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2F370" w14:textId="3022F2C1" w:rsidR="00D46DCB" w:rsidRPr="00B70BAB" w:rsidRDefault="0079362F" w:rsidP="00E66B4A">
      <w:pPr>
        <w:tabs>
          <w:tab w:val="left" w:pos="1800"/>
        </w:tabs>
      </w:pPr>
      <w:r>
        <w:tab/>
      </w:r>
    </w:p>
    <w:p w14:paraId="14C1C50A" w14:textId="77777777" w:rsidR="006D4B2B" w:rsidRPr="00B70BAB" w:rsidRDefault="00835654" w:rsidP="007D257A">
      <w:pPr>
        <w:pStyle w:val="Manuscripttitle"/>
      </w:pPr>
      <w:r w:rsidRPr="00B70BAB">
        <w:t xml:space="preserve">RESEARCH OF HUMAN ERGONOMIC PRESSURE ADJUSTMENT TO THE SITTING SUFACE  </w:t>
      </w:r>
      <w:r w:rsidR="00C31D4E" w:rsidRPr="00B70BAB">
        <w:br/>
      </w:r>
    </w:p>
    <w:p w14:paraId="68B0D0B2" w14:textId="77777777" w:rsidR="00AF3848" w:rsidRPr="00B70BAB" w:rsidRDefault="00485ED7" w:rsidP="00AF3848">
      <w:pPr>
        <w:pStyle w:val="Abstract"/>
      </w:pPr>
      <w:r w:rsidRPr="00B70BAB">
        <w:rPr>
          <w:b/>
        </w:rPr>
        <w:t>Abstract.</w:t>
      </w:r>
      <w:r w:rsidRPr="00B70BAB">
        <w:t xml:space="preserve"> </w:t>
      </w:r>
      <w:r w:rsidR="00AF3848" w:rsidRPr="00B70BAB">
        <w:t xml:space="preserve">In this research, the adjustable pressure-measuring mat designed referring to review of other authors studies. Hardware is build using Interlink FSR402 sensors in matrix 4×4. The program of measurement reading and visualization created in Matlab package Simulink. Created pressure measurement mat is robust, low cost and non-intrusive suitable for seated pressure evaluation. Sensor spacing tests illustrate that, having small amount of sensors can represent critical data of most pressure places. Ergonomic study </w:t>
      </w:r>
      <w:r w:rsidR="003B2D24" w:rsidRPr="00B70BAB">
        <w:t xml:space="preserve">made </w:t>
      </w:r>
      <w:r w:rsidR="00A57763" w:rsidRPr="00B70BAB">
        <w:t>taking pressure</w:t>
      </w:r>
      <w:r w:rsidR="003B2D24" w:rsidRPr="00B70BAB">
        <w:t xml:space="preserve"> measurements of 16 participants on the three different seats. Each participant represented six common seated workplace positions.</w:t>
      </w:r>
      <w:r w:rsidR="00AF3848" w:rsidRPr="00B70BAB">
        <w:t xml:space="preserve"> Ergonomic study showed equal distribution of pressure when seated on the soft cushion regardless sitting position or body anatomy of test participants. Hard seat surface shows higher pressure values and concentration in two points representing sitting bones (ischial tuberosity).</w:t>
      </w:r>
    </w:p>
    <w:p w14:paraId="6243221D" w14:textId="77777777" w:rsidR="0020415E" w:rsidRPr="00B70BAB" w:rsidRDefault="00997B0F" w:rsidP="0059718D">
      <w:pPr>
        <w:pStyle w:val="Keywords"/>
      </w:pPr>
      <w:r w:rsidRPr="00B70BAB">
        <w:rPr>
          <w:b/>
        </w:rPr>
        <w:t>Keywords:</w:t>
      </w:r>
      <w:r w:rsidRPr="00B70BAB">
        <w:t xml:space="preserve"> </w:t>
      </w:r>
      <w:r w:rsidR="00835654" w:rsidRPr="00B70BAB">
        <w:t>pressure sensing mat, F</w:t>
      </w:r>
      <w:r w:rsidR="00A42B14" w:rsidRPr="00B70BAB">
        <w:t>SR, Simulink, ergonomic tests</w:t>
      </w:r>
      <w:r w:rsidR="00835654" w:rsidRPr="00B70BAB">
        <w:t>,</w:t>
      </w:r>
      <w:r w:rsidR="00D76B7F" w:rsidRPr="00B70BAB">
        <w:t xml:space="preserve"> different sitting surface.</w:t>
      </w:r>
    </w:p>
    <w:p w14:paraId="4480B07D" w14:textId="77777777" w:rsidR="004E5C7A" w:rsidRPr="00B70BAB" w:rsidRDefault="004E5C7A" w:rsidP="0079602E">
      <w:pPr>
        <w:pStyle w:val="Heading1"/>
      </w:pPr>
      <w:r w:rsidRPr="00B70BAB">
        <w:t>Introduction</w:t>
      </w:r>
      <w:r w:rsidR="00234C70" w:rsidRPr="00B70BAB">
        <w:t xml:space="preserve"> </w:t>
      </w:r>
    </w:p>
    <w:p w14:paraId="7E0812AE" w14:textId="76903B01" w:rsidR="009D51D4" w:rsidRDefault="00AB505C" w:rsidP="0079602E">
      <w:pPr>
        <w:pStyle w:val="Paragraphbody"/>
      </w:pPr>
      <w:r w:rsidRPr="00B70BAB">
        <w:t xml:space="preserve">With the introduction of the computer, office workers are now sitting for the majority of the day. Many adults spend 70% of their waking hours sitting and little or no time exercising. Increased seated time matches with grow of </w:t>
      </w:r>
      <w:r w:rsidR="00B70BAB">
        <w:t>W</w:t>
      </w:r>
      <w:r w:rsidRPr="00B70BAB">
        <w:t>ork related musculoskeletal disorders of the upper extremities (WRMSDs)</w:t>
      </w:r>
      <w:r w:rsidR="00B70BAB">
        <w:t xml:space="preserve"> </w:t>
      </w:r>
      <w:r w:rsidR="009D51D4">
        <w:t>(</w:t>
      </w:r>
      <w:proofErr w:type="spellStart"/>
      <w:r w:rsidR="009D51D4">
        <w:t>Plantard</w:t>
      </w:r>
      <w:proofErr w:type="spellEnd"/>
      <w:r w:rsidR="009D51D4">
        <w:t xml:space="preserve"> et al. 2015)</w:t>
      </w:r>
      <w:r w:rsidRPr="00B70BAB">
        <w:t>. Most office workers affected by WRMSD experience pain in the back, neck or shoulder and functional impairment.</w:t>
      </w:r>
    </w:p>
    <w:p w14:paraId="4299038C" w14:textId="17623DAE" w:rsidR="00AB505C" w:rsidRDefault="00AB505C" w:rsidP="0079602E">
      <w:pPr>
        <w:pStyle w:val="Paragraphbody"/>
      </w:pPr>
      <w:r w:rsidRPr="00B70BAB">
        <w:t xml:space="preserve"> </w:t>
      </w:r>
      <w:r w:rsidR="00295906">
        <w:t>For m</w:t>
      </w:r>
      <w:r w:rsidR="004673C8" w:rsidRPr="00B70BAB">
        <w:t>easurements of seated comfort different studies were made using electromyography, motion tracking systems, spinal shrinkage, subjective comfort or discomfort ratings and pressure distribution measurements of the seat pan and the backrest</w:t>
      </w:r>
      <w:r w:rsidR="004673C8">
        <w:t xml:space="preserve"> (</w:t>
      </w:r>
      <w:proofErr w:type="spellStart"/>
      <w:r w:rsidR="00295906">
        <w:t>Zemp</w:t>
      </w:r>
      <w:proofErr w:type="spellEnd"/>
      <w:r w:rsidR="00295906">
        <w:t xml:space="preserve"> et al. 2015</w:t>
      </w:r>
      <w:r w:rsidR="004673C8">
        <w:t>)</w:t>
      </w:r>
      <w:r w:rsidR="004673C8" w:rsidRPr="00B70BAB">
        <w:t>. Overviewing the studies regarding WRMSD self-reports questionnaire is not a very reliable method to measure postural load. The challenge to develop quick and inexpensive techniques for assessing exposure to postural load at seated office work position is still in demand (Heinrich et al. 2004). Pressure measurements of the sitting surface and in some cases</w:t>
      </w:r>
      <w:r w:rsidR="00295906">
        <w:t>,</w:t>
      </w:r>
      <w:r w:rsidR="004673C8" w:rsidRPr="00B70BAB">
        <w:t xml:space="preserve"> backrest too </w:t>
      </w:r>
      <w:r w:rsidR="00295906">
        <w:t>is</w:t>
      </w:r>
      <w:r w:rsidR="00295906" w:rsidRPr="00B70BAB">
        <w:t xml:space="preserve"> </w:t>
      </w:r>
      <w:r w:rsidR="004673C8" w:rsidRPr="00B70BAB">
        <w:t xml:space="preserve">one of the most common methods to </w:t>
      </w:r>
      <w:proofErr w:type="spellStart"/>
      <w:r w:rsidR="004673C8" w:rsidRPr="00B70BAB">
        <w:t>analyse</w:t>
      </w:r>
      <w:proofErr w:type="spellEnd"/>
      <w:r w:rsidR="004673C8" w:rsidRPr="00B70BAB">
        <w:t xml:space="preserve"> or compare different chairs or sitting positions because of cheap and easily applied measurement systems (</w:t>
      </w:r>
      <w:proofErr w:type="spellStart"/>
      <w:r w:rsidR="004673C8" w:rsidRPr="00B70BAB">
        <w:t>Zemp</w:t>
      </w:r>
      <w:proofErr w:type="spellEnd"/>
      <w:r w:rsidR="004673C8" w:rsidRPr="00B70BAB">
        <w:t xml:space="preserve"> et al. 2016a). </w:t>
      </w:r>
    </w:p>
    <w:p w14:paraId="360ED2C9" w14:textId="1FC8808E" w:rsidR="000C2993" w:rsidRDefault="009772AF" w:rsidP="0079602E">
      <w:pPr>
        <w:pStyle w:val="Paragraphbody"/>
      </w:pPr>
      <w:r>
        <w:t>T</w:t>
      </w:r>
      <w:r w:rsidRPr="00B70BAB">
        <w:t xml:space="preserve">he influence on back pain regarding sitting </w:t>
      </w:r>
      <w:r w:rsidR="004A0E0A" w:rsidRPr="00B70BAB">
        <w:t>behavior</w:t>
      </w:r>
      <w:r w:rsidRPr="00B70BAB">
        <w:t xml:space="preserve"> in office environment</w:t>
      </w:r>
      <w:r>
        <w:t xml:space="preserve"> was </w:t>
      </w:r>
      <w:proofErr w:type="spellStart"/>
      <w:r>
        <w:t>analysed</w:t>
      </w:r>
      <w:proofErr w:type="spellEnd"/>
      <w:r>
        <w:t xml:space="preserve"> by </w:t>
      </w:r>
      <w:proofErr w:type="spellStart"/>
      <w:r w:rsidRPr="00B70BAB">
        <w:t>Zemp</w:t>
      </w:r>
      <w:proofErr w:type="spellEnd"/>
      <w:r w:rsidRPr="00B70BAB">
        <w:t xml:space="preserve"> et al. (2015). </w:t>
      </w:r>
      <w:r>
        <w:t>A</w:t>
      </w:r>
      <w:r w:rsidRPr="00B70BAB">
        <w:t xml:space="preserve"> textile pressure mat of 64 sensor matrix was placed on the seat pan and used to identify sitting positions of 20 office workers. </w:t>
      </w:r>
      <w:r>
        <w:t>It was found that</w:t>
      </w:r>
      <w:r w:rsidRPr="00B70BAB">
        <w:t xml:space="preserve"> static sitting position resulted in back pain</w:t>
      </w:r>
      <w:r w:rsidR="004673C8">
        <w:t xml:space="preserve"> </w:t>
      </w:r>
      <w:r w:rsidRPr="00B70BAB">
        <w:t xml:space="preserve">In addition, study system showed the importance of comparison between subjects with and without back pain. </w:t>
      </w:r>
    </w:p>
    <w:p w14:paraId="739E0B0F" w14:textId="159A9915" w:rsidR="00A57763" w:rsidRPr="00B70BAB" w:rsidRDefault="00A57763" w:rsidP="0079602E">
      <w:pPr>
        <w:pStyle w:val="Paragraphbody"/>
      </w:pPr>
      <w:proofErr w:type="spellStart"/>
      <w:r w:rsidRPr="00B70BAB">
        <w:t>Zemp</w:t>
      </w:r>
      <w:proofErr w:type="spellEnd"/>
      <w:r w:rsidRPr="00B70BAB">
        <w:t xml:space="preserve"> et al. 2016b) determine</w:t>
      </w:r>
      <w:r w:rsidR="000C2993">
        <w:t>d</w:t>
      </w:r>
      <w:r w:rsidRPr="00B70BAB">
        <w:t xml:space="preserve"> most meaningful pressure parameters for different office chairs. I</w:t>
      </w:r>
      <w:r w:rsidR="004673C8">
        <w:t>t was found that</w:t>
      </w:r>
      <w:r w:rsidRPr="00B70BAB">
        <w:t xml:space="preserve"> </w:t>
      </w:r>
      <w:r w:rsidR="004673C8" w:rsidRPr="00B70BAB">
        <w:t xml:space="preserve">sensor mat </w:t>
      </w:r>
      <w:r w:rsidR="004673C8">
        <w:t>ha</w:t>
      </w:r>
      <w:r w:rsidR="00C2385F">
        <w:t>s</w:t>
      </w:r>
      <w:r w:rsidR="004673C8">
        <w:t xml:space="preserve"> to be calibrated</w:t>
      </w:r>
      <w:r w:rsidRPr="00B70BAB">
        <w:t xml:space="preserve"> for specific chair</w:t>
      </w:r>
      <w:r w:rsidR="000C2993">
        <w:t xml:space="preserve"> </w:t>
      </w:r>
      <w:r w:rsidR="008D1C36">
        <w:t>because of</w:t>
      </w:r>
      <w:r w:rsidR="000C2993">
        <w:t xml:space="preserve"> chair material properties and geometry influences the measurements</w:t>
      </w:r>
      <w:r w:rsidRPr="00B70BAB">
        <w:t xml:space="preserve">. </w:t>
      </w:r>
      <w:r w:rsidR="00C2385F">
        <w:t>T</w:t>
      </w:r>
      <w:r w:rsidRPr="00B70BAB">
        <w:t xml:space="preserve">he </w:t>
      </w:r>
      <w:r w:rsidR="00C2385F">
        <w:t xml:space="preserve">most important </w:t>
      </w:r>
      <w:r w:rsidRPr="00B70BAB">
        <w:t xml:space="preserve">pressure </w:t>
      </w:r>
      <w:r w:rsidR="00C2385F">
        <w:t xml:space="preserve">parameters </w:t>
      </w:r>
      <w:r w:rsidRPr="00B70BAB">
        <w:t>in the seat pan</w:t>
      </w:r>
      <w:r w:rsidR="00C2385F">
        <w:t xml:space="preserve"> are</w:t>
      </w:r>
      <w:r w:rsidRPr="00B70BAB">
        <w:t xml:space="preserve"> total contact area, </w:t>
      </w:r>
      <w:r w:rsidR="008D1C36">
        <w:t xml:space="preserve">pressure force and </w:t>
      </w:r>
      <w:r w:rsidR="00113EAA">
        <w:t>it’s</w:t>
      </w:r>
      <w:r w:rsidRPr="00B70BAB">
        <w:t>, maximum and mean gradient, which defined by the geometrical addition of the pressure derivative of the two sensor mat directions.</w:t>
      </w:r>
    </w:p>
    <w:p w14:paraId="59A787CC" w14:textId="04836D51" w:rsidR="00A57763" w:rsidRPr="00B70BAB" w:rsidRDefault="00C2385F" w:rsidP="0079602E">
      <w:pPr>
        <w:pStyle w:val="Paragraphbody"/>
      </w:pPr>
      <w:r>
        <w:t>T</w:t>
      </w:r>
      <w:r w:rsidRPr="00B70BAB">
        <w:t>extile-based</w:t>
      </w:r>
      <w:r w:rsidR="00A57763" w:rsidRPr="00B70BAB">
        <w:t xml:space="preserve"> sensor mat called Smart Cushion developed by Xu et al. (2013) using binary pressure data distribution represented by grey scale image applied for posture recognition</w:t>
      </w:r>
      <w:r w:rsidR="008D1C36">
        <w:t xml:space="preserve"> was easily foldable for transportation and adjustable for different surfaces</w:t>
      </w:r>
      <w:r w:rsidR="00A57763" w:rsidRPr="00B70BAB">
        <w:t xml:space="preserve">. Meyer et al. (2010) proposed capacitive textile sensor array cushion for measurements of human body pressure distribution. Used sensing mat consisted of 19 pressure sensors </w:t>
      </w:r>
      <w:r w:rsidR="008D1C36">
        <w:t>placed over seat and backrest</w:t>
      </w:r>
      <w:r w:rsidR="00113EAA">
        <w:t xml:space="preserve">. Created sensing system was able to recognize seated workplace positions. </w:t>
      </w:r>
    </w:p>
    <w:p w14:paraId="0B118BDB" w14:textId="6D483894" w:rsidR="0086346D" w:rsidRDefault="00113EAA" w:rsidP="0079602E">
      <w:pPr>
        <w:pStyle w:val="Paragraphbody"/>
      </w:pPr>
      <w:r>
        <w:t xml:space="preserve">Sensing mat systems for disable people in wheelchairs can be easily adopted for seated workplace ergonomic and pressure measurements. </w:t>
      </w:r>
      <w:proofErr w:type="spellStart"/>
      <w:r w:rsidR="00A57763" w:rsidRPr="00B70BAB">
        <w:t>Fard</w:t>
      </w:r>
      <w:proofErr w:type="spellEnd"/>
      <w:r w:rsidR="00A57763" w:rsidRPr="00B70BAB">
        <w:t xml:space="preserve"> et al. (2013) presented system for monitoring of surface pressure in prevention of pressure ulcers. 8×8 matrix of pressure sensors used in system allowed continuous monitoring of body pressure distribution on sitting surface. Another smart cushion presented by Yu et al. (2010)</w:t>
      </w:r>
      <w:r>
        <w:t xml:space="preserve"> </w:t>
      </w:r>
      <w:r w:rsidR="00A57763" w:rsidRPr="00B70BAB">
        <w:t>installed with pressure sensors for chronic back pain prevention. Monitoring system for wheelchair users proposed by Saenz-</w:t>
      </w:r>
      <w:proofErr w:type="spellStart"/>
      <w:r w:rsidR="00A57763" w:rsidRPr="00B70BAB">
        <w:t>Cogollo</w:t>
      </w:r>
      <w:proofErr w:type="spellEnd"/>
      <w:r w:rsidR="00A57763" w:rsidRPr="00B70BAB">
        <w:t xml:space="preserve"> et al. (2016) was able to detect pressure relief tilts and give reminder for posture change. </w:t>
      </w:r>
    </w:p>
    <w:p w14:paraId="4918C731" w14:textId="61FF6405" w:rsidR="00CF0016" w:rsidRPr="00B70BAB" w:rsidRDefault="00CF0016" w:rsidP="0079602E">
      <w:pPr>
        <w:pStyle w:val="Paragraphbody"/>
      </w:pPr>
      <w:r w:rsidRPr="00B70BAB">
        <w:t xml:space="preserve">Commercial product for seated pressure measurements I-Scan System developed by </w:t>
      </w:r>
      <w:proofErr w:type="spellStart"/>
      <w:r w:rsidRPr="00B70BAB">
        <w:t>Tekscan</w:t>
      </w:r>
      <w:proofErr w:type="spellEnd"/>
      <w:r w:rsidRPr="00B70BAB">
        <w:t xml:space="preserve"> consists of 2000 pressure sensors and can accurately measure and </w:t>
      </w:r>
      <w:proofErr w:type="spellStart"/>
      <w:r w:rsidRPr="00B70BAB">
        <w:t>analyse</w:t>
      </w:r>
      <w:proofErr w:type="spellEnd"/>
      <w:r w:rsidRPr="00B70BAB">
        <w:t xml:space="preserve"> pressure between surfaces. </w:t>
      </w:r>
      <w:r>
        <w:t xml:space="preserve">Other </w:t>
      </w:r>
      <w:r w:rsidRPr="00B70BAB">
        <w:t xml:space="preserve">products like smart cushions are DARMA and SENSIMAT measures and monitors pressure on sitting surface, recognizes postures and sitting habits. Both products have 6 sensors and similar deployment. DARMA system consists of </w:t>
      </w:r>
      <w:proofErr w:type="spellStart"/>
      <w:r w:rsidRPr="00B70BAB">
        <w:t>fibre</w:t>
      </w:r>
      <w:proofErr w:type="spellEnd"/>
      <w:r w:rsidRPr="00B70BAB">
        <w:t xml:space="preserve"> optic sensors, which are more sensitive and accurate compared to pressure sensors. Mat can track sitting time, position, heartbeat and respiration as well as provide stand-up reminders and posture advice. While SENSIMAT is more focused on wheelchair users providing reminders to the user via mobile device when to move and can track progress over time. Ma et al. (2017) proposed sensing module with FSR-406 pressure sensors by Interlink is easily deformable on the chair surface. Using Arduino DUE sensors data collected and processed and results are sent to smartphone using wireless connection. Few pressure sensors are individually connected to processing unit making system more cost economic and less power </w:t>
      </w:r>
      <w:r w:rsidRPr="00B70BAB">
        <w:lastRenderedPageBreak/>
        <w:t xml:space="preserve">consuming. </w:t>
      </w:r>
      <w:r w:rsidR="009F3C46">
        <w:t>Parameter c</w:t>
      </w:r>
      <w:r w:rsidRPr="00B70BAB">
        <w:t>omparison of different studies and commercial created sensor mats presented in table 1.</w:t>
      </w:r>
      <w:r w:rsidR="009F3C46">
        <w:t xml:space="preserve"> </w:t>
      </w:r>
      <w:r w:rsidR="009F3C46" w:rsidRPr="009D51D4">
        <w:t>Current research involves analysis of different types of seat cushion system. Up to a certain point, it is based on reviewing other authors research works aimed to study pressure measurement distribution for workplace ergonomics, ulcer prevention purposes and sensing mat designs.</w:t>
      </w:r>
    </w:p>
    <w:p w14:paraId="569E90F2" w14:textId="77777777" w:rsidR="00CF0016" w:rsidRPr="009F3C46" w:rsidRDefault="00CF0016" w:rsidP="009F3C46">
      <w:pPr>
        <w:pStyle w:val="Tabletitle"/>
      </w:pPr>
      <w:r w:rsidRPr="009F3C46">
        <w:t>Table 1. Represents comparison of different existing systems and their parameters</w:t>
      </w:r>
    </w:p>
    <w:tbl>
      <w:tblPr>
        <w:tblStyle w:val="TableGrid1"/>
        <w:tblpPr w:leftFromText="180" w:rightFromText="180" w:vertAnchor="text" w:horzAnchor="margin" w:tblpY="184"/>
        <w:tblW w:w="5000" w:type="pct"/>
        <w:tblInd w:w="0" w:type="dxa"/>
        <w:tblLook w:val="04A0" w:firstRow="1" w:lastRow="0" w:firstColumn="1" w:lastColumn="0" w:noHBand="0" w:noVBand="1"/>
      </w:tblPr>
      <w:tblGrid>
        <w:gridCol w:w="2263"/>
        <w:gridCol w:w="782"/>
        <w:gridCol w:w="1997"/>
        <w:gridCol w:w="1625"/>
        <w:gridCol w:w="1358"/>
        <w:gridCol w:w="1604"/>
      </w:tblGrid>
      <w:tr w:rsidR="00CF0016" w:rsidRPr="00775EF6" w14:paraId="68FF1105" w14:textId="77777777" w:rsidTr="00775EF6">
        <w:trPr>
          <w:trHeight w:val="558"/>
        </w:trPr>
        <w:tc>
          <w:tcPr>
            <w:tcW w:w="1175" w:type="pct"/>
            <w:tcBorders>
              <w:top w:val="single" w:sz="4" w:space="0" w:color="auto"/>
              <w:left w:val="single" w:sz="4" w:space="0" w:color="auto"/>
              <w:bottom w:val="single" w:sz="4" w:space="0" w:color="auto"/>
              <w:right w:val="single" w:sz="4" w:space="0" w:color="auto"/>
            </w:tcBorders>
            <w:vAlign w:val="center"/>
            <w:hideMark/>
          </w:tcPr>
          <w:p w14:paraId="1C2B6E35" w14:textId="77777777" w:rsidR="00CF0016" w:rsidRPr="00775EF6" w:rsidRDefault="00CF0016" w:rsidP="00775EF6">
            <w:pPr>
              <w:jc w:val="center"/>
              <w:rPr>
                <w:rFonts w:ascii="Times New Roman" w:hAnsi="Times New Roman"/>
                <w:sz w:val="18"/>
                <w:szCs w:val="22"/>
                <w:lang w:eastAsia="en-US"/>
              </w:rPr>
            </w:pPr>
            <w:r w:rsidRPr="00B70BAB">
              <w:rPr>
                <w:rFonts w:ascii="Times New Roman" w:hAnsi="Times New Roman"/>
                <w:sz w:val="18"/>
              </w:rPr>
              <w:t>Studies</w:t>
            </w:r>
          </w:p>
        </w:tc>
        <w:tc>
          <w:tcPr>
            <w:tcW w:w="406" w:type="pct"/>
            <w:tcBorders>
              <w:top w:val="single" w:sz="4" w:space="0" w:color="auto"/>
              <w:left w:val="single" w:sz="4" w:space="0" w:color="auto"/>
              <w:bottom w:val="single" w:sz="4" w:space="0" w:color="auto"/>
              <w:right w:val="single" w:sz="4" w:space="0" w:color="auto"/>
            </w:tcBorders>
            <w:vAlign w:val="center"/>
            <w:hideMark/>
          </w:tcPr>
          <w:p w14:paraId="492F9602" w14:textId="77777777" w:rsidR="00CF0016" w:rsidRPr="00B70BAB" w:rsidRDefault="00CF0016" w:rsidP="00775EF6">
            <w:pPr>
              <w:jc w:val="center"/>
              <w:rPr>
                <w:rFonts w:ascii="Times New Roman" w:hAnsi="Times New Roman"/>
                <w:sz w:val="18"/>
              </w:rPr>
            </w:pPr>
            <w:r w:rsidRPr="00B70BAB">
              <w:rPr>
                <w:rFonts w:ascii="Times New Roman" w:hAnsi="Times New Roman"/>
                <w:sz w:val="18"/>
              </w:rPr>
              <w:t>Matrix</w:t>
            </w:r>
          </w:p>
        </w:tc>
        <w:tc>
          <w:tcPr>
            <w:tcW w:w="1037" w:type="pct"/>
            <w:tcBorders>
              <w:top w:val="single" w:sz="4" w:space="0" w:color="auto"/>
              <w:left w:val="single" w:sz="4" w:space="0" w:color="auto"/>
              <w:bottom w:val="single" w:sz="4" w:space="0" w:color="auto"/>
              <w:right w:val="single" w:sz="4" w:space="0" w:color="auto"/>
            </w:tcBorders>
            <w:vAlign w:val="center"/>
            <w:hideMark/>
          </w:tcPr>
          <w:p w14:paraId="419AB1C1" w14:textId="77777777" w:rsidR="00CF0016" w:rsidRPr="002C2120" w:rsidRDefault="00CF0016" w:rsidP="00775EF6">
            <w:pPr>
              <w:jc w:val="center"/>
              <w:rPr>
                <w:rFonts w:ascii="Times New Roman" w:hAnsi="Times New Roman"/>
                <w:sz w:val="18"/>
              </w:rPr>
            </w:pPr>
            <w:r w:rsidRPr="00B70BAB">
              <w:rPr>
                <w:rFonts w:ascii="Times New Roman" w:hAnsi="Times New Roman"/>
                <w:sz w:val="18"/>
              </w:rPr>
              <w:t xml:space="preserve">Pressure measuring range </w:t>
            </w:r>
          </w:p>
        </w:tc>
        <w:tc>
          <w:tcPr>
            <w:tcW w:w="844" w:type="pct"/>
            <w:tcBorders>
              <w:top w:val="single" w:sz="4" w:space="0" w:color="auto"/>
              <w:left w:val="single" w:sz="4" w:space="0" w:color="auto"/>
              <w:bottom w:val="single" w:sz="4" w:space="0" w:color="auto"/>
              <w:right w:val="single" w:sz="4" w:space="0" w:color="auto"/>
            </w:tcBorders>
            <w:vAlign w:val="center"/>
            <w:hideMark/>
          </w:tcPr>
          <w:p w14:paraId="66A20996" w14:textId="77777777" w:rsidR="00CF0016" w:rsidRPr="002C2120" w:rsidRDefault="00CF0016" w:rsidP="00775EF6">
            <w:pPr>
              <w:jc w:val="center"/>
              <w:rPr>
                <w:rFonts w:ascii="Times New Roman" w:hAnsi="Times New Roman"/>
                <w:sz w:val="18"/>
              </w:rPr>
            </w:pPr>
            <w:r w:rsidRPr="002C2120">
              <w:rPr>
                <w:rFonts w:ascii="Times New Roman" w:hAnsi="Times New Roman"/>
                <w:sz w:val="18"/>
              </w:rPr>
              <w:t xml:space="preserve">Max Pressure </w:t>
            </w:r>
          </w:p>
        </w:tc>
        <w:tc>
          <w:tcPr>
            <w:tcW w:w="705" w:type="pct"/>
            <w:tcBorders>
              <w:top w:val="single" w:sz="4" w:space="0" w:color="auto"/>
              <w:left w:val="single" w:sz="4" w:space="0" w:color="auto"/>
              <w:bottom w:val="single" w:sz="4" w:space="0" w:color="auto"/>
              <w:right w:val="single" w:sz="4" w:space="0" w:color="auto"/>
            </w:tcBorders>
            <w:vAlign w:val="center"/>
            <w:hideMark/>
          </w:tcPr>
          <w:p w14:paraId="71569C7A"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Contact area (cm</w:t>
            </w:r>
            <w:r w:rsidRPr="00775EF6">
              <w:rPr>
                <w:rFonts w:ascii="Times New Roman" w:hAnsi="Times New Roman"/>
                <w:sz w:val="18"/>
                <w:vertAlign w:val="superscript"/>
              </w:rPr>
              <w:t>2</w:t>
            </w:r>
            <w:r w:rsidRPr="00775EF6">
              <w:rPr>
                <w:rFonts w:ascii="Times New Roman" w:hAnsi="Times New Roman"/>
                <w:sz w:val="18"/>
              </w:rPr>
              <w:t>)</w:t>
            </w:r>
          </w:p>
        </w:tc>
        <w:tc>
          <w:tcPr>
            <w:tcW w:w="833" w:type="pct"/>
            <w:tcBorders>
              <w:top w:val="single" w:sz="4" w:space="0" w:color="auto"/>
              <w:left w:val="single" w:sz="4" w:space="0" w:color="auto"/>
              <w:bottom w:val="single" w:sz="4" w:space="0" w:color="auto"/>
              <w:right w:val="single" w:sz="4" w:space="0" w:color="auto"/>
            </w:tcBorders>
            <w:vAlign w:val="center"/>
            <w:hideMark/>
          </w:tcPr>
          <w:p w14:paraId="22BDDE1F"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Sampling frequency (Hz)</w:t>
            </w:r>
          </w:p>
        </w:tc>
      </w:tr>
      <w:tr w:rsidR="00CF0016" w:rsidRPr="00775EF6" w14:paraId="55E83739" w14:textId="77777777" w:rsidTr="00775EF6">
        <w:trPr>
          <w:trHeight w:val="283"/>
        </w:trPr>
        <w:tc>
          <w:tcPr>
            <w:tcW w:w="1175" w:type="pct"/>
            <w:tcBorders>
              <w:top w:val="single" w:sz="4" w:space="0" w:color="auto"/>
              <w:left w:val="single" w:sz="4" w:space="0" w:color="auto"/>
              <w:bottom w:val="single" w:sz="4" w:space="0" w:color="auto"/>
              <w:right w:val="single" w:sz="4" w:space="0" w:color="auto"/>
            </w:tcBorders>
            <w:vAlign w:val="center"/>
            <w:hideMark/>
          </w:tcPr>
          <w:p w14:paraId="1C3CCAC7" w14:textId="77777777" w:rsidR="00CF0016" w:rsidRPr="00775EF6" w:rsidRDefault="00CF0016" w:rsidP="00775EF6">
            <w:pPr>
              <w:jc w:val="center"/>
              <w:rPr>
                <w:rFonts w:ascii="Times New Roman" w:hAnsi="Times New Roman"/>
                <w:sz w:val="18"/>
              </w:rPr>
            </w:pPr>
            <w:proofErr w:type="spellStart"/>
            <w:r w:rsidRPr="00775EF6">
              <w:rPr>
                <w:rFonts w:ascii="Times New Roman" w:hAnsi="Times New Roman"/>
                <w:sz w:val="18"/>
              </w:rPr>
              <w:t>Medilogic</w:t>
            </w:r>
            <w:proofErr w:type="spellEnd"/>
          </w:p>
        </w:tc>
        <w:tc>
          <w:tcPr>
            <w:tcW w:w="406" w:type="pct"/>
            <w:tcBorders>
              <w:top w:val="single" w:sz="4" w:space="0" w:color="auto"/>
              <w:left w:val="single" w:sz="4" w:space="0" w:color="auto"/>
              <w:bottom w:val="single" w:sz="4" w:space="0" w:color="auto"/>
              <w:right w:val="single" w:sz="4" w:space="0" w:color="auto"/>
            </w:tcBorders>
            <w:vAlign w:val="center"/>
            <w:hideMark/>
          </w:tcPr>
          <w:p w14:paraId="633C0597"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43×43</w:t>
            </w:r>
          </w:p>
        </w:tc>
        <w:tc>
          <w:tcPr>
            <w:tcW w:w="1037" w:type="pct"/>
            <w:tcBorders>
              <w:top w:val="single" w:sz="4" w:space="0" w:color="auto"/>
              <w:left w:val="single" w:sz="4" w:space="0" w:color="auto"/>
              <w:bottom w:val="single" w:sz="4" w:space="0" w:color="auto"/>
              <w:right w:val="single" w:sz="4" w:space="0" w:color="auto"/>
            </w:tcBorders>
            <w:vAlign w:val="center"/>
            <w:hideMark/>
          </w:tcPr>
          <w:p w14:paraId="10AF4EC5"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0 - 2.75(N/cm</w:t>
            </w:r>
            <w:r w:rsidRPr="00775EF6">
              <w:rPr>
                <w:rFonts w:ascii="Times New Roman" w:hAnsi="Times New Roman"/>
                <w:sz w:val="18"/>
                <w:vertAlign w:val="superscript"/>
              </w:rPr>
              <w:t>2</w:t>
            </w:r>
            <w:r w:rsidRPr="00775EF6">
              <w:rPr>
                <w:rFonts w:ascii="Times New Roman" w:hAnsi="Times New Roman"/>
                <w:sz w:val="18"/>
              </w:rPr>
              <w:t>)</w:t>
            </w:r>
          </w:p>
        </w:tc>
        <w:tc>
          <w:tcPr>
            <w:tcW w:w="844" w:type="pct"/>
            <w:tcBorders>
              <w:top w:val="single" w:sz="4" w:space="0" w:color="auto"/>
              <w:left w:val="single" w:sz="4" w:space="0" w:color="auto"/>
              <w:bottom w:val="single" w:sz="4" w:space="0" w:color="auto"/>
              <w:right w:val="single" w:sz="4" w:space="0" w:color="auto"/>
            </w:tcBorders>
            <w:vAlign w:val="center"/>
            <w:hideMark/>
          </w:tcPr>
          <w:p w14:paraId="306D9809" w14:textId="77777777" w:rsidR="00CF0016" w:rsidRPr="00775EF6" w:rsidRDefault="00CF0016" w:rsidP="00775EF6">
            <w:pPr>
              <w:rPr>
                <w:rFonts w:ascii="Times New Roman" w:hAnsi="Times New Roman"/>
                <w:sz w:val="18"/>
              </w:rPr>
            </w:pPr>
          </w:p>
        </w:tc>
        <w:tc>
          <w:tcPr>
            <w:tcW w:w="705" w:type="pct"/>
            <w:tcBorders>
              <w:top w:val="single" w:sz="4" w:space="0" w:color="auto"/>
              <w:left w:val="single" w:sz="4" w:space="0" w:color="auto"/>
              <w:bottom w:val="single" w:sz="4" w:space="0" w:color="auto"/>
              <w:right w:val="single" w:sz="4" w:space="0" w:color="auto"/>
            </w:tcBorders>
            <w:vAlign w:val="center"/>
          </w:tcPr>
          <w:p w14:paraId="776E5B25" w14:textId="77777777" w:rsidR="00CF0016" w:rsidRPr="00775EF6" w:rsidRDefault="00CF0016" w:rsidP="00775EF6">
            <w:pPr>
              <w:jc w:val="center"/>
              <w:rPr>
                <w:rFonts w:ascii="Times New Roman" w:hAnsi="Times New Roman"/>
                <w:sz w:val="18"/>
                <w:szCs w:val="22"/>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5FAB9E63"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100</w:t>
            </w:r>
          </w:p>
        </w:tc>
      </w:tr>
      <w:tr w:rsidR="00CF0016" w:rsidRPr="00775EF6" w14:paraId="2F03CD02" w14:textId="77777777" w:rsidTr="00775EF6">
        <w:trPr>
          <w:trHeight w:val="283"/>
        </w:trPr>
        <w:tc>
          <w:tcPr>
            <w:tcW w:w="1175" w:type="pct"/>
            <w:tcBorders>
              <w:top w:val="single" w:sz="4" w:space="0" w:color="auto"/>
              <w:left w:val="single" w:sz="4" w:space="0" w:color="auto"/>
              <w:bottom w:val="single" w:sz="4" w:space="0" w:color="auto"/>
              <w:right w:val="single" w:sz="4" w:space="0" w:color="auto"/>
            </w:tcBorders>
            <w:vAlign w:val="center"/>
            <w:hideMark/>
          </w:tcPr>
          <w:p w14:paraId="489B57D4" w14:textId="77777777" w:rsidR="00CF0016" w:rsidRPr="00775EF6" w:rsidRDefault="00CF0016" w:rsidP="00775EF6">
            <w:pPr>
              <w:ind w:left="171"/>
              <w:contextualSpacing/>
              <w:jc w:val="center"/>
              <w:rPr>
                <w:rFonts w:ascii="Times New Roman" w:hAnsi="Times New Roman"/>
                <w:sz w:val="18"/>
              </w:rPr>
            </w:pPr>
            <w:r w:rsidRPr="00775EF6">
              <w:rPr>
                <w:rFonts w:ascii="Times New Roman" w:hAnsi="Times New Roman"/>
                <w:sz w:val="18"/>
              </w:rPr>
              <w:t>Min et al. 2016</w:t>
            </w:r>
          </w:p>
        </w:tc>
        <w:tc>
          <w:tcPr>
            <w:tcW w:w="406" w:type="pct"/>
            <w:tcBorders>
              <w:top w:val="single" w:sz="4" w:space="0" w:color="auto"/>
              <w:left w:val="single" w:sz="4" w:space="0" w:color="auto"/>
              <w:bottom w:val="single" w:sz="4" w:space="0" w:color="auto"/>
              <w:right w:val="single" w:sz="4" w:space="0" w:color="auto"/>
            </w:tcBorders>
            <w:vAlign w:val="center"/>
            <w:hideMark/>
          </w:tcPr>
          <w:p w14:paraId="0A853CDB"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16×16</w:t>
            </w:r>
          </w:p>
        </w:tc>
        <w:tc>
          <w:tcPr>
            <w:tcW w:w="1037" w:type="pct"/>
            <w:tcBorders>
              <w:top w:val="single" w:sz="4" w:space="0" w:color="auto"/>
              <w:left w:val="single" w:sz="4" w:space="0" w:color="auto"/>
              <w:bottom w:val="single" w:sz="4" w:space="0" w:color="auto"/>
              <w:right w:val="single" w:sz="4" w:space="0" w:color="auto"/>
            </w:tcBorders>
            <w:vAlign w:val="center"/>
            <w:hideMark/>
          </w:tcPr>
          <w:p w14:paraId="347C530F"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0 – 1.33(N/cm</w:t>
            </w:r>
            <w:r w:rsidRPr="00775EF6">
              <w:rPr>
                <w:rFonts w:ascii="Times New Roman" w:hAnsi="Times New Roman"/>
                <w:sz w:val="18"/>
                <w:vertAlign w:val="superscript"/>
              </w:rPr>
              <w:t>2</w:t>
            </w:r>
            <w:r w:rsidRPr="00775EF6">
              <w:rPr>
                <w:rFonts w:ascii="Times New Roman" w:hAnsi="Times New Roman"/>
                <w:sz w:val="18"/>
              </w:rPr>
              <w:t>)</w:t>
            </w:r>
          </w:p>
        </w:tc>
        <w:tc>
          <w:tcPr>
            <w:tcW w:w="844" w:type="pct"/>
            <w:tcBorders>
              <w:top w:val="single" w:sz="4" w:space="0" w:color="auto"/>
              <w:left w:val="single" w:sz="4" w:space="0" w:color="auto"/>
              <w:bottom w:val="single" w:sz="4" w:space="0" w:color="auto"/>
              <w:right w:val="single" w:sz="4" w:space="0" w:color="auto"/>
            </w:tcBorders>
            <w:vAlign w:val="center"/>
            <w:hideMark/>
          </w:tcPr>
          <w:p w14:paraId="208B3474"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1.36(N/cm</w:t>
            </w:r>
            <w:r w:rsidRPr="00775EF6">
              <w:rPr>
                <w:rFonts w:ascii="Times New Roman" w:hAnsi="Times New Roman"/>
                <w:sz w:val="18"/>
                <w:vertAlign w:val="superscript"/>
              </w:rPr>
              <w:t>2</w:t>
            </w:r>
            <w:r w:rsidRPr="00775EF6">
              <w:rPr>
                <w:rFonts w:ascii="Times New Roman" w:hAnsi="Times New Roman"/>
                <w:sz w:val="18"/>
              </w:rPr>
              <w:t>)</w:t>
            </w:r>
          </w:p>
        </w:tc>
        <w:tc>
          <w:tcPr>
            <w:tcW w:w="705" w:type="pct"/>
            <w:tcBorders>
              <w:top w:val="single" w:sz="4" w:space="0" w:color="auto"/>
              <w:left w:val="single" w:sz="4" w:space="0" w:color="auto"/>
              <w:bottom w:val="single" w:sz="4" w:space="0" w:color="auto"/>
              <w:right w:val="single" w:sz="4" w:space="0" w:color="auto"/>
            </w:tcBorders>
            <w:vAlign w:val="center"/>
          </w:tcPr>
          <w:p w14:paraId="1767FCFE" w14:textId="77777777" w:rsidR="00CF0016" w:rsidRPr="00775EF6" w:rsidRDefault="00CF0016" w:rsidP="00775EF6">
            <w:pPr>
              <w:jc w:val="center"/>
              <w:rPr>
                <w:rFonts w:ascii="Times New Roman" w:hAnsi="Times New Roman"/>
                <w:sz w:val="18"/>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0B614E41"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0.083</w:t>
            </w:r>
          </w:p>
        </w:tc>
      </w:tr>
      <w:tr w:rsidR="00CF0016" w:rsidRPr="00775EF6" w14:paraId="4405F838" w14:textId="77777777" w:rsidTr="00775EF6">
        <w:trPr>
          <w:trHeight w:val="283"/>
        </w:trPr>
        <w:tc>
          <w:tcPr>
            <w:tcW w:w="1175" w:type="pct"/>
            <w:tcBorders>
              <w:top w:val="single" w:sz="4" w:space="0" w:color="auto"/>
              <w:left w:val="single" w:sz="4" w:space="0" w:color="auto"/>
              <w:bottom w:val="single" w:sz="4" w:space="0" w:color="auto"/>
              <w:right w:val="single" w:sz="4" w:space="0" w:color="auto"/>
            </w:tcBorders>
            <w:vAlign w:val="center"/>
            <w:hideMark/>
          </w:tcPr>
          <w:p w14:paraId="3FDCA4D0" w14:textId="77777777" w:rsidR="00CF0016" w:rsidRPr="00775EF6" w:rsidRDefault="00CF0016" w:rsidP="00775EF6">
            <w:pPr>
              <w:ind w:left="171"/>
              <w:contextualSpacing/>
              <w:jc w:val="center"/>
              <w:rPr>
                <w:rFonts w:ascii="Times New Roman" w:hAnsi="Times New Roman"/>
                <w:sz w:val="18"/>
              </w:rPr>
            </w:pPr>
            <w:proofErr w:type="spellStart"/>
            <w:r w:rsidRPr="00775EF6">
              <w:rPr>
                <w:rFonts w:ascii="Times New Roman" w:hAnsi="Times New Roman"/>
                <w:sz w:val="18"/>
              </w:rPr>
              <w:t>Junrong</w:t>
            </w:r>
            <w:proofErr w:type="spellEnd"/>
            <w:r w:rsidRPr="00775EF6">
              <w:rPr>
                <w:rFonts w:ascii="Times New Roman" w:hAnsi="Times New Roman"/>
                <w:sz w:val="18"/>
              </w:rPr>
              <w:t xml:space="preserve"> et al. 2013</w:t>
            </w:r>
          </w:p>
        </w:tc>
        <w:tc>
          <w:tcPr>
            <w:tcW w:w="406" w:type="pct"/>
            <w:tcBorders>
              <w:top w:val="single" w:sz="4" w:space="0" w:color="auto"/>
              <w:left w:val="single" w:sz="4" w:space="0" w:color="auto"/>
              <w:bottom w:val="single" w:sz="4" w:space="0" w:color="auto"/>
              <w:right w:val="single" w:sz="4" w:space="0" w:color="auto"/>
            </w:tcBorders>
            <w:vAlign w:val="center"/>
            <w:hideMark/>
          </w:tcPr>
          <w:p w14:paraId="0EAB864C" w14:textId="77777777" w:rsidR="00CF0016" w:rsidRPr="00775EF6" w:rsidRDefault="00CF0016" w:rsidP="00775EF6">
            <w:pPr>
              <w:rPr>
                <w:rFonts w:ascii="Times New Roman" w:hAnsi="Times New Roman"/>
                <w:sz w:val="18"/>
              </w:rPr>
            </w:pPr>
          </w:p>
        </w:tc>
        <w:tc>
          <w:tcPr>
            <w:tcW w:w="1037" w:type="pct"/>
            <w:tcBorders>
              <w:top w:val="single" w:sz="4" w:space="0" w:color="auto"/>
              <w:left w:val="single" w:sz="4" w:space="0" w:color="auto"/>
              <w:bottom w:val="single" w:sz="4" w:space="0" w:color="auto"/>
              <w:right w:val="single" w:sz="4" w:space="0" w:color="auto"/>
            </w:tcBorders>
            <w:vAlign w:val="center"/>
            <w:hideMark/>
          </w:tcPr>
          <w:p w14:paraId="654BD711" w14:textId="77777777" w:rsidR="00CF0016" w:rsidRPr="00775EF6" w:rsidRDefault="00CF0016" w:rsidP="00775EF6">
            <w:pPr>
              <w:jc w:val="center"/>
              <w:rPr>
                <w:rFonts w:ascii="Times New Roman" w:hAnsi="Times New Roman"/>
                <w:sz w:val="18"/>
                <w:szCs w:val="22"/>
              </w:rPr>
            </w:pPr>
            <w:r w:rsidRPr="00775EF6">
              <w:rPr>
                <w:rFonts w:ascii="Times New Roman" w:hAnsi="Times New Roman"/>
                <w:sz w:val="18"/>
              </w:rPr>
              <w:t>0.2 – 10(N/cm</w:t>
            </w:r>
            <w:r w:rsidRPr="00775EF6">
              <w:rPr>
                <w:rFonts w:ascii="Times New Roman" w:hAnsi="Times New Roman"/>
                <w:sz w:val="18"/>
                <w:vertAlign w:val="superscript"/>
              </w:rPr>
              <w:t>2</w:t>
            </w:r>
            <w:r w:rsidRPr="00775EF6">
              <w:rPr>
                <w:rFonts w:ascii="Times New Roman" w:hAnsi="Times New Roman"/>
                <w:sz w:val="18"/>
              </w:rPr>
              <w:t>)</w:t>
            </w:r>
          </w:p>
        </w:tc>
        <w:tc>
          <w:tcPr>
            <w:tcW w:w="844" w:type="pct"/>
            <w:tcBorders>
              <w:top w:val="single" w:sz="4" w:space="0" w:color="auto"/>
              <w:left w:val="single" w:sz="4" w:space="0" w:color="auto"/>
              <w:bottom w:val="single" w:sz="4" w:space="0" w:color="auto"/>
              <w:right w:val="single" w:sz="4" w:space="0" w:color="auto"/>
            </w:tcBorders>
            <w:vAlign w:val="center"/>
            <w:hideMark/>
          </w:tcPr>
          <w:p w14:paraId="29868FA1" w14:textId="77777777" w:rsidR="00CF0016" w:rsidRPr="00775EF6" w:rsidRDefault="00CF0016" w:rsidP="00775EF6">
            <w:pPr>
              <w:rPr>
                <w:rFonts w:ascii="Times New Roman" w:hAnsi="Times New Roman"/>
                <w:sz w:val="18"/>
              </w:rPr>
            </w:pPr>
          </w:p>
        </w:tc>
        <w:tc>
          <w:tcPr>
            <w:tcW w:w="705" w:type="pct"/>
            <w:tcBorders>
              <w:top w:val="single" w:sz="4" w:space="0" w:color="auto"/>
              <w:left w:val="single" w:sz="4" w:space="0" w:color="auto"/>
              <w:bottom w:val="single" w:sz="4" w:space="0" w:color="auto"/>
              <w:right w:val="single" w:sz="4" w:space="0" w:color="auto"/>
            </w:tcBorders>
            <w:vAlign w:val="center"/>
          </w:tcPr>
          <w:p w14:paraId="2A40CEE8" w14:textId="77777777" w:rsidR="00CF0016" w:rsidRPr="00775EF6" w:rsidRDefault="00CF0016" w:rsidP="00775EF6">
            <w:pPr>
              <w:jc w:val="center"/>
              <w:rPr>
                <w:rFonts w:ascii="Times New Roman" w:hAnsi="Times New Roman"/>
                <w:sz w:val="18"/>
                <w:szCs w:val="22"/>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134E75B2"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60</w:t>
            </w:r>
          </w:p>
        </w:tc>
      </w:tr>
      <w:tr w:rsidR="00CF0016" w:rsidRPr="00775EF6" w14:paraId="520837B7" w14:textId="77777777" w:rsidTr="00775EF6">
        <w:trPr>
          <w:trHeight w:val="283"/>
        </w:trPr>
        <w:tc>
          <w:tcPr>
            <w:tcW w:w="1175" w:type="pct"/>
            <w:tcBorders>
              <w:top w:val="single" w:sz="4" w:space="0" w:color="auto"/>
              <w:left w:val="single" w:sz="4" w:space="0" w:color="auto"/>
              <w:bottom w:val="single" w:sz="4" w:space="0" w:color="auto"/>
              <w:right w:val="single" w:sz="4" w:space="0" w:color="auto"/>
            </w:tcBorders>
            <w:vAlign w:val="center"/>
            <w:hideMark/>
          </w:tcPr>
          <w:p w14:paraId="34104BEB" w14:textId="77777777" w:rsidR="00CF0016" w:rsidRPr="00775EF6" w:rsidRDefault="00CF0016" w:rsidP="00775EF6">
            <w:pPr>
              <w:ind w:left="171"/>
              <w:contextualSpacing/>
              <w:jc w:val="center"/>
              <w:rPr>
                <w:rFonts w:ascii="Times New Roman" w:hAnsi="Times New Roman"/>
                <w:sz w:val="18"/>
              </w:rPr>
            </w:pPr>
            <w:r w:rsidRPr="00775EF6">
              <w:rPr>
                <w:rFonts w:ascii="Times New Roman" w:hAnsi="Times New Roman"/>
                <w:sz w:val="18"/>
              </w:rPr>
              <w:t>Anderson et al. 2013</w:t>
            </w:r>
          </w:p>
        </w:tc>
        <w:tc>
          <w:tcPr>
            <w:tcW w:w="406" w:type="pct"/>
            <w:tcBorders>
              <w:top w:val="single" w:sz="4" w:space="0" w:color="auto"/>
              <w:left w:val="single" w:sz="4" w:space="0" w:color="auto"/>
              <w:bottom w:val="single" w:sz="4" w:space="0" w:color="auto"/>
              <w:right w:val="single" w:sz="4" w:space="0" w:color="auto"/>
            </w:tcBorders>
            <w:vAlign w:val="center"/>
            <w:hideMark/>
          </w:tcPr>
          <w:p w14:paraId="703D4C76"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48×48</w:t>
            </w:r>
          </w:p>
        </w:tc>
        <w:tc>
          <w:tcPr>
            <w:tcW w:w="1037" w:type="pct"/>
            <w:tcBorders>
              <w:top w:val="single" w:sz="4" w:space="0" w:color="auto"/>
              <w:left w:val="single" w:sz="4" w:space="0" w:color="auto"/>
              <w:bottom w:val="single" w:sz="4" w:space="0" w:color="auto"/>
              <w:right w:val="single" w:sz="4" w:space="0" w:color="auto"/>
            </w:tcBorders>
            <w:vAlign w:val="center"/>
            <w:hideMark/>
          </w:tcPr>
          <w:p w14:paraId="7AAB3FC1"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0.14 - 2.7(N/cm</w:t>
            </w:r>
            <w:r w:rsidRPr="00775EF6">
              <w:rPr>
                <w:rFonts w:ascii="Times New Roman" w:hAnsi="Times New Roman"/>
                <w:sz w:val="18"/>
                <w:vertAlign w:val="superscript"/>
              </w:rPr>
              <w:t>2</w:t>
            </w:r>
            <w:r w:rsidRPr="00775EF6">
              <w:rPr>
                <w:rFonts w:ascii="Times New Roman" w:hAnsi="Times New Roman"/>
                <w:sz w:val="18"/>
              </w:rPr>
              <w:t>)</w:t>
            </w:r>
          </w:p>
        </w:tc>
        <w:tc>
          <w:tcPr>
            <w:tcW w:w="844" w:type="pct"/>
            <w:tcBorders>
              <w:top w:val="single" w:sz="4" w:space="0" w:color="auto"/>
              <w:left w:val="single" w:sz="4" w:space="0" w:color="auto"/>
              <w:bottom w:val="single" w:sz="4" w:space="0" w:color="auto"/>
              <w:right w:val="single" w:sz="4" w:space="0" w:color="auto"/>
            </w:tcBorders>
            <w:vAlign w:val="center"/>
            <w:hideMark/>
          </w:tcPr>
          <w:p w14:paraId="16B9B6BE"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1.68(N/cm</w:t>
            </w:r>
            <w:r w:rsidRPr="00775EF6">
              <w:rPr>
                <w:rFonts w:ascii="Times New Roman" w:hAnsi="Times New Roman"/>
                <w:sz w:val="18"/>
                <w:vertAlign w:val="superscript"/>
              </w:rPr>
              <w:t>2</w:t>
            </w:r>
            <w:r w:rsidRPr="00775EF6">
              <w:rPr>
                <w:rFonts w:ascii="Times New Roman" w:hAnsi="Times New Roman"/>
                <w:sz w:val="18"/>
              </w:rPr>
              <w:t>)</w:t>
            </w:r>
          </w:p>
        </w:tc>
        <w:tc>
          <w:tcPr>
            <w:tcW w:w="705" w:type="pct"/>
            <w:tcBorders>
              <w:top w:val="single" w:sz="4" w:space="0" w:color="auto"/>
              <w:left w:val="single" w:sz="4" w:space="0" w:color="auto"/>
              <w:bottom w:val="single" w:sz="4" w:space="0" w:color="auto"/>
              <w:right w:val="single" w:sz="4" w:space="0" w:color="auto"/>
            </w:tcBorders>
            <w:vAlign w:val="center"/>
            <w:hideMark/>
          </w:tcPr>
          <w:p w14:paraId="6DA45297"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1168</w:t>
            </w:r>
          </w:p>
        </w:tc>
        <w:tc>
          <w:tcPr>
            <w:tcW w:w="833" w:type="pct"/>
            <w:tcBorders>
              <w:top w:val="single" w:sz="4" w:space="0" w:color="auto"/>
              <w:left w:val="single" w:sz="4" w:space="0" w:color="auto"/>
              <w:bottom w:val="single" w:sz="4" w:space="0" w:color="auto"/>
              <w:right w:val="single" w:sz="4" w:space="0" w:color="auto"/>
            </w:tcBorders>
            <w:vAlign w:val="center"/>
          </w:tcPr>
          <w:p w14:paraId="54015434" w14:textId="77777777" w:rsidR="00CF0016" w:rsidRPr="00775EF6" w:rsidRDefault="00CF0016" w:rsidP="00775EF6">
            <w:pPr>
              <w:jc w:val="center"/>
              <w:rPr>
                <w:rFonts w:ascii="Times New Roman" w:hAnsi="Times New Roman"/>
                <w:sz w:val="18"/>
              </w:rPr>
            </w:pPr>
          </w:p>
        </w:tc>
      </w:tr>
      <w:tr w:rsidR="00CF0016" w:rsidRPr="00775EF6" w14:paraId="0DEC525F" w14:textId="77777777" w:rsidTr="00775EF6">
        <w:trPr>
          <w:trHeight w:val="283"/>
        </w:trPr>
        <w:tc>
          <w:tcPr>
            <w:tcW w:w="1175" w:type="pct"/>
            <w:tcBorders>
              <w:top w:val="single" w:sz="4" w:space="0" w:color="auto"/>
              <w:left w:val="single" w:sz="4" w:space="0" w:color="auto"/>
              <w:bottom w:val="single" w:sz="4" w:space="0" w:color="auto"/>
              <w:right w:val="single" w:sz="4" w:space="0" w:color="auto"/>
            </w:tcBorders>
            <w:vAlign w:val="center"/>
            <w:hideMark/>
          </w:tcPr>
          <w:p w14:paraId="204E45BE" w14:textId="77777777" w:rsidR="00CF0016" w:rsidRPr="00775EF6" w:rsidRDefault="00CF0016" w:rsidP="00775EF6">
            <w:pPr>
              <w:ind w:left="171" w:hanging="171"/>
              <w:jc w:val="center"/>
              <w:rPr>
                <w:rFonts w:ascii="Times New Roman" w:hAnsi="Times New Roman"/>
                <w:sz w:val="18"/>
              </w:rPr>
            </w:pPr>
            <w:proofErr w:type="spellStart"/>
            <w:r w:rsidRPr="00775EF6">
              <w:rPr>
                <w:rFonts w:ascii="Times New Roman" w:hAnsi="Times New Roman"/>
                <w:sz w:val="18"/>
              </w:rPr>
              <w:t>Fard</w:t>
            </w:r>
            <w:proofErr w:type="spellEnd"/>
            <w:r w:rsidRPr="00775EF6">
              <w:rPr>
                <w:rFonts w:ascii="Times New Roman" w:hAnsi="Times New Roman"/>
                <w:sz w:val="18"/>
              </w:rPr>
              <w:t xml:space="preserve"> et al. 2013</w:t>
            </w:r>
          </w:p>
        </w:tc>
        <w:tc>
          <w:tcPr>
            <w:tcW w:w="406" w:type="pct"/>
            <w:tcBorders>
              <w:top w:val="single" w:sz="4" w:space="0" w:color="auto"/>
              <w:left w:val="single" w:sz="4" w:space="0" w:color="auto"/>
              <w:bottom w:val="single" w:sz="4" w:space="0" w:color="auto"/>
              <w:right w:val="single" w:sz="4" w:space="0" w:color="auto"/>
            </w:tcBorders>
            <w:vAlign w:val="center"/>
            <w:hideMark/>
          </w:tcPr>
          <w:p w14:paraId="75D650D4"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8×8</w:t>
            </w:r>
          </w:p>
        </w:tc>
        <w:tc>
          <w:tcPr>
            <w:tcW w:w="1037" w:type="pct"/>
            <w:tcBorders>
              <w:top w:val="single" w:sz="4" w:space="0" w:color="auto"/>
              <w:left w:val="single" w:sz="4" w:space="0" w:color="auto"/>
              <w:bottom w:val="single" w:sz="4" w:space="0" w:color="auto"/>
              <w:right w:val="single" w:sz="4" w:space="0" w:color="auto"/>
            </w:tcBorders>
            <w:vAlign w:val="center"/>
            <w:hideMark/>
          </w:tcPr>
          <w:p w14:paraId="39E7C7CE" w14:textId="77777777" w:rsidR="00CF0016" w:rsidRPr="00775EF6" w:rsidRDefault="00CF0016" w:rsidP="00775EF6">
            <w:pPr>
              <w:rPr>
                <w:rFonts w:ascii="Times New Roman" w:hAnsi="Times New Roman"/>
                <w:sz w:val="18"/>
              </w:rPr>
            </w:pPr>
          </w:p>
        </w:tc>
        <w:tc>
          <w:tcPr>
            <w:tcW w:w="844" w:type="pct"/>
            <w:tcBorders>
              <w:top w:val="single" w:sz="4" w:space="0" w:color="auto"/>
              <w:left w:val="single" w:sz="4" w:space="0" w:color="auto"/>
              <w:bottom w:val="single" w:sz="4" w:space="0" w:color="auto"/>
              <w:right w:val="single" w:sz="4" w:space="0" w:color="auto"/>
            </w:tcBorders>
            <w:vAlign w:val="center"/>
            <w:hideMark/>
          </w:tcPr>
          <w:p w14:paraId="0BE90E2B" w14:textId="77777777" w:rsidR="00CF0016" w:rsidRPr="00775EF6" w:rsidRDefault="00CF0016" w:rsidP="00775EF6">
            <w:pPr>
              <w:rPr>
                <w:rFonts w:ascii="Times New Roman" w:eastAsiaTheme="minorHAnsi" w:hAnsi="Times New Roman"/>
                <w:sz w:val="18"/>
                <w:szCs w:val="20"/>
              </w:rPr>
            </w:pPr>
          </w:p>
        </w:tc>
        <w:tc>
          <w:tcPr>
            <w:tcW w:w="705" w:type="pct"/>
            <w:tcBorders>
              <w:top w:val="single" w:sz="4" w:space="0" w:color="auto"/>
              <w:left w:val="single" w:sz="4" w:space="0" w:color="auto"/>
              <w:bottom w:val="single" w:sz="4" w:space="0" w:color="auto"/>
              <w:right w:val="single" w:sz="4" w:space="0" w:color="auto"/>
            </w:tcBorders>
            <w:vAlign w:val="center"/>
            <w:hideMark/>
          </w:tcPr>
          <w:p w14:paraId="06D1436B" w14:textId="77777777" w:rsidR="00CF0016" w:rsidRPr="00775EF6" w:rsidRDefault="00CF0016" w:rsidP="00775EF6">
            <w:pPr>
              <w:jc w:val="center"/>
              <w:rPr>
                <w:rFonts w:ascii="Times New Roman" w:hAnsi="Times New Roman"/>
                <w:sz w:val="18"/>
                <w:szCs w:val="22"/>
              </w:rPr>
            </w:pPr>
            <w:r w:rsidRPr="00775EF6">
              <w:rPr>
                <w:rFonts w:ascii="Times New Roman" w:hAnsi="Times New Roman"/>
                <w:sz w:val="18"/>
              </w:rPr>
              <w:t>30x40</w:t>
            </w:r>
          </w:p>
        </w:tc>
        <w:tc>
          <w:tcPr>
            <w:tcW w:w="833" w:type="pct"/>
            <w:tcBorders>
              <w:top w:val="single" w:sz="4" w:space="0" w:color="auto"/>
              <w:left w:val="single" w:sz="4" w:space="0" w:color="auto"/>
              <w:bottom w:val="single" w:sz="4" w:space="0" w:color="auto"/>
              <w:right w:val="single" w:sz="4" w:space="0" w:color="auto"/>
            </w:tcBorders>
            <w:vAlign w:val="center"/>
            <w:hideMark/>
          </w:tcPr>
          <w:p w14:paraId="25141167"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3</w:t>
            </w:r>
          </w:p>
        </w:tc>
      </w:tr>
      <w:tr w:rsidR="00CF0016" w:rsidRPr="00775EF6" w14:paraId="377FB0A7" w14:textId="77777777" w:rsidTr="00775EF6">
        <w:trPr>
          <w:trHeight w:val="283"/>
        </w:trPr>
        <w:tc>
          <w:tcPr>
            <w:tcW w:w="1175" w:type="pct"/>
            <w:tcBorders>
              <w:top w:val="single" w:sz="4" w:space="0" w:color="auto"/>
              <w:left w:val="single" w:sz="4" w:space="0" w:color="auto"/>
              <w:bottom w:val="single" w:sz="4" w:space="0" w:color="auto"/>
              <w:right w:val="single" w:sz="4" w:space="0" w:color="auto"/>
            </w:tcBorders>
            <w:vAlign w:val="center"/>
            <w:hideMark/>
          </w:tcPr>
          <w:p w14:paraId="3E20B199" w14:textId="77777777" w:rsidR="00CF0016" w:rsidRPr="00775EF6" w:rsidRDefault="00CF0016" w:rsidP="00775EF6">
            <w:pPr>
              <w:ind w:left="171" w:hanging="171"/>
              <w:jc w:val="center"/>
              <w:rPr>
                <w:rFonts w:ascii="Times New Roman" w:hAnsi="Times New Roman"/>
                <w:sz w:val="18"/>
              </w:rPr>
            </w:pPr>
            <w:proofErr w:type="spellStart"/>
            <w:r w:rsidRPr="00775EF6">
              <w:rPr>
                <w:rFonts w:ascii="Times New Roman" w:hAnsi="Times New Roman"/>
                <w:sz w:val="18"/>
              </w:rPr>
              <w:t>Zemp</w:t>
            </w:r>
            <w:proofErr w:type="spellEnd"/>
            <w:r w:rsidRPr="00775EF6">
              <w:rPr>
                <w:rFonts w:ascii="Times New Roman" w:hAnsi="Times New Roman"/>
                <w:sz w:val="18"/>
              </w:rPr>
              <w:t xml:space="preserve"> et al. 2015</w:t>
            </w:r>
          </w:p>
        </w:tc>
        <w:tc>
          <w:tcPr>
            <w:tcW w:w="406" w:type="pct"/>
            <w:tcBorders>
              <w:top w:val="single" w:sz="4" w:space="0" w:color="auto"/>
              <w:left w:val="single" w:sz="4" w:space="0" w:color="auto"/>
              <w:bottom w:val="single" w:sz="4" w:space="0" w:color="auto"/>
              <w:right w:val="single" w:sz="4" w:space="0" w:color="auto"/>
            </w:tcBorders>
            <w:vAlign w:val="center"/>
          </w:tcPr>
          <w:p w14:paraId="0749FF12" w14:textId="77777777" w:rsidR="00CF0016" w:rsidRPr="00775EF6" w:rsidRDefault="00CF0016" w:rsidP="00775EF6">
            <w:pPr>
              <w:jc w:val="center"/>
              <w:rPr>
                <w:rFonts w:ascii="Times New Roman" w:hAnsi="Times New Roman"/>
                <w:sz w:val="18"/>
              </w:rPr>
            </w:pPr>
          </w:p>
        </w:tc>
        <w:tc>
          <w:tcPr>
            <w:tcW w:w="1037" w:type="pct"/>
            <w:tcBorders>
              <w:top w:val="single" w:sz="4" w:space="0" w:color="auto"/>
              <w:left w:val="single" w:sz="4" w:space="0" w:color="auto"/>
              <w:bottom w:val="single" w:sz="4" w:space="0" w:color="auto"/>
              <w:right w:val="single" w:sz="4" w:space="0" w:color="auto"/>
            </w:tcBorders>
            <w:vAlign w:val="center"/>
            <w:hideMark/>
          </w:tcPr>
          <w:p w14:paraId="3CCB09C4"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0-60 (kPa)</w:t>
            </w:r>
          </w:p>
        </w:tc>
        <w:tc>
          <w:tcPr>
            <w:tcW w:w="844" w:type="pct"/>
            <w:tcBorders>
              <w:top w:val="single" w:sz="4" w:space="0" w:color="auto"/>
              <w:left w:val="single" w:sz="4" w:space="0" w:color="auto"/>
              <w:bottom w:val="single" w:sz="4" w:space="0" w:color="auto"/>
              <w:right w:val="single" w:sz="4" w:space="0" w:color="auto"/>
            </w:tcBorders>
            <w:vAlign w:val="center"/>
          </w:tcPr>
          <w:p w14:paraId="54426ED5" w14:textId="77777777" w:rsidR="00CF0016" w:rsidRPr="00775EF6" w:rsidRDefault="00CF0016" w:rsidP="00775EF6">
            <w:pPr>
              <w:jc w:val="center"/>
              <w:rPr>
                <w:rFonts w:ascii="Times New Roman" w:hAnsi="Times New Roman"/>
                <w:sz w:val="18"/>
              </w:rPr>
            </w:pPr>
          </w:p>
        </w:tc>
        <w:tc>
          <w:tcPr>
            <w:tcW w:w="705" w:type="pct"/>
            <w:tcBorders>
              <w:top w:val="single" w:sz="4" w:space="0" w:color="auto"/>
              <w:left w:val="single" w:sz="4" w:space="0" w:color="auto"/>
              <w:bottom w:val="single" w:sz="4" w:space="0" w:color="auto"/>
              <w:right w:val="single" w:sz="4" w:space="0" w:color="auto"/>
            </w:tcBorders>
            <w:vAlign w:val="center"/>
          </w:tcPr>
          <w:p w14:paraId="13A2B7ED" w14:textId="77777777" w:rsidR="00CF0016" w:rsidRPr="00775EF6" w:rsidRDefault="00CF0016" w:rsidP="00775EF6">
            <w:pPr>
              <w:jc w:val="center"/>
              <w:rPr>
                <w:rFonts w:ascii="Times New Roman" w:hAnsi="Times New Roman"/>
                <w:sz w:val="18"/>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6476AAB4"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10</w:t>
            </w:r>
          </w:p>
        </w:tc>
      </w:tr>
      <w:tr w:rsidR="00CF0016" w:rsidRPr="00775EF6" w14:paraId="275DDA1A" w14:textId="77777777" w:rsidTr="00775EF6">
        <w:trPr>
          <w:trHeight w:val="283"/>
        </w:trPr>
        <w:tc>
          <w:tcPr>
            <w:tcW w:w="1175" w:type="pct"/>
            <w:tcBorders>
              <w:top w:val="single" w:sz="4" w:space="0" w:color="auto"/>
              <w:left w:val="single" w:sz="4" w:space="0" w:color="auto"/>
              <w:bottom w:val="single" w:sz="4" w:space="0" w:color="auto"/>
              <w:right w:val="single" w:sz="4" w:space="0" w:color="auto"/>
            </w:tcBorders>
            <w:vAlign w:val="center"/>
            <w:hideMark/>
          </w:tcPr>
          <w:p w14:paraId="38A8DAC6" w14:textId="77777777" w:rsidR="00CF0016" w:rsidRPr="00775EF6" w:rsidRDefault="00CF0016" w:rsidP="00775EF6">
            <w:pPr>
              <w:ind w:left="171" w:hanging="171"/>
              <w:jc w:val="center"/>
              <w:rPr>
                <w:rFonts w:ascii="Times New Roman" w:hAnsi="Times New Roman"/>
                <w:sz w:val="18"/>
              </w:rPr>
            </w:pPr>
            <w:r w:rsidRPr="00775EF6">
              <w:rPr>
                <w:rFonts w:ascii="Times New Roman" w:hAnsi="Times New Roman"/>
                <w:sz w:val="18"/>
              </w:rPr>
              <w:t>Jawad et al. 2017</w:t>
            </w:r>
          </w:p>
        </w:tc>
        <w:tc>
          <w:tcPr>
            <w:tcW w:w="406" w:type="pct"/>
            <w:tcBorders>
              <w:top w:val="single" w:sz="4" w:space="0" w:color="auto"/>
              <w:left w:val="single" w:sz="4" w:space="0" w:color="auto"/>
              <w:bottom w:val="single" w:sz="4" w:space="0" w:color="auto"/>
              <w:right w:val="single" w:sz="4" w:space="0" w:color="auto"/>
            </w:tcBorders>
            <w:vAlign w:val="center"/>
            <w:hideMark/>
          </w:tcPr>
          <w:p w14:paraId="40DDAB2E"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4×4</w:t>
            </w:r>
          </w:p>
        </w:tc>
        <w:tc>
          <w:tcPr>
            <w:tcW w:w="1037" w:type="pct"/>
            <w:tcBorders>
              <w:top w:val="single" w:sz="4" w:space="0" w:color="auto"/>
              <w:left w:val="single" w:sz="4" w:space="0" w:color="auto"/>
              <w:bottom w:val="single" w:sz="4" w:space="0" w:color="auto"/>
              <w:right w:val="single" w:sz="4" w:space="0" w:color="auto"/>
            </w:tcBorders>
            <w:vAlign w:val="center"/>
          </w:tcPr>
          <w:p w14:paraId="12FCE7F8" w14:textId="77777777" w:rsidR="00CF0016" w:rsidRPr="00775EF6" w:rsidRDefault="00CF0016" w:rsidP="00775EF6">
            <w:pPr>
              <w:jc w:val="center"/>
              <w:rPr>
                <w:rFonts w:ascii="Times New Roman" w:hAnsi="Times New Roman"/>
                <w:sz w:val="18"/>
              </w:rPr>
            </w:pPr>
          </w:p>
        </w:tc>
        <w:tc>
          <w:tcPr>
            <w:tcW w:w="844" w:type="pct"/>
            <w:tcBorders>
              <w:top w:val="single" w:sz="4" w:space="0" w:color="auto"/>
              <w:left w:val="single" w:sz="4" w:space="0" w:color="auto"/>
              <w:bottom w:val="single" w:sz="4" w:space="0" w:color="auto"/>
              <w:right w:val="single" w:sz="4" w:space="0" w:color="auto"/>
            </w:tcBorders>
            <w:vAlign w:val="center"/>
          </w:tcPr>
          <w:p w14:paraId="0B5BC9EC" w14:textId="77777777" w:rsidR="00CF0016" w:rsidRPr="00775EF6" w:rsidRDefault="00CF0016" w:rsidP="00775EF6">
            <w:pPr>
              <w:jc w:val="center"/>
              <w:rPr>
                <w:rFonts w:ascii="Times New Roman" w:hAnsi="Times New Roman"/>
                <w:sz w:val="18"/>
              </w:rPr>
            </w:pPr>
          </w:p>
        </w:tc>
        <w:tc>
          <w:tcPr>
            <w:tcW w:w="705" w:type="pct"/>
            <w:tcBorders>
              <w:top w:val="single" w:sz="4" w:space="0" w:color="auto"/>
              <w:left w:val="single" w:sz="4" w:space="0" w:color="auto"/>
              <w:bottom w:val="single" w:sz="4" w:space="0" w:color="auto"/>
              <w:right w:val="single" w:sz="4" w:space="0" w:color="auto"/>
            </w:tcBorders>
            <w:vAlign w:val="center"/>
            <w:hideMark/>
          </w:tcPr>
          <w:p w14:paraId="5B5E1862"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23.5x21.5</w:t>
            </w:r>
          </w:p>
        </w:tc>
        <w:tc>
          <w:tcPr>
            <w:tcW w:w="833" w:type="pct"/>
            <w:tcBorders>
              <w:top w:val="single" w:sz="4" w:space="0" w:color="auto"/>
              <w:left w:val="single" w:sz="4" w:space="0" w:color="auto"/>
              <w:bottom w:val="single" w:sz="4" w:space="0" w:color="auto"/>
              <w:right w:val="single" w:sz="4" w:space="0" w:color="auto"/>
            </w:tcBorders>
            <w:vAlign w:val="center"/>
            <w:hideMark/>
          </w:tcPr>
          <w:p w14:paraId="43DA438A" w14:textId="77777777" w:rsidR="00CF0016" w:rsidRPr="00775EF6" w:rsidRDefault="00CF0016" w:rsidP="00775EF6">
            <w:pPr>
              <w:jc w:val="center"/>
              <w:rPr>
                <w:rFonts w:ascii="Times New Roman" w:hAnsi="Times New Roman"/>
                <w:sz w:val="18"/>
              </w:rPr>
            </w:pPr>
            <w:r w:rsidRPr="00775EF6">
              <w:rPr>
                <w:rFonts w:ascii="Times New Roman" w:hAnsi="Times New Roman"/>
                <w:sz w:val="18"/>
              </w:rPr>
              <w:t>77</w:t>
            </w:r>
          </w:p>
        </w:tc>
      </w:tr>
    </w:tbl>
    <w:p w14:paraId="5F75E6FB" w14:textId="77777777" w:rsidR="009F3C46" w:rsidRDefault="009F3C46" w:rsidP="0079602E">
      <w:pPr>
        <w:pStyle w:val="Paragraphbody"/>
      </w:pPr>
    </w:p>
    <w:p w14:paraId="07153856" w14:textId="428CC755" w:rsidR="009772AF" w:rsidRDefault="009772AF" w:rsidP="0079602E">
      <w:pPr>
        <w:pStyle w:val="Paragraphbody"/>
      </w:pPr>
      <w:r w:rsidRPr="00B70BAB">
        <w:t xml:space="preserve">In this research, the adjustable pressure-measuring mat designed and used to perform ergonomic analysis of seated workplace. </w:t>
      </w:r>
      <w:r w:rsidR="0048191F">
        <w:t xml:space="preserve">Sensor </w:t>
      </w:r>
      <w:r w:rsidR="00F80313">
        <w:t xml:space="preserve">mat is </w:t>
      </w:r>
      <w:r w:rsidR="0048191F">
        <w:t>cheaper</w:t>
      </w:r>
      <w:r w:rsidR="00F80313">
        <w:t xml:space="preserve"> that commercial products moreover</w:t>
      </w:r>
      <w:r w:rsidR="0048191F">
        <w:t>,</w:t>
      </w:r>
      <w:r w:rsidR="00F80313">
        <w:t xml:space="preserve"> it is flexible easily adjustable to different</w:t>
      </w:r>
      <w:r w:rsidR="0048191F">
        <w:t xml:space="preserve"> seat designs. </w:t>
      </w:r>
      <w:r w:rsidRPr="00B70BAB">
        <w:t>Research</w:t>
      </w:r>
      <w:r w:rsidR="0048191F">
        <w:t xml:space="preserve"> </w:t>
      </w:r>
      <w:r w:rsidR="0086346D">
        <w:t>analys</w:t>
      </w:r>
      <w:r w:rsidR="0048191F">
        <w:t>es</w:t>
      </w:r>
      <w:r w:rsidR="0086346D">
        <w:t xml:space="preserve"> </w:t>
      </w:r>
      <w:r w:rsidRPr="00B70BAB">
        <w:t xml:space="preserve">the robustness and usability of </w:t>
      </w:r>
      <w:r w:rsidR="0086346D">
        <w:t xml:space="preserve">created </w:t>
      </w:r>
      <w:r w:rsidRPr="00B70BAB">
        <w:t>sensor mat</w:t>
      </w:r>
      <w:r w:rsidR="0086346D">
        <w:t>, and applie</w:t>
      </w:r>
      <w:r w:rsidR="0048191F">
        <w:t>s</w:t>
      </w:r>
      <w:r w:rsidR="0086346D">
        <w:t xml:space="preserve"> it to explore</w:t>
      </w:r>
      <w:r w:rsidRPr="00B70BAB">
        <w:t xml:space="preserve"> human pressure distribution on different surfaces (different size of seat cushions and design of chair). </w:t>
      </w:r>
    </w:p>
    <w:p w14:paraId="03298DD2" w14:textId="77777777" w:rsidR="0048191F" w:rsidRDefault="00F179E9" w:rsidP="0079602E">
      <w:pPr>
        <w:pStyle w:val="Heading1"/>
      </w:pPr>
      <w:r w:rsidRPr="00B70BAB">
        <w:t>2.</w:t>
      </w:r>
      <w:r w:rsidR="00086FC3">
        <w:t xml:space="preserve"> Method</w:t>
      </w:r>
      <w:r w:rsidR="00E20BC8">
        <w:t>ology</w:t>
      </w:r>
    </w:p>
    <w:p w14:paraId="2BD74F55" w14:textId="45F64132" w:rsidR="009A1864" w:rsidRPr="00B70BAB" w:rsidRDefault="00086FC3" w:rsidP="0079602E">
      <w:pPr>
        <w:pStyle w:val="Paragraphbody"/>
      </w:pPr>
      <w:r>
        <w:t>P</w:t>
      </w:r>
      <w:r w:rsidR="009A1864" w:rsidRPr="00B70BAB">
        <w:t xml:space="preserve">ressure </w:t>
      </w:r>
      <w:r>
        <w:t>measurements w</w:t>
      </w:r>
      <w:r w:rsidR="007E43F2">
        <w:t>ere</w:t>
      </w:r>
      <w:r w:rsidR="009A1864" w:rsidRPr="00B70BAB">
        <w:t xml:space="preserve"> </w:t>
      </w:r>
      <w:r>
        <w:t>performed</w:t>
      </w:r>
      <w:r w:rsidRPr="00B70BAB">
        <w:t xml:space="preserve"> </w:t>
      </w:r>
      <w:r>
        <w:t>by</w:t>
      </w:r>
      <w:r w:rsidRPr="00B70BAB">
        <w:t xml:space="preserve"> </w:t>
      </w:r>
      <w:r w:rsidR="009A1864" w:rsidRPr="00B70BAB">
        <w:t>force sensing resistors (FSR-part no. 402</w:t>
      </w:r>
      <w:r>
        <w:t xml:space="preserve">, obtained from </w:t>
      </w:r>
      <w:r w:rsidR="007E43F2" w:rsidRPr="005D54E9">
        <w:t xml:space="preserve">Interlink </w:t>
      </w:r>
      <w:r w:rsidR="007E43F2" w:rsidRPr="00CF0016">
        <w:t>Electronics</w:t>
      </w:r>
      <w:r w:rsidR="00CF0016" w:rsidRPr="00CF0016">
        <w:t xml:space="preserve"> website</w:t>
      </w:r>
      <w:r w:rsidR="009A1864" w:rsidRPr="00CF0016">
        <w:t>),</w:t>
      </w:r>
      <w:r w:rsidR="009A1864" w:rsidRPr="00B70BAB">
        <w:t xml:space="preserve"> which approximately linearly responds in resistance with applied force change. In the study of </w:t>
      </w:r>
      <w:proofErr w:type="spellStart"/>
      <w:r w:rsidR="009A1864" w:rsidRPr="00B70BAB">
        <w:t>Parmar</w:t>
      </w:r>
      <w:proofErr w:type="spellEnd"/>
      <w:r w:rsidR="009A1864" w:rsidRPr="00B70BAB">
        <w:t xml:space="preserve"> et al. (2017) different types of pressure sensors were tested and Interlink FSR</w:t>
      </w:r>
      <w:r w:rsidR="007E43F2">
        <w:t xml:space="preserve"> force sensing resistors</w:t>
      </w:r>
      <w:r w:rsidR="009A1864" w:rsidRPr="00B70BAB">
        <w:t xml:space="preserve"> showed high consistency during pressure application and high repeatability. </w:t>
      </w:r>
      <w:r w:rsidR="007E43F2">
        <w:t>These sensors gave f</w:t>
      </w:r>
      <w:r w:rsidR="009A1864" w:rsidRPr="00B70BAB">
        <w:t>ast and accurate respon</w:t>
      </w:r>
      <w:r>
        <w:t>se</w:t>
      </w:r>
      <w:r w:rsidR="009A1864" w:rsidRPr="00B70BAB">
        <w:t xml:space="preserve"> compared to other tested sensors when dynamic force is applied</w:t>
      </w:r>
      <w:r w:rsidR="007E43F2">
        <w:t>, therefore,</w:t>
      </w:r>
      <w:r>
        <w:t xml:space="preserve"> they are</w:t>
      </w:r>
      <w:r w:rsidR="009A1864" w:rsidRPr="00B70BAB">
        <w:t xml:space="preserve"> highly suitable for pressure measurements of sitting surface. Sensor connected with resistor of known value creates voltage divider, where drop of input voltage corresponds to force applied on the sensor. </w:t>
      </w:r>
    </w:p>
    <w:p w14:paraId="7E0B4B83" w14:textId="509E54C6" w:rsidR="009A1864" w:rsidRPr="00B70BAB" w:rsidRDefault="009A1864" w:rsidP="0079602E">
      <w:pPr>
        <w:pStyle w:val="Paragraphbody"/>
      </w:pPr>
      <w:r w:rsidRPr="00B70BAB">
        <w:t>The matrix of sensors (4×4) was used for measurements. Each sensor was fixed with adhesive tape on a mat, with sensing area 23×22 cm</w:t>
      </w:r>
      <w:r w:rsidR="007E43F2">
        <w:t>.</w:t>
      </w:r>
      <w:r w:rsidRPr="00B70BAB">
        <w:t xml:space="preserve"> Spacing between rows </w:t>
      </w:r>
      <w:r w:rsidR="007E43F2">
        <w:t xml:space="preserve">was </w:t>
      </w:r>
      <w:r w:rsidRPr="00B70BAB">
        <w:t>3 cm</w:t>
      </w:r>
      <w:r w:rsidR="007E43F2">
        <w:t>,</w:t>
      </w:r>
      <w:r w:rsidRPr="00B70BAB">
        <w:t xml:space="preserve"> </w:t>
      </w:r>
      <w:r w:rsidR="007E43F2">
        <w:t>s</w:t>
      </w:r>
      <w:r w:rsidRPr="00B70BAB">
        <w:t xml:space="preserve">pacing between columns </w:t>
      </w:r>
      <w:r w:rsidR="007E43F2">
        <w:t xml:space="preserve">was </w:t>
      </w:r>
      <w:r w:rsidRPr="00B70BAB">
        <w:t xml:space="preserve">5 cm. </w:t>
      </w:r>
      <w:r w:rsidR="00785651">
        <w:t>T</w:t>
      </w:r>
      <w:r w:rsidR="009F3C46">
        <w:t xml:space="preserve">wo separate </w:t>
      </w:r>
      <w:r w:rsidRPr="00B70BAB">
        <w:t xml:space="preserve">PCB boards </w:t>
      </w:r>
      <w:r w:rsidR="00785651">
        <w:t xml:space="preserve">were used for easier sensor adjustment and mobility. One PCB board </w:t>
      </w:r>
      <w:r w:rsidRPr="00B70BAB">
        <w:t xml:space="preserve">connects sensors with 5 V input, </w:t>
      </w:r>
      <w:r w:rsidR="00785651">
        <w:t xml:space="preserve">another </w:t>
      </w:r>
      <w:r w:rsidR="00785651" w:rsidRPr="004C0C33">
        <w:t>with</w:t>
      </w:r>
      <w:r w:rsidR="004C0C33" w:rsidRPr="004C0C33">
        <w:t xml:space="preserve"> single-in-line (</w:t>
      </w:r>
      <w:r w:rsidR="00785651" w:rsidRPr="004C0C33">
        <w:t>SIL</w:t>
      </w:r>
      <w:r w:rsidR="004C0C33" w:rsidRPr="004C0C33">
        <w:t>)</w:t>
      </w:r>
      <w:r w:rsidR="00785651" w:rsidRPr="004C0C33">
        <w:t xml:space="preserve"> </w:t>
      </w:r>
      <w:r w:rsidRPr="004C0C33">
        <w:t>resistors</w:t>
      </w:r>
      <w:r w:rsidRPr="00B70BAB">
        <w:t xml:space="preserve"> </w:t>
      </w:r>
      <w:r w:rsidR="00785651">
        <w:t xml:space="preserve">of </w:t>
      </w:r>
      <w:r w:rsidRPr="00B70BAB">
        <w:t xml:space="preserve">3.3 </w:t>
      </w:r>
      <w:proofErr w:type="spellStart"/>
      <w:r w:rsidRPr="00B70BAB">
        <w:t>kΩ</w:t>
      </w:r>
      <w:proofErr w:type="spellEnd"/>
      <w:r w:rsidR="00785651">
        <w:t xml:space="preserve"> value</w:t>
      </w:r>
      <w:r w:rsidRPr="00B70BAB">
        <w:t xml:space="preserve"> and output signal pins. For voltage supply and output measurements the Arduino MEGA 2560 microcontroller was used (Fig. </w:t>
      </w:r>
      <w:r w:rsidR="0020533A" w:rsidRPr="00B70BAB">
        <w:t>1</w:t>
      </w:r>
      <w:r w:rsidRPr="00B70BAB">
        <w:t>).</w:t>
      </w:r>
      <w:r w:rsidR="00785651">
        <w:t xml:space="preserve"> As only 16 sensors used no multiplexers needed to read the signal and supplied voltage is enough.</w:t>
      </w:r>
    </w:p>
    <w:p w14:paraId="110033DF" w14:textId="77777777" w:rsidR="009A1864" w:rsidRPr="00B70BAB" w:rsidRDefault="009A1864" w:rsidP="00E66B4A">
      <w:pPr>
        <w:pStyle w:val="Paragraphbody"/>
        <w:rPr>
          <w:lang w:val="en-GB"/>
        </w:rPr>
      </w:pPr>
      <w:r w:rsidRPr="0079362F">
        <w:rPr>
          <w:noProof/>
          <w:lang w:eastAsia="en-US"/>
        </w:rPr>
        <w:lastRenderedPageBreak/>
        <w:drawing>
          <wp:inline distT="0" distB="0" distL="0" distR="0" wp14:anchorId="73ADA977" wp14:editId="684B2753">
            <wp:extent cx="2879725" cy="3163992"/>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3408" cy="3168039"/>
                    </a:xfrm>
                    <a:prstGeom prst="rect">
                      <a:avLst/>
                    </a:prstGeom>
                    <a:noFill/>
                    <a:ln>
                      <a:noFill/>
                    </a:ln>
                  </pic:spPr>
                </pic:pic>
              </a:graphicData>
            </a:graphic>
          </wp:inline>
        </w:drawing>
      </w:r>
    </w:p>
    <w:p w14:paraId="4FD2B0CD" w14:textId="77777777" w:rsidR="009A1864" w:rsidRDefault="009A1864" w:rsidP="009A1864">
      <w:pPr>
        <w:pStyle w:val="Figurecaption"/>
      </w:pPr>
      <w:r w:rsidRPr="00B70BAB">
        <w:t>Fig. 1. Sensor mat and sensor connections</w:t>
      </w:r>
    </w:p>
    <w:p w14:paraId="0ADDC5C3" w14:textId="357F8D01" w:rsidR="004C0C33" w:rsidRPr="004C0C33" w:rsidRDefault="004C0C33" w:rsidP="00C3035A">
      <w:pPr>
        <w:pStyle w:val="Paragraph"/>
      </w:pPr>
      <w:r>
        <w:t xml:space="preserve">Sensors were calibrated with fixed weight of 120 g and 220 g, placing the weight in the centre of sensing area. Voltage was measured using oscillograph giving 2,1 V and 2.6 V accordingly, values of each sensor was fluctuating but did not overcome 10% of difference. In this case, all sensors were calibrated same way assuming that voltage change over the weight is linear, by formula: </w:t>
      </w:r>
    </w:p>
    <w:p w14:paraId="3F8B6E7F" w14:textId="2A6161A4" w:rsidR="004C0C33" w:rsidRPr="00E66B4A" w:rsidRDefault="004C0C33" w:rsidP="0079602E">
      <w:pPr>
        <w:pStyle w:val="Paragraphbody"/>
        <w:rPr>
          <w:i/>
        </w:rPr>
      </w:pPr>
      <w:r w:rsidRPr="00E66B4A">
        <w:rPr>
          <w:i/>
        </w:rPr>
        <w:t>V=</w:t>
      </w:r>
      <w:proofErr w:type="spellStart"/>
      <w:r w:rsidRPr="00E66B4A">
        <w:rPr>
          <w:i/>
        </w:rPr>
        <w:t>km+x</w:t>
      </w:r>
      <w:proofErr w:type="spellEnd"/>
    </w:p>
    <w:p w14:paraId="09332423" w14:textId="2D3F0A67" w:rsidR="004C0C33" w:rsidRPr="004C0C33" w:rsidRDefault="00E66B4A" w:rsidP="00E66B4A">
      <w:pPr>
        <w:pStyle w:val="Paragraphbody"/>
      </w:pPr>
      <w:r>
        <w:t>,</w:t>
      </w:r>
      <w:r w:rsidR="004C0C33">
        <w:t xml:space="preserve">where </w:t>
      </w:r>
      <w:r w:rsidR="004C0C33">
        <w:rPr>
          <w:i/>
          <w:iCs/>
        </w:rPr>
        <w:t xml:space="preserve">V – </w:t>
      </w:r>
      <w:r w:rsidR="004C0C33">
        <w:t xml:space="preserve">measured voltage, V; </w:t>
      </w:r>
      <w:r w:rsidR="004C0C33">
        <w:rPr>
          <w:i/>
          <w:iCs/>
        </w:rPr>
        <w:t xml:space="preserve">k - </w:t>
      </w:r>
      <w:r w:rsidR="004C0C33">
        <w:t xml:space="preserve">calculated factor equal to 0.004; </w:t>
      </w:r>
      <w:r w:rsidR="004C0C33">
        <w:rPr>
          <w:i/>
          <w:iCs/>
        </w:rPr>
        <w:t xml:space="preserve">m </w:t>
      </w:r>
      <w:r w:rsidR="004C0C33">
        <w:t xml:space="preserve">– weight, g; </w:t>
      </w:r>
      <w:r w:rsidR="004C0C33">
        <w:rPr>
          <w:i/>
          <w:iCs/>
        </w:rPr>
        <w:t xml:space="preserve">x </w:t>
      </w:r>
      <w:r w:rsidR="004C0C33">
        <w:t>– calculated factor equals to 1.5. Sensor triggered by the weight no less than 100 g.</w:t>
      </w:r>
    </w:p>
    <w:p w14:paraId="61314C78" w14:textId="3A11A6D0" w:rsidR="00B51751" w:rsidRPr="002C2120" w:rsidRDefault="00F82799" w:rsidP="0079602E">
      <w:pPr>
        <w:pStyle w:val="Paragraphbody"/>
      </w:pPr>
      <w:r>
        <w:t xml:space="preserve">To evaluate and approve the chosen </w:t>
      </w:r>
      <w:r w:rsidRPr="00F82799">
        <w:t>spacing</w:t>
      </w:r>
      <w:r w:rsidRPr="00F82799" w:rsidDel="00F82799">
        <w:t xml:space="preserve"> </w:t>
      </w:r>
      <w:r>
        <w:t xml:space="preserve">of the sensors following tests were made. </w:t>
      </w:r>
      <w:r w:rsidR="00E20BC8" w:rsidRPr="00775EF6">
        <w:t xml:space="preserve">Sensor position was changed moving </w:t>
      </w:r>
      <w:r w:rsidR="00C3035A">
        <w:t>each sensor on a mat</w:t>
      </w:r>
      <w:r w:rsidR="00E20BC8" w:rsidRPr="00775EF6">
        <w:t xml:space="preserve"> 2 cm closer to the </w:t>
      </w:r>
      <w:r w:rsidRPr="00775EF6">
        <w:t>center</w:t>
      </w:r>
      <w:r w:rsidR="00785651">
        <w:t xml:space="preserve"> of the seat</w:t>
      </w:r>
      <w:r w:rsidR="00E20BC8" w:rsidRPr="00775EF6">
        <w:t>, resulting that some of the sensors had very little of pressure and did not reflected the movements of</w:t>
      </w:r>
      <w:r>
        <w:t xml:space="preserve"> </w:t>
      </w:r>
      <w:r w:rsidR="00785651">
        <w:t>seated human</w:t>
      </w:r>
      <w:r w:rsidR="00E20BC8" w:rsidRPr="00775EF6">
        <w:t xml:space="preserve"> body. Another test made by placing sensor mat 3 cm from chair front edge and 20 cm from backrest, obtained data did not reflected highest pressure points, but clearly visualized leg crossing positions. This show, having small number of sensors can represent critical data of most pressure places. Having more sensors that can cover all sitting surface can represent data of leg position more detailed. Furthermore, small spacing between sensors can result in very low readings of particular places where low pressure is.</w:t>
      </w:r>
    </w:p>
    <w:p w14:paraId="7454A340" w14:textId="0AC7CF3E" w:rsidR="009A1864" w:rsidRDefault="009A1864" w:rsidP="0079602E">
      <w:pPr>
        <w:pStyle w:val="Paragraphbody"/>
      </w:pPr>
      <w:r w:rsidRPr="00C3035A">
        <w:t>The program of measurem</w:t>
      </w:r>
      <w:r w:rsidR="00424A9B" w:rsidRPr="00C3035A">
        <w:t>ent reading and visualization</w:t>
      </w:r>
      <w:r w:rsidRPr="00C3035A">
        <w:t xml:space="preserve"> created in Matlab package Simulink</w:t>
      </w:r>
      <w:r w:rsidR="00424A9B" w:rsidRPr="00C3035A">
        <w:t xml:space="preserve">. </w:t>
      </w:r>
      <w:r w:rsidR="00E20BC8" w:rsidRPr="00C3035A">
        <w:t>The d</w:t>
      </w:r>
      <w:r w:rsidR="00424A9B" w:rsidRPr="00C3035A">
        <w:t xml:space="preserve">ata from </w:t>
      </w:r>
      <w:r w:rsidR="00E20BC8" w:rsidRPr="00C3035A">
        <w:t xml:space="preserve">all </w:t>
      </w:r>
      <w:r w:rsidR="00424A9B" w:rsidRPr="00C3035A">
        <w:t>16 sensors</w:t>
      </w:r>
      <w:r w:rsidRPr="00C3035A">
        <w:t xml:space="preserve"> obtained in 10 Hz sampling time and converted from voltage change to grams of force</w:t>
      </w:r>
      <w:r w:rsidR="00424A9B" w:rsidRPr="00C3035A">
        <w:t xml:space="preserve">. </w:t>
      </w:r>
      <w:r w:rsidR="00004DA8" w:rsidRPr="00C3035A">
        <w:t>The measured v</w:t>
      </w:r>
      <w:r w:rsidR="00424A9B" w:rsidRPr="00C3035A">
        <w:t>alue</w:t>
      </w:r>
      <w:r w:rsidR="00004DA8" w:rsidRPr="00C3035A">
        <w:t xml:space="preserve"> from each sensor</w:t>
      </w:r>
      <w:r w:rsidRPr="00C3035A">
        <w:t xml:space="preserve"> visualized as </w:t>
      </w:r>
      <w:r w:rsidR="00004DA8" w:rsidRPr="00C3035A">
        <w:t xml:space="preserve">a </w:t>
      </w:r>
      <w:r w:rsidR="00C3035A" w:rsidRPr="00C3035A">
        <w:t xml:space="preserve">square colored </w:t>
      </w:r>
      <w:r w:rsidRPr="00C3035A">
        <w:t>matrix corresponding to sensor placement</w:t>
      </w:r>
      <w:r w:rsidR="00004DA8" w:rsidRPr="00C3035A">
        <w:t xml:space="preserve"> in sensor mat</w:t>
      </w:r>
      <w:r w:rsidRPr="00C3035A">
        <w:t xml:space="preserve">. </w:t>
      </w:r>
      <w:r w:rsidR="00004DA8" w:rsidRPr="00C3035A">
        <w:t>The</w:t>
      </w:r>
      <w:r w:rsidRPr="00C3035A">
        <w:t xml:space="preserve"> data measured over time is stored in Matlab workspace, where it can be reused for further examinations.</w:t>
      </w:r>
    </w:p>
    <w:p w14:paraId="79B115FE" w14:textId="4818E262" w:rsidR="0079602E" w:rsidRPr="0079362F" w:rsidRDefault="0079602E" w:rsidP="0079602E">
      <w:pPr>
        <w:pStyle w:val="Paragraphbody"/>
      </w:pPr>
      <w:r w:rsidRPr="009D51D4">
        <w:t>Test of seated workplace ergonomics included three different types of seat: soft and adjustable office chair</w:t>
      </w:r>
      <w:r>
        <w:t xml:space="preserve"> with backrest and armrests</w:t>
      </w:r>
      <w:r w:rsidRPr="009D51D4">
        <w:t>, static chair with cushion</w:t>
      </w:r>
      <w:r>
        <w:t xml:space="preserve"> and backrest</w:t>
      </w:r>
      <w:r w:rsidRPr="009D51D4">
        <w:t xml:space="preserve"> and hard sitting surface without cushion or backrest. Test participants were 8 male and 8 female, age range 23-37. As the research aims to imitate natural office environment regarding nowadays highly frequent work related musculoskeletal disorders of the upper extremities 7 of participants have a slight formation of kyphosis or scoliosis. Relevant evaluation of participants mass and height chosen body mass index (BMI), which ranged from 19.4 kg/m</w:t>
      </w:r>
      <w:r w:rsidRPr="00E66B4A">
        <w:rPr>
          <w:vertAlign w:val="superscript"/>
        </w:rPr>
        <w:t>2</w:t>
      </w:r>
      <w:r w:rsidRPr="009D51D4">
        <w:t xml:space="preserve"> until 27.8 kg/m</w:t>
      </w:r>
      <w:r w:rsidRPr="00E66B4A">
        <w:rPr>
          <w:vertAlign w:val="superscript"/>
        </w:rPr>
        <w:t>2</w:t>
      </w:r>
      <w:r w:rsidRPr="009D51D4">
        <w:t>.</w:t>
      </w:r>
    </w:p>
    <w:p w14:paraId="19A5B84C" w14:textId="01A04767" w:rsidR="0079602E" w:rsidRPr="0079362F" w:rsidRDefault="0079602E" w:rsidP="0079602E">
      <w:pPr>
        <w:pStyle w:val="Paragraphbody"/>
      </w:pPr>
      <w:r w:rsidRPr="009D51D4">
        <w:t xml:space="preserve">During the measurements sensor mat was placed 10 cm from chair backrest. Test participants were measured sitting upright with legs bended in  90° angle, then reclined,  laterally tilted (LT) right and left in approximately 30° angle and leg crossing positions referring to </w:t>
      </w:r>
      <w:proofErr w:type="spellStart"/>
      <w:r w:rsidRPr="009D51D4">
        <w:t>Zemp</w:t>
      </w:r>
      <w:proofErr w:type="spellEnd"/>
      <w:r w:rsidRPr="009D51D4">
        <w:t xml:space="preserve"> et al. 2016a. Pressure distribution measurement of each position was taken after 30 seconds from seated time.</w:t>
      </w:r>
      <w:r>
        <w:t xml:space="preserve"> Each person was seated on office chair and taking all potion for 30 seconds then data was recorded after changing to another position and recording data again. Afterwards changing to the static chair with cushion and repeating process of measurements and finally sitting on hard surface following with same positions and measurements.</w:t>
      </w:r>
    </w:p>
    <w:p w14:paraId="731469A4" w14:textId="77777777" w:rsidR="0079602E" w:rsidRPr="00C3035A" w:rsidRDefault="0079602E" w:rsidP="0079602E">
      <w:pPr>
        <w:pStyle w:val="Paragraphbody"/>
      </w:pPr>
    </w:p>
    <w:p w14:paraId="6E07B2E0" w14:textId="6BD72264" w:rsidR="00FB3F8F" w:rsidRPr="00B70BAB" w:rsidRDefault="00FB3F8F" w:rsidP="0079602E">
      <w:pPr>
        <w:pStyle w:val="Heading1"/>
      </w:pPr>
      <w:r w:rsidRPr="00B70BAB">
        <w:lastRenderedPageBreak/>
        <w:t xml:space="preserve">4. </w:t>
      </w:r>
      <w:r w:rsidR="00190236">
        <w:t>Results and discussion</w:t>
      </w:r>
    </w:p>
    <w:p w14:paraId="2959F822" w14:textId="6DF2FC07" w:rsidR="009772AF" w:rsidRPr="0079362F" w:rsidRDefault="00FB3F8F" w:rsidP="00E66B4A">
      <w:pPr>
        <w:pStyle w:val="Paragraphbody"/>
      </w:pPr>
      <w:r w:rsidRPr="009D51D4">
        <w:t>Measurements indicated highest pressure points under the sit bones (ischial tuberosity). For participants with lower BMI (until 20 kg/m</w:t>
      </w:r>
      <w:r w:rsidRPr="00E66B4A">
        <w:rPr>
          <w:vertAlign w:val="superscript"/>
        </w:rPr>
        <w:t>2</w:t>
      </w:r>
      <w:r w:rsidRPr="009D51D4">
        <w:t>) the pressure on hard seat surface concentrates in two points under sitting bones and compared to seat with cushion the force of pressure increases by 100 g. On the other hand, participants with higher BMI (from 27.5 kg/m</w:t>
      </w:r>
      <w:r w:rsidRPr="00E66B4A">
        <w:rPr>
          <w:vertAlign w:val="superscript"/>
        </w:rPr>
        <w:t>2</w:t>
      </w:r>
      <w:r w:rsidRPr="009D51D4">
        <w:t xml:space="preserve">) on the hard seat surface distribute pressure on surrounding points. Moreover, participants with higher BMI has very high pressure force values up to 780 g while seated on hard surface compared to other participants, but pressure on the seats with cushions pressure force values are lower and close to all the other participants reaching average values up to 400 g. Furthermore, participants suffering from spinal curvature disorders that are invisible seated pressure distribution indicates right or left side higher pressure values following in all measured positions in case of hard surface seat, while seated on the cushion the difference decreases and problematic points are relatively indistinguishable. </w:t>
      </w:r>
    </w:p>
    <w:p w14:paraId="7B90FF06" w14:textId="4928F52B" w:rsidR="00FB3F8F" w:rsidRPr="00004DA8" w:rsidRDefault="00FB3F8F" w:rsidP="00C3035A">
      <w:pPr>
        <w:pStyle w:val="Paragraph"/>
      </w:pPr>
      <w:r w:rsidRPr="00004DA8">
        <w:t>Regarding the comparison of the seat surface and design office chair seated pressure measures 40-70 g lower values compared to static chair in all measured positions. In critical positions, LT right, left or crossed legs adjustable office chair distributes pressure in bigger area while static chair with cushion concentrates it in one/two points as well as increasing the value in 40-90 g</w:t>
      </w:r>
      <w:r w:rsidR="0020533A" w:rsidRPr="00004DA8">
        <w:t xml:space="preserve"> (Fig. 2.)</w:t>
      </w:r>
      <w:r w:rsidRPr="00004DA8">
        <w:t>. In re</w:t>
      </w:r>
      <w:r w:rsidR="00A922DE">
        <w:t>c</w:t>
      </w:r>
      <w:r w:rsidRPr="00004DA8">
        <w:t xml:space="preserve">lined position office chair cushion distributes pressure and only low values (250-350 g) are measured while on the static chair highest pressure points are shifted back with the same pressure value. Furthermore, on hard seat surface in reclined position pressure is still concentrated on the sitting bones increasing the pressure value, surrounding points distributes insufficient values up to 200-350 g. </w:t>
      </w:r>
    </w:p>
    <w:p w14:paraId="04947EBF" w14:textId="77777777" w:rsidR="0020533A" w:rsidRPr="00B70BAB" w:rsidRDefault="00C43D4A" w:rsidP="00E66B4A">
      <w:pPr>
        <w:pStyle w:val="Paragraphbody"/>
        <w:rPr>
          <w:lang w:val="en-GB"/>
        </w:rPr>
      </w:pPr>
      <w:r w:rsidRPr="0079362F">
        <w:rPr>
          <w:noProof/>
          <w:lang w:eastAsia="en-US"/>
        </w:rPr>
        <w:drawing>
          <wp:inline distT="0" distB="0" distL="0" distR="0" wp14:anchorId="263086FA" wp14:editId="2EB6E6E9">
            <wp:extent cx="1834607" cy="44218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588921.tmp"/>
                    <pic:cNvPicPr/>
                  </pic:nvPicPr>
                  <pic:blipFill>
                    <a:blip r:embed="rId9">
                      <a:extLst>
                        <a:ext uri="{28A0092B-C50C-407E-A947-70E740481C1C}">
                          <a14:useLocalDpi xmlns:a14="http://schemas.microsoft.com/office/drawing/2010/main" val="0"/>
                        </a:ext>
                      </a:extLst>
                    </a:blip>
                    <a:stretch>
                      <a:fillRect/>
                    </a:stretch>
                  </pic:blipFill>
                  <pic:spPr>
                    <a:xfrm>
                      <a:off x="0" y="0"/>
                      <a:ext cx="1846223" cy="4449873"/>
                    </a:xfrm>
                    <a:prstGeom prst="rect">
                      <a:avLst/>
                    </a:prstGeom>
                  </pic:spPr>
                </pic:pic>
              </a:graphicData>
            </a:graphic>
          </wp:inline>
        </w:drawing>
      </w:r>
      <w:bookmarkStart w:id="0" w:name="_GoBack"/>
      <w:bookmarkEnd w:id="0"/>
    </w:p>
    <w:p w14:paraId="4FCF18B6" w14:textId="77777777" w:rsidR="0020533A" w:rsidRPr="002C2120" w:rsidRDefault="0020533A" w:rsidP="0020533A">
      <w:pPr>
        <w:pStyle w:val="Figurecaption"/>
      </w:pPr>
      <w:r w:rsidRPr="00B70BAB">
        <w:t>Fig. 2. Pressure distribution in laterally tilted right position with measuring scale: a) on soft and adjustable office chair; b) static chair with cushion; c) hard sitting surface</w:t>
      </w:r>
    </w:p>
    <w:p w14:paraId="56F3E837" w14:textId="5B4F7343" w:rsidR="00FB3F8F" w:rsidRPr="00B70BAB" w:rsidRDefault="00FB3F8F" w:rsidP="00C3035A">
      <w:pPr>
        <w:pStyle w:val="Paragraph"/>
      </w:pPr>
      <w:r w:rsidRPr="002C2120">
        <w:t xml:space="preserve">Leg crossing positions pressure distributes on two sitting bones while on the adjustable office chair pressure is distributed gradually, the static chair shows slight increase of pressure in one side which leg is lifted. Moreover, hard seat surface measurements shows high difference </w:t>
      </w:r>
      <w:r w:rsidR="008311AC">
        <w:t xml:space="preserve">of </w:t>
      </w:r>
      <w:r w:rsidRPr="002C2120">
        <w:t>pressure con</w:t>
      </w:r>
      <w:r w:rsidRPr="00B70BAB">
        <w:t>centration under the lifted leg up to 100-200 g more than under other sitting bone.</w:t>
      </w:r>
    </w:p>
    <w:p w14:paraId="6620679C" w14:textId="77777777" w:rsidR="00FB3F8F" w:rsidRPr="00B70BAB" w:rsidRDefault="00FB3F8F" w:rsidP="0079602E">
      <w:pPr>
        <w:pStyle w:val="Heading1"/>
      </w:pPr>
      <w:r w:rsidRPr="00B70BAB">
        <w:lastRenderedPageBreak/>
        <w:t>Conclusions</w:t>
      </w:r>
    </w:p>
    <w:p w14:paraId="0433BF84" w14:textId="50A825F0" w:rsidR="00FB3F8F" w:rsidRPr="00B70BAB" w:rsidRDefault="00FB3F8F" w:rsidP="00C3035A">
      <w:pPr>
        <w:pStyle w:val="Paragraph"/>
      </w:pPr>
      <w:r w:rsidRPr="00B70BAB">
        <w:t>Created pressure measurement mat</w:t>
      </w:r>
      <w:r w:rsidR="00E66B4A">
        <w:t xml:space="preserve"> compared to analysed studies and commercial products</w:t>
      </w:r>
      <w:r w:rsidRPr="00B70BAB">
        <w:t xml:space="preserve"> is robust, low cost and non-intrusive suitable for seated pressure evaluation and further ergonomic analysis.</w:t>
      </w:r>
      <w:r w:rsidR="00190236">
        <w:t xml:space="preserve"> </w:t>
      </w:r>
    </w:p>
    <w:p w14:paraId="5046D763" w14:textId="001A8E87" w:rsidR="00FB3F8F" w:rsidRPr="00B70BAB" w:rsidRDefault="00FB3F8F" w:rsidP="00C3035A">
      <w:pPr>
        <w:pStyle w:val="Paragraph"/>
      </w:pPr>
      <w:r w:rsidRPr="00B70BAB">
        <w:t xml:space="preserve">These tests illustrate that, having </w:t>
      </w:r>
      <w:r w:rsidR="00E66B4A">
        <w:t xml:space="preserve">16 </w:t>
      </w:r>
      <w:r w:rsidRPr="00B70BAB">
        <w:t xml:space="preserve">sensors </w:t>
      </w:r>
      <w:r w:rsidR="00E66B4A">
        <w:t>is possible to</w:t>
      </w:r>
      <w:r w:rsidR="00E66B4A" w:rsidRPr="00B70BAB">
        <w:t xml:space="preserve"> </w:t>
      </w:r>
      <w:r w:rsidRPr="00B70BAB">
        <w:t xml:space="preserve">represent critical data of most pressure places. </w:t>
      </w:r>
    </w:p>
    <w:p w14:paraId="4BE78585" w14:textId="4DA7A50D" w:rsidR="00FB3F8F" w:rsidRPr="00B70BAB" w:rsidRDefault="00FB3F8F" w:rsidP="00C3035A">
      <w:pPr>
        <w:pStyle w:val="Paragraph"/>
      </w:pPr>
      <w:r w:rsidRPr="00B70BAB">
        <w:t>Spacing of the sensors was tested and the places with highest pressure like sitting bones where measured regardless of different body anatomy of participants.</w:t>
      </w:r>
      <w:r w:rsidR="00190236">
        <w:t xml:space="preserve"> </w:t>
      </w:r>
      <w:r w:rsidRPr="00B70BAB">
        <w:t>Ergonomic study shows equal distribution of pressure when seated on the soft cushion regardless sitting position or body anatomy of participants.</w:t>
      </w:r>
    </w:p>
    <w:p w14:paraId="0BFA10B1" w14:textId="41B1A413" w:rsidR="00FB3F8F" w:rsidRPr="00B70BAB" w:rsidRDefault="00FB3F8F" w:rsidP="00C3035A">
      <w:pPr>
        <w:pStyle w:val="Paragraph"/>
      </w:pPr>
      <w:r w:rsidRPr="00B70BAB">
        <w:t>Hard seat surface shows higher pressure values and concentration in two points which means high risk of body fatigue in shorter sitting time.</w:t>
      </w:r>
    </w:p>
    <w:p w14:paraId="135F13D2" w14:textId="2EC47462" w:rsidR="00FB3F8F" w:rsidRPr="00B70BAB" w:rsidRDefault="00FB3F8F" w:rsidP="00C3035A">
      <w:pPr>
        <w:pStyle w:val="Paragraph"/>
      </w:pPr>
      <w:r w:rsidRPr="00B70BAB">
        <w:t>Measurements of participants with higher BMI value indicates distribution of pressure even on the hard seat surface therefore discomfort and body fatigue occur after longer seated time compared to participants with lower</w:t>
      </w:r>
      <w:r w:rsidR="00E66B4A">
        <w:t xml:space="preserve"> </w:t>
      </w:r>
      <w:r w:rsidRPr="00B70BAB">
        <w:t xml:space="preserve"> BMI</w:t>
      </w:r>
      <w:r w:rsidR="00E66B4A">
        <w:t xml:space="preserve"> equal to 19.4-20.2 kg/m</w:t>
      </w:r>
      <w:r w:rsidR="00E66B4A">
        <w:rPr>
          <w:vertAlign w:val="superscript"/>
        </w:rPr>
        <w:t>2</w:t>
      </w:r>
      <w:r w:rsidRPr="00B70BAB">
        <w:t>.</w:t>
      </w:r>
    </w:p>
    <w:p w14:paraId="1BD05733" w14:textId="5CF6E8F4" w:rsidR="00E66B4A" w:rsidRDefault="00FB3F8F" w:rsidP="00C3035A">
      <w:pPr>
        <w:pStyle w:val="Paragraph"/>
      </w:pPr>
      <w:r w:rsidRPr="00B70BAB">
        <w:t>Measured value can change from 20 g to 60 g depending on the sitting surface (hard or soft), because of this reason mat can be used for comparison of pressure of different parts, but not precise measurements of the weight.</w:t>
      </w:r>
      <w:r w:rsidR="00190236">
        <w:t xml:space="preserve"> </w:t>
      </w:r>
    </w:p>
    <w:p w14:paraId="13A2DFA9" w14:textId="22ADEF10" w:rsidR="00FB3F8F" w:rsidRPr="00B70BAB" w:rsidRDefault="00FB3F8F" w:rsidP="00C3035A">
      <w:pPr>
        <w:pStyle w:val="Paragraph"/>
      </w:pPr>
      <w:r w:rsidRPr="00B70BAB">
        <w:t>For better evaluation of sitting positions, sensors on backrest of the chair should be included in the measurements. Furthermore, sensor mat for measurements should be easily fixed on any type of surface to avoid slips or bends of the mat.  Moreover, adding more sensors covering all seat surface would let to represent leg position in details. For sophisticated ergonomic study, the outcomes of the measurements should be reviewed and interpreted by physiotherapist.</w:t>
      </w:r>
    </w:p>
    <w:p w14:paraId="6A6B169B" w14:textId="77777777" w:rsidR="00090773" w:rsidRPr="00B70BAB" w:rsidRDefault="00090773" w:rsidP="0079602E">
      <w:pPr>
        <w:pStyle w:val="Heading1"/>
      </w:pPr>
      <w:r w:rsidRPr="00B70BAB">
        <w:t xml:space="preserve">References </w:t>
      </w:r>
    </w:p>
    <w:p w14:paraId="294F2BB3" w14:textId="77777777" w:rsidR="00437AB4" w:rsidRPr="00E66B4A" w:rsidRDefault="00437AB4" w:rsidP="00437AB4">
      <w:pPr>
        <w:tabs>
          <w:tab w:val="left" w:pos="0"/>
          <w:tab w:val="left" w:pos="426"/>
        </w:tabs>
        <w:ind w:left="360" w:hanging="360"/>
        <w:jc w:val="both"/>
        <w:rPr>
          <w:rFonts w:eastAsia="Calibri"/>
          <w:sz w:val="18"/>
          <w:lang w:eastAsia="en-US"/>
        </w:rPr>
      </w:pPr>
      <w:r w:rsidRPr="00B70BAB">
        <w:rPr>
          <w:rFonts w:eastAsia="Calibri"/>
          <w:sz w:val="18"/>
        </w:rPr>
        <w:t xml:space="preserve">Anderson, S.; </w:t>
      </w:r>
      <w:proofErr w:type="spellStart"/>
      <w:r w:rsidRPr="00B70BAB">
        <w:rPr>
          <w:rFonts w:eastAsia="Calibri"/>
          <w:sz w:val="18"/>
        </w:rPr>
        <w:t>Goede</w:t>
      </w:r>
      <w:proofErr w:type="spellEnd"/>
      <w:r w:rsidRPr="00B70BAB">
        <w:rPr>
          <w:rFonts w:eastAsia="Calibri"/>
          <w:sz w:val="18"/>
        </w:rPr>
        <w:t xml:space="preserve">, B.; Kramer, D.; </w:t>
      </w:r>
      <w:proofErr w:type="spellStart"/>
      <w:r w:rsidRPr="00B70BAB">
        <w:rPr>
          <w:rFonts w:eastAsia="Calibri"/>
          <w:sz w:val="18"/>
        </w:rPr>
        <w:t>Leupp</w:t>
      </w:r>
      <w:proofErr w:type="spellEnd"/>
      <w:r w:rsidRPr="00B70BAB">
        <w:rPr>
          <w:rFonts w:eastAsia="Calibri"/>
          <w:sz w:val="18"/>
        </w:rPr>
        <w:t xml:space="preserve">, M.; </w:t>
      </w:r>
      <w:proofErr w:type="spellStart"/>
      <w:r w:rsidRPr="00B70BAB">
        <w:rPr>
          <w:rFonts w:eastAsia="Calibri"/>
          <w:sz w:val="18"/>
        </w:rPr>
        <w:t>Nemunaitis</w:t>
      </w:r>
      <w:proofErr w:type="spellEnd"/>
      <w:r w:rsidRPr="00B70BAB">
        <w:rPr>
          <w:rFonts w:eastAsia="Calibri"/>
          <w:sz w:val="18"/>
        </w:rPr>
        <w:t xml:space="preserve">, G.; </w:t>
      </w:r>
      <w:proofErr w:type="spellStart"/>
      <w:r w:rsidRPr="00B70BAB">
        <w:rPr>
          <w:rFonts w:eastAsia="Calibri"/>
          <w:sz w:val="18"/>
        </w:rPr>
        <w:t>Hefzy</w:t>
      </w:r>
      <w:proofErr w:type="spellEnd"/>
      <w:r w:rsidRPr="00B70BAB">
        <w:rPr>
          <w:rFonts w:eastAsia="Calibri"/>
          <w:sz w:val="18"/>
        </w:rPr>
        <w:t xml:space="preserve">, M.S.; </w:t>
      </w:r>
      <w:proofErr w:type="spellStart"/>
      <w:r w:rsidRPr="00B70BAB">
        <w:rPr>
          <w:rFonts w:eastAsia="Calibri"/>
          <w:sz w:val="18"/>
        </w:rPr>
        <w:t>Pourazad</w:t>
      </w:r>
      <w:proofErr w:type="spellEnd"/>
      <w:r w:rsidRPr="00B70BAB">
        <w:rPr>
          <w:rFonts w:eastAsia="Calibri"/>
          <w:sz w:val="18"/>
        </w:rPr>
        <w:t xml:space="preserve">, M. 2013. Correlating air cushion pressure to maximum interface pressure on the buttocks, </w:t>
      </w:r>
      <w:proofErr w:type="spellStart"/>
      <w:r w:rsidRPr="00B70BAB">
        <w:rPr>
          <w:rFonts w:eastAsia="Calibri"/>
          <w:i/>
          <w:sz w:val="18"/>
        </w:rPr>
        <w:t>Resna</w:t>
      </w:r>
      <w:proofErr w:type="spellEnd"/>
      <w:r w:rsidRPr="00B70BAB">
        <w:rPr>
          <w:rFonts w:eastAsia="Calibri"/>
          <w:i/>
          <w:sz w:val="18"/>
        </w:rPr>
        <w:t xml:space="preserve"> annual conference</w:t>
      </w:r>
      <w:r w:rsidRPr="00B70BAB">
        <w:rPr>
          <w:rFonts w:eastAsia="Calibri"/>
          <w:sz w:val="18"/>
        </w:rPr>
        <w:t xml:space="preserve">. </w:t>
      </w:r>
    </w:p>
    <w:p w14:paraId="5D4C4160" w14:textId="77777777" w:rsidR="00437AB4" w:rsidRPr="00B70BAB" w:rsidRDefault="00437AB4" w:rsidP="00437AB4">
      <w:pPr>
        <w:tabs>
          <w:tab w:val="left" w:pos="426"/>
          <w:tab w:val="left" w:pos="709"/>
        </w:tabs>
        <w:ind w:left="360" w:hanging="360"/>
        <w:jc w:val="both"/>
        <w:rPr>
          <w:sz w:val="18"/>
        </w:rPr>
      </w:pPr>
      <w:proofErr w:type="spellStart"/>
      <w:r w:rsidRPr="00B70BAB">
        <w:rPr>
          <w:sz w:val="18"/>
        </w:rPr>
        <w:t>Darma</w:t>
      </w:r>
      <w:proofErr w:type="spellEnd"/>
      <w:r w:rsidRPr="00B70BAB">
        <w:rPr>
          <w:sz w:val="18"/>
        </w:rPr>
        <w:t xml:space="preserve"> Website. Available online: http://darma.co/ (accessed on 20 March 2017).</w:t>
      </w:r>
    </w:p>
    <w:p w14:paraId="5174E76D" w14:textId="77777777" w:rsidR="00437AB4" w:rsidRPr="00B70BAB" w:rsidRDefault="00437AB4" w:rsidP="00437AB4">
      <w:pPr>
        <w:tabs>
          <w:tab w:val="left" w:pos="426"/>
          <w:tab w:val="left" w:pos="709"/>
        </w:tabs>
        <w:ind w:left="360" w:hanging="360"/>
        <w:jc w:val="both"/>
        <w:rPr>
          <w:sz w:val="18"/>
        </w:rPr>
      </w:pPr>
      <w:proofErr w:type="spellStart"/>
      <w:r w:rsidRPr="00E66B4A">
        <w:rPr>
          <w:rStyle w:val="element-citation"/>
          <w:sz w:val="18"/>
        </w:rPr>
        <w:t>Fard</w:t>
      </w:r>
      <w:proofErr w:type="spellEnd"/>
      <w:r w:rsidRPr="00E66B4A">
        <w:rPr>
          <w:rStyle w:val="element-citation"/>
          <w:sz w:val="18"/>
        </w:rPr>
        <w:t xml:space="preserve">, F.; </w:t>
      </w:r>
      <w:proofErr w:type="spellStart"/>
      <w:r w:rsidRPr="00E66B4A">
        <w:rPr>
          <w:rStyle w:val="element-citation"/>
          <w:sz w:val="18"/>
        </w:rPr>
        <w:t>Moghimi</w:t>
      </w:r>
      <w:proofErr w:type="spellEnd"/>
      <w:r w:rsidRPr="00E66B4A">
        <w:rPr>
          <w:rStyle w:val="element-citation"/>
          <w:sz w:val="18"/>
        </w:rPr>
        <w:t xml:space="preserve">, S.; </w:t>
      </w:r>
      <w:proofErr w:type="spellStart"/>
      <w:r w:rsidRPr="00E66B4A">
        <w:rPr>
          <w:rStyle w:val="element-citation"/>
          <w:sz w:val="18"/>
        </w:rPr>
        <w:t>Lotfi</w:t>
      </w:r>
      <w:proofErr w:type="spellEnd"/>
      <w:r w:rsidRPr="00E66B4A">
        <w:rPr>
          <w:rStyle w:val="element-citation"/>
          <w:sz w:val="18"/>
        </w:rPr>
        <w:t xml:space="preserve">, R. 2013. Evaluating Pressure Ulcer Development in Wheelchair-Bound Population Using Sitting Posture Identification. </w:t>
      </w:r>
      <w:r w:rsidRPr="00E66B4A">
        <w:rPr>
          <w:rStyle w:val="element-citation"/>
          <w:i/>
          <w:sz w:val="18"/>
        </w:rPr>
        <w:t xml:space="preserve">Journal of </w:t>
      </w:r>
      <w:r w:rsidRPr="00E66B4A">
        <w:rPr>
          <w:rStyle w:val="ref-journal"/>
          <w:i/>
          <w:sz w:val="18"/>
        </w:rPr>
        <w:t>Engineering</w:t>
      </w:r>
      <w:r w:rsidRPr="00E66B4A">
        <w:rPr>
          <w:rStyle w:val="element-citation"/>
          <w:sz w:val="18"/>
        </w:rPr>
        <w:t xml:space="preserve">, </w:t>
      </w:r>
      <w:r w:rsidRPr="00E66B4A">
        <w:rPr>
          <w:rStyle w:val="ref-vol"/>
          <w:sz w:val="18"/>
        </w:rPr>
        <w:t>5</w:t>
      </w:r>
      <w:r w:rsidRPr="00E66B4A">
        <w:rPr>
          <w:rStyle w:val="element-citation"/>
          <w:sz w:val="18"/>
        </w:rPr>
        <w:t>:132–136.</w:t>
      </w:r>
    </w:p>
    <w:p w14:paraId="0CDF1B7D" w14:textId="77777777" w:rsidR="00437AB4" w:rsidRPr="00B70BAB" w:rsidRDefault="00437AB4" w:rsidP="00437AB4">
      <w:pPr>
        <w:tabs>
          <w:tab w:val="left" w:pos="426"/>
          <w:tab w:val="left" w:pos="709"/>
        </w:tabs>
        <w:ind w:left="360" w:hanging="360"/>
        <w:jc w:val="both"/>
        <w:rPr>
          <w:sz w:val="18"/>
        </w:rPr>
      </w:pPr>
      <w:r w:rsidRPr="00B70BAB">
        <w:rPr>
          <w:rStyle w:val="name"/>
          <w:sz w:val="18"/>
        </w:rPr>
        <w:t>Heinrich</w:t>
      </w:r>
      <w:r w:rsidRPr="00B70BAB">
        <w:rPr>
          <w:sz w:val="18"/>
        </w:rPr>
        <w:t xml:space="preserve">, J.; </w:t>
      </w:r>
      <w:r w:rsidRPr="00B70BAB">
        <w:rPr>
          <w:rStyle w:val="name"/>
          <w:sz w:val="18"/>
        </w:rPr>
        <w:t>Blatter</w:t>
      </w:r>
      <w:r w:rsidRPr="002C2120">
        <w:rPr>
          <w:sz w:val="18"/>
        </w:rPr>
        <w:t xml:space="preserve">, </w:t>
      </w:r>
      <w:r w:rsidRPr="002C2120">
        <w:rPr>
          <w:rStyle w:val="name"/>
          <w:sz w:val="18"/>
        </w:rPr>
        <w:t xml:space="preserve">B.M.; </w:t>
      </w:r>
      <w:proofErr w:type="spellStart"/>
      <w:r w:rsidRPr="002C2120">
        <w:rPr>
          <w:rStyle w:val="name"/>
          <w:sz w:val="18"/>
        </w:rPr>
        <w:t>Bongers</w:t>
      </w:r>
      <w:proofErr w:type="spellEnd"/>
      <w:r w:rsidRPr="002C2120">
        <w:rPr>
          <w:rStyle w:val="name"/>
          <w:sz w:val="18"/>
        </w:rPr>
        <w:t xml:space="preserve">, P.M. 2004. </w:t>
      </w:r>
      <w:r w:rsidRPr="002C2120">
        <w:rPr>
          <w:sz w:val="18"/>
        </w:rPr>
        <w:t xml:space="preserve">A comparison of methods for the assessment of postural load and duration of computer use. </w:t>
      </w:r>
      <w:r w:rsidRPr="00B70BAB">
        <w:rPr>
          <w:i/>
          <w:sz w:val="18"/>
        </w:rPr>
        <w:t>Journal of Occupational and Environmental Medicine</w:t>
      </w:r>
      <w:r w:rsidRPr="00B70BAB">
        <w:rPr>
          <w:rFonts w:eastAsia="AdvPA0C4"/>
          <w:sz w:val="18"/>
        </w:rPr>
        <w:t xml:space="preserve">, </w:t>
      </w:r>
      <w:r w:rsidRPr="00B70BAB">
        <w:rPr>
          <w:sz w:val="18"/>
        </w:rPr>
        <w:t>61</w:t>
      </w:r>
      <w:r w:rsidRPr="00B70BAB">
        <w:rPr>
          <w:rFonts w:eastAsia="AdvPA0C4"/>
          <w:sz w:val="18"/>
        </w:rPr>
        <w:t>:1027–1031.</w:t>
      </w:r>
    </w:p>
    <w:p w14:paraId="662E4A8C" w14:textId="77777777" w:rsidR="00437AB4" w:rsidRPr="00B70BAB" w:rsidRDefault="00437AB4" w:rsidP="00437AB4">
      <w:pPr>
        <w:tabs>
          <w:tab w:val="left" w:pos="426"/>
          <w:tab w:val="left" w:pos="709"/>
        </w:tabs>
        <w:ind w:left="360" w:hanging="360"/>
        <w:jc w:val="both"/>
        <w:rPr>
          <w:sz w:val="18"/>
        </w:rPr>
      </w:pPr>
      <w:r w:rsidRPr="00E66B4A">
        <w:rPr>
          <w:rStyle w:val="element-citation"/>
          <w:sz w:val="18"/>
        </w:rPr>
        <w:t xml:space="preserve">Yu, H.; </w:t>
      </w:r>
      <w:proofErr w:type="spellStart"/>
      <w:r w:rsidRPr="00E66B4A">
        <w:rPr>
          <w:rStyle w:val="element-citation"/>
          <w:sz w:val="18"/>
        </w:rPr>
        <w:t>Stoelting</w:t>
      </w:r>
      <w:proofErr w:type="spellEnd"/>
      <w:r w:rsidRPr="00E66B4A">
        <w:rPr>
          <w:rStyle w:val="element-citation"/>
          <w:sz w:val="18"/>
        </w:rPr>
        <w:t xml:space="preserve">, A.; Wang, Y.; Yi, Z.; </w:t>
      </w:r>
      <w:proofErr w:type="spellStart"/>
      <w:r w:rsidRPr="00E66B4A">
        <w:rPr>
          <w:rStyle w:val="element-citation"/>
          <w:sz w:val="18"/>
        </w:rPr>
        <w:t>Sarrafzadeh</w:t>
      </w:r>
      <w:proofErr w:type="spellEnd"/>
      <w:r w:rsidRPr="00E66B4A">
        <w:rPr>
          <w:rStyle w:val="element-citation"/>
          <w:sz w:val="18"/>
        </w:rPr>
        <w:t xml:space="preserve">, M. 2010. Providing a cushion for wireless healthcare application development. </w:t>
      </w:r>
      <w:r w:rsidRPr="00E66B4A">
        <w:rPr>
          <w:rStyle w:val="ref-journal"/>
          <w:i/>
          <w:sz w:val="18"/>
        </w:rPr>
        <w:t>IEEE Potentials</w:t>
      </w:r>
      <w:r w:rsidRPr="00E66B4A">
        <w:rPr>
          <w:rStyle w:val="ref-journal"/>
          <w:sz w:val="18"/>
        </w:rPr>
        <w:t xml:space="preserve">, </w:t>
      </w:r>
      <w:r w:rsidRPr="00E66B4A">
        <w:rPr>
          <w:rStyle w:val="ref-vol"/>
          <w:sz w:val="18"/>
        </w:rPr>
        <w:t>29</w:t>
      </w:r>
      <w:r w:rsidRPr="00E66B4A">
        <w:rPr>
          <w:rStyle w:val="element-citation"/>
          <w:sz w:val="18"/>
        </w:rPr>
        <w:t>:19–23.</w:t>
      </w:r>
    </w:p>
    <w:p w14:paraId="18EEC949" w14:textId="77777777" w:rsidR="00437AB4" w:rsidRPr="002C2120" w:rsidRDefault="00437AB4" w:rsidP="00437AB4">
      <w:pPr>
        <w:tabs>
          <w:tab w:val="left" w:pos="0"/>
          <w:tab w:val="left" w:pos="426"/>
        </w:tabs>
        <w:ind w:left="360" w:hanging="360"/>
        <w:jc w:val="both"/>
        <w:rPr>
          <w:rFonts w:eastAsia="Calibri"/>
          <w:sz w:val="18"/>
        </w:rPr>
      </w:pPr>
      <w:r w:rsidRPr="00B70BAB">
        <w:rPr>
          <w:rFonts w:eastAsia="Calibri"/>
          <w:sz w:val="18"/>
        </w:rPr>
        <w:t xml:space="preserve">Jawad, A.; </w:t>
      </w:r>
      <w:proofErr w:type="spellStart"/>
      <w:r w:rsidRPr="00B70BAB">
        <w:rPr>
          <w:rFonts w:eastAsia="Calibri"/>
          <w:sz w:val="18"/>
        </w:rPr>
        <w:t>Andersson</w:t>
      </w:r>
      <w:proofErr w:type="spellEnd"/>
      <w:r w:rsidRPr="00B70BAB">
        <w:rPr>
          <w:rFonts w:eastAsia="Calibri"/>
          <w:sz w:val="18"/>
        </w:rPr>
        <w:t xml:space="preserve">, H.; </w:t>
      </w:r>
      <w:proofErr w:type="spellStart"/>
      <w:r w:rsidRPr="00B70BAB">
        <w:rPr>
          <w:rFonts w:eastAsia="Calibri"/>
          <w:sz w:val="18"/>
        </w:rPr>
        <w:t>Sidén</w:t>
      </w:r>
      <w:proofErr w:type="spellEnd"/>
      <w:r w:rsidRPr="00B70BAB">
        <w:rPr>
          <w:rFonts w:eastAsia="Calibri"/>
          <w:sz w:val="18"/>
        </w:rPr>
        <w:t xml:space="preserve">, J. 2017. Sitting posture recognition using screen printed large area pressure sensors. </w:t>
      </w:r>
      <w:r w:rsidRPr="00B70BAB">
        <w:rPr>
          <w:rFonts w:eastAsia="Calibri"/>
          <w:i/>
          <w:sz w:val="18"/>
        </w:rPr>
        <w:t>IEEE Sensors Journal</w:t>
      </w:r>
      <w:r w:rsidRPr="002C2120">
        <w:rPr>
          <w:rFonts w:eastAsia="Calibri"/>
          <w:sz w:val="18"/>
        </w:rPr>
        <w:t>.</w:t>
      </w:r>
    </w:p>
    <w:p w14:paraId="1BACA2A1" w14:textId="77777777" w:rsidR="00437AB4" w:rsidRPr="00B70BAB" w:rsidRDefault="00437AB4" w:rsidP="00437AB4">
      <w:pPr>
        <w:tabs>
          <w:tab w:val="left" w:pos="426"/>
          <w:tab w:val="left" w:pos="709"/>
        </w:tabs>
        <w:ind w:left="360" w:hanging="360"/>
        <w:jc w:val="both"/>
        <w:rPr>
          <w:sz w:val="18"/>
        </w:rPr>
      </w:pPr>
      <w:proofErr w:type="spellStart"/>
      <w:r w:rsidRPr="002C2120">
        <w:rPr>
          <w:sz w:val="18"/>
        </w:rPr>
        <w:t>Junrong</w:t>
      </w:r>
      <w:proofErr w:type="spellEnd"/>
      <w:r w:rsidRPr="002C2120">
        <w:rPr>
          <w:sz w:val="18"/>
        </w:rPr>
        <w:t xml:space="preserve">, B.; </w:t>
      </w:r>
      <w:proofErr w:type="spellStart"/>
      <w:r w:rsidRPr="002C2120">
        <w:rPr>
          <w:sz w:val="18"/>
        </w:rPr>
        <w:t>Wenfeng</w:t>
      </w:r>
      <w:proofErr w:type="spellEnd"/>
      <w:r w:rsidRPr="002C2120">
        <w:rPr>
          <w:sz w:val="18"/>
        </w:rPr>
        <w:t xml:space="preserve">, L.; Jian, L.; </w:t>
      </w:r>
      <w:proofErr w:type="spellStart"/>
      <w:r w:rsidRPr="002C2120">
        <w:rPr>
          <w:sz w:val="18"/>
        </w:rPr>
        <w:t>Yanhong</w:t>
      </w:r>
      <w:proofErr w:type="spellEnd"/>
      <w:r w:rsidRPr="002C2120">
        <w:rPr>
          <w:sz w:val="18"/>
        </w:rPr>
        <w:t xml:space="preserve">, G.; </w:t>
      </w:r>
      <w:proofErr w:type="spellStart"/>
      <w:r w:rsidRPr="002C2120">
        <w:rPr>
          <w:sz w:val="18"/>
        </w:rPr>
        <w:t>Changzhi</w:t>
      </w:r>
      <w:proofErr w:type="spellEnd"/>
      <w:r w:rsidRPr="002C2120">
        <w:rPr>
          <w:sz w:val="18"/>
        </w:rPr>
        <w:t xml:space="preserve">, B. 2013. Sitting Posture Recognition based on data fusion on pressure cushion. </w:t>
      </w:r>
      <w:r w:rsidRPr="00B70BAB">
        <w:rPr>
          <w:i/>
          <w:sz w:val="18"/>
        </w:rPr>
        <w:t>TELKOMNIKA Indonesian Journal of Electrical Engineering</w:t>
      </w:r>
      <w:r w:rsidRPr="00B70BAB">
        <w:rPr>
          <w:sz w:val="18"/>
        </w:rPr>
        <w:t>, 11, 1769–1775.</w:t>
      </w:r>
    </w:p>
    <w:p w14:paraId="48E7BB4D" w14:textId="77777777" w:rsidR="00437AB4" w:rsidRPr="002C2120" w:rsidRDefault="00437AB4" w:rsidP="00437AB4">
      <w:pPr>
        <w:tabs>
          <w:tab w:val="left" w:pos="426"/>
          <w:tab w:val="left" w:pos="709"/>
        </w:tabs>
        <w:ind w:left="360" w:hanging="360"/>
        <w:jc w:val="both"/>
        <w:rPr>
          <w:sz w:val="18"/>
        </w:rPr>
      </w:pPr>
      <w:r w:rsidRPr="00E66B4A">
        <w:rPr>
          <w:sz w:val="18"/>
        </w:rPr>
        <w:t xml:space="preserve">Ma, C.; Li, W.; </w:t>
      </w:r>
      <w:proofErr w:type="spellStart"/>
      <w:r w:rsidRPr="00E66B4A">
        <w:rPr>
          <w:sz w:val="18"/>
        </w:rPr>
        <w:t>Gravina</w:t>
      </w:r>
      <w:proofErr w:type="spellEnd"/>
      <w:r w:rsidRPr="00E66B4A">
        <w:rPr>
          <w:sz w:val="18"/>
        </w:rPr>
        <w:t xml:space="preserve">. </w:t>
      </w:r>
      <w:r w:rsidRPr="00B70BAB">
        <w:rPr>
          <w:sz w:val="18"/>
        </w:rPr>
        <w:t xml:space="preserve">R.; </w:t>
      </w:r>
      <w:proofErr w:type="spellStart"/>
      <w:r w:rsidRPr="00B70BAB">
        <w:rPr>
          <w:sz w:val="18"/>
        </w:rPr>
        <w:t>Fortino</w:t>
      </w:r>
      <w:proofErr w:type="spellEnd"/>
      <w:r w:rsidRPr="00B70BAB">
        <w:rPr>
          <w:sz w:val="18"/>
        </w:rPr>
        <w:t xml:space="preserve">, G. 2017. </w:t>
      </w:r>
      <w:r w:rsidRPr="00B70BAB">
        <w:rPr>
          <w:iCs/>
          <w:sz w:val="18"/>
        </w:rPr>
        <w:t>Posture Detection Based on Smart Cushion for Wheelchair Users</w:t>
      </w:r>
      <w:r w:rsidRPr="00B70BAB">
        <w:rPr>
          <w:sz w:val="18"/>
        </w:rPr>
        <w:t xml:space="preserve">. </w:t>
      </w:r>
      <w:r w:rsidRPr="00B70BAB">
        <w:rPr>
          <w:i/>
          <w:sz w:val="18"/>
        </w:rPr>
        <w:t>Journal of Sensors</w:t>
      </w:r>
      <w:r w:rsidRPr="002C2120">
        <w:rPr>
          <w:sz w:val="18"/>
        </w:rPr>
        <w:t>, 17(4): 719.</w:t>
      </w:r>
    </w:p>
    <w:p w14:paraId="7D095761" w14:textId="77777777" w:rsidR="00437AB4" w:rsidRPr="00B70BAB" w:rsidRDefault="00437AB4" w:rsidP="00437AB4">
      <w:pPr>
        <w:tabs>
          <w:tab w:val="left" w:pos="0"/>
          <w:tab w:val="left" w:pos="426"/>
        </w:tabs>
        <w:ind w:left="360" w:hanging="360"/>
        <w:jc w:val="both"/>
        <w:rPr>
          <w:sz w:val="18"/>
        </w:rPr>
      </w:pPr>
      <w:proofErr w:type="spellStart"/>
      <w:r w:rsidRPr="002C2120">
        <w:rPr>
          <w:rFonts w:eastAsia="Calibri"/>
          <w:sz w:val="18"/>
        </w:rPr>
        <w:t>Medilogic</w:t>
      </w:r>
      <w:proofErr w:type="spellEnd"/>
      <w:r w:rsidRPr="002C2120">
        <w:rPr>
          <w:rFonts w:eastAsia="Calibri"/>
          <w:sz w:val="18"/>
        </w:rPr>
        <w:t xml:space="preserve"> Website.</w:t>
      </w:r>
      <w:r w:rsidRPr="002C2120">
        <w:rPr>
          <w:sz w:val="18"/>
        </w:rPr>
        <w:t xml:space="preserve"> Available online: </w:t>
      </w:r>
      <w:r w:rsidRPr="002C2120">
        <w:rPr>
          <w:rFonts w:eastAsia="Calibri"/>
          <w:sz w:val="18"/>
        </w:rPr>
        <w:t>http://medilogic.com/en/seat-pressure-measurement/</w:t>
      </w:r>
      <w:r w:rsidRPr="00B70BAB">
        <w:rPr>
          <w:sz w:val="18"/>
        </w:rPr>
        <w:t xml:space="preserve"> (accessed on 02 December 2017).</w:t>
      </w:r>
    </w:p>
    <w:p w14:paraId="6A6A1F58" w14:textId="77777777" w:rsidR="00437AB4" w:rsidRPr="00B70BAB" w:rsidRDefault="00437AB4" w:rsidP="00437AB4">
      <w:pPr>
        <w:tabs>
          <w:tab w:val="left" w:pos="426"/>
          <w:tab w:val="left" w:pos="709"/>
        </w:tabs>
        <w:ind w:left="360" w:hanging="360"/>
        <w:jc w:val="both"/>
        <w:rPr>
          <w:sz w:val="18"/>
        </w:rPr>
      </w:pPr>
      <w:r w:rsidRPr="00B70BAB">
        <w:rPr>
          <w:sz w:val="18"/>
        </w:rPr>
        <w:t xml:space="preserve">Meyer, J.; </w:t>
      </w:r>
      <w:proofErr w:type="spellStart"/>
      <w:r w:rsidRPr="00B70BAB">
        <w:rPr>
          <w:sz w:val="18"/>
        </w:rPr>
        <w:t>Arnrich</w:t>
      </w:r>
      <w:proofErr w:type="spellEnd"/>
      <w:r w:rsidRPr="00B70BAB">
        <w:rPr>
          <w:sz w:val="18"/>
        </w:rPr>
        <w:t xml:space="preserve">, B.; </w:t>
      </w:r>
      <w:proofErr w:type="spellStart"/>
      <w:r w:rsidRPr="00B70BAB">
        <w:rPr>
          <w:sz w:val="18"/>
        </w:rPr>
        <w:t>Schumm</w:t>
      </w:r>
      <w:proofErr w:type="spellEnd"/>
      <w:r w:rsidRPr="00B70BAB">
        <w:rPr>
          <w:sz w:val="18"/>
        </w:rPr>
        <w:t xml:space="preserve">, J.; </w:t>
      </w:r>
      <w:proofErr w:type="spellStart"/>
      <w:r w:rsidRPr="00B70BAB">
        <w:rPr>
          <w:sz w:val="18"/>
        </w:rPr>
        <w:t>Troster</w:t>
      </w:r>
      <w:proofErr w:type="spellEnd"/>
      <w:r w:rsidRPr="00B70BAB">
        <w:rPr>
          <w:sz w:val="18"/>
        </w:rPr>
        <w:t xml:space="preserve">, G. 2010. Design and </w:t>
      </w:r>
      <w:proofErr w:type="spellStart"/>
      <w:r w:rsidRPr="00B70BAB">
        <w:rPr>
          <w:sz w:val="18"/>
        </w:rPr>
        <w:t>modeling</w:t>
      </w:r>
      <w:proofErr w:type="spellEnd"/>
      <w:r w:rsidRPr="00B70BAB">
        <w:rPr>
          <w:sz w:val="18"/>
        </w:rPr>
        <w:t xml:space="preserve"> of a textile pressure sensor for sitting posture classification. </w:t>
      </w:r>
      <w:r w:rsidRPr="00B70BAB">
        <w:rPr>
          <w:i/>
          <w:sz w:val="18"/>
        </w:rPr>
        <w:t>IEEE Sensors Journal</w:t>
      </w:r>
      <w:r w:rsidRPr="00B70BAB">
        <w:rPr>
          <w:sz w:val="18"/>
        </w:rPr>
        <w:t>, 10, 1391–1398.</w:t>
      </w:r>
    </w:p>
    <w:p w14:paraId="04415D98" w14:textId="77777777" w:rsidR="00437AB4" w:rsidRPr="00B70BAB" w:rsidRDefault="00437AB4" w:rsidP="00437AB4">
      <w:pPr>
        <w:tabs>
          <w:tab w:val="left" w:pos="426"/>
          <w:tab w:val="left" w:pos="709"/>
        </w:tabs>
        <w:ind w:left="360" w:hanging="360"/>
        <w:jc w:val="both"/>
        <w:rPr>
          <w:sz w:val="18"/>
        </w:rPr>
      </w:pPr>
      <w:r w:rsidRPr="00B70BAB">
        <w:rPr>
          <w:sz w:val="18"/>
        </w:rPr>
        <w:t>Min, S.D. 2016. System for Monitoring Sitting Posture in Real-Time Using Pressure Sensors. U.S. Patent 20,160,113,583, 28 April.</w:t>
      </w:r>
    </w:p>
    <w:p w14:paraId="5AB055E7" w14:textId="77777777" w:rsidR="00437AB4" w:rsidRPr="00B70BAB" w:rsidRDefault="00437AB4" w:rsidP="00437AB4">
      <w:pPr>
        <w:tabs>
          <w:tab w:val="left" w:pos="0"/>
          <w:tab w:val="left" w:pos="426"/>
        </w:tabs>
        <w:ind w:left="360" w:hanging="360"/>
        <w:jc w:val="both"/>
        <w:rPr>
          <w:sz w:val="18"/>
        </w:rPr>
      </w:pPr>
      <w:proofErr w:type="spellStart"/>
      <w:r w:rsidRPr="00B70BAB">
        <w:rPr>
          <w:sz w:val="18"/>
        </w:rPr>
        <w:t>Parmar</w:t>
      </w:r>
      <w:proofErr w:type="spellEnd"/>
      <w:r w:rsidRPr="00B70BAB">
        <w:rPr>
          <w:sz w:val="18"/>
        </w:rPr>
        <w:t xml:space="preserve">, S.; </w:t>
      </w:r>
      <w:proofErr w:type="spellStart"/>
      <w:r w:rsidRPr="00B70BAB">
        <w:rPr>
          <w:sz w:val="18"/>
        </w:rPr>
        <w:t>Khodasevych</w:t>
      </w:r>
      <w:proofErr w:type="spellEnd"/>
      <w:r w:rsidRPr="00B70BAB">
        <w:rPr>
          <w:sz w:val="18"/>
        </w:rPr>
        <w:t xml:space="preserve">, I.; </w:t>
      </w:r>
      <w:proofErr w:type="spellStart"/>
      <w:r w:rsidRPr="00B70BAB">
        <w:rPr>
          <w:sz w:val="18"/>
        </w:rPr>
        <w:t>Troynikov</w:t>
      </w:r>
      <w:proofErr w:type="spellEnd"/>
      <w:r w:rsidRPr="00B70BAB">
        <w:rPr>
          <w:sz w:val="18"/>
        </w:rPr>
        <w:t xml:space="preserve">, O. 2017. Evaluation of Flexible Force Sensors for Pressure Monitoring in Treatment of Chronic Venous Disorders. </w:t>
      </w:r>
      <w:r w:rsidRPr="00B70BAB">
        <w:rPr>
          <w:i/>
          <w:sz w:val="18"/>
        </w:rPr>
        <w:t>Journal of Sensors MDPI</w:t>
      </w:r>
      <w:r w:rsidRPr="00B70BAB">
        <w:rPr>
          <w:sz w:val="18"/>
        </w:rPr>
        <w:t>, 17(8).</w:t>
      </w:r>
    </w:p>
    <w:p w14:paraId="39DC55E9" w14:textId="77777777" w:rsidR="00437AB4" w:rsidRPr="00E66B4A" w:rsidRDefault="00B01ECB" w:rsidP="00437AB4">
      <w:pPr>
        <w:pStyle w:val="Pastraipa"/>
        <w:tabs>
          <w:tab w:val="left" w:pos="0"/>
          <w:tab w:val="left" w:pos="426"/>
        </w:tabs>
        <w:spacing w:line="240" w:lineRule="auto"/>
        <w:ind w:left="360" w:hanging="360"/>
        <w:rPr>
          <w:sz w:val="18"/>
          <w:szCs w:val="24"/>
        </w:rPr>
      </w:pPr>
      <w:hyperlink r:id="rId10" w:history="1">
        <w:proofErr w:type="spellStart"/>
        <w:r w:rsidR="00437AB4" w:rsidRPr="00E66B4A">
          <w:rPr>
            <w:rStyle w:val="Hyperlink"/>
            <w:rFonts w:eastAsiaTheme="majorEastAsia"/>
            <w:bCs/>
            <w:color w:val="auto"/>
            <w:sz w:val="18"/>
            <w:szCs w:val="24"/>
            <w:shd w:val="clear" w:color="auto" w:fill="FFFFFF"/>
          </w:rPr>
          <w:t>Plantard</w:t>
        </w:r>
        <w:proofErr w:type="spellEnd"/>
      </w:hyperlink>
      <w:r w:rsidR="00437AB4" w:rsidRPr="00E66B4A">
        <w:rPr>
          <w:rStyle w:val="inlineblock"/>
          <w:rFonts w:eastAsiaTheme="majorEastAsia"/>
          <w:bCs/>
          <w:sz w:val="18"/>
          <w:szCs w:val="24"/>
          <w:shd w:val="clear" w:color="auto" w:fill="FFFFFF"/>
        </w:rPr>
        <w:t xml:space="preserve">, P.; </w:t>
      </w:r>
      <w:hyperlink r:id="rId11" w:history="1">
        <w:proofErr w:type="spellStart"/>
        <w:r w:rsidR="00437AB4" w:rsidRPr="00E66B4A">
          <w:rPr>
            <w:rStyle w:val="Hyperlink"/>
            <w:rFonts w:eastAsiaTheme="majorEastAsia"/>
            <w:bCs/>
            <w:color w:val="auto"/>
            <w:sz w:val="18"/>
            <w:szCs w:val="24"/>
            <w:shd w:val="clear" w:color="auto" w:fill="FFFFFF"/>
          </w:rPr>
          <w:t>Auvinet</w:t>
        </w:r>
        <w:proofErr w:type="spellEnd"/>
      </w:hyperlink>
      <w:r w:rsidR="00437AB4" w:rsidRPr="00E66B4A">
        <w:rPr>
          <w:rStyle w:val="inlineblock"/>
          <w:rFonts w:eastAsiaTheme="majorEastAsia"/>
          <w:bCs/>
          <w:sz w:val="18"/>
          <w:szCs w:val="24"/>
          <w:shd w:val="clear" w:color="auto" w:fill="FFFFFF"/>
        </w:rPr>
        <w:t xml:space="preserve">, E.; </w:t>
      </w:r>
      <w:hyperlink r:id="rId12" w:history="1">
        <w:proofErr w:type="spellStart"/>
        <w:r w:rsidR="00437AB4" w:rsidRPr="00E66B4A">
          <w:rPr>
            <w:rStyle w:val="Hyperlink"/>
            <w:rFonts w:eastAsiaTheme="majorEastAsia"/>
            <w:bCs/>
            <w:color w:val="auto"/>
            <w:sz w:val="18"/>
            <w:szCs w:val="24"/>
            <w:shd w:val="clear" w:color="auto" w:fill="FFFFFF"/>
          </w:rPr>
          <w:t>Pierres</w:t>
        </w:r>
        <w:proofErr w:type="spellEnd"/>
      </w:hyperlink>
      <w:r w:rsidR="00437AB4" w:rsidRPr="00E66B4A">
        <w:rPr>
          <w:rStyle w:val="inlineblock"/>
          <w:rFonts w:eastAsiaTheme="majorEastAsia"/>
          <w:bCs/>
          <w:sz w:val="18"/>
          <w:szCs w:val="24"/>
          <w:shd w:val="clear" w:color="auto" w:fill="FFFFFF"/>
        </w:rPr>
        <w:t xml:space="preserve">, A.S.L.; </w:t>
      </w:r>
      <w:proofErr w:type="spellStart"/>
      <w:r w:rsidR="00437AB4" w:rsidRPr="00E66B4A">
        <w:rPr>
          <w:rStyle w:val="inlineblock"/>
          <w:rFonts w:eastAsiaTheme="majorEastAsia"/>
          <w:bCs/>
          <w:sz w:val="18"/>
          <w:szCs w:val="24"/>
          <w:shd w:val="clear" w:color="auto" w:fill="FFFFFF"/>
        </w:rPr>
        <w:t>Multon</w:t>
      </w:r>
      <w:proofErr w:type="spellEnd"/>
      <w:r w:rsidR="00437AB4" w:rsidRPr="00E66B4A">
        <w:rPr>
          <w:bCs/>
          <w:sz w:val="18"/>
          <w:szCs w:val="24"/>
          <w:shd w:val="clear" w:color="auto" w:fill="FFFFFF"/>
        </w:rPr>
        <w:t xml:space="preserve">, F. 2015. Pose Estimation with a Kinect for Ergonomic Studies: Evaluation of the Accuracy Using a Virtual Mannequin. </w:t>
      </w:r>
      <w:r w:rsidR="00437AB4" w:rsidRPr="00E66B4A">
        <w:rPr>
          <w:bCs/>
          <w:i/>
          <w:sz w:val="18"/>
          <w:szCs w:val="24"/>
          <w:shd w:val="clear" w:color="auto" w:fill="FFFFFF"/>
        </w:rPr>
        <w:t>Journal of</w:t>
      </w:r>
      <w:r w:rsidR="00437AB4" w:rsidRPr="00E66B4A">
        <w:rPr>
          <w:bCs/>
          <w:sz w:val="18"/>
          <w:szCs w:val="24"/>
          <w:shd w:val="clear" w:color="auto" w:fill="FFFFFF"/>
        </w:rPr>
        <w:t xml:space="preserve"> </w:t>
      </w:r>
      <w:r w:rsidR="00437AB4" w:rsidRPr="00E66B4A">
        <w:rPr>
          <w:bCs/>
          <w:i/>
          <w:sz w:val="18"/>
          <w:szCs w:val="24"/>
          <w:shd w:val="clear" w:color="auto" w:fill="FFFFFF"/>
        </w:rPr>
        <w:t>Sensors MDPI,</w:t>
      </w:r>
      <w:r w:rsidR="00437AB4" w:rsidRPr="00E66B4A">
        <w:rPr>
          <w:bCs/>
          <w:sz w:val="18"/>
          <w:szCs w:val="24"/>
          <w:shd w:val="clear" w:color="auto" w:fill="FFFFFF"/>
        </w:rPr>
        <w:t xml:space="preserve"> 15(1).</w:t>
      </w:r>
    </w:p>
    <w:p w14:paraId="54D8A110" w14:textId="77777777" w:rsidR="00437AB4" w:rsidRPr="002C2120" w:rsidRDefault="00437AB4" w:rsidP="00437AB4">
      <w:pPr>
        <w:tabs>
          <w:tab w:val="left" w:pos="426"/>
          <w:tab w:val="left" w:pos="709"/>
        </w:tabs>
        <w:ind w:left="360" w:hanging="360"/>
        <w:jc w:val="both"/>
        <w:rPr>
          <w:sz w:val="18"/>
        </w:rPr>
      </w:pPr>
      <w:r w:rsidRPr="004A0E0A">
        <w:rPr>
          <w:sz w:val="18"/>
          <w:lang w:val="en-US"/>
        </w:rPr>
        <w:t>Saenz-</w:t>
      </w:r>
      <w:proofErr w:type="spellStart"/>
      <w:r w:rsidRPr="004A0E0A">
        <w:rPr>
          <w:sz w:val="18"/>
          <w:lang w:val="en-US"/>
        </w:rPr>
        <w:t>Cogollo</w:t>
      </w:r>
      <w:proofErr w:type="spellEnd"/>
      <w:r w:rsidRPr="004A0E0A">
        <w:rPr>
          <w:sz w:val="18"/>
          <w:lang w:val="en-US"/>
        </w:rPr>
        <w:t xml:space="preserve">, J.F.; Pau, M.; </w:t>
      </w:r>
      <w:proofErr w:type="spellStart"/>
      <w:r w:rsidRPr="004A0E0A">
        <w:rPr>
          <w:sz w:val="18"/>
          <w:lang w:val="en-US"/>
        </w:rPr>
        <w:t>Fraboni</w:t>
      </w:r>
      <w:proofErr w:type="spellEnd"/>
      <w:r w:rsidRPr="004A0E0A">
        <w:rPr>
          <w:sz w:val="18"/>
          <w:lang w:val="en-US"/>
        </w:rPr>
        <w:t xml:space="preserve">, B.; </w:t>
      </w:r>
      <w:proofErr w:type="spellStart"/>
      <w:r w:rsidRPr="004A0E0A">
        <w:rPr>
          <w:sz w:val="18"/>
          <w:lang w:val="en-US"/>
        </w:rPr>
        <w:t>Bonfiglio</w:t>
      </w:r>
      <w:proofErr w:type="spellEnd"/>
      <w:r w:rsidRPr="004A0E0A">
        <w:rPr>
          <w:sz w:val="18"/>
          <w:lang w:val="en-US"/>
        </w:rPr>
        <w:t xml:space="preserve">, A. 2016. </w:t>
      </w:r>
      <w:r w:rsidRPr="00B70BAB">
        <w:rPr>
          <w:sz w:val="18"/>
        </w:rPr>
        <w:t xml:space="preserve">Pressure Mapping Mat for Tele-Home Care Applications. </w:t>
      </w:r>
      <w:r w:rsidRPr="00B70BAB">
        <w:rPr>
          <w:i/>
          <w:sz w:val="18"/>
        </w:rPr>
        <w:t>Journal of Sensors</w:t>
      </w:r>
      <w:r w:rsidRPr="00B70BAB">
        <w:rPr>
          <w:sz w:val="18"/>
        </w:rPr>
        <w:t xml:space="preserve">, </w:t>
      </w:r>
      <w:r w:rsidRPr="00B70BAB">
        <w:rPr>
          <w:i/>
          <w:iCs/>
          <w:sz w:val="18"/>
        </w:rPr>
        <w:t>16</w:t>
      </w:r>
      <w:r w:rsidRPr="00B70BAB">
        <w:rPr>
          <w:sz w:val="18"/>
        </w:rPr>
        <w:t>(3), 365.</w:t>
      </w:r>
    </w:p>
    <w:p w14:paraId="15A7BF5A" w14:textId="77777777" w:rsidR="00437AB4" w:rsidRPr="002C2120" w:rsidRDefault="00437AB4" w:rsidP="00437AB4">
      <w:pPr>
        <w:tabs>
          <w:tab w:val="left" w:pos="426"/>
          <w:tab w:val="left" w:pos="709"/>
        </w:tabs>
        <w:ind w:left="360" w:hanging="360"/>
        <w:jc w:val="both"/>
        <w:rPr>
          <w:sz w:val="18"/>
        </w:rPr>
      </w:pPr>
      <w:proofErr w:type="spellStart"/>
      <w:r w:rsidRPr="002C2120">
        <w:rPr>
          <w:sz w:val="18"/>
        </w:rPr>
        <w:t>Sensimat</w:t>
      </w:r>
      <w:proofErr w:type="spellEnd"/>
      <w:r w:rsidRPr="002C2120">
        <w:rPr>
          <w:sz w:val="18"/>
        </w:rPr>
        <w:t xml:space="preserve"> Website. Available online: http://www.sensimatsystems.com/ (accessed on 20 March 2017).</w:t>
      </w:r>
    </w:p>
    <w:p w14:paraId="5F649FAF" w14:textId="77777777" w:rsidR="00437AB4" w:rsidRPr="00B70BAB" w:rsidRDefault="00437AB4" w:rsidP="00437AB4">
      <w:pPr>
        <w:tabs>
          <w:tab w:val="left" w:pos="426"/>
          <w:tab w:val="left" w:pos="709"/>
        </w:tabs>
        <w:ind w:left="360" w:hanging="360"/>
        <w:jc w:val="both"/>
        <w:rPr>
          <w:sz w:val="18"/>
        </w:rPr>
      </w:pPr>
      <w:proofErr w:type="spellStart"/>
      <w:r w:rsidRPr="00B70BAB">
        <w:rPr>
          <w:sz w:val="18"/>
        </w:rPr>
        <w:t>Zemp</w:t>
      </w:r>
      <w:proofErr w:type="spellEnd"/>
      <w:r w:rsidRPr="00B70BAB">
        <w:rPr>
          <w:sz w:val="18"/>
        </w:rPr>
        <w:t xml:space="preserve">, R.; </w:t>
      </w:r>
      <w:proofErr w:type="spellStart"/>
      <w:r w:rsidRPr="00B70BAB">
        <w:rPr>
          <w:sz w:val="18"/>
        </w:rPr>
        <w:t>Fliesser</w:t>
      </w:r>
      <w:proofErr w:type="spellEnd"/>
      <w:r w:rsidRPr="00B70BAB">
        <w:rPr>
          <w:sz w:val="18"/>
        </w:rPr>
        <w:t xml:space="preserve">, M.; </w:t>
      </w:r>
      <w:proofErr w:type="spellStart"/>
      <w:r w:rsidRPr="00B70BAB">
        <w:rPr>
          <w:sz w:val="18"/>
        </w:rPr>
        <w:t>Wippert</w:t>
      </w:r>
      <w:proofErr w:type="spellEnd"/>
      <w:r w:rsidRPr="00B70BAB">
        <w:rPr>
          <w:sz w:val="18"/>
        </w:rPr>
        <w:t xml:space="preserve">, P.M.; Taylor, W.R.; Lorenzetti, S. 2016a. </w:t>
      </w:r>
      <w:r w:rsidRPr="00B70BAB">
        <w:rPr>
          <w:iCs/>
          <w:sz w:val="18"/>
        </w:rPr>
        <w:t>Occupational sitting behaviour and its relationship with back pain a pilot study</w:t>
      </w:r>
      <w:r w:rsidRPr="00B70BAB">
        <w:rPr>
          <w:sz w:val="18"/>
        </w:rPr>
        <w:t xml:space="preserve">. </w:t>
      </w:r>
      <w:r w:rsidRPr="00B70BAB">
        <w:rPr>
          <w:i/>
          <w:sz w:val="18"/>
        </w:rPr>
        <w:t xml:space="preserve">Journal of </w:t>
      </w:r>
      <w:hyperlink r:id="rId13" w:tooltip="Applied ergonomics." w:history="1">
        <w:r w:rsidRPr="00B70BAB">
          <w:rPr>
            <w:rStyle w:val="Hyperlink"/>
            <w:i/>
            <w:color w:val="auto"/>
            <w:sz w:val="18"/>
            <w:u w:val="none"/>
          </w:rPr>
          <w:t>Applied Ergonomics</w:t>
        </w:r>
      </w:hyperlink>
      <w:r w:rsidRPr="00B70BAB">
        <w:rPr>
          <w:sz w:val="18"/>
        </w:rPr>
        <w:t xml:space="preserve">. </w:t>
      </w:r>
    </w:p>
    <w:p w14:paraId="324EDB0F" w14:textId="77777777" w:rsidR="00437AB4" w:rsidRPr="00E66B4A" w:rsidRDefault="00437AB4" w:rsidP="00437AB4">
      <w:pPr>
        <w:pStyle w:val="Pastraipa"/>
        <w:tabs>
          <w:tab w:val="left" w:pos="0"/>
          <w:tab w:val="left" w:pos="426"/>
        </w:tabs>
        <w:spacing w:line="240" w:lineRule="auto"/>
        <w:ind w:left="360" w:hanging="360"/>
        <w:rPr>
          <w:rFonts w:eastAsiaTheme="minorHAnsi"/>
          <w:sz w:val="18"/>
          <w:szCs w:val="24"/>
          <w:lang w:val="en-GB"/>
        </w:rPr>
      </w:pPr>
      <w:proofErr w:type="spellStart"/>
      <w:r w:rsidRPr="00E66B4A">
        <w:rPr>
          <w:rFonts w:eastAsiaTheme="minorHAnsi"/>
          <w:sz w:val="18"/>
          <w:szCs w:val="24"/>
          <w:lang w:val="en-GB"/>
        </w:rPr>
        <w:t>Zemp</w:t>
      </w:r>
      <w:proofErr w:type="spellEnd"/>
      <w:r w:rsidRPr="00E66B4A">
        <w:rPr>
          <w:rFonts w:eastAsiaTheme="minorHAnsi"/>
          <w:sz w:val="18"/>
          <w:szCs w:val="24"/>
          <w:lang w:val="en-GB"/>
        </w:rPr>
        <w:t xml:space="preserve">, R.; Taylor, W. R.; Lorenzetti, S. 2016b. Seat pan and backrest pressure distribution while sitting in office chairs. </w:t>
      </w:r>
      <w:r w:rsidRPr="00E66B4A">
        <w:rPr>
          <w:rFonts w:eastAsiaTheme="minorHAnsi"/>
          <w:i/>
          <w:sz w:val="18"/>
          <w:szCs w:val="24"/>
          <w:lang w:val="en-GB"/>
        </w:rPr>
        <w:t xml:space="preserve">Applied Ergonomics, </w:t>
      </w:r>
      <w:r w:rsidRPr="00E66B4A">
        <w:rPr>
          <w:rFonts w:eastAsiaTheme="minorHAnsi"/>
          <w:sz w:val="18"/>
          <w:szCs w:val="24"/>
          <w:lang w:val="en-GB"/>
        </w:rPr>
        <w:t>Vol. 53.</w:t>
      </w:r>
    </w:p>
    <w:p w14:paraId="1636AA2A" w14:textId="77777777" w:rsidR="00437AB4" w:rsidRPr="00B70BAB" w:rsidRDefault="00437AB4" w:rsidP="00437AB4">
      <w:pPr>
        <w:tabs>
          <w:tab w:val="left" w:pos="0"/>
          <w:tab w:val="left" w:pos="426"/>
        </w:tabs>
        <w:ind w:left="360" w:hanging="360"/>
        <w:jc w:val="both"/>
        <w:rPr>
          <w:sz w:val="18"/>
        </w:rPr>
      </w:pPr>
      <w:proofErr w:type="spellStart"/>
      <w:r w:rsidRPr="00B70BAB">
        <w:rPr>
          <w:sz w:val="18"/>
        </w:rPr>
        <w:t>Zemp</w:t>
      </w:r>
      <w:proofErr w:type="spellEnd"/>
      <w:r w:rsidRPr="00B70BAB">
        <w:rPr>
          <w:sz w:val="18"/>
        </w:rPr>
        <w:t xml:space="preserve">, R.; </w:t>
      </w:r>
      <w:proofErr w:type="spellStart"/>
      <w:r w:rsidRPr="00B70BAB">
        <w:rPr>
          <w:sz w:val="18"/>
        </w:rPr>
        <w:t>Tanadini</w:t>
      </w:r>
      <w:proofErr w:type="spellEnd"/>
      <w:r w:rsidRPr="00B70BAB">
        <w:rPr>
          <w:sz w:val="18"/>
        </w:rPr>
        <w:t xml:space="preserve">, M.; </w:t>
      </w:r>
      <w:proofErr w:type="spellStart"/>
      <w:r w:rsidRPr="00B70BAB">
        <w:rPr>
          <w:sz w:val="18"/>
        </w:rPr>
        <w:t>Plüss</w:t>
      </w:r>
      <w:proofErr w:type="spellEnd"/>
      <w:r w:rsidRPr="00B70BAB">
        <w:rPr>
          <w:sz w:val="18"/>
        </w:rPr>
        <w:t xml:space="preserve">, S.; </w:t>
      </w:r>
      <w:proofErr w:type="spellStart"/>
      <w:r w:rsidRPr="00B70BAB">
        <w:rPr>
          <w:sz w:val="18"/>
        </w:rPr>
        <w:t>Schnüriger</w:t>
      </w:r>
      <w:proofErr w:type="spellEnd"/>
      <w:r w:rsidRPr="00B70BAB">
        <w:rPr>
          <w:sz w:val="18"/>
        </w:rPr>
        <w:t xml:space="preserve">, K.; Singh, N.B.; Taylor, W.R.; Lorenzetti, S. 2015. Sitting posture classification by using force and acceleration sensors. </w:t>
      </w:r>
      <w:r w:rsidRPr="00B70BAB">
        <w:rPr>
          <w:i/>
          <w:sz w:val="18"/>
        </w:rPr>
        <w:t>Journal of Sensors MDPI</w:t>
      </w:r>
      <w:r w:rsidRPr="00B70BAB">
        <w:rPr>
          <w:sz w:val="18"/>
        </w:rPr>
        <w:t xml:space="preserve">. </w:t>
      </w:r>
    </w:p>
    <w:p w14:paraId="4A2ACD52" w14:textId="77777777" w:rsidR="00437AB4" w:rsidRPr="00B70BAB" w:rsidRDefault="00437AB4" w:rsidP="00437AB4">
      <w:pPr>
        <w:tabs>
          <w:tab w:val="left" w:pos="0"/>
          <w:tab w:val="left" w:pos="426"/>
        </w:tabs>
        <w:ind w:left="360" w:hanging="360"/>
        <w:jc w:val="both"/>
        <w:rPr>
          <w:sz w:val="18"/>
        </w:rPr>
      </w:pPr>
      <w:r w:rsidRPr="00E66B4A">
        <w:rPr>
          <w:rStyle w:val="element-citation"/>
          <w:sz w:val="18"/>
        </w:rPr>
        <w:t xml:space="preserve">Xu, W.; Huang, M.; </w:t>
      </w:r>
      <w:proofErr w:type="spellStart"/>
      <w:r w:rsidRPr="00E66B4A">
        <w:rPr>
          <w:rStyle w:val="element-citation"/>
          <w:sz w:val="18"/>
        </w:rPr>
        <w:t>Amini</w:t>
      </w:r>
      <w:proofErr w:type="spellEnd"/>
      <w:r w:rsidRPr="00E66B4A">
        <w:rPr>
          <w:rStyle w:val="element-citation"/>
          <w:sz w:val="18"/>
        </w:rPr>
        <w:t xml:space="preserve">, N.; He, L.; </w:t>
      </w:r>
      <w:proofErr w:type="spellStart"/>
      <w:r w:rsidRPr="00E66B4A">
        <w:rPr>
          <w:rStyle w:val="element-citation"/>
          <w:sz w:val="18"/>
        </w:rPr>
        <w:t>Sarrafzadeh</w:t>
      </w:r>
      <w:proofErr w:type="spellEnd"/>
      <w:r w:rsidRPr="00E66B4A">
        <w:rPr>
          <w:rStyle w:val="element-citation"/>
          <w:sz w:val="18"/>
        </w:rPr>
        <w:t xml:space="preserve">, M. 2013. A Textile Pressure Sensor Array Design and Calibration for Sitting Posture Analysis. </w:t>
      </w:r>
      <w:r w:rsidRPr="00E66B4A">
        <w:rPr>
          <w:rStyle w:val="ref-journal"/>
          <w:i/>
          <w:sz w:val="18"/>
        </w:rPr>
        <w:t>IEEE Sensors Journal</w:t>
      </w:r>
      <w:r w:rsidRPr="00E66B4A">
        <w:rPr>
          <w:rStyle w:val="element-citation"/>
          <w:sz w:val="18"/>
        </w:rPr>
        <w:t xml:space="preserve">, </w:t>
      </w:r>
      <w:r w:rsidRPr="00E66B4A">
        <w:rPr>
          <w:rStyle w:val="ref-vol"/>
          <w:sz w:val="18"/>
        </w:rPr>
        <w:t>13</w:t>
      </w:r>
      <w:r w:rsidRPr="00E66B4A">
        <w:rPr>
          <w:rStyle w:val="element-citation"/>
          <w:sz w:val="18"/>
        </w:rPr>
        <w:t>:3926–3934.</w:t>
      </w:r>
    </w:p>
    <w:p w14:paraId="6713A83D" w14:textId="77777777" w:rsidR="00A65CF5" w:rsidRPr="00B70BAB" w:rsidRDefault="00A65CF5" w:rsidP="00FE1AFD"/>
    <w:sectPr w:rsidR="00A65CF5" w:rsidRPr="00B70BAB" w:rsidSect="007C1F85">
      <w:headerReference w:type="default" r:id="rId14"/>
      <w:pgSz w:w="11907" w:h="16840" w:code="9"/>
      <w:pgMar w:top="1418" w:right="1134" w:bottom="1418" w:left="1134"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C53410" w16cid:durableId="1E898A9A"/>
  <w16cid:commentId w16cid:paraId="5D6B2539" w16cid:durableId="1E899536"/>
  <w16cid:commentId w16cid:paraId="727FEC9F" w16cid:durableId="1E89960A"/>
  <w16cid:commentId w16cid:paraId="30A585B3" w16cid:durableId="1E899609"/>
  <w16cid:commentId w16cid:paraId="5906FA45" w16cid:durableId="1E899608"/>
  <w16cid:commentId w16cid:paraId="7BBC0586" w16cid:durableId="1E899547"/>
  <w16cid:commentId w16cid:paraId="772CEB6C" w16cid:durableId="1E8991A8"/>
  <w16cid:commentId w16cid:paraId="11509748" w16cid:durableId="1E8991C9"/>
  <w16cid:commentId w16cid:paraId="5BC8612C" w16cid:durableId="1E8997DC"/>
  <w16cid:commentId w16cid:paraId="3144C1C8" w16cid:durableId="1E899852"/>
  <w16cid:commentId w16cid:paraId="35CAE59B" w16cid:durableId="1E89986E"/>
  <w16cid:commentId w16cid:paraId="43D73DE1" w16cid:durableId="1E8998B4"/>
  <w16cid:commentId w16cid:paraId="336DC106" w16cid:durableId="1E8998EB"/>
  <w16cid:commentId w16cid:paraId="1492C652" w16cid:durableId="1E899966"/>
  <w16cid:commentId w16cid:paraId="5DCEE1AC" w16cid:durableId="1E8999CF"/>
  <w16cid:commentId w16cid:paraId="64B471ED" w16cid:durableId="1E899B44"/>
  <w16cid:commentId w16cid:paraId="79838742" w16cid:durableId="1E89A995"/>
  <w16cid:commentId w16cid:paraId="45E8D9F9" w16cid:durableId="1E89A9C8"/>
  <w16cid:commentId w16cid:paraId="10FF0DFC" w16cid:durableId="1E899A56"/>
  <w16cid:commentId w16cid:paraId="23C83EEF" w16cid:durableId="1E89AF0B"/>
  <w16cid:commentId w16cid:paraId="54232E1D" w16cid:durableId="1E89AD71"/>
  <w16cid:commentId w16cid:paraId="64ACFFD3" w16cid:durableId="1E89ADF6"/>
  <w16cid:commentId w16cid:paraId="5BDF3411" w16cid:durableId="1E89AE23"/>
  <w16cid:commentId w16cid:paraId="1CDD5807" w16cid:durableId="1E89AF39"/>
  <w16cid:commentId w16cid:paraId="7286D4F0" w16cid:durableId="1E89AF55"/>
  <w16cid:commentId w16cid:paraId="39A3F792" w16cid:durableId="1E89AF70"/>
  <w16cid:commentId w16cid:paraId="625D6398" w16cid:durableId="1E89B00E"/>
  <w16cid:commentId w16cid:paraId="33C2A9F7" w16cid:durableId="1E89B022"/>
  <w16cid:commentId w16cid:paraId="4DFF4A36" w16cid:durableId="1E89B224"/>
  <w16cid:commentId w16cid:paraId="55CEDF85" w16cid:durableId="1E89B367"/>
  <w16cid:commentId w16cid:paraId="7C61CC5A" w16cid:durableId="1E89B378"/>
  <w16cid:commentId w16cid:paraId="4EE98D22" w16cid:durableId="1E89B38B"/>
  <w16cid:commentId w16cid:paraId="70D835AE" w16cid:durableId="1E89B3ED"/>
  <w16cid:commentId w16cid:paraId="3190365E" w16cid:durableId="1E89B41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63276" w14:textId="77777777" w:rsidR="00B01ECB" w:rsidRDefault="00B01ECB" w:rsidP="00AF2C92">
      <w:r>
        <w:separator/>
      </w:r>
    </w:p>
  </w:endnote>
  <w:endnote w:type="continuationSeparator" w:id="0">
    <w:p w14:paraId="57CED377" w14:textId="77777777" w:rsidR="00B01ECB" w:rsidRDefault="00B01ECB"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BA"/>
    <w:family w:val="swiss"/>
    <w:pitch w:val="variable"/>
    <w:sig w:usb0="E00002FF" w:usb1="4000ACFF" w:usb2="00000001" w:usb3="00000000" w:csb0="0000019F" w:csb1="00000000"/>
  </w:font>
  <w:font w:name="AdvPA0C4">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807EAA" w14:textId="77777777" w:rsidR="00B01ECB" w:rsidRDefault="00B01ECB" w:rsidP="00AF2C92">
      <w:r>
        <w:separator/>
      </w:r>
    </w:p>
  </w:footnote>
  <w:footnote w:type="continuationSeparator" w:id="0">
    <w:p w14:paraId="1CE9F234" w14:textId="77777777" w:rsidR="00B01ECB" w:rsidRDefault="00B01ECB" w:rsidP="00AF2C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0BAC7" w14:textId="77777777" w:rsidR="0012177C" w:rsidRPr="0012177C" w:rsidRDefault="00A749BF">
    <w:pPr>
      <w:pStyle w:val="Header"/>
      <w:rPr>
        <w:i/>
        <w:sz w:val="20"/>
        <w:szCs w:val="20"/>
      </w:rPr>
    </w:pPr>
    <w:r>
      <w:rPr>
        <w:i/>
        <w:sz w:val="20"/>
        <w:szCs w:val="20"/>
      </w:rPr>
      <w:t>Template: Anonymiz</w:t>
    </w:r>
    <w:r w:rsidR="0012177C" w:rsidRPr="0012177C">
      <w:rPr>
        <w:i/>
        <w:sz w:val="20"/>
        <w:szCs w:val="20"/>
      </w:rPr>
      <w:t>ed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88664D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DCBD3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3785D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77653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9942C5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DD2F43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00A542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176254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31692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97ECFC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5CC0ECD"/>
    <w:multiLevelType w:val="multilevel"/>
    <w:tmpl w:val="AC5254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B901EF6"/>
    <w:multiLevelType w:val="multilevel"/>
    <w:tmpl w:val="E11C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F34F42"/>
    <w:multiLevelType w:val="hybridMultilevel"/>
    <w:tmpl w:val="9FF0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5D0C07"/>
    <w:multiLevelType w:val="hybridMultilevel"/>
    <w:tmpl w:val="2FDA32AA"/>
    <w:lvl w:ilvl="0" w:tplc="DCA0680C">
      <w:start w:val="1"/>
      <w:numFmt w:val="decimal"/>
      <w:pStyle w:val="Numberedlist"/>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52B4FF0"/>
    <w:multiLevelType w:val="hybridMultilevel"/>
    <w:tmpl w:val="FC16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8A23AE"/>
    <w:multiLevelType w:val="hybridMultilevel"/>
    <w:tmpl w:val="029EC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96BF8"/>
    <w:multiLevelType w:val="hybridMultilevel"/>
    <w:tmpl w:val="1980ADDC"/>
    <w:lvl w:ilvl="0" w:tplc="70969E62">
      <w:start w:val="1"/>
      <w:numFmt w:val="bullet"/>
      <w:pStyle w:val="Bulletedlist"/>
      <w:lvlText w:val=""/>
      <w:lvlJc w:val="left"/>
      <w:pPr>
        <w:ind w:left="2771"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8B46FA"/>
    <w:multiLevelType w:val="hybridMultilevel"/>
    <w:tmpl w:val="3EBE8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9"/>
  </w:num>
  <w:num w:numId="14">
    <w:abstractNumId w:val="24"/>
  </w:num>
  <w:num w:numId="15">
    <w:abstractNumId w:val="16"/>
  </w:num>
  <w:num w:numId="16">
    <w:abstractNumId w:val="18"/>
  </w:num>
  <w:num w:numId="17">
    <w:abstractNumId w:val="11"/>
  </w:num>
  <w:num w:numId="18">
    <w:abstractNumId w:val="0"/>
  </w:num>
  <w:num w:numId="19">
    <w:abstractNumId w:val="13"/>
  </w:num>
  <w:num w:numId="20">
    <w:abstractNumId w:val="24"/>
  </w:num>
  <w:num w:numId="21">
    <w:abstractNumId w:val="24"/>
  </w:num>
  <w:num w:numId="22">
    <w:abstractNumId w:val="24"/>
  </w:num>
  <w:num w:numId="23">
    <w:abstractNumId w:val="24"/>
  </w:num>
  <w:num w:numId="24">
    <w:abstractNumId w:val="19"/>
  </w:num>
  <w:num w:numId="25">
    <w:abstractNumId w:val="20"/>
  </w:num>
  <w:num w:numId="26">
    <w:abstractNumId w:val="25"/>
  </w:num>
  <w:num w:numId="27">
    <w:abstractNumId w:val="26"/>
  </w:num>
  <w:num w:numId="28">
    <w:abstractNumId w:val="21"/>
  </w:num>
  <w:num w:numId="29">
    <w:abstractNumId w:val="23"/>
  </w:num>
  <w:num w:numId="30">
    <w:abstractNumId w:val="12"/>
  </w:num>
  <w:num w:numId="31">
    <w:abstractNumId w:val="27"/>
  </w:num>
  <w:num w:numId="32">
    <w:abstractNumId w:val="15"/>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654"/>
    <w:rsid w:val="00001134"/>
    <w:rsid w:val="000049AD"/>
    <w:rsid w:val="00004DA8"/>
    <w:rsid w:val="000202CE"/>
    <w:rsid w:val="000202E2"/>
    <w:rsid w:val="00021A93"/>
    <w:rsid w:val="0002261E"/>
    <w:rsid w:val="00023F2A"/>
    <w:rsid w:val="00024839"/>
    <w:rsid w:val="00026871"/>
    <w:rsid w:val="000376E9"/>
    <w:rsid w:val="00041A12"/>
    <w:rsid w:val="0004455E"/>
    <w:rsid w:val="00047CB5"/>
    <w:rsid w:val="00050A3F"/>
    <w:rsid w:val="000515BC"/>
    <w:rsid w:val="00051FAA"/>
    <w:rsid w:val="00054767"/>
    <w:rsid w:val="00061325"/>
    <w:rsid w:val="00062A72"/>
    <w:rsid w:val="00064828"/>
    <w:rsid w:val="00065C7F"/>
    <w:rsid w:val="000662F7"/>
    <w:rsid w:val="000733AC"/>
    <w:rsid w:val="00074D22"/>
    <w:rsid w:val="0007528A"/>
    <w:rsid w:val="000811AB"/>
    <w:rsid w:val="000819C4"/>
    <w:rsid w:val="00086FC3"/>
    <w:rsid w:val="00090773"/>
    <w:rsid w:val="000910BF"/>
    <w:rsid w:val="000943E5"/>
    <w:rsid w:val="00095E61"/>
    <w:rsid w:val="000966C1"/>
    <w:rsid w:val="000A1167"/>
    <w:rsid w:val="000A4428"/>
    <w:rsid w:val="000A7BC3"/>
    <w:rsid w:val="000B1661"/>
    <w:rsid w:val="000B257F"/>
    <w:rsid w:val="000B4603"/>
    <w:rsid w:val="000B52F9"/>
    <w:rsid w:val="000C1380"/>
    <w:rsid w:val="000C2993"/>
    <w:rsid w:val="000C3068"/>
    <w:rsid w:val="000C3724"/>
    <w:rsid w:val="000C553E"/>
    <w:rsid w:val="000C554F"/>
    <w:rsid w:val="000C788A"/>
    <w:rsid w:val="000D0DC5"/>
    <w:rsid w:val="000D15FF"/>
    <w:rsid w:val="000D28DF"/>
    <w:rsid w:val="000D3241"/>
    <w:rsid w:val="000D488B"/>
    <w:rsid w:val="000D68DF"/>
    <w:rsid w:val="000E138D"/>
    <w:rsid w:val="000E187A"/>
    <w:rsid w:val="000E1AA6"/>
    <w:rsid w:val="000E2D61"/>
    <w:rsid w:val="000E450E"/>
    <w:rsid w:val="000E54B8"/>
    <w:rsid w:val="000E54C8"/>
    <w:rsid w:val="000E6259"/>
    <w:rsid w:val="000F083B"/>
    <w:rsid w:val="000F4677"/>
    <w:rsid w:val="000F4805"/>
    <w:rsid w:val="000F5EB4"/>
    <w:rsid w:val="00100587"/>
    <w:rsid w:val="00100C88"/>
    <w:rsid w:val="0010284E"/>
    <w:rsid w:val="00103122"/>
    <w:rsid w:val="0010336A"/>
    <w:rsid w:val="001050F1"/>
    <w:rsid w:val="00106DAF"/>
    <w:rsid w:val="00113EAA"/>
    <w:rsid w:val="00116023"/>
    <w:rsid w:val="001175C8"/>
    <w:rsid w:val="001214D0"/>
    <w:rsid w:val="0012177C"/>
    <w:rsid w:val="001217AE"/>
    <w:rsid w:val="00123D92"/>
    <w:rsid w:val="001245B4"/>
    <w:rsid w:val="00127D94"/>
    <w:rsid w:val="0013191E"/>
    <w:rsid w:val="00132E85"/>
    <w:rsid w:val="00134A51"/>
    <w:rsid w:val="00140727"/>
    <w:rsid w:val="00144CA4"/>
    <w:rsid w:val="00145B19"/>
    <w:rsid w:val="00147B62"/>
    <w:rsid w:val="00160628"/>
    <w:rsid w:val="00161344"/>
    <w:rsid w:val="00162195"/>
    <w:rsid w:val="0016322A"/>
    <w:rsid w:val="001663E6"/>
    <w:rsid w:val="001705CE"/>
    <w:rsid w:val="00172913"/>
    <w:rsid w:val="001739AF"/>
    <w:rsid w:val="00175AFD"/>
    <w:rsid w:val="0017714B"/>
    <w:rsid w:val="001804DF"/>
    <w:rsid w:val="00181BDC"/>
    <w:rsid w:val="00181DB0"/>
    <w:rsid w:val="001829E3"/>
    <w:rsid w:val="00185C8B"/>
    <w:rsid w:val="00186B01"/>
    <w:rsid w:val="00187613"/>
    <w:rsid w:val="00190236"/>
    <w:rsid w:val="00190C8E"/>
    <w:rsid w:val="00194170"/>
    <w:rsid w:val="0019731E"/>
    <w:rsid w:val="001A09FE"/>
    <w:rsid w:val="001A2171"/>
    <w:rsid w:val="001A23D2"/>
    <w:rsid w:val="001A3EE8"/>
    <w:rsid w:val="001A55AF"/>
    <w:rsid w:val="001A69DE"/>
    <w:rsid w:val="001B0400"/>
    <w:rsid w:val="001B1C7C"/>
    <w:rsid w:val="001B23C8"/>
    <w:rsid w:val="001B398F"/>
    <w:rsid w:val="001B46C6"/>
    <w:rsid w:val="001B4B48"/>
    <w:rsid w:val="001B4D1F"/>
    <w:rsid w:val="001B7CAE"/>
    <w:rsid w:val="001C0772"/>
    <w:rsid w:val="001C0D4F"/>
    <w:rsid w:val="001C5391"/>
    <w:rsid w:val="001C54D6"/>
    <w:rsid w:val="001C5736"/>
    <w:rsid w:val="001C68D8"/>
    <w:rsid w:val="001C734E"/>
    <w:rsid w:val="001E0572"/>
    <w:rsid w:val="001E0A67"/>
    <w:rsid w:val="001E14E2"/>
    <w:rsid w:val="001E377F"/>
    <w:rsid w:val="001E51C1"/>
    <w:rsid w:val="001E6302"/>
    <w:rsid w:val="001E7DCB"/>
    <w:rsid w:val="001F1C72"/>
    <w:rsid w:val="001F4DBA"/>
    <w:rsid w:val="00200DBD"/>
    <w:rsid w:val="00203EB3"/>
    <w:rsid w:val="0020415E"/>
    <w:rsid w:val="0020533A"/>
    <w:rsid w:val="002053D0"/>
    <w:rsid w:val="00207C36"/>
    <w:rsid w:val="0021056E"/>
    <w:rsid w:val="0021075D"/>
    <w:rsid w:val="00212341"/>
    <w:rsid w:val="00213C03"/>
    <w:rsid w:val="00216E78"/>
    <w:rsid w:val="00217275"/>
    <w:rsid w:val="00217D3D"/>
    <w:rsid w:val="0022083F"/>
    <w:rsid w:val="0022307D"/>
    <w:rsid w:val="002230D6"/>
    <w:rsid w:val="0022478C"/>
    <w:rsid w:val="00224840"/>
    <w:rsid w:val="00234C70"/>
    <w:rsid w:val="00236F4B"/>
    <w:rsid w:val="00240118"/>
    <w:rsid w:val="00242B0D"/>
    <w:rsid w:val="002458C1"/>
    <w:rsid w:val="00245DDD"/>
    <w:rsid w:val="0024769A"/>
    <w:rsid w:val="00250256"/>
    <w:rsid w:val="00252BBA"/>
    <w:rsid w:val="00253123"/>
    <w:rsid w:val="002533B0"/>
    <w:rsid w:val="00253B76"/>
    <w:rsid w:val="00255F2E"/>
    <w:rsid w:val="002568F6"/>
    <w:rsid w:val="0025692E"/>
    <w:rsid w:val="0026164E"/>
    <w:rsid w:val="00262438"/>
    <w:rsid w:val="00262C77"/>
    <w:rsid w:val="00264001"/>
    <w:rsid w:val="0026524B"/>
    <w:rsid w:val="00266354"/>
    <w:rsid w:val="00267A18"/>
    <w:rsid w:val="00272964"/>
    <w:rsid w:val="0027395B"/>
    <w:rsid w:val="00273CEE"/>
    <w:rsid w:val="00283859"/>
    <w:rsid w:val="00283B41"/>
    <w:rsid w:val="00285654"/>
    <w:rsid w:val="00285F28"/>
    <w:rsid w:val="00286398"/>
    <w:rsid w:val="00287316"/>
    <w:rsid w:val="002924EE"/>
    <w:rsid w:val="002936A1"/>
    <w:rsid w:val="002949CE"/>
    <w:rsid w:val="00295906"/>
    <w:rsid w:val="002A078C"/>
    <w:rsid w:val="002A1AE5"/>
    <w:rsid w:val="002A263C"/>
    <w:rsid w:val="002A3C42"/>
    <w:rsid w:val="002A5D75"/>
    <w:rsid w:val="002A6B1B"/>
    <w:rsid w:val="002A785E"/>
    <w:rsid w:val="002B0AC7"/>
    <w:rsid w:val="002B1B1A"/>
    <w:rsid w:val="002B2240"/>
    <w:rsid w:val="002B242A"/>
    <w:rsid w:val="002B440F"/>
    <w:rsid w:val="002B7228"/>
    <w:rsid w:val="002C0FE6"/>
    <w:rsid w:val="002C1F48"/>
    <w:rsid w:val="002C2120"/>
    <w:rsid w:val="002C53EE"/>
    <w:rsid w:val="002C66CF"/>
    <w:rsid w:val="002D0814"/>
    <w:rsid w:val="002D2799"/>
    <w:rsid w:val="002D2D30"/>
    <w:rsid w:val="002D4DDC"/>
    <w:rsid w:val="002D6493"/>
    <w:rsid w:val="002E06D0"/>
    <w:rsid w:val="002E2725"/>
    <w:rsid w:val="002E3C27"/>
    <w:rsid w:val="002E5277"/>
    <w:rsid w:val="002E6F13"/>
    <w:rsid w:val="002F255E"/>
    <w:rsid w:val="002F3F5F"/>
    <w:rsid w:val="003056CC"/>
    <w:rsid w:val="00307936"/>
    <w:rsid w:val="00310492"/>
    <w:rsid w:val="00316FE0"/>
    <w:rsid w:val="00320707"/>
    <w:rsid w:val="00327336"/>
    <w:rsid w:val="003274A4"/>
    <w:rsid w:val="00330B2A"/>
    <w:rsid w:val="00331E17"/>
    <w:rsid w:val="00333063"/>
    <w:rsid w:val="00335A52"/>
    <w:rsid w:val="00335CA2"/>
    <w:rsid w:val="00337875"/>
    <w:rsid w:val="003408E3"/>
    <w:rsid w:val="003417EC"/>
    <w:rsid w:val="003443D1"/>
    <w:rsid w:val="00345E89"/>
    <w:rsid w:val="0034665C"/>
    <w:rsid w:val="003522A1"/>
    <w:rsid w:val="00352C0B"/>
    <w:rsid w:val="00353555"/>
    <w:rsid w:val="003565D4"/>
    <w:rsid w:val="003607FB"/>
    <w:rsid w:val="00360FD5"/>
    <w:rsid w:val="003634A5"/>
    <w:rsid w:val="0036422F"/>
    <w:rsid w:val="003648B4"/>
    <w:rsid w:val="00366868"/>
    <w:rsid w:val="00367452"/>
    <w:rsid w:val="00367506"/>
    <w:rsid w:val="00370085"/>
    <w:rsid w:val="003701E5"/>
    <w:rsid w:val="003740F5"/>
    <w:rsid w:val="003836D3"/>
    <w:rsid w:val="00383A52"/>
    <w:rsid w:val="0039507F"/>
    <w:rsid w:val="00395A72"/>
    <w:rsid w:val="00396203"/>
    <w:rsid w:val="003A1260"/>
    <w:rsid w:val="003A7033"/>
    <w:rsid w:val="003B2D24"/>
    <w:rsid w:val="003B3073"/>
    <w:rsid w:val="003B4A44"/>
    <w:rsid w:val="003B5DCC"/>
    <w:rsid w:val="003B62C9"/>
    <w:rsid w:val="003C2CED"/>
    <w:rsid w:val="003C2F83"/>
    <w:rsid w:val="003C62C0"/>
    <w:rsid w:val="003C7176"/>
    <w:rsid w:val="003D0929"/>
    <w:rsid w:val="003D676E"/>
    <w:rsid w:val="003D7DD6"/>
    <w:rsid w:val="003E0492"/>
    <w:rsid w:val="003E35BD"/>
    <w:rsid w:val="003E4FF2"/>
    <w:rsid w:val="003E508D"/>
    <w:rsid w:val="003E5AAF"/>
    <w:rsid w:val="003E600D"/>
    <w:rsid w:val="003E64DF"/>
    <w:rsid w:val="003E6B7D"/>
    <w:rsid w:val="003F249F"/>
    <w:rsid w:val="003F2D19"/>
    <w:rsid w:val="003F3392"/>
    <w:rsid w:val="003F3AA2"/>
    <w:rsid w:val="003F4207"/>
    <w:rsid w:val="003F5C46"/>
    <w:rsid w:val="003F64B7"/>
    <w:rsid w:val="003F6E16"/>
    <w:rsid w:val="00401DF4"/>
    <w:rsid w:val="0040505E"/>
    <w:rsid w:val="00411E39"/>
    <w:rsid w:val="0041518D"/>
    <w:rsid w:val="0041663C"/>
    <w:rsid w:val="0042114A"/>
    <w:rsid w:val="00421609"/>
    <w:rsid w:val="0042221D"/>
    <w:rsid w:val="00424A9B"/>
    <w:rsid w:val="004269C5"/>
    <w:rsid w:val="00430526"/>
    <w:rsid w:val="004323FC"/>
    <w:rsid w:val="00435113"/>
    <w:rsid w:val="00437661"/>
    <w:rsid w:val="00437AB4"/>
    <w:rsid w:val="00437CC7"/>
    <w:rsid w:val="0044116B"/>
    <w:rsid w:val="00442B9C"/>
    <w:rsid w:val="00443A8F"/>
    <w:rsid w:val="0044554A"/>
    <w:rsid w:val="0044738A"/>
    <w:rsid w:val="004473D3"/>
    <w:rsid w:val="0044764D"/>
    <w:rsid w:val="00452231"/>
    <w:rsid w:val="00455531"/>
    <w:rsid w:val="00460C13"/>
    <w:rsid w:val="00461365"/>
    <w:rsid w:val="00463228"/>
    <w:rsid w:val="00465EB5"/>
    <w:rsid w:val="00466172"/>
    <w:rsid w:val="004667E0"/>
    <w:rsid w:val="004673C8"/>
    <w:rsid w:val="0046760E"/>
    <w:rsid w:val="00470E10"/>
    <w:rsid w:val="00481343"/>
    <w:rsid w:val="0048191F"/>
    <w:rsid w:val="00485ED7"/>
    <w:rsid w:val="00493347"/>
    <w:rsid w:val="0049501A"/>
    <w:rsid w:val="00496F5E"/>
    <w:rsid w:val="004A08DB"/>
    <w:rsid w:val="004A0E0A"/>
    <w:rsid w:val="004A25D0"/>
    <w:rsid w:val="004A7246"/>
    <w:rsid w:val="004A7549"/>
    <w:rsid w:val="004B22E9"/>
    <w:rsid w:val="004B4D01"/>
    <w:rsid w:val="004B7C8E"/>
    <w:rsid w:val="004B7D82"/>
    <w:rsid w:val="004C0C33"/>
    <w:rsid w:val="004D0EDC"/>
    <w:rsid w:val="004D1220"/>
    <w:rsid w:val="004D14B3"/>
    <w:rsid w:val="004D1529"/>
    <w:rsid w:val="004D20DC"/>
    <w:rsid w:val="004D5514"/>
    <w:rsid w:val="004D56C3"/>
    <w:rsid w:val="004D5D70"/>
    <w:rsid w:val="004E4FF3"/>
    <w:rsid w:val="004E5C7A"/>
    <w:rsid w:val="004F4E46"/>
    <w:rsid w:val="005015A3"/>
    <w:rsid w:val="00502388"/>
    <w:rsid w:val="005031C5"/>
    <w:rsid w:val="00504FDC"/>
    <w:rsid w:val="005057EC"/>
    <w:rsid w:val="0050580C"/>
    <w:rsid w:val="00506C35"/>
    <w:rsid w:val="005120CC"/>
    <w:rsid w:val="00512B7B"/>
    <w:rsid w:val="005136D9"/>
    <w:rsid w:val="0051389B"/>
    <w:rsid w:val="00514EA1"/>
    <w:rsid w:val="005166C9"/>
    <w:rsid w:val="00522B06"/>
    <w:rsid w:val="00525E06"/>
    <w:rsid w:val="005261CE"/>
    <w:rsid w:val="00526454"/>
    <w:rsid w:val="00532ED7"/>
    <w:rsid w:val="00534D10"/>
    <w:rsid w:val="00534ECC"/>
    <w:rsid w:val="005407D9"/>
    <w:rsid w:val="00540EF5"/>
    <w:rsid w:val="0054314B"/>
    <w:rsid w:val="0055214C"/>
    <w:rsid w:val="00553E97"/>
    <w:rsid w:val="0055595E"/>
    <w:rsid w:val="00557988"/>
    <w:rsid w:val="00560776"/>
    <w:rsid w:val="00561437"/>
    <w:rsid w:val="00562C49"/>
    <w:rsid w:val="00562DEF"/>
    <w:rsid w:val="00563A35"/>
    <w:rsid w:val="00564941"/>
    <w:rsid w:val="00564ACB"/>
    <w:rsid w:val="00566596"/>
    <w:rsid w:val="005710A8"/>
    <w:rsid w:val="00572E8E"/>
    <w:rsid w:val="00573EC1"/>
    <w:rsid w:val="005748CF"/>
    <w:rsid w:val="00574A4A"/>
    <w:rsid w:val="00575D38"/>
    <w:rsid w:val="0057674B"/>
    <w:rsid w:val="00582385"/>
    <w:rsid w:val="00582644"/>
    <w:rsid w:val="00582E3B"/>
    <w:rsid w:val="005844C8"/>
    <w:rsid w:val="005853E9"/>
    <w:rsid w:val="00585E11"/>
    <w:rsid w:val="005920B0"/>
    <w:rsid w:val="0059380D"/>
    <w:rsid w:val="00595A8F"/>
    <w:rsid w:val="0059626D"/>
    <w:rsid w:val="00596B29"/>
    <w:rsid w:val="0059718D"/>
    <w:rsid w:val="005A0739"/>
    <w:rsid w:val="005A24D3"/>
    <w:rsid w:val="005A3E82"/>
    <w:rsid w:val="005A607C"/>
    <w:rsid w:val="005A75C4"/>
    <w:rsid w:val="005B134E"/>
    <w:rsid w:val="005B14F7"/>
    <w:rsid w:val="005B2039"/>
    <w:rsid w:val="005B344F"/>
    <w:rsid w:val="005B3FBA"/>
    <w:rsid w:val="005B4A1D"/>
    <w:rsid w:val="005B51FD"/>
    <w:rsid w:val="005B5EAD"/>
    <w:rsid w:val="005B674D"/>
    <w:rsid w:val="005C02C1"/>
    <w:rsid w:val="005C0CBE"/>
    <w:rsid w:val="005C0F28"/>
    <w:rsid w:val="005C1FCF"/>
    <w:rsid w:val="005D3DE6"/>
    <w:rsid w:val="005D4A38"/>
    <w:rsid w:val="005E0B27"/>
    <w:rsid w:val="005E2EEA"/>
    <w:rsid w:val="005E3708"/>
    <w:rsid w:val="005E3CCD"/>
    <w:rsid w:val="005E3D6B"/>
    <w:rsid w:val="005E5E4A"/>
    <w:rsid w:val="005E75BF"/>
    <w:rsid w:val="005F2468"/>
    <w:rsid w:val="005F57BA"/>
    <w:rsid w:val="005F6C45"/>
    <w:rsid w:val="005F6CF3"/>
    <w:rsid w:val="00602372"/>
    <w:rsid w:val="006030C9"/>
    <w:rsid w:val="006033CF"/>
    <w:rsid w:val="0060453F"/>
    <w:rsid w:val="00605A69"/>
    <w:rsid w:val="00606C54"/>
    <w:rsid w:val="00607BF8"/>
    <w:rsid w:val="0061143E"/>
    <w:rsid w:val="00612BE2"/>
    <w:rsid w:val="00615B0A"/>
    <w:rsid w:val="006168CF"/>
    <w:rsid w:val="0062011B"/>
    <w:rsid w:val="00620827"/>
    <w:rsid w:val="00626DE0"/>
    <w:rsid w:val="00630832"/>
    <w:rsid w:val="00630901"/>
    <w:rsid w:val="00631F8E"/>
    <w:rsid w:val="0063235C"/>
    <w:rsid w:val="00634607"/>
    <w:rsid w:val="00635718"/>
    <w:rsid w:val="00640950"/>
    <w:rsid w:val="00640FF6"/>
    <w:rsid w:val="00641AE7"/>
    <w:rsid w:val="00641DAD"/>
    <w:rsid w:val="006423FC"/>
    <w:rsid w:val="00644B98"/>
    <w:rsid w:val="00645487"/>
    <w:rsid w:val="00653677"/>
    <w:rsid w:val="00653EFC"/>
    <w:rsid w:val="00654021"/>
    <w:rsid w:val="00656038"/>
    <w:rsid w:val="00656C88"/>
    <w:rsid w:val="00661FB6"/>
    <w:rsid w:val="00662AB5"/>
    <w:rsid w:val="0066664A"/>
    <w:rsid w:val="00666DA8"/>
    <w:rsid w:val="0067090C"/>
    <w:rsid w:val="00671057"/>
    <w:rsid w:val="0067384A"/>
    <w:rsid w:val="00674A94"/>
    <w:rsid w:val="00675AAF"/>
    <w:rsid w:val="00675C8D"/>
    <w:rsid w:val="0068031A"/>
    <w:rsid w:val="00681B2F"/>
    <w:rsid w:val="0068335F"/>
    <w:rsid w:val="00685883"/>
    <w:rsid w:val="006873A2"/>
    <w:rsid w:val="00693302"/>
    <w:rsid w:val="0069640B"/>
    <w:rsid w:val="006A1B83"/>
    <w:rsid w:val="006A21CD"/>
    <w:rsid w:val="006A26B5"/>
    <w:rsid w:val="006A5918"/>
    <w:rsid w:val="006B0CBF"/>
    <w:rsid w:val="006B4A4A"/>
    <w:rsid w:val="006B7CCF"/>
    <w:rsid w:val="006C07B9"/>
    <w:rsid w:val="006C19B2"/>
    <w:rsid w:val="006C3516"/>
    <w:rsid w:val="006C6936"/>
    <w:rsid w:val="006C6FF9"/>
    <w:rsid w:val="006D1713"/>
    <w:rsid w:val="006D4B2B"/>
    <w:rsid w:val="006D4F3C"/>
    <w:rsid w:val="006D5C66"/>
    <w:rsid w:val="006D6708"/>
    <w:rsid w:val="006E1B3C"/>
    <w:rsid w:val="006E2463"/>
    <w:rsid w:val="006E325A"/>
    <w:rsid w:val="006E33EC"/>
    <w:rsid w:val="006E6C02"/>
    <w:rsid w:val="006E7240"/>
    <w:rsid w:val="006F2ABE"/>
    <w:rsid w:val="006F5806"/>
    <w:rsid w:val="006F788D"/>
    <w:rsid w:val="006F78E1"/>
    <w:rsid w:val="00701072"/>
    <w:rsid w:val="00702054"/>
    <w:rsid w:val="007035A4"/>
    <w:rsid w:val="00711799"/>
    <w:rsid w:val="00711F74"/>
    <w:rsid w:val="00712B78"/>
    <w:rsid w:val="0071393B"/>
    <w:rsid w:val="007177FC"/>
    <w:rsid w:val="00720C5E"/>
    <w:rsid w:val="00721701"/>
    <w:rsid w:val="007227E7"/>
    <w:rsid w:val="00731835"/>
    <w:rsid w:val="007341F8"/>
    <w:rsid w:val="00734372"/>
    <w:rsid w:val="00734EB8"/>
    <w:rsid w:val="00735A0E"/>
    <w:rsid w:val="00735F8B"/>
    <w:rsid w:val="00742D1F"/>
    <w:rsid w:val="00743EBA"/>
    <w:rsid w:val="00744C8E"/>
    <w:rsid w:val="00745FE3"/>
    <w:rsid w:val="0074707E"/>
    <w:rsid w:val="007516DC"/>
    <w:rsid w:val="007527EC"/>
    <w:rsid w:val="00754B80"/>
    <w:rsid w:val="00756955"/>
    <w:rsid w:val="00757211"/>
    <w:rsid w:val="00762F03"/>
    <w:rsid w:val="0076413B"/>
    <w:rsid w:val="007648AE"/>
    <w:rsid w:val="0076514D"/>
    <w:rsid w:val="0077255E"/>
    <w:rsid w:val="00773D59"/>
    <w:rsid w:val="00776518"/>
    <w:rsid w:val="00781003"/>
    <w:rsid w:val="0078109B"/>
    <w:rsid w:val="00782162"/>
    <w:rsid w:val="00785651"/>
    <w:rsid w:val="0078735F"/>
    <w:rsid w:val="007911FD"/>
    <w:rsid w:val="0079362F"/>
    <w:rsid w:val="00793930"/>
    <w:rsid w:val="007940A3"/>
    <w:rsid w:val="00795790"/>
    <w:rsid w:val="0079602E"/>
    <w:rsid w:val="00796B59"/>
    <w:rsid w:val="007975A5"/>
    <w:rsid w:val="007A003E"/>
    <w:rsid w:val="007A1965"/>
    <w:rsid w:val="007A2D53"/>
    <w:rsid w:val="007A2ED1"/>
    <w:rsid w:val="007A3480"/>
    <w:rsid w:val="007A4BE6"/>
    <w:rsid w:val="007A5FBD"/>
    <w:rsid w:val="007A7776"/>
    <w:rsid w:val="007B0DC6"/>
    <w:rsid w:val="007B1762"/>
    <w:rsid w:val="007B2B3D"/>
    <w:rsid w:val="007B2C35"/>
    <w:rsid w:val="007B3320"/>
    <w:rsid w:val="007B3C8F"/>
    <w:rsid w:val="007B504A"/>
    <w:rsid w:val="007C1B31"/>
    <w:rsid w:val="007C1F85"/>
    <w:rsid w:val="007C2E21"/>
    <w:rsid w:val="007C301F"/>
    <w:rsid w:val="007C4540"/>
    <w:rsid w:val="007C65AF"/>
    <w:rsid w:val="007D0490"/>
    <w:rsid w:val="007D257A"/>
    <w:rsid w:val="007D272C"/>
    <w:rsid w:val="007D6238"/>
    <w:rsid w:val="007D727C"/>
    <w:rsid w:val="007D7CD8"/>
    <w:rsid w:val="007E1931"/>
    <w:rsid w:val="007E23E7"/>
    <w:rsid w:val="007E3233"/>
    <w:rsid w:val="007E43F2"/>
    <w:rsid w:val="007E5945"/>
    <w:rsid w:val="007E6E0C"/>
    <w:rsid w:val="007E73C6"/>
    <w:rsid w:val="007F1EEA"/>
    <w:rsid w:val="007F5621"/>
    <w:rsid w:val="007F737D"/>
    <w:rsid w:val="0080308E"/>
    <w:rsid w:val="00806705"/>
    <w:rsid w:val="00806738"/>
    <w:rsid w:val="008071E6"/>
    <w:rsid w:val="00810DC5"/>
    <w:rsid w:val="00812B5A"/>
    <w:rsid w:val="00813253"/>
    <w:rsid w:val="00816358"/>
    <w:rsid w:val="00817FD1"/>
    <w:rsid w:val="008249CE"/>
    <w:rsid w:val="00826A71"/>
    <w:rsid w:val="008311AC"/>
    <w:rsid w:val="0083186C"/>
    <w:rsid w:val="00831B0F"/>
    <w:rsid w:val="00831C89"/>
    <w:rsid w:val="00834C46"/>
    <w:rsid w:val="00835654"/>
    <w:rsid w:val="00835C2B"/>
    <w:rsid w:val="0084093E"/>
    <w:rsid w:val="00841CE1"/>
    <w:rsid w:val="00844429"/>
    <w:rsid w:val="008473D8"/>
    <w:rsid w:val="00850CCB"/>
    <w:rsid w:val="00851593"/>
    <w:rsid w:val="00852567"/>
    <w:rsid w:val="008528DC"/>
    <w:rsid w:val="008550AA"/>
    <w:rsid w:val="0086346D"/>
    <w:rsid w:val="00864B2E"/>
    <w:rsid w:val="00865963"/>
    <w:rsid w:val="00867782"/>
    <w:rsid w:val="0087006D"/>
    <w:rsid w:val="00872671"/>
    <w:rsid w:val="0087420C"/>
    <w:rsid w:val="0087450E"/>
    <w:rsid w:val="00875056"/>
    <w:rsid w:val="00875A82"/>
    <w:rsid w:val="00876CA3"/>
    <w:rsid w:val="00876DC1"/>
    <w:rsid w:val="008772FE"/>
    <w:rsid w:val="00877541"/>
    <w:rsid w:val="008821AE"/>
    <w:rsid w:val="0088240F"/>
    <w:rsid w:val="00883D3A"/>
    <w:rsid w:val="008854F7"/>
    <w:rsid w:val="0088766F"/>
    <w:rsid w:val="00890D96"/>
    <w:rsid w:val="00892A7B"/>
    <w:rsid w:val="00893636"/>
    <w:rsid w:val="00896163"/>
    <w:rsid w:val="00896F11"/>
    <w:rsid w:val="00897C0B"/>
    <w:rsid w:val="008A1C98"/>
    <w:rsid w:val="008A47EF"/>
    <w:rsid w:val="008A4D72"/>
    <w:rsid w:val="008A6285"/>
    <w:rsid w:val="008A63B2"/>
    <w:rsid w:val="008A6A5B"/>
    <w:rsid w:val="008A70B6"/>
    <w:rsid w:val="008B2309"/>
    <w:rsid w:val="008B3285"/>
    <w:rsid w:val="008B345D"/>
    <w:rsid w:val="008B759B"/>
    <w:rsid w:val="008C05B4"/>
    <w:rsid w:val="008C1FC2"/>
    <w:rsid w:val="008C5AFB"/>
    <w:rsid w:val="008C7FC1"/>
    <w:rsid w:val="008D0C02"/>
    <w:rsid w:val="008D149A"/>
    <w:rsid w:val="008D1C36"/>
    <w:rsid w:val="008D3560"/>
    <w:rsid w:val="008D426E"/>
    <w:rsid w:val="008D56D8"/>
    <w:rsid w:val="008E350C"/>
    <w:rsid w:val="008E387B"/>
    <w:rsid w:val="008E492A"/>
    <w:rsid w:val="008E5EE5"/>
    <w:rsid w:val="008E6087"/>
    <w:rsid w:val="008E758D"/>
    <w:rsid w:val="008F10A7"/>
    <w:rsid w:val="008F30E5"/>
    <w:rsid w:val="008F515A"/>
    <w:rsid w:val="008F6D21"/>
    <w:rsid w:val="008F755D"/>
    <w:rsid w:val="008F7A39"/>
    <w:rsid w:val="00900584"/>
    <w:rsid w:val="009019A8"/>
    <w:rsid w:val="009021E8"/>
    <w:rsid w:val="0090714F"/>
    <w:rsid w:val="00911440"/>
    <w:rsid w:val="00911B27"/>
    <w:rsid w:val="009170BE"/>
    <w:rsid w:val="0091798A"/>
    <w:rsid w:val="00917D05"/>
    <w:rsid w:val="00924DCC"/>
    <w:rsid w:val="00925BC8"/>
    <w:rsid w:val="00925DD9"/>
    <w:rsid w:val="009262C9"/>
    <w:rsid w:val="009276BF"/>
    <w:rsid w:val="00930EB9"/>
    <w:rsid w:val="00936A97"/>
    <w:rsid w:val="00942BBC"/>
    <w:rsid w:val="00944180"/>
    <w:rsid w:val="00944468"/>
    <w:rsid w:val="00944AA0"/>
    <w:rsid w:val="009450BC"/>
    <w:rsid w:val="00947DA2"/>
    <w:rsid w:val="00951177"/>
    <w:rsid w:val="00952124"/>
    <w:rsid w:val="009526DA"/>
    <w:rsid w:val="00953394"/>
    <w:rsid w:val="00960D87"/>
    <w:rsid w:val="009628D9"/>
    <w:rsid w:val="00963DD6"/>
    <w:rsid w:val="009673E8"/>
    <w:rsid w:val="00972AEF"/>
    <w:rsid w:val="00976C3D"/>
    <w:rsid w:val="009772AF"/>
    <w:rsid w:val="00980661"/>
    <w:rsid w:val="0098507B"/>
    <w:rsid w:val="009858B8"/>
    <w:rsid w:val="00985A27"/>
    <w:rsid w:val="009876D4"/>
    <w:rsid w:val="009914A5"/>
    <w:rsid w:val="0099548E"/>
    <w:rsid w:val="00996456"/>
    <w:rsid w:val="00996A12"/>
    <w:rsid w:val="00997B0F"/>
    <w:rsid w:val="009A053C"/>
    <w:rsid w:val="009A1864"/>
    <w:rsid w:val="009A1AC0"/>
    <w:rsid w:val="009A1CAD"/>
    <w:rsid w:val="009A3440"/>
    <w:rsid w:val="009A4BE5"/>
    <w:rsid w:val="009A5832"/>
    <w:rsid w:val="009A67F9"/>
    <w:rsid w:val="009A6838"/>
    <w:rsid w:val="009B24B5"/>
    <w:rsid w:val="009B26DB"/>
    <w:rsid w:val="009B2BA7"/>
    <w:rsid w:val="009B3FBD"/>
    <w:rsid w:val="009B4EBC"/>
    <w:rsid w:val="009B5294"/>
    <w:rsid w:val="009B5ABB"/>
    <w:rsid w:val="009B71BC"/>
    <w:rsid w:val="009B73CE"/>
    <w:rsid w:val="009C3F3A"/>
    <w:rsid w:val="009C5C86"/>
    <w:rsid w:val="009C7674"/>
    <w:rsid w:val="009D004A"/>
    <w:rsid w:val="009D51D4"/>
    <w:rsid w:val="009D5880"/>
    <w:rsid w:val="009E2FD3"/>
    <w:rsid w:val="009E3B07"/>
    <w:rsid w:val="009E51D1"/>
    <w:rsid w:val="009F171E"/>
    <w:rsid w:val="009F33F0"/>
    <w:rsid w:val="009F3C46"/>
    <w:rsid w:val="009F3D2F"/>
    <w:rsid w:val="009F4970"/>
    <w:rsid w:val="009F4AC8"/>
    <w:rsid w:val="009F7052"/>
    <w:rsid w:val="00A00A1A"/>
    <w:rsid w:val="00A02668"/>
    <w:rsid w:val="00A02801"/>
    <w:rsid w:val="00A07F58"/>
    <w:rsid w:val="00A131CB"/>
    <w:rsid w:val="00A14847"/>
    <w:rsid w:val="00A16D6D"/>
    <w:rsid w:val="00A212A9"/>
    <w:rsid w:val="00A2199F"/>
    <w:rsid w:val="00A21B31"/>
    <w:rsid w:val="00A2243B"/>
    <w:rsid w:val="00A22A61"/>
    <w:rsid w:val="00A2360E"/>
    <w:rsid w:val="00A24187"/>
    <w:rsid w:val="00A249E4"/>
    <w:rsid w:val="00A30EBB"/>
    <w:rsid w:val="00A31932"/>
    <w:rsid w:val="00A32FCB"/>
    <w:rsid w:val="00A34603"/>
    <w:rsid w:val="00A34C25"/>
    <w:rsid w:val="00A3507D"/>
    <w:rsid w:val="00A36CF9"/>
    <w:rsid w:val="00A37A27"/>
    <w:rsid w:val="00A4088C"/>
    <w:rsid w:val="00A42B14"/>
    <w:rsid w:val="00A4456B"/>
    <w:rsid w:val="00A448D4"/>
    <w:rsid w:val="00A452E0"/>
    <w:rsid w:val="00A51BBD"/>
    <w:rsid w:val="00A51EA5"/>
    <w:rsid w:val="00A57763"/>
    <w:rsid w:val="00A60B58"/>
    <w:rsid w:val="00A63059"/>
    <w:rsid w:val="00A63AE3"/>
    <w:rsid w:val="00A64EA4"/>
    <w:rsid w:val="00A65CF5"/>
    <w:rsid w:val="00A65E36"/>
    <w:rsid w:val="00A704E7"/>
    <w:rsid w:val="00A71161"/>
    <w:rsid w:val="00A71361"/>
    <w:rsid w:val="00A72266"/>
    <w:rsid w:val="00A746E2"/>
    <w:rsid w:val="00A749BF"/>
    <w:rsid w:val="00A77AC1"/>
    <w:rsid w:val="00A81FF2"/>
    <w:rsid w:val="00A83904"/>
    <w:rsid w:val="00A90A79"/>
    <w:rsid w:val="00A9192A"/>
    <w:rsid w:val="00A922DE"/>
    <w:rsid w:val="00A930F2"/>
    <w:rsid w:val="00A9577E"/>
    <w:rsid w:val="00A96B30"/>
    <w:rsid w:val="00A97C8D"/>
    <w:rsid w:val="00AA2225"/>
    <w:rsid w:val="00AA59B5"/>
    <w:rsid w:val="00AA6AA5"/>
    <w:rsid w:val="00AA7777"/>
    <w:rsid w:val="00AA7B84"/>
    <w:rsid w:val="00AB1BD2"/>
    <w:rsid w:val="00AB505C"/>
    <w:rsid w:val="00AB5FD5"/>
    <w:rsid w:val="00AC1164"/>
    <w:rsid w:val="00AC166E"/>
    <w:rsid w:val="00AC2296"/>
    <w:rsid w:val="00AC2D03"/>
    <w:rsid w:val="00AC48B0"/>
    <w:rsid w:val="00AC4ACD"/>
    <w:rsid w:val="00AD13DC"/>
    <w:rsid w:val="00AD2738"/>
    <w:rsid w:val="00AD6DE2"/>
    <w:rsid w:val="00AE0A40"/>
    <w:rsid w:val="00AE2F8D"/>
    <w:rsid w:val="00AE3BAE"/>
    <w:rsid w:val="00AF1C8F"/>
    <w:rsid w:val="00AF2C92"/>
    <w:rsid w:val="00AF31BD"/>
    <w:rsid w:val="00AF3848"/>
    <w:rsid w:val="00AF41E2"/>
    <w:rsid w:val="00AF5025"/>
    <w:rsid w:val="00AF519F"/>
    <w:rsid w:val="00AF5387"/>
    <w:rsid w:val="00AF55F5"/>
    <w:rsid w:val="00B00BAD"/>
    <w:rsid w:val="00B01ECB"/>
    <w:rsid w:val="00B024B9"/>
    <w:rsid w:val="00B077FA"/>
    <w:rsid w:val="00B10ADB"/>
    <w:rsid w:val="00B127D7"/>
    <w:rsid w:val="00B13B0C"/>
    <w:rsid w:val="00B1453A"/>
    <w:rsid w:val="00B1586E"/>
    <w:rsid w:val="00B16FFB"/>
    <w:rsid w:val="00B20F82"/>
    <w:rsid w:val="00B25BD5"/>
    <w:rsid w:val="00B33B74"/>
    <w:rsid w:val="00B3793A"/>
    <w:rsid w:val="00B401BA"/>
    <w:rsid w:val="00B407E4"/>
    <w:rsid w:val="00B421E9"/>
    <w:rsid w:val="00B425B6"/>
    <w:rsid w:val="00B43555"/>
    <w:rsid w:val="00B441AE"/>
    <w:rsid w:val="00B456D2"/>
    <w:rsid w:val="00B45F33"/>
    <w:rsid w:val="00B46D50"/>
    <w:rsid w:val="00B470D6"/>
    <w:rsid w:val="00B51751"/>
    <w:rsid w:val="00B53A76"/>
    <w:rsid w:val="00B554A0"/>
    <w:rsid w:val="00B56930"/>
    <w:rsid w:val="00B62999"/>
    <w:rsid w:val="00B63BE3"/>
    <w:rsid w:val="00B64885"/>
    <w:rsid w:val="00B64D7C"/>
    <w:rsid w:val="00B66810"/>
    <w:rsid w:val="00B70BAB"/>
    <w:rsid w:val="00B73B80"/>
    <w:rsid w:val="00B76427"/>
    <w:rsid w:val="00B770C7"/>
    <w:rsid w:val="00B80F26"/>
    <w:rsid w:val="00B822BD"/>
    <w:rsid w:val="00B840CD"/>
    <w:rsid w:val="00B86346"/>
    <w:rsid w:val="00B8763E"/>
    <w:rsid w:val="00B90735"/>
    <w:rsid w:val="00B91A7B"/>
    <w:rsid w:val="00B929DD"/>
    <w:rsid w:val="00B93924"/>
    <w:rsid w:val="00B9712F"/>
    <w:rsid w:val="00BA020A"/>
    <w:rsid w:val="00BA6CB3"/>
    <w:rsid w:val="00BB0D6A"/>
    <w:rsid w:val="00BB1217"/>
    <w:rsid w:val="00BB1270"/>
    <w:rsid w:val="00BB1655"/>
    <w:rsid w:val="00BB1E44"/>
    <w:rsid w:val="00BB5267"/>
    <w:rsid w:val="00BB52B8"/>
    <w:rsid w:val="00BB59D8"/>
    <w:rsid w:val="00BC37C1"/>
    <w:rsid w:val="00BC3C1F"/>
    <w:rsid w:val="00BC7CE7"/>
    <w:rsid w:val="00BD295E"/>
    <w:rsid w:val="00BD2B91"/>
    <w:rsid w:val="00BD75AD"/>
    <w:rsid w:val="00BE00B4"/>
    <w:rsid w:val="00BE43AE"/>
    <w:rsid w:val="00BF4849"/>
    <w:rsid w:val="00BF700F"/>
    <w:rsid w:val="00C00EDB"/>
    <w:rsid w:val="00C02863"/>
    <w:rsid w:val="00C03210"/>
    <w:rsid w:val="00C0383A"/>
    <w:rsid w:val="00C109D5"/>
    <w:rsid w:val="00C10ED8"/>
    <w:rsid w:val="00C12862"/>
    <w:rsid w:val="00C128DD"/>
    <w:rsid w:val="00C1312F"/>
    <w:rsid w:val="00C13D28"/>
    <w:rsid w:val="00C14585"/>
    <w:rsid w:val="00C165A0"/>
    <w:rsid w:val="00C171E5"/>
    <w:rsid w:val="00C206D7"/>
    <w:rsid w:val="00C20D91"/>
    <w:rsid w:val="00C216CE"/>
    <w:rsid w:val="00C2184F"/>
    <w:rsid w:val="00C2385F"/>
    <w:rsid w:val="00C23C7E"/>
    <w:rsid w:val="00C246C5"/>
    <w:rsid w:val="00C25A82"/>
    <w:rsid w:val="00C26FA4"/>
    <w:rsid w:val="00C3035A"/>
    <w:rsid w:val="00C31D4E"/>
    <w:rsid w:val="00C33993"/>
    <w:rsid w:val="00C407CE"/>
    <w:rsid w:val="00C413C8"/>
    <w:rsid w:val="00C43474"/>
    <w:rsid w:val="00C43B0C"/>
    <w:rsid w:val="00C43D4A"/>
    <w:rsid w:val="00C44149"/>
    <w:rsid w:val="00C44410"/>
    <w:rsid w:val="00C44A15"/>
    <w:rsid w:val="00C4630A"/>
    <w:rsid w:val="00C46ADA"/>
    <w:rsid w:val="00C52225"/>
    <w:rsid w:val="00C63EDD"/>
    <w:rsid w:val="00C65B36"/>
    <w:rsid w:val="00C712AA"/>
    <w:rsid w:val="00C7292E"/>
    <w:rsid w:val="00C80924"/>
    <w:rsid w:val="00C814CC"/>
    <w:rsid w:val="00C83C9E"/>
    <w:rsid w:val="00C85E5A"/>
    <w:rsid w:val="00C86F56"/>
    <w:rsid w:val="00C94060"/>
    <w:rsid w:val="00C9515F"/>
    <w:rsid w:val="00C95EDD"/>
    <w:rsid w:val="00C963C5"/>
    <w:rsid w:val="00CA030C"/>
    <w:rsid w:val="00CA22A8"/>
    <w:rsid w:val="00CA2C30"/>
    <w:rsid w:val="00CA32EE"/>
    <w:rsid w:val="00CB11ED"/>
    <w:rsid w:val="00CB7365"/>
    <w:rsid w:val="00CC2E0E"/>
    <w:rsid w:val="00CC474B"/>
    <w:rsid w:val="00CC5AEB"/>
    <w:rsid w:val="00CC62C0"/>
    <w:rsid w:val="00CC67BF"/>
    <w:rsid w:val="00CD0843"/>
    <w:rsid w:val="00CD1897"/>
    <w:rsid w:val="00CD2694"/>
    <w:rsid w:val="00CD52D8"/>
    <w:rsid w:val="00CD6F59"/>
    <w:rsid w:val="00CE372E"/>
    <w:rsid w:val="00CE3ECB"/>
    <w:rsid w:val="00CF0016"/>
    <w:rsid w:val="00CF0A1B"/>
    <w:rsid w:val="00CF2F4F"/>
    <w:rsid w:val="00CF536D"/>
    <w:rsid w:val="00D0125E"/>
    <w:rsid w:val="00D03889"/>
    <w:rsid w:val="00D03D76"/>
    <w:rsid w:val="00D1193F"/>
    <w:rsid w:val="00D12806"/>
    <w:rsid w:val="00D12D44"/>
    <w:rsid w:val="00D1461A"/>
    <w:rsid w:val="00D15018"/>
    <w:rsid w:val="00D15525"/>
    <w:rsid w:val="00D158AC"/>
    <w:rsid w:val="00D303EA"/>
    <w:rsid w:val="00D335C8"/>
    <w:rsid w:val="00D379A3"/>
    <w:rsid w:val="00D42CF6"/>
    <w:rsid w:val="00D45FF3"/>
    <w:rsid w:val="00D46DCB"/>
    <w:rsid w:val="00D512CF"/>
    <w:rsid w:val="00D516F8"/>
    <w:rsid w:val="00D51CE5"/>
    <w:rsid w:val="00D528B9"/>
    <w:rsid w:val="00D53186"/>
    <w:rsid w:val="00D53C3F"/>
    <w:rsid w:val="00D5487D"/>
    <w:rsid w:val="00D56AF9"/>
    <w:rsid w:val="00D60140"/>
    <w:rsid w:val="00D6024A"/>
    <w:rsid w:val="00D608B5"/>
    <w:rsid w:val="00D62110"/>
    <w:rsid w:val="00D6713A"/>
    <w:rsid w:val="00D71F99"/>
    <w:rsid w:val="00D724CE"/>
    <w:rsid w:val="00D73D71"/>
    <w:rsid w:val="00D74396"/>
    <w:rsid w:val="00D75028"/>
    <w:rsid w:val="00D76B7F"/>
    <w:rsid w:val="00D779B6"/>
    <w:rsid w:val="00D838B1"/>
    <w:rsid w:val="00D84DEA"/>
    <w:rsid w:val="00D86905"/>
    <w:rsid w:val="00D903D4"/>
    <w:rsid w:val="00D91A68"/>
    <w:rsid w:val="00D92DAD"/>
    <w:rsid w:val="00D95A68"/>
    <w:rsid w:val="00DA17C7"/>
    <w:rsid w:val="00DA3599"/>
    <w:rsid w:val="00DA6A9A"/>
    <w:rsid w:val="00DB1EFD"/>
    <w:rsid w:val="00DB4840"/>
    <w:rsid w:val="00DB6B51"/>
    <w:rsid w:val="00DC1801"/>
    <w:rsid w:val="00DC26B3"/>
    <w:rsid w:val="00DC3C99"/>
    <w:rsid w:val="00DC3FA3"/>
    <w:rsid w:val="00DC492F"/>
    <w:rsid w:val="00DC52F5"/>
    <w:rsid w:val="00DD27D7"/>
    <w:rsid w:val="00DD2F93"/>
    <w:rsid w:val="00DD458C"/>
    <w:rsid w:val="00DD51BA"/>
    <w:rsid w:val="00DD72E9"/>
    <w:rsid w:val="00DD7605"/>
    <w:rsid w:val="00DE3D77"/>
    <w:rsid w:val="00DF5B84"/>
    <w:rsid w:val="00DF6D5B"/>
    <w:rsid w:val="00E01BAA"/>
    <w:rsid w:val="00E0282A"/>
    <w:rsid w:val="00E07D27"/>
    <w:rsid w:val="00E07E14"/>
    <w:rsid w:val="00E1042E"/>
    <w:rsid w:val="00E12052"/>
    <w:rsid w:val="00E167E5"/>
    <w:rsid w:val="00E17336"/>
    <w:rsid w:val="00E17D15"/>
    <w:rsid w:val="00E20BC8"/>
    <w:rsid w:val="00E2190B"/>
    <w:rsid w:val="00E22B95"/>
    <w:rsid w:val="00E268D2"/>
    <w:rsid w:val="00E27D39"/>
    <w:rsid w:val="00E30331"/>
    <w:rsid w:val="00E31F9C"/>
    <w:rsid w:val="00E32EF2"/>
    <w:rsid w:val="00E35D14"/>
    <w:rsid w:val="00E35FE0"/>
    <w:rsid w:val="00E37E7B"/>
    <w:rsid w:val="00E40488"/>
    <w:rsid w:val="00E47E0F"/>
    <w:rsid w:val="00E50367"/>
    <w:rsid w:val="00E51ABA"/>
    <w:rsid w:val="00E524CB"/>
    <w:rsid w:val="00E614E2"/>
    <w:rsid w:val="00E66188"/>
    <w:rsid w:val="00E664FB"/>
    <w:rsid w:val="00E66B4A"/>
    <w:rsid w:val="00E7046D"/>
    <w:rsid w:val="00E71076"/>
    <w:rsid w:val="00E72E40"/>
    <w:rsid w:val="00E73665"/>
    <w:rsid w:val="00E73999"/>
    <w:rsid w:val="00E73A96"/>
    <w:rsid w:val="00E73BDC"/>
    <w:rsid w:val="00E73E9E"/>
    <w:rsid w:val="00E81660"/>
    <w:rsid w:val="00E82A3C"/>
    <w:rsid w:val="00E85162"/>
    <w:rsid w:val="00E854FE"/>
    <w:rsid w:val="00E906CC"/>
    <w:rsid w:val="00E91C46"/>
    <w:rsid w:val="00E937FD"/>
    <w:rsid w:val="00E97E4E"/>
    <w:rsid w:val="00EA1CC2"/>
    <w:rsid w:val="00EA2D76"/>
    <w:rsid w:val="00EA703F"/>
    <w:rsid w:val="00EA758A"/>
    <w:rsid w:val="00EB0E28"/>
    <w:rsid w:val="00EB27C4"/>
    <w:rsid w:val="00EB2D1A"/>
    <w:rsid w:val="00EB3D3C"/>
    <w:rsid w:val="00EB5C10"/>
    <w:rsid w:val="00EB7322"/>
    <w:rsid w:val="00EC0FE9"/>
    <w:rsid w:val="00EC426D"/>
    <w:rsid w:val="00EC571B"/>
    <w:rsid w:val="00EC57D7"/>
    <w:rsid w:val="00EC6385"/>
    <w:rsid w:val="00ED1DE9"/>
    <w:rsid w:val="00ED1E0C"/>
    <w:rsid w:val="00ED22E2"/>
    <w:rsid w:val="00ED23D4"/>
    <w:rsid w:val="00ED2C98"/>
    <w:rsid w:val="00ED5C99"/>
    <w:rsid w:val="00EE37B6"/>
    <w:rsid w:val="00EE6CCD"/>
    <w:rsid w:val="00EE728D"/>
    <w:rsid w:val="00EF7CEB"/>
    <w:rsid w:val="00F002EF"/>
    <w:rsid w:val="00F01EE9"/>
    <w:rsid w:val="00F0223C"/>
    <w:rsid w:val="00F04900"/>
    <w:rsid w:val="00F065A4"/>
    <w:rsid w:val="00F071E3"/>
    <w:rsid w:val="00F126B9"/>
    <w:rsid w:val="00F12715"/>
    <w:rsid w:val="00F1323F"/>
    <w:rsid w:val="00F13DBB"/>
    <w:rsid w:val="00F144D5"/>
    <w:rsid w:val="00F14D1A"/>
    <w:rsid w:val="00F15039"/>
    <w:rsid w:val="00F154C6"/>
    <w:rsid w:val="00F16C3C"/>
    <w:rsid w:val="00F179E9"/>
    <w:rsid w:val="00F20FF3"/>
    <w:rsid w:val="00F2190B"/>
    <w:rsid w:val="00F223AC"/>
    <w:rsid w:val="00F228B5"/>
    <w:rsid w:val="00F2389C"/>
    <w:rsid w:val="00F25437"/>
    <w:rsid w:val="00F25C67"/>
    <w:rsid w:val="00F267E9"/>
    <w:rsid w:val="00F271B0"/>
    <w:rsid w:val="00F319AD"/>
    <w:rsid w:val="00F31C96"/>
    <w:rsid w:val="00F350A1"/>
    <w:rsid w:val="00F36F6E"/>
    <w:rsid w:val="00F411B5"/>
    <w:rsid w:val="00F41D92"/>
    <w:rsid w:val="00F43FEB"/>
    <w:rsid w:val="00F44D5E"/>
    <w:rsid w:val="00F51AE5"/>
    <w:rsid w:val="00F525CC"/>
    <w:rsid w:val="00F53A35"/>
    <w:rsid w:val="00F55A3D"/>
    <w:rsid w:val="00F5744B"/>
    <w:rsid w:val="00F57E61"/>
    <w:rsid w:val="00F61209"/>
    <w:rsid w:val="00F6259E"/>
    <w:rsid w:val="00F6560B"/>
    <w:rsid w:val="00F65DD4"/>
    <w:rsid w:val="00F66618"/>
    <w:rsid w:val="00F80313"/>
    <w:rsid w:val="00F82799"/>
    <w:rsid w:val="00F836AA"/>
    <w:rsid w:val="00F90CA6"/>
    <w:rsid w:val="00F93D8C"/>
    <w:rsid w:val="00F94B67"/>
    <w:rsid w:val="00F9535C"/>
    <w:rsid w:val="00F97CDC"/>
    <w:rsid w:val="00FA3102"/>
    <w:rsid w:val="00FA526F"/>
    <w:rsid w:val="00FA54FA"/>
    <w:rsid w:val="00FA6FB9"/>
    <w:rsid w:val="00FB227E"/>
    <w:rsid w:val="00FB3D61"/>
    <w:rsid w:val="00FB3F8F"/>
    <w:rsid w:val="00FB44CE"/>
    <w:rsid w:val="00FB5009"/>
    <w:rsid w:val="00FB76AB"/>
    <w:rsid w:val="00FC37D1"/>
    <w:rsid w:val="00FC758B"/>
    <w:rsid w:val="00FC7C98"/>
    <w:rsid w:val="00FD01D2"/>
    <w:rsid w:val="00FD03FE"/>
    <w:rsid w:val="00FD126E"/>
    <w:rsid w:val="00FD231D"/>
    <w:rsid w:val="00FD2B0E"/>
    <w:rsid w:val="00FD3C36"/>
    <w:rsid w:val="00FD7FB3"/>
    <w:rsid w:val="00FE1AFD"/>
    <w:rsid w:val="00FE4713"/>
    <w:rsid w:val="00FE4ED6"/>
    <w:rsid w:val="00FF1F44"/>
    <w:rsid w:val="00FF2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C385"/>
  <w15:chartTrackingRefBased/>
  <w15:docId w15:val="{8912C929-21AB-4724-AE4F-FC0B093E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index heading" w:semiHidden="1"/>
    <w:lsdException w:name="caption" w:semiHidden="1"/>
    <w:lsdException w:name="table of figures" w:semiHidden="1"/>
    <w:lsdException w:name="envelope address" w:semiHidden="1"/>
    <w:lsdException w:name="envelope return" w:semiHidden="1"/>
    <w:lsdException w:name="line number" w:semiHidden="1"/>
    <w:lsdException w:name="pag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Note Heading" w:semiHidden="1"/>
    <w:lsdException w:name="FollowedHyperlink" w:semiHidden="1"/>
    <w:lsdException w:name="Strong" w:uiPriority="22" w:qFormat="1"/>
    <w:lsdException w:name="Emphasis" w:semiHidden="1" w:qFormat="1"/>
    <w:lsdException w:name="Document Map" w:semiHidden="1"/>
    <w:lsdException w:name="Plain Text" w:semiHidden="1"/>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711F74"/>
    <w:rPr>
      <w:sz w:val="24"/>
      <w:szCs w:val="24"/>
      <w:lang w:val="en-GB" w:eastAsia="en-GB"/>
    </w:rPr>
  </w:style>
  <w:style w:type="paragraph" w:styleId="Heading1">
    <w:name w:val="heading 1"/>
    <w:basedOn w:val="Normal"/>
    <w:next w:val="Paragraph"/>
    <w:link w:val="Heading1Char"/>
    <w:autoRedefine/>
    <w:qFormat/>
    <w:rsid w:val="0079602E"/>
    <w:pPr>
      <w:keepNext/>
      <w:spacing w:before="360" w:after="180"/>
      <w:outlineLvl w:val="0"/>
    </w:pPr>
    <w:rPr>
      <w:rFonts w:cs="Arial"/>
      <w:b/>
      <w:bCs/>
      <w:kern w:val="32"/>
      <w:sz w:val="23"/>
      <w:szCs w:val="32"/>
    </w:rPr>
  </w:style>
  <w:style w:type="paragraph" w:styleId="Heading2">
    <w:name w:val="heading 2"/>
    <w:basedOn w:val="Normal"/>
    <w:next w:val="Paragraph"/>
    <w:link w:val="Heading2Char"/>
    <w:autoRedefine/>
    <w:qFormat/>
    <w:rsid w:val="00E91C46"/>
    <w:pPr>
      <w:keepNext/>
      <w:spacing w:before="360" w:after="180"/>
      <w:contextualSpacing/>
      <w:outlineLvl w:val="1"/>
    </w:pPr>
    <w:rPr>
      <w:rFonts w:cs="Arial"/>
      <w:b/>
      <w:bCs/>
      <w:iCs/>
      <w:sz w:val="23"/>
      <w:szCs w:val="20"/>
    </w:rPr>
  </w:style>
  <w:style w:type="paragraph" w:styleId="Heading3">
    <w:name w:val="heading 3"/>
    <w:basedOn w:val="Normal"/>
    <w:next w:val="Paragraph"/>
    <w:link w:val="Heading3Char"/>
    <w:semiHidden/>
    <w:rsid w:val="00EE728D"/>
    <w:pPr>
      <w:keepNext/>
      <w:spacing w:before="240"/>
      <w:contextualSpacing/>
      <w:outlineLvl w:val="2"/>
    </w:pPr>
    <w:rPr>
      <w:rFonts w:cs="Arial"/>
      <w:b/>
      <w:bCs/>
      <w:sz w:val="19"/>
      <w:szCs w:val="26"/>
    </w:rPr>
  </w:style>
  <w:style w:type="paragraph" w:styleId="Heading4">
    <w:name w:val="heading 4"/>
    <w:basedOn w:val="Normal"/>
    <w:next w:val="Normal"/>
    <w:semiHidden/>
    <w:rsid w:val="00AF55F5"/>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title">
    <w:name w:val="Manuscript title"/>
    <w:basedOn w:val="Normal"/>
    <w:next w:val="Normal"/>
    <w:qFormat/>
    <w:rsid w:val="0077255E"/>
    <w:pPr>
      <w:jc w:val="center"/>
    </w:pPr>
    <w:rPr>
      <w:b/>
      <w:caps/>
    </w:rPr>
  </w:style>
  <w:style w:type="paragraph" w:customStyle="1" w:styleId="Authornames">
    <w:name w:val="Author names"/>
    <w:basedOn w:val="Normal"/>
    <w:next w:val="Normal"/>
    <w:autoRedefine/>
    <w:semiHidden/>
    <w:qFormat/>
    <w:rsid w:val="007C1F85"/>
    <w:pPr>
      <w:spacing w:before="240"/>
      <w:jc w:val="center"/>
    </w:pPr>
    <w:rPr>
      <w:sz w:val="22"/>
    </w:rPr>
  </w:style>
  <w:style w:type="paragraph" w:customStyle="1" w:styleId="Affiliation">
    <w:name w:val="Affiliation"/>
    <w:basedOn w:val="Normal"/>
    <w:next w:val="Normal"/>
    <w:semiHidden/>
    <w:qFormat/>
    <w:rsid w:val="0077255E"/>
    <w:pPr>
      <w:spacing w:before="240"/>
      <w:jc w:val="center"/>
    </w:pPr>
    <w:rPr>
      <w:i/>
      <w:sz w:val="19"/>
    </w:rPr>
  </w:style>
  <w:style w:type="paragraph" w:customStyle="1" w:styleId="Receiveddates">
    <w:name w:val="Received dates"/>
    <w:basedOn w:val="Affiliation"/>
    <w:next w:val="Abstract"/>
    <w:autoRedefine/>
    <w:qFormat/>
    <w:rsid w:val="00CD6F59"/>
    <w:pPr>
      <w:spacing w:after="240"/>
    </w:pPr>
    <w:rPr>
      <w:i w:val="0"/>
      <w:sz w:val="20"/>
    </w:rPr>
  </w:style>
  <w:style w:type="paragraph" w:customStyle="1" w:styleId="Abstract">
    <w:name w:val="Abstract"/>
    <w:basedOn w:val="Normal"/>
    <w:next w:val="Keywords"/>
    <w:autoRedefine/>
    <w:qFormat/>
    <w:rsid w:val="00E91C46"/>
    <w:pPr>
      <w:spacing w:before="240"/>
      <w:ind w:left="454" w:right="454"/>
      <w:jc w:val="both"/>
    </w:pPr>
    <w:rPr>
      <w:sz w:val="18"/>
    </w:rPr>
  </w:style>
  <w:style w:type="paragraph" w:customStyle="1" w:styleId="Keywords">
    <w:name w:val="Keywords"/>
    <w:basedOn w:val="Normal"/>
    <w:next w:val="Paragraph"/>
    <w:autoRedefine/>
    <w:qFormat/>
    <w:rsid w:val="0059718D"/>
    <w:pPr>
      <w:spacing w:before="120"/>
      <w:ind w:left="454" w:right="454"/>
      <w:jc w:val="both"/>
    </w:pPr>
    <w:rPr>
      <w:sz w:val="18"/>
    </w:rPr>
  </w:style>
  <w:style w:type="paragraph" w:customStyle="1" w:styleId="Correspondencedetails">
    <w:name w:val="Correspondence details"/>
    <w:basedOn w:val="Normal"/>
    <w:next w:val="Normal"/>
    <w:semiHidden/>
    <w:qFormat/>
    <w:rsid w:val="00C43B0C"/>
    <w:pPr>
      <w:jc w:val="center"/>
    </w:pPr>
    <w:rPr>
      <w:i/>
      <w:sz w:val="20"/>
    </w:rPr>
  </w:style>
  <w:style w:type="paragraph" w:customStyle="1" w:styleId="Displayedquotation">
    <w:name w:val="Displayed quotation"/>
    <w:basedOn w:val="Normal"/>
    <w:semiHidden/>
    <w:qFormat/>
    <w:rsid w:val="00A60B58"/>
    <w:pPr>
      <w:tabs>
        <w:tab w:val="left" w:pos="1077"/>
        <w:tab w:val="left" w:pos="1440"/>
        <w:tab w:val="left" w:pos="1797"/>
        <w:tab w:val="left" w:pos="2155"/>
        <w:tab w:val="left" w:pos="2512"/>
      </w:tabs>
      <w:spacing w:before="120" w:after="120"/>
      <w:ind w:left="567" w:right="567"/>
      <w:contextualSpacing/>
    </w:pPr>
    <w:rPr>
      <w:sz w:val="22"/>
    </w:rPr>
  </w:style>
  <w:style w:type="paragraph" w:customStyle="1" w:styleId="Numberedlist">
    <w:name w:val="Numbered list"/>
    <w:basedOn w:val="Paragraph"/>
    <w:next w:val="Paragraph"/>
    <w:autoRedefine/>
    <w:qFormat/>
    <w:rsid w:val="004B4D01"/>
    <w:pPr>
      <w:numPr>
        <w:numId w:val="24"/>
      </w:numPr>
      <w:spacing w:before="40"/>
      <w:ind w:left="568" w:hanging="284"/>
      <w:contextualSpacing/>
    </w:pPr>
  </w:style>
  <w:style w:type="paragraph" w:customStyle="1" w:styleId="Displayedequation">
    <w:name w:val="Displayed equation"/>
    <w:basedOn w:val="Normal"/>
    <w:next w:val="Paragraph"/>
    <w:autoRedefine/>
    <w:qFormat/>
    <w:rsid w:val="00496F5E"/>
    <w:pPr>
      <w:tabs>
        <w:tab w:val="center" w:pos="3686"/>
        <w:tab w:val="right" w:pos="7371"/>
      </w:tabs>
      <w:spacing w:before="120" w:after="120"/>
      <w:jc w:val="center"/>
    </w:pPr>
    <w:rPr>
      <w:sz w:val="20"/>
    </w:rPr>
  </w:style>
  <w:style w:type="paragraph" w:customStyle="1" w:styleId="Acknowledgements">
    <w:name w:val="Acknowledgements"/>
    <w:basedOn w:val="Normal"/>
    <w:next w:val="Normal"/>
    <w:autoRedefine/>
    <w:semiHidden/>
    <w:qFormat/>
    <w:rsid w:val="00B43555"/>
    <w:pPr>
      <w:spacing w:before="120"/>
      <w:jc w:val="both"/>
    </w:pPr>
    <w:rPr>
      <w:spacing w:val="-4"/>
      <w:sz w:val="20"/>
    </w:rPr>
  </w:style>
  <w:style w:type="paragraph" w:customStyle="1" w:styleId="Tabletitle">
    <w:name w:val="Table title"/>
    <w:basedOn w:val="Normal"/>
    <w:next w:val="Normal"/>
    <w:autoRedefine/>
    <w:qFormat/>
    <w:rsid w:val="009F3C46"/>
    <w:pPr>
      <w:spacing w:before="240"/>
      <w:ind w:left="142"/>
    </w:pPr>
    <w:rPr>
      <w:spacing w:val="4"/>
      <w:sz w:val="18"/>
    </w:rPr>
  </w:style>
  <w:style w:type="paragraph" w:customStyle="1" w:styleId="Figurecaption">
    <w:name w:val="Figure caption"/>
    <w:basedOn w:val="Normal"/>
    <w:next w:val="Normal"/>
    <w:autoRedefine/>
    <w:qFormat/>
    <w:rsid w:val="008D56D8"/>
    <w:pPr>
      <w:spacing w:before="240" w:after="180"/>
    </w:pPr>
    <w:rPr>
      <w:spacing w:val="-4"/>
      <w:sz w:val="18"/>
    </w:rPr>
  </w:style>
  <w:style w:type="paragraph" w:customStyle="1" w:styleId="Notes">
    <w:name w:val="Notes"/>
    <w:basedOn w:val="Normal"/>
    <w:qFormat/>
    <w:rsid w:val="00640FF6"/>
    <w:pPr>
      <w:contextualSpacing/>
    </w:pPr>
    <w:rPr>
      <w:sz w:val="16"/>
    </w:rPr>
  </w:style>
  <w:style w:type="paragraph" w:customStyle="1" w:styleId="Notesoncontributors">
    <w:name w:val="Notes on contributors"/>
    <w:basedOn w:val="Normal"/>
    <w:next w:val="Normal"/>
    <w:semiHidden/>
    <w:qFormat/>
    <w:rsid w:val="00395A72"/>
    <w:pPr>
      <w:spacing w:before="240" w:line="360" w:lineRule="auto"/>
    </w:pPr>
    <w:rPr>
      <w:sz w:val="18"/>
    </w:rPr>
  </w:style>
  <w:style w:type="paragraph" w:customStyle="1" w:styleId="Normalparagraphstyle">
    <w:name w:val="Normal paragraph style"/>
    <w:basedOn w:val="Normal"/>
    <w:next w:val="Normal"/>
    <w:semiHidden/>
    <w:rsid w:val="00562DEF"/>
    <w:pPr>
      <w:spacing w:line="480" w:lineRule="auto"/>
    </w:pPr>
  </w:style>
  <w:style w:type="paragraph" w:customStyle="1" w:styleId="Paragraph">
    <w:name w:val="Paragraph"/>
    <w:basedOn w:val="Normal"/>
    <w:next w:val="Paragraphbody"/>
    <w:autoRedefine/>
    <w:semiHidden/>
    <w:qFormat/>
    <w:rsid w:val="00C3035A"/>
    <w:pPr>
      <w:widowControl w:val="0"/>
      <w:spacing w:before="240"/>
      <w:jc w:val="both"/>
    </w:pPr>
    <w:rPr>
      <w:sz w:val="20"/>
    </w:rPr>
  </w:style>
  <w:style w:type="paragraph" w:customStyle="1" w:styleId="Paragraphbody">
    <w:name w:val="Paragraph body"/>
    <w:basedOn w:val="Normal"/>
    <w:autoRedefine/>
    <w:qFormat/>
    <w:rsid w:val="0079602E"/>
    <w:pPr>
      <w:spacing w:before="60"/>
      <w:jc w:val="both"/>
    </w:pPr>
    <w:rPr>
      <w:spacing w:val="2"/>
      <w:sz w:val="20"/>
      <w:lang w:val="en-US"/>
    </w:rPr>
  </w:style>
  <w:style w:type="paragraph" w:styleId="NormalIndent">
    <w:name w:val="Normal Indent"/>
    <w:basedOn w:val="Normal"/>
    <w:semiHidden/>
    <w:rsid w:val="00526454"/>
    <w:pPr>
      <w:ind w:left="720"/>
    </w:pPr>
  </w:style>
  <w:style w:type="paragraph" w:customStyle="1" w:styleId="References">
    <w:name w:val="References"/>
    <w:basedOn w:val="Normal"/>
    <w:autoRedefine/>
    <w:qFormat/>
    <w:rsid w:val="00327336"/>
    <w:pPr>
      <w:spacing w:before="120"/>
      <w:ind w:left="288" w:hanging="288"/>
      <w:contextualSpacing/>
      <w:jc w:val="both"/>
    </w:pPr>
    <w:rPr>
      <w:rFonts w:eastAsia="TimesNewRomanPSMT"/>
      <w:sz w:val="18"/>
    </w:rPr>
  </w:style>
  <w:style w:type="character" w:styleId="Strong">
    <w:name w:val="Strong"/>
    <w:uiPriority w:val="22"/>
    <w:qFormat/>
    <w:rsid w:val="005B674D"/>
    <w:rPr>
      <w:b/>
      <w:bCs/>
    </w:rPr>
  </w:style>
  <w:style w:type="paragraph" w:customStyle="1" w:styleId="Subjectcodes">
    <w:name w:val="Subject codes"/>
    <w:basedOn w:val="Keywords"/>
    <w:next w:val="Paragraph"/>
    <w:semiHidden/>
    <w:qFormat/>
    <w:rsid w:val="00A60B58"/>
  </w:style>
  <w:style w:type="character" w:customStyle="1" w:styleId="Heading2Char">
    <w:name w:val="Heading 2 Char"/>
    <w:link w:val="Heading2"/>
    <w:rsid w:val="00E91C46"/>
    <w:rPr>
      <w:rFonts w:cs="Arial"/>
      <w:b/>
      <w:bCs/>
      <w:iCs/>
      <w:sz w:val="23"/>
      <w:lang w:val="en-GB" w:eastAsia="en-GB"/>
    </w:rPr>
  </w:style>
  <w:style w:type="character" w:customStyle="1" w:styleId="Heading1Char">
    <w:name w:val="Heading 1 Char"/>
    <w:link w:val="Heading1"/>
    <w:rsid w:val="0079602E"/>
    <w:rPr>
      <w:rFonts w:cs="Arial"/>
      <w:b/>
      <w:bCs/>
      <w:kern w:val="32"/>
      <w:sz w:val="23"/>
      <w:szCs w:val="32"/>
      <w:lang w:val="en-GB" w:eastAsia="en-GB"/>
    </w:rPr>
  </w:style>
  <w:style w:type="character" w:customStyle="1" w:styleId="Heading3Char">
    <w:name w:val="Heading 3 Char"/>
    <w:link w:val="Heading3"/>
    <w:semiHidden/>
    <w:rsid w:val="006033CF"/>
    <w:rPr>
      <w:rFonts w:cs="Arial"/>
      <w:b/>
      <w:bCs/>
      <w:sz w:val="19"/>
      <w:szCs w:val="26"/>
      <w:lang w:val="en-GB" w:eastAsia="en-GB"/>
    </w:rPr>
  </w:style>
  <w:style w:type="paragraph" w:customStyle="1" w:styleId="Bulletedlist">
    <w:name w:val="Bulleted list"/>
    <w:basedOn w:val="Paragraph"/>
    <w:next w:val="Paragraph"/>
    <w:autoRedefine/>
    <w:qFormat/>
    <w:rsid w:val="00B8763E"/>
    <w:pPr>
      <w:numPr>
        <w:numId w:val="23"/>
      </w:numPr>
      <w:spacing w:before="40"/>
      <w:ind w:left="568" w:hanging="284"/>
      <w:contextualSpacing/>
      <w:jc w:val="left"/>
    </w:pPr>
    <w:rPr>
      <w:spacing w:val="4"/>
      <w:szCs w:val="21"/>
    </w:rPr>
  </w:style>
  <w:style w:type="paragraph" w:styleId="BalloonText">
    <w:name w:val="Balloon Text"/>
    <w:basedOn w:val="Normal"/>
    <w:link w:val="BalloonTextChar"/>
    <w:semiHidden/>
    <w:rsid w:val="00653EFC"/>
    <w:rPr>
      <w:rFonts w:ascii="Tahoma" w:hAnsi="Tahoma" w:cs="Tahoma"/>
      <w:sz w:val="16"/>
      <w:szCs w:val="16"/>
    </w:rPr>
  </w:style>
  <w:style w:type="character" w:customStyle="1" w:styleId="BalloonTextChar">
    <w:name w:val="Balloon Text Char"/>
    <w:link w:val="BalloonText"/>
    <w:semiHidden/>
    <w:rsid w:val="00FD2B0E"/>
    <w:rPr>
      <w:rFonts w:ascii="Tahoma" w:hAnsi="Tahoma" w:cs="Tahoma"/>
      <w:sz w:val="16"/>
      <w:szCs w:val="16"/>
      <w:lang w:val="en-GB" w:eastAsia="en-GB"/>
    </w:rPr>
  </w:style>
  <w:style w:type="paragraph" w:styleId="FootnoteText">
    <w:name w:val="footnote text"/>
    <w:basedOn w:val="Normal"/>
    <w:link w:val="FootnoteTextChar"/>
    <w:autoRedefine/>
    <w:semiHidden/>
    <w:rsid w:val="006C19B2"/>
    <w:pPr>
      <w:ind w:left="284" w:hanging="284"/>
    </w:pPr>
    <w:rPr>
      <w:sz w:val="22"/>
      <w:szCs w:val="20"/>
    </w:rPr>
  </w:style>
  <w:style w:type="character" w:customStyle="1" w:styleId="FootnoteTextChar">
    <w:name w:val="Footnote Text Char"/>
    <w:link w:val="FootnoteText"/>
    <w:semiHidden/>
    <w:rsid w:val="00FD2B0E"/>
    <w:rPr>
      <w:sz w:val="22"/>
      <w:lang w:val="en-GB" w:eastAsia="en-GB"/>
    </w:rPr>
  </w:style>
  <w:style w:type="character" w:styleId="FootnoteReference">
    <w:name w:val="footnote reference"/>
    <w:semiHidden/>
    <w:rsid w:val="00AF2C92"/>
    <w:rPr>
      <w:vertAlign w:val="superscript"/>
    </w:rPr>
  </w:style>
  <w:style w:type="paragraph" w:styleId="EndnoteText">
    <w:name w:val="endnote text"/>
    <w:basedOn w:val="Normal"/>
    <w:link w:val="EndnoteTextChar"/>
    <w:autoRedefine/>
    <w:semiHidden/>
    <w:rsid w:val="006C19B2"/>
    <w:pPr>
      <w:ind w:left="284" w:hanging="284"/>
    </w:pPr>
    <w:rPr>
      <w:sz w:val="22"/>
      <w:szCs w:val="20"/>
    </w:rPr>
  </w:style>
  <w:style w:type="character" w:customStyle="1" w:styleId="EndnoteTextChar">
    <w:name w:val="Endnote Text Char"/>
    <w:link w:val="EndnoteText"/>
    <w:semiHidden/>
    <w:rsid w:val="00FD2B0E"/>
    <w:rPr>
      <w:sz w:val="22"/>
      <w:lang w:val="en-GB" w:eastAsia="en-GB"/>
    </w:rPr>
  </w:style>
  <w:style w:type="character" w:styleId="EndnoteReference">
    <w:name w:val="endnote reference"/>
    <w:semiHidden/>
    <w:rsid w:val="00EC571B"/>
    <w:rPr>
      <w:vertAlign w:val="superscript"/>
    </w:rPr>
  </w:style>
  <w:style w:type="paragraph" w:customStyle="1" w:styleId="Biographicalnotesaboutauthors">
    <w:name w:val="Biographical notes about authors"/>
    <w:basedOn w:val="Normal"/>
    <w:next w:val="Normal"/>
    <w:autoRedefine/>
    <w:semiHidden/>
    <w:qFormat/>
    <w:rsid w:val="00327336"/>
    <w:pPr>
      <w:spacing w:before="120"/>
      <w:jc w:val="both"/>
    </w:pPr>
    <w:rPr>
      <w:sz w:val="18"/>
    </w:rPr>
  </w:style>
  <w:style w:type="paragraph" w:styleId="NormalWeb">
    <w:name w:val="Normal (Web)"/>
    <w:basedOn w:val="Normal"/>
    <w:uiPriority w:val="99"/>
    <w:semiHidden/>
    <w:rsid w:val="00924DCC"/>
    <w:pPr>
      <w:spacing w:before="100" w:beforeAutospacing="1" w:after="100" w:afterAutospacing="1"/>
    </w:pPr>
    <w:rPr>
      <w:lang w:val="en-US" w:eastAsia="en-US"/>
    </w:rPr>
  </w:style>
  <w:style w:type="character" w:styleId="Hyperlink">
    <w:name w:val="Hyperlink"/>
    <w:semiHidden/>
    <w:rsid w:val="002936A1"/>
    <w:rPr>
      <w:color w:val="0000FF"/>
      <w:u w:val="single"/>
    </w:rPr>
  </w:style>
  <w:style w:type="paragraph" w:customStyle="1" w:styleId="ParagraphBody0">
    <w:name w:val="Paragraph Body"/>
    <w:basedOn w:val="Normal"/>
    <w:semiHidden/>
    <w:qFormat/>
    <w:rsid w:val="00A22A61"/>
    <w:pPr>
      <w:ind w:firstLine="284"/>
      <w:jc w:val="both"/>
    </w:pPr>
    <w:rPr>
      <w:sz w:val="20"/>
    </w:rPr>
  </w:style>
  <w:style w:type="paragraph" w:customStyle="1" w:styleId="Citing">
    <w:name w:val="Citing"/>
    <w:basedOn w:val="Normal"/>
    <w:semiHidden/>
    <w:rsid w:val="00E1042E"/>
    <w:pPr>
      <w:spacing w:before="120"/>
      <w:ind w:left="454" w:right="454"/>
      <w:jc w:val="both"/>
    </w:pPr>
    <w:rPr>
      <w:rFonts w:eastAsia="MS Mincho"/>
      <w:sz w:val="18"/>
      <w:szCs w:val="20"/>
      <w:lang w:val="en-US" w:eastAsia="fr-FR"/>
    </w:rPr>
  </w:style>
  <w:style w:type="paragraph" w:customStyle="1" w:styleId="RTU-MainText">
    <w:name w:val="RTU - Main Text"/>
    <w:basedOn w:val="Normal"/>
    <w:link w:val="RTU-MainTextChar"/>
    <w:semiHidden/>
    <w:qFormat/>
    <w:rsid w:val="000F4805"/>
    <w:pPr>
      <w:spacing w:line="240" w:lineRule="exact"/>
      <w:ind w:firstLine="204"/>
      <w:jc w:val="both"/>
    </w:pPr>
    <w:rPr>
      <w:rFonts w:eastAsia="MS Mincho"/>
      <w:sz w:val="20"/>
      <w:szCs w:val="20"/>
      <w:lang w:val="en-US" w:eastAsia="fr-FR"/>
    </w:rPr>
  </w:style>
  <w:style w:type="character" w:customStyle="1" w:styleId="RTU-MainTextChar">
    <w:name w:val="RTU - Main Text Char"/>
    <w:link w:val="RTU-MainText"/>
    <w:semiHidden/>
    <w:rsid w:val="00FD2B0E"/>
    <w:rPr>
      <w:rFonts w:eastAsia="MS Mincho"/>
      <w:lang w:val="en-US" w:eastAsia="fr-FR"/>
    </w:rPr>
  </w:style>
  <w:style w:type="character" w:styleId="CommentReference">
    <w:name w:val="annotation reference"/>
    <w:semiHidden/>
    <w:rsid w:val="0091798A"/>
    <w:rPr>
      <w:sz w:val="16"/>
      <w:szCs w:val="16"/>
    </w:rPr>
  </w:style>
  <w:style w:type="paragraph" w:styleId="CommentText">
    <w:name w:val="annotation text"/>
    <w:basedOn w:val="Normal"/>
    <w:link w:val="CommentTextChar"/>
    <w:semiHidden/>
    <w:rsid w:val="0091798A"/>
    <w:rPr>
      <w:sz w:val="20"/>
      <w:szCs w:val="20"/>
    </w:rPr>
  </w:style>
  <w:style w:type="character" w:customStyle="1" w:styleId="CommentTextChar">
    <w:name w:val="Comment Text Char"/>
    <w:link w:val="CommentText"/>
    <w:semiHidden/>
    <w:rsid w:val="00FD2B0E"/>
    <w:rPr>
      <w:lang w:val="en-GB" w:eastAsia="en-GB"/>
    </w:rPr>
  </w:style>
  <w:style w:type="paragraph" w:styleId="CommentSubject">
    <w:name w:val="annotation subject"/>
    <w:basedOn w:val="CommentText"/>
    <w:next w:val="CommentText"/>
    <w:link w:val="CommentSubjectChar"/>
    <w:semiHidden/>
    <w:rsid w:val="0091798A"/>
    <w:rPr>
      <w:b/>
      <w:bCs/>
    </w:rPr>
  </w:style>
  <w:style w:type="character" w:customStyle="1" w:styleId="CommentSubjectChar">
    <w:name w:val="Comment Subject Char"/>
    <w:link w:val="CommentSubject"/>
    <w:semiHidden/>
    <w:rsid w:val="00FD2B0E"/>
    <w:rPr>
      <w:b/>
      <w:bCs/>
      <w:lang w:val="en-GB" w:eastAsia="en-GB"/>
    </w:rPr>
  </w:style>
  <w:style w:type="paragraph" w:styleId="Header">
    <w:name w:val="header"/>
    <w:basedOn w:val="Normal"/>
    <w:link w:val="HeaderChar"/>
    <w:semiHidden/>
    <w:rsid w:val="00564ACB"/>
    <w:pPr>
      <w:tabs>
        <w:tab w:val="center" w:pos="4819"/>
        <w:tab w:val="right" w:pos="9638"/>
      </w:tabs>
    </w:pPr>
  </w:style>
  <w:style w:type="character" w:customStyle="1" w:styleId="HeaderChar">
    <w:name w:val="Header Char"/>
    <w:link w:val="Header"/>
    <w:semiHidden/>
    <w:rsid w:val="00FD2B0E"/>
    <w:rPr>
      <w:sz w:val="24"/>
      <w:szCs w:val="24"/>
      <w:lang w:val="en-GB" w:eastAsia="en-GB"/>
    </w:rPr>
  </w:style>
  <w:style w:type="paragraph" w:styleId="Footer">
    <w:name w:val="footer"/>
    <w:basedOn w:val="Normal"/>
    <w:link w:val="FooterChar"/>
    <w:semiHidden/>
    <w:rsid w:val="00564ACB"/>
    <w:pPr>
      <w:tabs>
        <w:tab w:val="center" w:pos="4819"/>
        <w:tab w:val="right" w:pos="9638"/>
      </w:tabs>
    </w:pPr>
  </w:style>
  <w:style w:type="character" w:customStyle="1" w:styleId="FooterChar">
    <w:name w:val="Footer Char"/>
    <w:link w:val="Footer"/>
    <w:semiHidden/>
    <w:rsid w:val="00FD2B0E"/>
    <w:rPr>
      <w:sz w:val="24"/>
      <w:szCs w:val="24"/>
      <w:lang w:val="en-GB" w:eastAsia="en-GB"/>
    </w:rPr>
  </w:style>
  <w:style w:type="character" w:customStyle="1" w:styleId="Neapdorotaspaminjimas1">
    <w:name w:val="Neapdorotas paminėjimas1"/>
    <w:uiPriority w:val="99"/>
    <w:semiHidden/>
    <w:unhideWhenUsed/>
    <w:rsid w:val="0054314B"/>
    <w:rPr>
      <w:color w:val="808080"/>
      <w:shd w:val="clear" w:color="auto" w:fill="E6E6E6"/>
    </w:rPr>
  </w:style>
  <w:style w:type="character" w:styleId="FollowedHyperlink">
    <w:name w:val="FollowedHyperlink"/>
    <w:semiHidden/>
    <w:rsid w:val="00DB6B51"/>
    <w:rPr>
      <w:color w:val="954F72"/>
      <w:u w:val="single"/>
    </w:rPr>
  </w:style>
  <w:style w:type="table" w:customStyle="1" w:styleId="TableGrid1">
    <w:name w:val="Table Grid1"/>
    <w:basedOn w:val="TableNormal"/>
    <w:uiPriority w:val="39"/>
    <w:rsid w:val="005C0F28"/>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straipaChar">
    <w:name w:val="Pastraipa Char"/>
    <w:basedOn w:val="DefaultParagraphFont"/>
    <w:link w:val="Pastraipa"/>
    <w:locked/>
    <w:rsid w:val="00437AB4"/>
    <w:rPr>
      <w:sz w:val="24"/>
    </w:rPr>
  </w:style>
  <w:style w:type="paragraph" w:customStyle="1" w:styleId="Pastraipa">
    <w:name w:val="Pastraipa"/>
    <w:basedOn w:val="Normal"/>
    <w:link w:val="PastraipaChar"/>
    <w:qFormat/>
    <w:rsid w:val="00437AB4"/>
    <w:pPr>
      <w:spacing w:line="360" w:lineRule="auto"/>
      <w:ind w:firstLine="567"/>
      <w:jc w:val="both"/>
    </w:pPr>
    <w:rPr>
      <w:szCs w:val="20"/>
      <w:lang w:val="en-US" w:eastAsia="en-US"/>
    </w:rPr>
  </w:style>
  <w:style w:type="character" w:customStyle="1" w:styleId="inlineblock">
    <w:name w:val="inlineblock"/>
    <w:basedOn w:val="DefaultParagraphFont"/>
    <w:rsid w:val="00437AB4"/>
  </w:style>
  <w:style w:type="character" w:customStyle="1" w:styleId="name">
    <w:name w:val="name"/>
    <w:basedOn w:val="DefaultParagraphFont"/>
    <w:rsid w:val="00437AB4"/>
  </w:style>
  <w:style w:type="character" w:customStyle="1" w:styleId="element-citation">
    <w:name w:val="element-citation"/>
    <w:basedOn w:val="DefaultParagraphFont"/>
    <w:rsid w:val="00437AB4"/>
  </w:style>
  <w:style w:type="character" w:customStyle="1" w:styleId="ref-journal">
    <w:name w:val="ref-journal"/>
    <w:basedOn w:val="DefaultParagraphFont"/>
    <w:rsid w:val="00437AB4"/>
  </w:style>
  <w:style w:type="character" w:customStyle="1" w:styleId="ref-vol">
    <w:name w:val="ref-vol"/>
    <w:basedOn w:val="DefaultParagraphFont"/>
    <w:rsid w:val="00437AB4"/>
  </w:style>
  <w:style w:type="paragraph" w:styleId="Revision">
    <w:name w:val="Revision"/>
    <w:hidden/>
    <w:semiHidden/>
    <w:rsid w:val="0079362F"/>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41157">
      <w:bodyDiv w:val="1"/>
      <w:marLeft w:val="0"/>
      <w:marRight w:val="0"/>
      <w:marTop w:val="0"/>
      <w:marBottom w:val="0"/>
      <w:divBdr>
        <w:top w:val="none" w:sz="0" w:space="0" w:color="auto"/>
        <w:left w:val="none" w:sz="0" w:space="0" w:color="auto"/>
        <w:bottom w:val="none" w:sz="0" w:space="0" w:color="auto"/>
        <w:right w:val="none" w:sz="0" w:space="0" w:color="auto"/>
      </w:divBdr>
    </w:div>
    <w:div w:id="225457237">
      <w:bodyDiv w:val="1"/>
      <w:marLeft w:val="0"/>
      <w:marRight w:val="0"/>
      <w:marTop w:val="0"/>
      <w:marBottom w:val="0"/>
      <w:divBdr>
        <w:top w:val="none" w:sz="0" w:space="0" w:color="auto"/>
        <w:left w:val="none" w:sz="0" w:space="0" w:color="auto"/>
        <w:bottom w:val="none" w:sz="0" w:space="0" w:color="auto"/>
        <w:right w:val="none" w:sz="0" w:space="0" w:color="auto"/>
      </w:divBdr>
    </w:div>
    <w:div w:id="225529606">
      <w:bodyDiv w:val="1"/>
      <w:marLeft w:val="0"/>
      <w:marRight w:val="0"/>
      <w:marTop w:val="0"/>
      <w:marBottom w:val="0"/>
      <w:divBdr>
        <w:top w:val="none" w:sz="0" w:space="0" w:color="auto"/>
        <w:left w:val="none" w:sz="0" w:space="0" w:color="auto"/>
        <w:bottom w:val="none" w:sz="0" w:space="0" w:color="auto"/>
        <w:right w:val="none" w:sz="0" w:space="0" w:color="auto"/>
      </w:divBdr>
    </w:div>
    <w:div w:id="425004532">
      <w:bodyDiv w:val="1"/>
      <w:marLeft w:val="0"/>
      <w:marRight w:val="0"/>
      <w:marTop w:val="0"/>
      <w:marBottom w:val="0"/>
      <w:divBdr>
        <w:top w:val="none" w:sz="0" w:space="0" w:color="auto"/>
        <w:left w:val="none" w:sz="0" w:space="0" w:color="auto"/>
        <w:bottom w:val="none" w:sz="0" w:space="0" w:color="auto"/>
        <w:right w:val="none" w:sz="0" w:space="0" w:color="auto"/>
      </w:divBdr>
      <w:divsChild>
        <w:div w:id="1043674683">
          <w:marLeft w:val="0"/>
          <w:marRight w:val="0"/>
          <w:marTop w:val="0"/>
          <w:marBottom w:val="0"/>
          <w:divBdr>
            <w:top w:val="none" w:sz="0" w:space="0" w:color="auto"/>
            <w:left w:val="none" w:sz="0" w:space="0" w:color="auto"/>
            <w:bottom w:val="none" w:sz="0" w:space="0" w:color="auto"/>
            <w:right w:val="none" w:sz="0" w:space="0" w:color="auto"/>
          </w:divBdr>
          <w:divsChild>
            <w:div w:id="1946884987">
              <w:marLeft w:val="0"/>
              <w:marRight w:val="0"/>
              <w:marTop w:val="0"/>
              <w:marBottom w:val="0"/>
              <w:divBdr>
                <w:top w:val="none" w:sz="0" w:space="0" w:color="auto"/>
                <w:left w:val="none" w:sz="0" w:space="0" w:color="auto"/>
                <w:bottom w:val="none" w:sz="0" w:space="0" w:color="auto"/>
                <w:right w:val="none" w:sz="0" w:space="0" w:color="auto"/>
              </w:divBdr>
              <w:divsChild>
                <w:div w:id="1697732390">
                  <w:marLeft w:val="0"/>
                  <w:marRight w:val="0"/>
                  <w:marTop w:val="0"/>
                  <w:marBottom w:val="0"/>
                  <w:divBdr>
                    <w:top w:val="none" w:sz="0" w:space="0" w:color="auto"/>
                    <w:left w:val="none" w:sz="0" w:space="0" w:color="auto"/>
                    <w:bottom w:val="none" w:sz="0" w:space="0" w:color="auto"/>
                    <w:right w:val="none" w:sz="0" w:space="0" w:color="auto"/>
                  </w:divBdr>
                  <w:divsChild>
                    <w:div w:id="1686128064">
                      <w:marLeft w:val="0"/>
                      <w:marRight w:val="0"/>
                      <w:marTop w:val="0"/>
                      <w:marBottom w:val="0"/>
                      <w:divBdr>
                        <w:top w:val="none" w:sz="0" w:space="0" w:color="auto"/>
                        <w:left w:val="none" w:sz="0" w:space="0" w:color="auto"/>
                        <w:bottom w:val="none" w:sz="0" w:space="0" w:color="auto"/>
                        <w:right w:val="none" w:sz="0" w:space="0" w:color="auto"/>
                      </w:divBdr>
                      <w:divsChild>
                        <w:div w:id="347411530">
                          <w:marLeft w:val="0"/>
                          <w:marRight w:val="0"/>
                          <w:marTop w:val="0"/>
                          <w:marBottom w:val="0"/>
                          <w:divBdr>
                            <w:top w:val="none" w:sz="0" w:space="0" w:color="auto"/>
                            <w:left w:val="none" w:sz="0" w:space="0" w:color="auto"/>
                            <w:bottom w:val="none" w:sz="0" w:space="0" w:color="auto"/>
                            <w:right w:val="none" w:sz="0" w:space="0" w:color="auto"/>
                          </w:divBdr>
                          <w:divsChild>
                            <w:div w:id="548230864">
                              <w:marLeft w:val="-225"/>
                              <w:marRight w:val="0"/>
                              <w:marTop w:val="0"/>
                              <w:marBottom w:val="0"/>
                              <w:divBdr>
                                <w:top w:val="none" w:sz="0" w:space="0" w:color="auto"/>
                                <w:left w:val="none" w:sz="0" w:space="0" w:color="auto"/>
                                <w:bottom w:val="none" w:sz="0" w:space="0" w:color="auto"/>
                                <w:right w:val="none" w:sz="0" w:space="0" w:color="auto"/>
                              </w:divBdr>
                              <w:divsChild>
                                <w:div w:id="488836678">
                                  <w:marLeft w:val="-225"/>
                                  <w:marRight w:val="0"/>
                                  <w:marTop w:val="0"/>
                                  <w:marBottom w:val="0"/>
                                  <w:divBdr>
                                    <w:top w:val="none" w:sz="0" w:space="0" w:color="auto"/>
                                    <w:left w:val="none" w:sz="0" w:space="0" w:color="auto"/>
                                    <w:bottom w:val="none" w:sz="0" w:space="0" w:color="auto"/>
                                    <w:right w:val="none" w:sz="0" w:space="0" w:color="auto"/>
                                  </w:divBdr>
                                  <w:divsChild>
                                    <w:div w:id="1358190729">
                                      <w:marLeft w:val="0"/>
                                      <w:marRight w:val="0"/>
                                      <w:marTop w:val="0"/>
                                      <w:marBottom w:val="0"/>
                                      <w:divBdr>
                                        <w:top w:val="none" w:sz="0" w:space="0" w:color="auto"/>
                                        <w:left w:val="none" w:sz="0" w:space="0" w:color="auto"/>
                                        <w:bottom w:val="none" w:sz="0" w:space="0" w:color="auto"/>
                                        <w:right w:val="none" w:sz="0" w:space="0" w:color="auto"/>
                                      </w:divBdr>
                                      <w:divsChild>
                                        <w:div w:id="1022978631">
                                          <w:marLeft w:val="0"/>
                                          <w:marRight w:val="0"/>
                                          <w:marTop w:val="0"/>
                                          <w:marBottom w:val="0"/>
                                          <w:divBdr>
                                            <w:top w:val="none" w:sz="0" w:space="0" w:color="auto"/>
                                            <w:left w:val="none" w:sz="0" w:space="0" w:color="auto"/>
                                            <w:bottom w:val="none" w:sz="0" w:space="0" w:color="auto"/>
                                            <w:right w:val="none" w:sz="0" w:space="0" w:color="auto"/>
                                          </w:divBdr>
                                          <w:divsChild>
                                            <w:div w:id="60450564">
                                              <w:marLeft w:val="0"/>
                                              <w:marRight w:val="0"/>
                                              <w:marTop w:val="0"/>
                                              <w:marBottom w:val="0"/>
                                              <w:divBdr>
                                                <w:top w:val="none" w:sz="0" w:space="0" w:color="auto"/>
                                                <w:left w:val="none" w:sz="0" w:space="0" w:color="auto"/>
                                                <w:bottom w:val="none" w:sz="0" w:space="0" w:color="auto"/>
                                                <w:right w:val="none" w:sz="0" w:space="0" w:color="auto"/>
                                              </w:divBdr>
                                              <w:divsChild>
                                                <w:div w:id="2029676198">
                                                  <w:marLeft w:val="0"/>
                                                  <w:marRight w:val="0"/>
                                                  <w:marTop w:val="0"/>
                                                  <w:marBottom w:val="0"/>
                                                  <w:divBdr>
                                                    <w:top w:val="none" w:sz="0" w:space="0" w:color="auto"/>
                                                    <w:left w:val="none" w:sz="0" w:space="0" w:color="auto"/>
                                                    <w:bottom w:val="none" w:sz="0" w:space="0" w:color="auto"/>
                                                    <w:right w:val="none" w:sz="0" w:space="0" w:color="auto"/>
                                                  </w:divBdr>
                                                  <w:divsChild>
                                                    <w:div w:id="464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8923710">
      <w:bodyDiv w:val="1"/>
      <w:marLeft w:val="0"/>
      <w:marRight w:val="0"/>
      <w:marTop w:val="0"/>
      <w:marBottom w:val="0"/>
      <w:divBdr>
        <w:top w:val="none" w:sz="0" w:space="0" w:color="auto"/>
        <w:left w:val="none" w:sz="0" w:space="0" w:color="auto"/>
        <w:bottom w:val="none" w:sz="0" w:space="0" w:color="auto"/>
        <w:right w:val="none" w:sz="0" w:space="0" w:color="auto"/>
      </w:divBdr>
    </w:div>
    <w:div w:id="657811533">
      <w:bodyDiv w:val="1"/>
      <w:marLeft w:val="0"/>
      <w:marRight w:val="0"/>
      <w:marTop w:val="0"/>
      <w:marBottom w:val="0"/>
      <w:divBdr>
        <w:top w:val="none" w:sz="0" w:space="0" w:color="auto"/>
        <w:left w:val="none" w:sz="0" w:space="0" w:color="auto"/>
        <w:bottom w:val="none" w:sz="0" w:space="0" w:color="auto"/>
        <w:right w:val="none" w:sz="0" w:space="0" w:color="auto"/>
      </w:divBdr>
    </w:div>
    <w:div w:id="659621683">
      <w:bodyDiv w:val="1"/>
      <w:marLeft w:val="0"/>
      <w:marRight w:val="0"/>
      <w:marTop w:val="0"/>
      <w:marBottom w:val="0"/>
      <w:divBdr>
        <w:top w:val="none" w:sz="0" w:space="0" w:color="auto"/>
        <w:left w:val="none" w:sz="0" w:space="0" w:color="auto"/>
        <w:bottom w:val="none" w:sz="0" w:space="0" w:color="auto"/>
        <w:right w:val="none" w:sz="0" w:space="0" w:color="auto"/>
      </w:divBdr>
    </w:div>
    <w:div w:id="740368794">
      <w:bodyDiv w:val="1"/>
      <w:marLeft w:val="0"/>
      <w:marRight w:val="0"/>
      <w:marTop w:val="0"/>
      <w:marBottom w:val="0"/>
      <w:divBdr>
        <w:top w:val="none" w:sz="0" w:space="0" w:color="auto"/>
        <w:left w:val="none" w:sz="0" w:space="0" w:color="auto"/>
        <w:bottom w:val="none" w:sz="0" w:space="0" w:color="auto"/>
        <w:right w:val="none" w:sz="0" w:space="0" w:color="auto"/>
      </w:divBdr>
    </w:div>
    <w:div w:id="788817425">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042486448">
      <w:bodyDiv w:val="1"/>
      <w:marLeft w:val="0"/>
      <w:marRight w:val="0"/>
      <w:marTop w:val="0"/>
      <w:marBottom w:val="0"/>
      <w:divBdr>
        <w:top w:val="none" w:sz="0" w:space="0" w:color="auto"/>
        <w:left w:val="none" w:sz="0" w:space="0" w:color="auto"/>
        <w:bottom w:val="none" w:sz="0" w:space="0" w:color="auto"/>
        <w:right w:val="none" w:sz="0" w:space="0" w:color="auto"/>
      </w:divBdr>
    </w:div>
    <w:div w:id="1162425447">
      <w:bodyDiv w:val="1"/>
      <w:marLeft w:val="0"/>
      <w:marRight w:val="0"/>
      <w:marTop w:val="0"/>
      <w:marBottom w:val="0"/>
      <w:divBdr>
        <w:top w:val="none" w:sz="0" w:space="0" w:color="auto"/>
        <w:left w:val="none" w:sz="0" w:space="0" w:color="auto"/>
        <w:bottom w:val="none" w:sz="0" w:space="0" w:color="auto"/>
        <w:right w:val="none" w:sz="0" w:space="0" w:color="auto"/>
      </w:divBdr>
    </w:div>
    <w:div w:id="1254166578">
      <w:bodyDiv w:val="1"/>
      <w:marLeft w:val="0"/>
      <w:marRight w:val="0"/>
      <w:marTop w:val="0"/>
      <w:marBottom w:val="0"/>
      <w:divBdr>
        <w:top w:val="none" w:sz="0" w:space="0" w:color="auto"/>
        <w:left w:val="none" w:sz="0" w:space="0" w:color="auto"/>
        <w:bottom w:val="none" w:sz="0" w:space="0" w:color="auto"/>
        <w:right w:val="none" w:sz="0" w:space="0" w:color="auto"/>
      </w:divBdr>
      <w:divsChild>
        <w:div w:id="1168014974">
          <w:marLeft w:val="0"/>
          <w:marRight w:val="0"/>
          <w:marTop w:val="0"/>
          <w:marBottom w:val="0"/>
          <w:divBdr>
            <w:top w:val="none" w:sz="0" w:space="0" w:color="auto"/>
            <w:left w:val="none" w:sz="0" w:space="0" w:color="auto"/>
            <w:bottom w:val="none" w:sz="0" w:space="0" w:color="auto"/>
            <w:right w:val="none" w:sz="0" w:space="0" w:color="auto"/>
          </w:divBdr>
          <w:divsChild>
            <w:div w:id="1735614779">
              <w:marLeft w:val="0"/>
              <w:marRight w:val="0"/>
              <w:marTop w:val="0"/>
              <w:marBottom w:val="0"/>
              <w:divBdr>
                <w:top w:val="none" w:sz="0" w:space="0" w:color="auto"/>
                <w:left w:val="none" w:sz="0" w:space="0" w:color="auto"/>
                <w:bottom w:val="none" w:sz="0" w:space="0" w:color="auto"/>
                <w:right w:val="none" w:sz="0" w:space="0" w:color="auto"/>
              </w:divBdr>
              <w:divsChild>
                <w:div w:id="593126540">
                  <w:marLeft w:val="0"/>
                  <w:marRight w:val="0"/>
                  <w:marTop w:val="0"/>
                  <w:marBottom w:val="0"/>
                  <w:divBdr>
                    <w:top w:val="none" w:sz="0" w:space="0" w:color="auto"/>
                    <w:left w:val="none" w:sz="0" w:space="0" w:color="auto"/>
                    <w:bottom w:val="none" w:sz="0" w:space="0" w:color="auto"/>
                    <w:right w:val="none" w:sz="0" w:space="0" w:color="auto"/>
                  </w:divBdr>
                  <w:divsChild>
                    <w:div w:id="1658993656">
                      <w:marLeft w:val="0"/>
                      <w:marRight w:val="0"/>
                      <w:marTop w:val="0"/>
                      <w:marBottom w:val="0"/>
                      <w:divBdr>
                        <w:top w:val="none" w:sz="0" w:space="0" w:color="auto"/>
                        <w:left w:val="none" w:sz="0" w:space="0" w:color="auto"/>
                        <w:bottom w:val="none" w:sz="0" w:space="0" w:color="auto"/>
                        <w:right w:val="none" w:sz="0" w:space="0" w:color="auto"/>
                      </w:divBdr>
                      <w:divsChild>
                        <w:div w:id="216091539">
                          <w:marLeft w:val="0"/>
                          <w:marRight w:val="0"/>
                          <w:marTop w:val="0"/>
                          <w:marBottom w:val="0"/>
                          <w:divBdr>
                            <w:top w:val="none" w:sz="0" w:space="0" w:color="auto"/>
                            <w:left w:val="none" w:sz="0" w:space="0" w:color="auto"/>
                            <w:bottom w:val="none" w:sz="0" w:space="0" w:color="auto"/>
                            <w:right w:val="none" w:sz="0" w:space="0" w:color="auto"/>
                          </w:divBdr>
                          <w:divsChild>
                            <w:div w:id="330564582">
                              <w:marLeft w:val="0"/>
                              <w:marRight w:val="0"/>
                              <w:marTop w:val="0"/>
                              <w:marBottom w:val="0"/>
                              <w:divBdr>
                                <w:top w:val="none" w:sz="0" w:space="0" w:color="auto"/>
                                <w:left w:val="none" w:sz="0" w:space="0" w:color="auto"/>
                                <w:bottom w:val="none" w:sz="0" w:space="0" w:color="auto"/>
                                <w:right w:val="none" w:sz="0" w:space="0" w:color="auto"/>
                              </w:divBdr>
                              <w:divsChild>
                                <w:div w:id="1399478028">
                                  <w:marLeft w:val="0"/>
                                  <w:marRight w:val="0"/>
                                  <w:marTop w:val="0"/>
                                  <w:marBottom w:val="0"/>
                                  <w:divBdr>
                                    <w:top w:val="none" w:sz="0" w:space="0" w:color="auto"/>
                                    <w:left w:val="none" w:sz="0" w:space="0" w:color="auto"/>
                                    <w:bottom w:val="none" w:sz="0" w:space="0" w:color="auto"/>
                                    <w:right w:val="none" w:sz="0" w:space="0" w:color="auto"/>
                                  </w:divBdr>
                                  <w:divsChild>
                                    <w:div w:id="1926187869">
                                      <w:marLeft w:val="0"/>
                                      <w:marRight w:val="0"/>
                                      <w:marTop w:val="0"/>
                                      <w:marBottom w:val="0"/>
                                      <w:divBdr>
                                        <w:top w:val="none" w:sz="0" w:space="0" w:color="auto"/>
                                        <w:left w:val="none" w:sz="0" w:space="0" w:color="auto"/>
                                        <w:bottom w:val="none" w:sz="0" w:space="0" w:color="auto"/>
                                        <w:right w:val="none" w:sz="0" w:space="0" w:color="auto"/>
                                      </w:divBdr>
                                      <w:divsChild>
                                        <w:div w:id="727538817">
                                          <w:marLeft w:val="0"/>
                                          <w:marRight w:val="0"/>
                                          <w:marTop w:val="0"/>
                                          <w:marBottom w:val="0"/>
                                          <w:divBdr>
                                            <w:top w:val="none" w:sz="0" w:space="0" w:color="auto"/>
                                            <w:left w:val="none" w:sz="0" w:space="0" w:color="auto"/>
                                            <w:bottom w:val="none" w:sz="0" w:space="0" w:color="auto"/>
                                            <w:right w:val="none" w:sz="0" w:space="0" w:color="auto"/>
                                          </w:divBdr>
                                          <w:divsChild>
                                            <w:div w:id="32532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1616825">
      <w:bodyDiv w:val="1"/>
      <w:marLeft w:val="0"/>
      <w:marRight w:val="0"/>
      <w:marTop w:val="0"/>
      <w:marBottom w:val="0"/>
      <w:divBdr>
        <w:top w:val="none" w:sz="0" w:space="0" w:color="auto"/>
        <w:left w:val="none" w:sz="0" w:space="0" w:color="auto"/>
        <w:bottom w:val="none" w:sz="0" w:space="0" w:color="auto"/>
        <w:right w:val="none" w:sz="0" w:space="0" w:color="auto"/>
      </w:divBdr>
    </w:div>
    <w:div w:id="1328316255">
      <w:bodyDiv w:val="1"/>
      <w:marLeft w:val="0"/>
      <w:marRight w:val="0"/>
      <w:marTop w:val="0"/>
      <w:marBottom w:val="0"/>
      <w:divBdr>
        <w:top w:val="none" w:sz="0" w:space="0" w:color="auto"/>
        <w:left w:val="none" w:sz="0" w:space="0" w:color="auto"/>
        <w:bottom w:val="none" w:sz="0" w:space="0" w:color="auto"/>
        <w:right w:val="none" w:sz="0" w:space="0" w:color="auto"/>
      </w:divBdr>
    </w:div>
    <w:div w:id="1372804174">
      <w:bodyDiv w:val="1"/>
      <w:marLeft w:val="0"/>
      <w:marRight w:val="0"/>
      <w:marTop w:val="0"/>
      <w:marBottom w:val="0"/>
      <w:divBdr>
        <w:top w:val="none" w:sz="0" w:space="0" w:color="auto"/>
        <w:left w:val="none" w:sz="0" w:space="0" w:color="auto"/>
        <w:bottom w:val="none" w:sz="0" w:space="0" w:color="auto"/>
        <w:right w:val="none" w:sz="0" w:space="0" w:color="auto"/>
      </w:divBdr>
      <w:divsChild>
        <w:div w:id="1703284325">
          <w:marLeft w:val="0"/>
          <w:marRight w:val="0"/>
          <w:marTop w:val="0"/>
          <w:marBottom w:val="0"/>
          <w:divBdr>
            <w:top w:val="none" w:sz="0" w:space="0" w:color="auto"/>
            <w:left w:val="none" w:sz="0" w:space="0" w:color="auto"/>
            <w:bottom w:val="none" w:sz="0" w:space="0" w:color="auto"/>
            <w:right w:val="none" w:sz="0" w:space="0" w:color="auto"/>
          </w:divBdr>
          <w:divsChild>
            <w:div w:id="1955791875">
              <w:marLeft w:val="0"/>
              <w:marRight w:val="0"/>
              <w:marTop w:val="0"/>
              <w:marBottom w:val="0"/>
              <w:divBdr>
                <w:top w:val="none" w:sz="0" w:space="0" w:color="auto"/>
                <w:left w:val="none" w:sz="0" w:space="0" w:color="auto"/>
                <w:bottom w:val="none" w:sz="0" w:space="0" w:color="auto"/>
                <w:right w:val="none" w:sz="0" w:space="0" w:color="auto"/>
              </w:divBdr>
              <w:divsChild>
                <w:div w:id="1760788385">
                  <w:marLeft w:val="0"/>
                  <w:marRight w:val="0"/>
                  <w:marTop w:val="0"/>
                  <w:marBottom w:val="0"/>
                  <w:divBdr>
                    <w:top w:val="none" w:sz="0" w:space="0" w:color="auto"/>
                    <w:left w:val="none" w:sz="0" w:space="0" w:color="auto"/>
                    <w:bottom w:val="none" w:sz="0" w:space="0" w:color="auto"/>
                    <w:right w:val="none" w:sz="0" w:space="0" w:color="auto"/>
                  </w:divBdr>
                  <w:divsChild>
                    <w:div w:id="92560313">
                      <w:marLeft w:val="0"/>
                      <w:marRight w:val="0"/>
                      <w:marTop w:val="0"/>
                      <w:marBottom w:val="0"/>
                      <w:divBdr>
                        <w:top w:val="none" w:sz="0" w:space="0" w:color="auto"/>
                        <w:left w:val="none" w:sz="0" w:space="0" w:color="auto"/>
                        <w:bottom w:val="none" w:sz="0" w:space="0" w:color="auto"/>
                        <w:right w:val="none" w:sz="0" w:space="0" w:color="auto"/>
                      </w:divBdr>
                      <w:divsChild>
                        <w:div w:id="451288787">
                          <w:marLeft w:val="0"/>
                          <w:marRight w:val="0"/>
                          <w:marTop w:val="0"/>
                          <w:marBottom w:val="0"/>
                          <w:divBdr>
                            <w:top w:val="none" w:sz="0" w:space="0" w:color="auto"/>
                            <w:left w:val="none" w:sz="0" w:space="0" w:color="auto"/>
                            <w:bottom w:val="none" w:sz="0" w:space="0" w:color="auto"/>
                            <w:right w:val="none" w:sz="0" w:space="0" w:color="auto"/>
                          </w:divBdr>
                          <w:divsChild>
                            <w:div w:id="1883203231">
                              <w:marLeft w:val="-225"/>
                              <w:marRight w:val="0"/>
                              <w:marTop w:val="0"/>
                              <w:marBottom w:val="0"/>
                              <w:divBdr>
                                <w:top w:val="none" w:sz="0" w:space="0" w:color="auto"/>
                                <w:left w:val="none" w:sz="0" w:space="0" w:color="auto"/>
                                <w:bottom w:val="none" w:sz="0" w:space="0" w:color="auto"/>
                                <w:right w:val="none" w:sz="0" w:space="0" w:color="auto"/>
                              </w:divBdr>
                              <w:divsChild>
                                <w:div w:id="1867984215">
                                  <w:marLeft w:val="-225"/>
                                  <w:marRight w:val="0"/>
                                  <w:marTop w:val="0"/>
                                  <w:marBottom w:val="0"/>
                                  <w:divBdr>
                                    <w:top w:val="none" w:sz="0" w:space="0" w:color="auto"/>
                                    <w:left w:val="none" w:sz="0" w:space="0" w:color="auto"/>
                                    <w:bottom w:val="none" w:sz="0" w:space="0" w:color="auto"/>
                                    <w:right w:val="none" w:sz="0" w:space="0" w:color="auto"/>
                                  </w:divBdr>
                                  <w:divsChild>
                                    <w:div w:id="1071733038">
                                      <w:marLeft w:val="0"/>
                                      <w:marRight w:val="0"/>
                                      <w:marTop w:val="0"/>
                                      <w:marBottom w:val="0"/>
                                      <w:divBdr>
                                        <w:top w:val="none" w:sz="0" w:space="0" w:color="auto"/>
                                        <w:left w:val="none" w:sz="0" w:space="0" w:color="auto"/>
                                        <w:bottom w:val="none" w:sz="0" w:space="0" w:color="auto"/>
                                        <w:right w:val="none" w:sz="0" w:space="0" w:color="auto"/>
                                      </w:divBdr>
                                      <w:divsChild>
                                        <w:div w:id="1158154496">
                                          <w:marLeft w:val="0"/>
                                          <w:marRight w:val="0"/>
                                          <w:marTop w:val="0"/>
                                          <w:marBottom w:val="0"/>
                                          <w:divBdr>
                                            <w:top w:val="none" w:sz="0" w:space="0" w:color="auto"/>
                                            <w:left w:val="none" w:sz="0" w:space="0" w:color="auto"/>
                                            <w:bottom w:val="none" w:sz="0" w:space="0" w:color="auto"/>
                                            <w:right w:val="none" w:sz="0" w:space="0" w:color="auto"/>
                                          </w:divBdr>
                                          <w:divsChild>
                                            <w:div w:id="1011642131">
                                              <w:marLeft w:val="0"/>
                                              <w:marRight w:val="0"/>
                                              <w:marTop w:val="0"/>
                                              <w:marBottom w:val="0"/>
                                              <w:divBdr>
                                                <w:top w:val="none" w:sz="0" w:space="0" w:color="auto"/>
                                                <w:left w:val="none" w:sz="0" w:space="0" w:color="auto"/>
                                                <w:bottom w:val="none" w:sz="0" w:space="0" w:color="auto"/>
                                                <w:right w:val="none" w:sz="0" w:space="0" w:color="auto"/>
                                              </w:divBdr>
                                              <w:divsChild>
                                                <w:div w:id="1807770159">
                                                  <w:marLeft w:val="0"/>
                                                  <w:marRight w:val="0"/>
                                                  <w:marTop w:val="0"/>
                                                  <w:marBottom w:val="0"/>
                                                  <w:divBdr>
                                                    <w:top w:val="none" w:sz="0" w:space="0" w:color="auto"/>
                                                    <w:left w:val="none" w:sz="0" w:space="0" w:color="auto"/>
                                                    <w:bottom w:val="none" w:sz="0" w:space="0" w:color="auto"/>
                                                    <w:right w:val="none" w:sz="0" w:space="0" w:color="auto"/>
                                                  </w:divBdr>
                                                  <w:divsChild>
                                                    <w:div w:id="1952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1344717">
      <w:bodyDiv w:val="1"/>
      <w:marLeft w:val="0"/>
      <w:marRight w:val="0"/>
      <w:marTop w:val="0"/>
      <w:marBottom w:val="0"/>
      <w:divBdr>
        <w:top w:val="none" w:sz="0" w:space="0" w:color="auto"/>
        <w:left w:val="none" w:sz="0" w:space="0" w:color="auto"/>
        <w:bottom w:val="none" w:sz="0" w:space="0" w:color="auto"/>
        <w:right w:val="none" w:sz="0" w:space="0" w:color="auto"/>
      </w:divBdr>
    </w:div>
    <w:div w:id="1809781506">
      <w:bodyDiv w:val="1"/>
      <w:marLeft w:val="0"/>
      <w:marRight w:val="0"/>
      <w:marTop w:val="0"/>
      <w:marBottom w:val="0"/>
      <w:divBdr>
        <w:top w:val="none" w:sz="0" w:space="0" w:color="auto"/>
        <w:left w:val="none" w:sz="0" w:space="0" w:color="auto"/>
        <w:bottom w:val="none" w:sz="0" w:space="0" w:color="auto"/>
        <w:right w:val="none" w:sz="0" w:space="0" w:color="auto"/>
      </w:divBdr>
    </w:div>
    <w:div w:id="1824083415">
      <w:bodyDiv w:val="1"/>
      <w:marLeft w:val="0"/>
      <w:marRight w:val="0"/>
      <w:marTop w:val="0"/>
      <w:marBottom w:val="0"/>
      <w:divBdr>
        <w:top w:val="none" w:sz="0" w:space="0" w:color="auto"/>
        <w:left w:val="none" w:sz="0" w:space="0" w:color="auto"/>
        <w:bottom w:val="none" w:sz="0" w:space="0" w:color="auto"/>
        <w:right w:val="none" w:sz="0" w:space="0" w:color="auto"/>
      </w:divBdr>
    </w:div>
    <w:div w:id="1937596877">
      <w:bodyDiv w:val="1"/>
      <w:marLeft w:val="0"/>
      <w:marRight w:val="0"/>
      <w:marTop w:val="0"/>
      <w:marBottom w:val="0"/>
      <w:divBdr>
        <w:top w:val="none" w:sz="0" w:space="0" w:color="auto"/>
        <w:left w:val="none" w:sz="0" w:space="0" w:color="auto"/>
        <w:bottom w:val="none" w:sz="0" w:space="0" w:color="auto"/>
        <w:right w:val="none" w:sz="0" w:space="0" w:color="auto"/>
      </w:divBdr>
      <w:divsChild>
        <w:div w:id="396053919">
          <w:marLeft w:val="0"/>
          <w:marRight w:val="0"/>
          <w:marTop w:val="0"/>
          <w:marBottom w:val="0"/>
          <w:divBdr>
            <w:top w:val="none" w:sz="0" w:space="0" w:color="auto"/>
            <w:left w:val="none" w:sz="0" w:space="0" w:color="auto"/>
            <w:bottom w:val="none" w:sz="0" w:space="0" w:color="auto"/>
            <w:right w:val="none" w:sz="0" w:space="0" w:color="auto"/>
          </w:divBdr>
          <w:divsChild>
            <w:div w:id="2068139778">
              <w:marLeft w:val="0"/>
              <w:marRight w:val="0"/>
              <w:marTop w:val="0"/>
              <w:marBottom w:val="0"/>
              <w:divBdr>
                <w:top w:val="none" w:sz="0" w:space="0" w:color="auto"/>
                <w:left w:val="none" w:sz="0" w:space="0" w:color="auto"/>
                <w:bottom w:val="none" w:sz="0" w:space="0" w:color="auto"/>
                <w:right w:val="none" w:sz="0" w:space="0" w:color="auto"/>
              </w:divBdr>
              <w:divsChild>
                <w:div w:id="17775346">
                  <w:marLeft w:val="0"/>
                  <w:marRight w:val="0"/>
                  <w:marTop w:val="0"/>
                  <w:marBottom w:val="0"/>
                  <w:divBdr>
                    <w:top w:val="none" w:sz="0" w:space="0" w:color="auto"/>
                    <w:left w:val="none" w:sz="0" w:space="0" w:color="auto"/>
                    <w:bottom w:val="none" w:sz="0" w:space="0" w:color="auto"/>
                    <w:right w:val="none" w:sz="0" w:space="0" w:color="auto"/>
                  </w:divBdr>
                  <w:divsChild>
                    <w:div w:id="1549489595">
                      <w:marLeft w:val="0"/>
                      <w:marRight w:val="0"/>
                      <w:marTop w:val="0"/>
                      <w:marBottom w:val="0"/>
                      <w:divBdr>
                        <w:top w:val="none" w:sz="0" w:space="0" w:color="auto"/>
                        <w:left w:val="none" w:sz="0" w:space="0" w:color="auto"/>
                        <w:bottom w:val="none" w:sz="0" w:space="0" w:color="auto"/>
                        <w:right w:val="none" w:sz="0" w:space="0" w:color="auto"/>
                      </w:divBdr>
                      <w:divsChild>
                        <w:div w:id="1926259134">
                          <w:marLeft w:val="0"/>
                          <w:marRight w:val="0"/>
                          <w:marTop w:val="0"/>
                          <w:marBottom w:val="0"/>
                          <w:divBdr>
                            <w:top w:val="none" w:sz="0" w:space="0" w:color="auto"/>
                            <w:left w:val="none" w:sz="0" w:space="0" w:color="auto"/>
                            <w:bottom w:val="none" w:sz="0" w:space="0" w:color="auto"/>
                            <w:right w:val="none" w:sz="0" w:space="0" w:color="auto"/>
                          </w:divBdr>
                          <w:divsChild>
                            <w:div w:id="1190989091">
                              <w:marLeft w:val="0"/>
                              <w:marRight w:val="0"/>
                              <w:marTop w:val="0"/>
                              <w:marBottom w:val="0"/>
                              <w:divBdr>
                                <w:top w:val="none" w:sz="0" w:space="0" w:color="auto"/>
                                <w:left w:val="none" w:sz="0" w:space="0" w:color="auto"/>
                                <w:bottom w:val="none" w:sz="0" w:space="0" w:color="auto"/>
                                <w:right w:val="none" w:sz="0" w:space="0" w:color="auto"/>
                              </w:divBdr>
                              <w:divsChild>
                                <w:div w:id="477307461">
                                  <w:marLeft w:val="0"/>
                                  <w:marRight w:val="0"/>
                                  <w:marTop w:val="0"/>
                                  <w:marBottom w:val="0"/>
                                  <w:divBdr>
                                    <w:top w:val="none" w:sz="0" w:space="0" w:color="auto"/>
                                    <w:left w:val="none" w:sz="0" w:space="0" w:color="auto"/>
                                    <w:bottom w:val="none" w:sz="0" w:space="0" w:color="auto"/>
                                    <w:right w:val="none" w:sz="0" w:space="0" w:color="auto"/>
                                  </w:divBdr>
                                  <w:divsChild>
                                    <w:div w:id="1451825988">
                                      <w:marLeft w:val="0"/>
                                      <w:marRight w:val="0"/>
                                      <w:marTop w:val="0"/>
                                      <w:marBottom w:val="0"/>
                                      <w:divBdr>
                                        <w:top w:val="none" w:sz="0" w:space="0" w:color="auto"/>
                                        <w:left w:val="none" w:sz="0" w:space="0" w:color="auto"/>
                                        <w:bottom w:val="none" w:sz="0" w:space="0" w:color="auto"/>
                                        <w:right w:val="none" w:sz="0" w:space="0" w:color="auto"/>
                                      </w:divBdr>
                                      <w:divsChild>
                                        <w:div w:id="1968705873">
                                          <w:marLeft w:val="0"/>
                                          <w:marRight w:val="0"/>
                                          <w:marTop w:val="0"/>
                                          <w:marBottom w:val="0"/>
                                          <w:divBdr>
                                            <w:top w:val="none" w:sz="0" w:space="0" w:color="auto"/>
                                            <w:left w:val="none" w:sz="0" w:space="0" w:color="auto"/>
                                            <w:bottom w:val="none" w:sz="0" w:space="0" w:color="auto"/>
                                            <w:right w:val="none" w:sz="0" w:space="0" w:color="auto"/>
                                          </w:divBdr>
                                          <w:divsChild>
                                            <w:div w:id="101923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cbi.nlm.nih.gov/pubmed/2667439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dpi.com/search?authors=Anne-Sophie%20Le%20Pierres&amp;orcid="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dpi.com/search?authors=Edouard%20Auvinet&amp;orc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dpi.com/search?authors=Pierre%20Plantard&amp;orcid=" TargetMode="External"/><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evos\Desktop\Anonymized_Document_template_2018-01-2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88147-1E38-4AFB-9353-DBE7E9083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Anonymized_Document_template_2018-01-26</Template>
  <TotalTime>705</TotalTime>
  <Pages>5</Pages>
  <Words>2854</Words>
  <Characters>16268</Characters>
  <Application>Microsoft Office Word</Application>
  <DocSecurity>0</DocSecurity>
  <Lines>135</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TRANSPORT (ISSN 1648-4142)</vt:lpstr>
      <vt:lpstr>TRANSPORT (ISSN 1648-4142)</vt:lpstr>
    </vt:vector>
  </TitlesOfParts>
  <Company/>
  <LinksUpToDate>false</LinksUpToDate>
  <CharactersWithSpaces>19084</CharactersWithSpaces>
  <SharedDoc>false</SharedDoc>
  <HyperlinkBase/>
  <HLinks>
    <vt:vector size="48" baseType="variant">
      <vt:variant>
        <vt:i4>8192018</vt:i4>
      </vt:variant>
      <vt:variant>
        <vt:i4>27</vt:i4>
      </vt:variant>
      <vt:variant>
        <vt:i4>0</vt:i4>
      </vt:variant>
      <vt:variant>
        <vt:i4>5</vt:i4>
      </vt:variant>
      <vt:variant>
        <vt:lpwstr>http://support.sas.com/documentation/onlinedoc/91pdf/sasdoc_91/stat_ug_7313.pdf</vt:lpwstr>
      </vt:variant>
      <vt:variant>
        <vt:lpwstr/>
      </vt:variant>
      <vt:variant>
        <vt:i4>7602291</vt:i4>
      </vt:variant>
      <vt:variant>
        <vt:i4>24</vt:i4>
      </vt:variant>
      <vt:variant>
        <vt:i4>0</vt:i4>
      </vt:variant>
      <vt:variant>
        <vt:i4>5</vt:i4>
      </vt:variant>
      <vt:variant>
        <vt:lpwstr>http://dx.doi.org/10.3846/16484142.2013.802746</vt:lpwstr>
      </vt:variant>
      <vt:variant>
        <vt:lpwstr/>
      </vt:variant>
      <vt:variant>
        <vt:i4>2162789</vt:i4>
      </vt:variant>
      <vt:variant>
        <vt:i4>21</vt:i4>
      </vt:variant>
      <vt:variant>
        <vt:i4>0</vt:i4>
      </vt:variant>
      <vt:variant>
        <vt:i4>5</vt:i4>
      </vt:variant>
      <vt:variant>
        <vt:lpwstr>http://d-nb.info/1037311442/34</vt:lpwstr>
      </vt:variant>
      <vt:variant>
        <vt:lpwstr/>
      </vt:variant>
      <vt:variant>
        <vt:i4>327686</vt:i4>
      </vt:variant>
      <vt:variant>
        <vt:i4>18</vt:i4>
      </vt:variant>
      <vt:variant>
        <vt:i4>0</vt:i4>
      </vt:variant>
      <vt:variant>
        <vt:i4>5</vt:i4>
      </vt:variant>
      <vt:variant>
        <vt:lpwstr>http://www.trb.org/Main/Home.aspx</vt:lpwstr>
      </vt:variant>
      <vt:variant>
        <vt:lpwstr/>
      </vt:variant>
      <vt:variant>
        <vt:i4>6946914</vt:i4>
      </vt:variant>
      <vt:variant>
        <vt:i4>15</vt:i4>
      </vt:variant>
      <vt:variant>
        <vt:i4>0</vt:i4>
      </vt:variant>
      <vt:variant>
        <vt:i4>5</vt:i4>
      </vt:variant>
      <vt:variant>
        <vt:lpwstr>http://dx.doi.org/10.1080/15389580902973635</vt:lpwstr>
      </vt:variant>
      <vt:variant>
        <vt:lpwstr/>
      </vt:variant>
      <vt:variant>
        <vt:i4>6291556</vt:i4>
      </vt:variant>
      <vt:variant>
        <vt:i4>12</vt:i4>
      </vt:variant>
      <vt:variant>
        <vt:i4>0</vt:i4>
      </vt:variant>
      <vt:variant>
        <vt:i4>5</vt:i4>
      </vt:variant>
      <vt:variant>
        <vt:lpwstr>http://dx.doi.org/10.1080/03081060802364471</vt:lpwstr>
      </vt:variant>
      <vt:variant>
        <vt:lpwstr/>
      </vt:variant>
      <vt:variant>
        <vt:i4>3473455</vt:i4>
      </vt:variant>
      <vt:variant>
        <vt:i4>9</vt:i4>
      </vt:variant>
      <vt:variant>
        <vt:i4>0</vt:i4>
      </vt:variant>
      <vt:variant>
        <vt:i4>5</vt:i4>
      </vt:variant>
      <vt:variant>
        <vt:lpwstr>http://eur-lex.europa.eu/legal-content/EN/ALL/?uri=CELEX:32009L0028</vt:lpwstr>
      </vt:variant>
      <vt:variant>
        <vt:lpwstr/>
      </vt:variant>
      <vt:variant>
        <vt:i4>3735608</vt:i4>
      </vt:variant>
      <vt:variant>
        <vt:i4>6</vt:i4>
      </vt:variant>
      <vt:variant>
        <vt:i4>0</vt:i4>
      </vt:variant>
      <vt:variant>
        <vt:i4>5</vt:i4>
      </vt:variant>
      <vt:variant>
        <vt:lpwstr>http://dx.doi.org/10.1016/j.tra.2007.06.002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(ISSN 1648-4142)</dc:title>
  <dc:subject/>
  <dc:creator>Ievos</dc:creator>
  <cp:keywords/>
  <cp:lastModifiedBy>Ievos</cp:lastModifiedBy>
  <cp:revision>5</cp:revision>
  <cp:lastPrinted>2017-12-18T11:51:00Z</cp:lastPrinted>
  <dcterms:created xsi:type="dcterms:W3CDTF">2018-04-24T10:49:00Z</dcterms:created>
  <dcterms:modified xsi:type="dcterms:W3CDTF">2018-04-26T19:06:00Z</dcterms:modified>
</cp:coreProperties>
</file>