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1A92" w:rsidRPr="00FC7A30" w:rsidRDefault="00871A92" w:rsidP="00B543B9">
      <w:pPr>
        <w:suppressAutoHyphens/>
        <w:autoSpaceDN w:val="0"/>
        <w:spacing w:after="0" w:line="360" w:lineRule="auto"/>
        <w:textAlignment w:val="baseline"/>
        <w:rPr>
          <w:rFonts w:eastAsiaTheme="minorEastAsia"/>
          <w:kern w:val="3"/>
          <w:lang w:eastAsia="zh-CN" w:bidi="hi-IN"/>
        </w:rPr>
      </w:pPr>
    </w:p>
    <w:p w:rsidR="00871A92" w:rsidRPr="00FC7A30" w:rsidRDefault="00871A92" w:rsidP="00B543B9">
      <w:pPr>
        <w:suppressAutoHyphens/>
        <w:autoSpaceDN w:val="0"/>
        <w:spacing w:after="0" w:line="360" w:lineRule="auto"/>
        <w:jc w:val="center"/>
        <w:textAlignment w:val="baseline"/>
        <w:rPr>
          <w:rFonts w:eastAsiaTheme="minorEastAsia"/>
          <w:kern w:val="3"/>
          <w:lang w:eastAsia="zh-CN" w:bidi="hi-IN"/>
        </w:rPr>
      </w:pPr>
      <w:r w:rsidRPr="00FC7A30">
        <w:rPr>
          <w:rFonts w:eastAsiaTheme="minorEastAsia"/>
          <w:b/>
          <w:kern w:val="3"/>
          <w:lang w:eastAsia="zh-CN" w:bidi="hi-IN"/>
        </w:rPr>
        <w:t>Mykolo Romerio universiteto</w:t>
      </w:r>
    </w:p>
    <w:p w:rsidR="00871A92" w:rsidRPr="00FC7A30" w:rsidRDefault="00871A92" w:rsidP="00B543B9">
      <w:pPr>
        <w:suppressAutoHyphens/>
        <w:autoSpaceDN w:val="0"/>
        <w:spacing w:after="0" w:line="360" w:lineRule="auto"/>
        <w:jc w:val="center"/>
        <w:textAlignment w:val="baseline"/>
        <w:rPr>
          <w:rFonts w:eastAsiaTheme="minorEastAsia"/>
          <w:kern w:val="3"/>
          <w:lang w:eastAsia="zh-CN" w:bidi="hi-IN"/>
        </w:rPr>
      </w:pPr>
      <w:r w:rsidRPr="00FC7A30">
        <w:rPr>
          <w:rFonts w:eastAsiaTheme="minorEastAsia"/>
          <w:b/>
          <w:kern w:val="3"/>
          <w:lang w:eastAsia="zh-CN" w:bidi="hi-IN"/>
        </w:rPr>
        <w:t>Teisės fakulteto</w:t>
      </w:r>
    </w:p>
    <w:p w:rsidR="00871A92" w:rsidRPr="00FC7A30" w:rsidRDefault="00871A92" w:rsidP="00B543B9">
      <w:pPr>
        <w:suppressAutoHyphens/>
        <w:autoSpaceDN w:val="0"/>
        <w:spacing w:after="0" w:line="360" w:lineRule="auto"/>
        <w:jc w:val="center"/>
        <w:textAlignment w:val="baseline"/>
        <w:rPr>
          <w:rFonts w:eastAsiaTheme="minorEastAsia"/>
          <w:kern w:val="3"/>
          <w:lang w:eastAsia="zh-CN" w:bidi="hi-IN"/>
        </w:rPr>
      </w:pPr>
      <w:r w:rsidRPr="00FC7A30">
        <w:rPr>
          <w:rFonts w:eastAsiaTheme="minorEastAsia"/>
          <w:b/>
          <w:kern w:val="3"/>
          <w:lang w:eastAsia="zh-CN" w:bidi="hi-IN"/>
        </w:rPr>
        <w:t>Baudžiamosios teisės ir proceso institutas</w:t>
      </w:r>
    </w:p>
    <w:p w:rsidR="00871A92" w:rsidRPr="00FC7A30" w:rsidRDefault="00871A92" w:rsidP="00B543B9">
      <w:pPr>
        <w:suppressAutoHyphens/>
        <w:autoSpaceDN w:val="0"/>
        <w:spacing w:after="0" w:line="360" w:lineRule="auto"/>
        <w:jc w:val="center"/>
        <w:textAlignment w:val="baseline"/>
        <w:rPr>
          <w:rFonts w:eastAsiaTheme="minorEastAsia"/>
          <w:kern w:val="3"/>
          <w:lang w:eastAsia="zh-CN" w:bidi="hi-IN"/>
        </w:rPr>
      </w:pPr>
    </w:p>
    <w:p w:rsidR="00871A92" w:rsidRPr="00FC7A30" w:rsidRDefault="00871A92" w:rsidP="00DC6E9A">
      <w:pPr>
        <w:suppressAutoHyphens/>
        <w:autoSpaceDN w:val="0"/>
        <w:spacing w:after="0" w:line="360" w:lineRule="auto"/>
        <w:textAlignment w:val="baseline"/>
        <w:rPr>
          <w:rFonts w:eastAsiaTheme="minorEastAsia"/>
          <w:kern w:val="3"/>
          <w:lang w:eastAsia="zh-CN" w:bidi="hi-IN"/>
        </w:rPr>
      </w:pPr>
    </w:p>
    <w:p w:rsidR="00871A92" w:rsidRPr="00FC7A30" w:rsidRDefault="00871A92" w:rsidP="00B543B9">
      <w:pPr>
        <w:suppressAutoHyphens/>
        <w:autoSpaceDN w:val="0"/>
        <w:spacing w:after="0" w:line="360" w:lineRule="auto"/>
        <w:textAlignment w:val="baseline"/>
        <w:rPr>
          <w:rFonts w:eastAsiaTheme="minorEastAsia"/>
          <w:kern w:val="3"/>
          <w:lang w:eastAsia="zh-CN" w:bidi="hi-IN"/>
        </w:rPr>
      </w:pPr>
    </w:p>
    <w:p w:rsidR="00871A92" w:rsidRPr="00FC7A30" w:rsidRDefault="00871A92" w:rsidP="00B543B9">
      <w:pPr>
        <w:suppressAutoHyphens/>
        <w:autoSpaceDN w:val="0"/>
        <w:spacing w:after="0" w:line="360" w:lineRule="auto"/>
        <w:jc w:val="center"/>
        <w:textAlignment w:val="baseline"/>
        <w:rPr>
          <w:rFonts w:eastAsiaTheme="minorEastAsia"/>
          <w:kern w:val="3"/>
          <w:lang w:eastAsia="zh-CN" w:bidi="hi-IN"/>
        </w:rPr>
      </w:pPr>
      <w:r w:rsidRPr="00FC7A30">
        <w:rPr>
          <w:rFonts w:eastAsiaTheme="minorEastAsia"/>
          <w:kern w:val="3"/>
          <w:lang w:eastAsia="zh-CN" w:bidi="hi-IN"/>
        </w:rPr>
        <w:t>Gintautas Kasperavičius</w:t>
      </w:r>
    </w:p>
    <w:p w:rsidR="00871A92" w:rsidRPr="00FC7A30" w:rsidRDefault="00871A92" w:rsidP="00B543B9">
      <w:pPr>
        <w:suppressAutoHyphens/>
        <w:autoSpaceDN w:val="0"/>
        <w:spacing w:after="0" w:line="360" w:lineRule="auto"/>
        <w:jc w:val="center"/>
        <w:textAlignment w:val="baseline"/>
        <w:rPr>
          <w:rFonts w:eastAsiaTheme="minorEastAsia"/>
          <w:kern w:val="3"/>
          <w:lang w:eastAsia="zh-CN" w:bidi="hi-IN"/>
        </w:rPr>
      </w:pPr>
    </w:p>
    <w:p w:rsidR="00871A92" w:rsidRPr="001D23ED" w:rsidRDefault="00871A92" w:rsidP="00D27BD0">
      <w:pPr>
        <w:suppressAutoHyphens/>
        <w:autoSpaceDN w:val="0"/>
        <w:spacing w:after="0" w:line="360" w:lineRule="auto"/>
        <w:textAlignment w:val="baseline"/>
        <w:rPr>
          <w:rFonts w:eastAsiaTheme="minorEastAsia"/>
          <w:kern w:val="3"/>
          <w:lang w:eastAsia="zh-CN" w:bidi="hi-IN"/>
        </w:rPr>
      </w:pPr>
    </w:p>
    <w:p w:rsidR="00871A92" w:rsidRPr="00D27BD0" w:rsidRDefault="00871A92" w:rsidP="00B543B9">
      <w:pPr>
        <w:suppressAutoHyphens/>
        <w:autoSpaceDN w:val="0"/>
        <w:spacing w:after="0" w:line="360" w:lineRule="auto"/>
        <w:jc w:val="center"/>
        <w:textAlignment w:val="baseline"/>
        <w:rPr>
          <w:rFonts w:eastAsiaTheme="minorEastAsia"/>
          <w:kern w:val="3"/>
          <w:sz w:val="28"/>
          <w:szCs w:val="28"/>
          <w:lang w:eastAsia="zh-CN" w:bidi="hi-IN"/>
        </w:rPr>
      </w:pPr>
      <w:r w:rsidRPr="00D27BD0">
        <w:rPr>
          <w:rFonts w:eastAsiaTheme="minorEastAsia"/>
          <w:b/>
          <w:kern w:val="3"/>
          <w:sz w:val="28"/>
          <w:szCs w:val="28"/>
          <w:lang w:eastAsia="zh-CN" w:bidi="hi-IN"/>
        </w:rPr>
        <w:t>Atsakomybę lengvinančios aplinkybės ir jų reikšmė</w:t>
      </w:r>
    </w:p>
    <w:p w:rsidR="00871A92" w:rsidRPr="00D27BD0" w:rsidRDefault="00871A92" w:rsidP="00B543B9">
      <w:pPr>
        <w:suppressAutoHyphens/>
        <w:autoSpaceDN w:val="0"/>
        <w:spacing w:after="0" w:line="360" w:lineRule="auto"/>
        <w:jc w:val="center"/>
        <w:textAlignment w:val="baseline"/>
        <w:rPr>
          <w:rFonts w:eastAsiaTheme="minorEastAsia"/>
          <w:b/>
          <w:kern w:val="3"/>
          <w:sz w:val="28"/>
          <w:szCs w:val="28"/>
          <w:lang w:eastAsia="zh-CN" w:bidi="hi-IN"/>
        </w:rPr>
      </w:pPr>
      <w:r w:rsidRPr="00D27BD0">
        <w:rPr>
          <w:rFonts w:eastAsiaTheme="minorEastAsia"/>
          <w:b/>
          <w:kern w:val="3"/>
          <w:sz w:val="28"/>
          <w:szCs w:val="28"/>
          <w:lang w:eastAsia="zh-CN" w:bidi="hi-IN"/>
        </w:rPr>
        <w:t>bausmės skyrimui</w:t>
      </w:r>
    </w:p>
    <w:p w:rsidR="00A251C1" w:rsidRPr="00D27BD0" w:rsidRDefault="00A251C1" w:rsidP="00D27BD0">
      <w:pPr>
        <w:suppressAutoHyphens/>
        <w:autoSpaceDN w:val="0"/>
        <w:spacing w:after="0" w:line="360" w:lineRule="auto"/>
        <w:textAlignment w:val="baseline"/>
        <w:rPr>
          <w:rFonts w:eastAsiaTheme="minorEastAsia"/>
          <w:b/>
          <w:kern w:val="3"/>
          <w:sz w:val="28"/>
          <w:szCs w:val="28"/>
          <w:lang w:eastAsia="zh-CN" w:bidi="hi-IN"/>
        </w:rPr>
      </w:pPr>
    </w:p>
    <w:p w:rsidR="00871A92" w:rsidRPr="001D23ED" w:rsidRDefault="00871A92" w:rsidP="00B543B9">
      <w:pPr>
        <w:suppressAutoHyphens/>
        <w:autoSpaceDN w:val="0"/>
        <w:spacing w:after="0" w:line="360" w:lineRule="auto"/>
        <w:jc w:val="center"/>
        <w:textAlignment w:val="baseline"/>
        <w:rPr>
          <w:rFonts w:eastAsiaTheme="minorEastAsia"/>
          <w:b/>
          <w:kern w:val="3"/>
          <w:lang w:eastAsia="zh-CN" w:bidi="hi-IN"/>
        </w:rPr>
      </w:pPr>
    </w:p>
    <w:p w:rsidR="00D27BD0" w:rsidRPr="00D27BD0" w:rsidRDefault="00D27BD0" w:rsidP="00D27BD0">
      <w:pPr>
        <w:autoSpaceDE w:val="0"/>
        <w:autoSpaceDN w:val="0"/>
        <w:adjustRightInd w:val="0"/>
        <w:spacing w:after="0" w:line="360" w:lineRule="auto"/>
        <w:jc w:val="center"/>
        <w:rPr>
          <w:b/>
          <w:bCs/>
          <w:sz w:val="28"/>
          <w:szCs w:val="28"/>
        </w:rPr>
      </w:pPr>
      <w:r w:rsidRPr="00D27BD0">
        <w:rPr>
          <w:b/>
          <w:bCs/>
          <w:sz w:val="28"/>
          <w:szCs w:val="28"/>
        </w:rPr>
        <w:t>The circumstances, which facilitate the criminal responsibility,</w:t>
      </w:r>
    </w:p>
    <w:p w:rsidR="00D27BD0" w:rsidRPr="00D27BD0" w:rsidRDefault="00D27BD0" w:rsidP="00D27BD0">
      <w:pPr>
        <w:suppressAutoHyphens/>
        <w:autoSpaceDN w:val="0"/>
        <w:spacing w:after="0" w:line="360" w:lineRule="auto"/>
        <w:jc w:val="center"/>
        <w:textAlignment w:val="baseline"/>
        <w:rPr>
          <w:rFonts w:eastAsiaTheme="minorEastAsia"/>
          <w:kern w:val="3"/>
          <w:sz w:val="28"/>
          <w:szCs w:val="28"/>
          <w:lang w:eastAsia="zh-CN" w:bidi="hi-IN"/>
        </w:rPr>
      </w:pPr>
      <w:proofErr w:type="spellStart"/>
      <w:r w:rsidRPr="00D27BD0">
        <w:rPr>
          <w:b/>
          <w:bCs/>
          <w:sz w:val="28"/>
          <w:szCs w:val="28"/>
        </w:rPr>
        <w:t>and</w:t>
      </w:r>
      <w:proofErr w:type="spellEnd"/>
      <w:r w:rsidRPr="00D27BD0">
        <w:rPr>
          <w:b/>
          <w:bCs/>
          <w:sz w:val="28"/>
          <w:szCs w:val="28"/>
        </w:rPr>
        <w:t xml:space="preserve"> </w:t>
      </w:r>
      <w:proofErr w:type="spellStart"/>
      <w:r w:rsidRPr="00D27BD0">
        <w:rPr>
          <w:b/>
          <w:bCs/>
          <w:sz w:val="28"/>
          <w:szCs w:val="28"/>
        </w:rPr>
        <w:t>their</w:t>
      </w:r>
      <w:proofErr w:type="spellEnd"/>
      <w:r w:rsidRPr="00D27BD0">
        <w:rPr>
          <w:b/>
          <w:bCs/>
          <w:sz w:val="28"/>
          <w:szCs w:val="28"/>
        </w:rPr>
        <w:t xml:space="preserve"> </w:t>
      </w:r>
      <w:proofErr w:type="spellStart"/>
      <w:r w:rsidRPr="00D27BD0">
        <w:rPr>
          <w:b/>
          <w:bCs/>
          <w:sz w:val="28"/>
          <w:szCs w:val="28"/>
        </w:rPr>
        <w:t>significance</w:t>
      </w:r>
      <w:proofErr w:type="spellEnd"/>
      <w:r w:rsidRPr="00D27BD0">
        <w:rPr>
          <w:b/>
          <w:bCs/>
          <w:sz w:val="28"/>
          <w:szCs w:val="28"/>
        </w:rPr>
        <w:t xml:space="preserve"> </w:t>
      </w:r>
      <w:proofErr w:type="spellStart"/>
      <w:r w:rsidRPr="00D27BD0">
        <w:rPr>
          <w:b/>
          <w:bCs/>
          <w:sz w:val="28"/>
          <w:szCs w:val="28"/>
        </w:rPr>
        <w:t>for</w:t>
      </w:r>
      <w:proofErr w:type="spellEnd"/>
      <w:r w:rsidRPr="00D27BD0">
        <w:rPr>
          <w:b/>
          <w:bCs/>
          <w:sz w:val="28"/>
          <w:szCs w:val="28"/>
        </w:rPr>
        <w:t xml:space="preserve"> </w:t>
      </w:r>
      <w:proofErr w:type="spellStart"/>
      <w:r w:rsidRPr="00D27BD0">
        <w:rPr>
          <w:b/>
          <w:bCs/>
          <w:sz w:val="28"/>
          <w:szCs w:val="28"/>
        </w:rPr>
        <w:t>imposing</w:t>
      </w:r>
      <w:proofErr w:type="spellEnd"/>
      <w:r w:rsidRPr="00D27BD0">
        <w:rPr>
          <w:b/>
          <w:bCs/>
          <w:sz w:val="28"/>
          <w:szCs w:val="28"/>
        </w:rPr>
        <w:t xml:space="preserve"> </w:t>
      </w:r>
      <w:proofErr w:type="spellStart"/>
      <w:r w:rsidRPr="00D27BD0">
        <w:rPr>
          <w:b/>
          <w:bCs/>
          <w:sz w:val="28"/>
          <w:szCs w:val="28"/>
        </w:rPr>
        <w:t>of</w:t>
      </w:r>
      <w:proofErr w:type="spellEnd"/>
      <w:r w:rsidRPr="00D27BD0">
        <w:rPr>
          <w:b/>
          <w:bCs/>
          <w:sz w:val="28"/>
          <w:szCs w:val="28"/>
        </w:rPr>
        <w:t xml:space="preserve"> </w:t>
      </w:r>
      <w:proofErr w:type="spellStart"/>
      <w:r w:rsidRPr="00D27BD0">
        <w:rPr>
          <w:b/>
          <w:bCs/>
          <w:sz w:val="28"/>
          <w:szCs w:val="28"/>
        </w:rPr>
        <w:t>penalty</w:t>
      </w:r>
      <w:proofErr w:type="spellEnd"/>
    </w:p>
    <w:p w:rsidR="00A251C1" w:rsidRPr="001D23ED" w:rsidRDefault="00A251C1" w:rsidP="00B543B9">
      <w:pPr>
        <w:suppressAutoHyphens/>
        <w:autoSpaceDN w:val="0"/>
        <w:spacing w:after="0" w:line="360" w:lineRule="auto"/>
        <w:jc w:val="center"/>
        <w:textAlignment w:val="baseline"/>
        <w:rPr>
          <w:rFonts w:eastAsiaTheme="minorEastAsia"/>
          <w:b/>
          <w:kern w:val="3"/>
          <w:lang w:eastAsia="zh-CN" w:bidi="hi-IN"/>
        </w:rPr>
      </w:pPr>
    </w:p>
    <w:p w:rsidR="00871A92" w:rsidRPr="00FC7A30" w:rsidRDefault="00871A92" w:rsidP="00B543B9">
      <w:pPr>
        <w:suppressAutoHyphens/>
        <w:autoSpaceDN w:val="0"/>
        <w:spacing w:after="0" w:line="360" w:lineRule="auto"/>
        <w:jc w:val="center"/>
        <w:textAlignment w:val="baseline"/>
        <w:rPr>
          <w:rFonts w:eastAsiaTheme="minorEastAsia"/>
          <w:kern w:val="3"/>
          <w:lang w:eastAsia="zh-CN" w:bidi="hi-IN"/>
        </w:rPr>
      </w:pPr>
    </w:p>
    <w:p w:rsidR="00871A92" w:rsidRDefault="00871A92" w:rsidP="00B543B9">
      <w:pPr>
        <w:suppressAutoHyphens/>
        <w:autoSpaceDN w:val="0"/>
        <w:spacing w:after="0" w:line="360" w:lineRule="auto"/>
        <w:textAlignment w:val="baseline"/>
        <w:rPr>
          <w:rFonts w:eastAsiaTheme="minorEastAsia"/>
          <w:kern w:val="3"/>
          <w:lang w:eastAsia="zh-CN" w:bidi="hi-IN"/>
        </w:rPr>
      </w:pPr>
    </w:p>
    <w:p w:rsidR="00D27BD0" w:rsidRPr="001D23ED" w:rsidRDefault="00D27BD0" w:rsidP="00D27BD0">
      <w:pPr>
        <w:suppressAutoHyphens/>
        <w:autoSpaceDN w:val="0"/>
        <w:spacing w:after="0" w:line="360" w:lineRule="auto"/>
        <w:jc w:val="center"/>
        <w:textAlignment w:val="baseline"/>
        <w:rPr>
          <w:rFonts w:eastAsiaTheme="minorEastAsia"/>
          <w:kern w:val="3"/>
          <w:lang w:eastAsia="zh-CN" w:bidi="hi-IN"/>
        </w:rPr>
      </w:pPr>
      <w:r w:rsidRPr="001D23ED">
        <w:rPr>
          <w:rFonts w:eastAsiaTheme="minorEastAsia"/>
          <w:b/>
          <w:kern w:val="3"/>
          <w:lang w:eastAsia="zh-CN" w:bidi="hi-IN"/>
        </w:rPr>
        <w:t>Magistro baigiamasis darbas</w:t>
      </w:r>
    </w:p>
    <w:p w:rsidR="000420A5" w:rsidRPr="00FC7A30" w:rsidRDefault="000420A5" w:rsidP="00B543B9">
      <w:pPr>
        <w:suppressAutoHyphens/>
        <w:autoSpaceDN w:val="0"/>
        <w:spacing w:after="0" w:line="360" w:lineRule="auto"/>
        <w:textAlignment w:val="baseline"/>
        <w:rPr>
          <w:rFonts w:eastAsiaTheme="minorEastAsia"/>
          <w:kern w:val="3"/>
          <w:lang w:eastAsia="zh-CN" w:bidi="hi-IN"/>
        </w:rPr>
      </w:pPr>
    </w:p>
    <w:p w:rsidR="00871A92" w:rsidRPr="00FC7A30" w:rsidRDefault="00871A92" w:rsidP="00B543B9">
      <w:pPr>
        <w:suppressAutoHyphens/>
        <w:autoSpaceDN w:val="0"/>
        <w:spacing w:after="0" w:line="360" w:lineRule="auto"/>
        <w:jc w:val="center"/>
        <w:textAlignment w:val="baseline"/>
        <w:rPr>
          <w:rFonts w:eastAsiaTheme="minorEastAsia"/>
          <w:kern w:val="3"/>
          <w:lang w:eastAsia="zh-CN" w:bidi="hi-IN"/>
        </w:rPr>
      </w:pPr>
    </w:p>
    <w:p w:rsidR="00E0410F" w:rsidRPr="00FC7A30" w:rsidRDefault="00E0410F" w:rsidP="00B543B9">
      <w:pPr>
        <w:suppressAutoHyphens/>
        <w:autoSpaceDN w:val="0"/>
        <w:spacing w:after="0" w:line="360" w:lineRule="auto"/>
        <w:jc w:val="right"/>
        <w:textAlignment w:val="baseline"/>
        <w:rPr>
          <w:rFonts w:eastAsiaTheme="minorEastAsia"/>
          <w:kern w:val="3"/>
          <w:lang w:eastAsia="zh-CN" w:bidi="hi-IN"/>
        </w:rPr>
      </w:pPr>
    </w:p>
    <w:p w:rsidR="00D27BD0" w:rsidRPr="00FC7A30" w:rsidRDefault="00D27BD0" w:rsidP="00D27BD0">
      <w:pPr>
        <w:suppressAutoHyphens/>
        <w:autoSpaceDN w:val="0"/>
        <w:spacing w:after="0" w:line="360" w:lineRule="auto"/>
        <w:jc w:val="right"/>
        <w:textAlignment w:val="baseline"/>
        <w:rPr>
          <w:rFonts w:eastAsiaTheme="minorEastAsia"/>
          <w:kern w:val="3"/>
          <w:lang w:eastAsia="zh-CN" w:bidi="hi-IN"/>
        </w:rPr>
      </w:pPr>
      <w:r w:rsidRPr="00FC7A30">
        <w:rPr>
          <w:rFonts w:eastAsiaTheme="minorEastAsia"/>
          <w:kern w:val="3"/>
          <w:lang w:eastAsia="zh-CN" w:bidi="hi-IN"/>
        </w:rPr>
        <w:t>Vadovas: Prof. dr. Romualdas Drakšas</w:t>
      </w:r>
    </w:p>
    <w:p w:rsidR="00E0410F" w:rsidRPr="00FC7A30" w:rsidRDefault="00E0410F" w:rsidP="00B543B9">
      <w:pPr>
        <w:suppressAutoHyphens/>
        <w:autoSpaceDN w:val="0"/>
        <w:spacing w:after="0" w:line="360" w:lineRule="auto"/>
        <w:jc w:val="right"/>
        <w:textAlignment w:val="baseline"/>
        <w:rPr>
          <w:rFonts w:eastAsiaTheme="minorEastAsia"/>
          <w:kern w:val="3"/>
          <w:lang w:eastAsia="zh-CN" w:bidi="hi-IN"/>
        </w:rPr>
      </w:pPr>
    </w:p>
    <w:p w:rsidR="00871A92" w:rsidRPr="00FC7A30" w:rsidRDefault="00871A92" w:rsidP="00B543B9">
      <w:pPr>
        <w:suppressAutoHyphens/>
        <w:autoSpaceDN w:val="0"/>
        <w:spacing w:after="0" w:line="360" w:lineRule="auto"/>
        <w:textAlignment w:val="baseline"/>
        <w:rPr>
          <w:rFonts w:eastAsiaTheme="minorEastAsia"/>
          <w:kern w:val="3"/>
          <w:lang w:eastAsia="zh-CN" w:bidi="hi-IN"/>
        </w:rPr>
      </w:pPr>
    </w:p>
    <w:p w:rsidR="00121278" w:rsidRDefault="00121278" w:rsidP="00B543B9">
      <w:pPr>
        <w:suppressAutoHyphens/>
        <w:autoSpaceDN w:val="0"/>
        <w:spacing w:after="0" w:line="360" w:lineRule="auto"/>
        <w:jc w:val="center"/>
        <w:textAlignment w:val="baseline"/>
        <w:rPr>
          <w:rFonts w:eastAsiaTheme="minorEastAsia"/>
          <w:kern w:val="3"/>
          <w:lang w:eastAsia="zh-CN" w:bidi="hi-IN"/>
        </w:rPr>
      </w:pPr>
    </w:p>
    <w:p w:rsidR="00DC6E9A" w:rsidRDefault="00DC6E9A" w:rsidP="00B543B9">
      <w:pPr>
        <w:suppressAutoHyphens/>
        <w:autoSpaceDN w:val="0"/>
        <w:spacing w:after="0" w:line="360" w:lineRule="auto"/>
        <w:jc w:val="center"/>
        <w:textAlignment w:val="baseline"/>
        <w:rPr>
          <w:rFonts w:eastAsiaTheme="minorEastAsia"/>
          <w:kern w:val="3"/>
          <w:lang w:eastAsia="zh-CN" w:bidi="hi-IN"/>
        </w:rPr>
      </w:pPr>
    </w:p>
    <w:p w:rsidR="008F2B65" w:rsidRDefault="008F2B65" w:rsidP="00B543B9">
      <w:pPr>
        <w:suppressAutoHyphens/>
        <w:autoSpaceDN w:val="0"/>
        <w:spacing w:after="0" w:line="360" w:lineRule="auto"/>
        <w:jc w:val="center"/>
        <w:textAlignment w:val="baseline"/>
        <w:rPr>
          <w:rFonts w:eastAsiaTheme="minorEastAsia"/>
          <w:kern w:val="3"/>
          <w:lang w:eastAsia="zh-CN" w:bidi="hi-IN"/>
        </w:rPr>
      </w:pPr>
    </w:p>
    <w:p w:rsidR="00871A92" w:rsidRDefault="00871A92" w:rsidP="00B543B9">
      <w:pPr>
        <w:suppressAutoHyphens/>
        <w:autoSpaceDN w:val="0"/>
        <w:spacing w:after="0" w:line="360" w:lineRule="auto"/>
        <w:jc w:val="center"/>
        <w:textAlignment w:val="baseline"/>
        <w:rPr>
          <w:rFonts w:eastAsiaTheme="minorEastAsia"/>
          <w:kern w:val="3"/>
          <w:lang w:eastAsia="zh-CN" w:bidi="hi-IN"/>
        </w:rPr>
      </w:pPr>
    </w:p>
    <w:p w:rsidR="008F2B65" w:rsidRDefault="008F2B65" w:rsidP="00B543B9">
      <w:pPr>
        <w:suppressAutoHyphens/>
        <w:autoSpaceDN w:val="0"/>
        <w:spacing w:after="0" w:line="360" w:lineRule="auto"/>
        <w:jc w:val="center"/>
        <w:textAlignment w:val="baseline"/>
        <w:rPr>
          <w:rFonts w:eastAsiaTheme="minorEastAsia"/>
          <w:kern w:val="3"/>
          <w:lang w:eastAsia="zh-CN" w:bidi="hi-IN"/>
        </w:rPr>
      </w:pPr>
    </w:p>
    <w:p w:rsidR="008F2B65" w:rsidRPr="008F2B65" w:rsidRDefault="008F2B65" w:rsidP="008F2B65">
      <w:pPr>
        <w:suppressAutoHyphens/>
        <w:autoSpaceDN w:val="0"/>
        <w:spacing w:after="0" w:line="360" w:lineRule="auto"/>
        <w:jc w:val="center"/>
        <w:textAlignment w:val="baseline"/>
        <w:rPr>
          <w:rFonts w:eastAsiaTheme="minorEastAsia"/>
          <w:kern w:val="3"/>
          <w:lang w:eastAsia="zh-CN" w:bidi="hi-IN"/>
        </w:rPr>
      </w:pPr>
      <w:r w:rsidRPr="008F2B65">
        <w:rPr>
          <w:rFonts w:eastAsiaTheme="minorEastAsia"/>
          <w:kern w:val="3"/>
          <w:lang w:eastAsia="zh-CN" w:bidi="hi-IN"/>
        </w:rPr>
        <w:t>Vilnius</w:t>
      </w:r>
    </w:p>
    <w:p w:rsidR="008F2B65" w:rsidRPr="00FC7A30" w:rsidRDefault="008F2B65" w:rsidP="008F2B65">
      <w:pPr>
        <w:suppressAutoHyphens/>
        <w:autoSpaceDN w:val="0"/>
        <w:spacing w:after="0" w:line="360" w:lineRule="auto"/>
        <w:jc w:val="center"/>
        <w:textAlignment w:val="baseline"/>
        <w:rPr>
          <w:rFonts w:eastAsiaTheme="minorEastAsia"/>
          <w:kern w:val="3"/>
          <w:lang w:eastAsia="zh-CN" w:bidi="hi-IN"/>
        </w:rPr>
      </w:pPr>
      <w:r w:rsidRPr="008F2B65">
        <w:rPr>
          <w:rFonts w:eastAsiaTheme="minorEastAsia"/>
          <w:kern w:val="3"/>
          <w:lang w:eastAsia="zh-CN" w:bidi="hi-IN"/>
        </w:rPr>
        <w:t>2013</w:t>
      </w:r>
    </w:p>
    <w:p w:rsidR="001D23ED" w:rsidRPr="00FC7A30" w:rsidRDefault="001D23ED" w:rsidP="00B543B9">
      <w:pPr>
        <w:suppressAutoHyphens/>
        <w:autoSpaceDN w:val="0"/>
        <w:spacing w:after="0" w:line="360" w:lineRule="auto"/>
        <w:textAlignment w:val="baseline"/>
        <w:rPr>
          <w:rFonts w:eastAsiaTheme="minorEastAsia"/>
          <w:b/>
          <w:kern w:val="3"/>
          <w:sz w:val="28"/>
          <w:szCs w:val="28"/>
          <w:lang w:eastAsia="zh-CN" w:bidi="hi-IN"/>
        </w:rPr>
      </w:pPr>
    </w:p>
    <w:p w:rsidR="00871A92" w:rsidRDefault="00871A92" w:rsidP="00B543B9">
      <w:pPr>
        <w:suppressAutoHyphens/>
        <w:autoSpaceDN w:val="0"/>
        <w:spacing w:after="0" w:line="360" w:lineRule="auto"/>
        <w:jc w:val="center"/>
        <w:textAlignment w:val="baseline"/>
        <w:rPr>
          <w:rFonts w:eastAsiaTheme="minorEastAsia"/>
          <w:b/>
          <w:kern w:val="3"/>
          <w:sz w:val="28"/>
          <w:szCs w:val="28"/>
          <w:lang w:eastAsia="zh-CN" w:bidi="hi-IN"/>
        </w:rPr>
      </w:pPr>
      <w:r w:rsidRPr="00FC7A30">
        <w:rPr>
          <w:rFonts w:eastAsiaTheme="minorEastAsia"/>
          <w:b/>
          <w:kern w:val="3"/>
          <w:sz w:val="28"/>
          <w:szCs w:val="28"/>
          <w:lang w:eastAsia="zh-CN" w:bidi="hi-IN"/>
        </w:rPr>
        <w:lastRenderedPageBreak/>
        <w:t>Turinys:</w:t>
      </w:r>
    </w:p>
    <w:p w:rsidR="00CE6FF4" w:rsidRPr="00FC7A30" w:rsidRDefault="00CE6FF4" w:rsidP="00B543B9">
      <w:pPr>
        <w:suppressAutoHyphens/>
        <w:autoSpaceDN w:val="0"/>
        <w:spacing w:after="0" w:line="360" w:lineRule="auto"/>
        <w:jc w:val="center"/>
        <w:textAlignment w:val="baseline"/>
        <w:rPr>
          <w:rFonts w:eastAsiaTheme="minorEastAsia"/>
          <w:kern w:val="3"/>
          <w:lang w:eastAsia="zh-CN" w:bidi="hi-IN"/>
        </w:rPr>
      </w:pPr>
    </w:p>
    <w:p w:rsidR="00871A92" w:rsidRPr="00FC7A30" w:rsidRDefault="00871A92" w:rsidP="00B543B9">
      <w:pPr>
        <w:tabs>
          <w:tab w:val="left" w:pos="7938"/>
        </w:tabs>
        <w:suppressAutoHyphens/>
        <w:autoSpaceDN w:val="0"/>
        <w:spacing w:after="0" w:line="360" w:lineRule="auto"/>
        <w:jc w:val="both"/>
        <w:textAlignment w:val="baseline"/>
        <w:rPr>
          <w:rFonts w:eastAsiaTheme="minorEastAsia"/>
          <w:kern w:val="3"/>
          <w:lang w:eastAsia="zh-CN" w:bidi="hi-IN"/>
        </w:rPr>
      </w:pPr>
      <w:r w:rsidRPr="00FC7A30">
        <w:rPr>
          <w:rFonts w:eastAsiaTheme="minorEastAsia"/>
          <w:b/>
          <w:kern w:val="3"/>
          <w:lang w:eastAsia="zh-CN" w:bidi="hi-IN"/>
        </w:rPr>
        <w:t>Į</w:t>
      </w:r>
      <w:r w:rsidRPr="00FC7A30">
        <w:rPr>
          <w:rFonts w:eastAsiaTheme="minorEastAsia"/>
          <w:b/>
          <w:bCs/>
          <w:kern w:val="3"/>
          <w:lang w:eastAsia="zh-CN" w:bidi="hi-IN"/>
        </w:rPr>
        <w:t>vadas</w:t>
      </w:r>
      <w:r w:rsidR="000B603B">
        <w:rPr>
          <w:rFonts w:eastAsiaTheme="minorEastAsia"/>
          <w:kern w:val="3"/>
          <w:lang w:eastAsia="zh-CN" w:bidi="hi-IN"/>
        </w:rPr>
        <w:t xml:space="preserve"> </w:t>
      </w:r>
      <w:r w:rsidRPr="00FC7A30">
        <w:rPr>
          <w:rFonts w:eastAsiaTheme="minorEastAsia"/>
          <w:kern w:val="3"/>
          <w:lang w:eastAsia="zh-CN" w:bidi="hi-IN"/>
        </w:rPr>
        <w:t>............................................................................................................................</w:t>
      </w:r>
      <w:r w:rsidR="005B3AD0" w:rsidRPr="00FC7A30">
        <w:rPr>
          <w:rFonts w:eastAsiaTheme="minorEastAsia"/>
          <w:kern w:val="3"/>
          <w:lang w:eastAsia="zh-CN" w:bidi="hi-IN"/>
        </w:rPr>
        <w:t>.</w:t>
      </w:r>
      <w:r w:rsidR="00065EBF" w:rsidRPr="00FC7A30">
        <w:rPr>
          <w:rFonts w:eastAsiaTheme="minorEastAsia"/>
          <w:kern w:val="3"/>
          <w:lang w:eastAsia="zh-CN" w:bidi="hi-IN"/>
        </w:rPr>
        <w:t>..</w:t>
      </w:r>
      <w:r w:rsidR="00822D1C">
        <w:rPr>
          <w:rFonts w:eastAsiaTheme="minorEastAsia"/>
          <w:kern w:val="3"/>
          <w:lang w:eastAsia="zh-CN" w:bidi="hi-IN"/>
        </w:rPr>
        <w:t>.</w:t>
      </w:r>
      <w:r w:rsidR="00855CD2">
        <w:rPr>
          <w:rFonts w:eastAsiaTheme="minorEastAsia"/>
          <w:kern w:val="3"/>
          <w:lang w:eastAsia="zh-CN" w:bidi="hi-IN"/>
        </w:rPr>
        <w:t>.........</w:t>
      </w:r>
      <w:r w:rsidR="00BB2CC2">
        <w:rPr>
          <w:rFonts w:eastAsiaTheme="minorEastAsia"/>
          <w:kern w:val="3"/>
          <w:lang w:eastAsia="zh-CN" w:bidi="hi-IN"/>
        </w:rPr>
        <w:t xml:space="preserve"> </w:t>
      </w:r>
      <w:r w:rsidR="00BB2CC2" w:rsidRPr="009D749D">
        <w:rPr>
          <w:rFonts w:eastAsiaTheme="minorEastAsia"/>
          <w:kern w:val="3"/>
          <w:u w:val="single"/>
          <w:lang w:eastAsia="zh-CN" w:bidi="hi-IN"/>
        </w:rPr>
        <w:t>4-7</w:t>
      </w:r>
      <w:r w:rsidR="00BB2CC2">
        <w:rPr>
          <w:rFonts w:eastAsiaTheme="minorEastAsia"/>
          <w:kern w:val="3"/>
          <w:lang w:eastAsia="zh-CN" w:bidi="hi-IN"/>
        </w:rPr>
        <w:t xml:space="preserve"> </w:t>
      </w:r>
    </w:p>
    <w:p w:rsidR="00871A92" w:rsidRPr="00FC7A30" w:rsidRDefault="00822D1C" w:rsidP="00B543B9">
      <w:pPr>
        <w:suppressAutoHyphens/>
        <w:autoSpaceDN w:val="0"/>
        <w:spacing w:after="0" w:line="360" w:lineRule="auto"/>
        <w:jc w:val="both"/>
        <w:textAlignment w:val="baseline"/>
        <w:rPr>
          <w:rFonts w:eastAsiaTheme="minorEastAsia"/>
          <w:kern w:val="3"/>
          <w:lang w:eastAsia="zh-CN" w:bidi="hi-IN"/>
        </w:rPr>
      </w:pPr>
      <w:r>
        <w:rPr>
          <w:rFonts w:eastAsiaTheme="minorEastAsia"/>
          <w:b/>
          <w:bCs/>
          <w:kern w:val="3"/>
          <w:lang w:eastAsia="zh-CN" w:bidi="hi-IN"/>
        </w:rPr>
        <w:t xml:space="preserve">I. </w:t>
      </w:r>
      <w:r w:rsidR="00871A92" w:rsidRPr="00FC7A30">
        <w:rPr>
          <w:rFonts w:eastAsiaTheme="minorEastAsia"/>
          <w:b/>
          <w:bCs/>
          <w:kern w:val="3"/>
          <w:lang w:eastAsia="zh-CN" w:bidi="hi-IN"/>
        </w:rPr>
        <w:t>Baudžiam</w:t>
      </w:r>
      <w:r w:rsidR="00871A92" w:rsidRPr="00FC7A30">
        <w:rPr>
          <w:rFonts w:eastAsiaTheme="minorEastAsia"/>
          <w:b/>
          <w:kern w:val="3"/>
          <w:lang w:eastAsia="zh-CN" w:bidi="hi-IN"/>
        </w:rPr>
        <w:t>ą</w:t>
      </w:r>
      <w:r w:rsidR="00871A92" w:rsidRPr="00FC7A30">
        <w:rPr>
          <w:rFonts w:eastAsiaTheme="minorEastAsia"/>
          <w:b/>
          <w:bCs/>
          <w:kern w:val="3"/>
          <w:lang w:eastAsia="zh-CN" w:bidi="hi-IN"/>
        </w:rPr>
        <w:t>j</w:t>
      </w:r>
      <w:r w:rsidR="00871A92" w:rsidRPr="00FC7A30">
        <w:rPr>
          <w:rFonts w:eastAsiaTheme="minorEastAsia"/>
          <w:b/>
          <w:kern w:val="3"/>
          <w:lang w:eastAsia="zh-CN" w:bidi="hi-IN"/>
        </w:rPr>
        <w:t xml:space="preserve">ą </w:t>
      </w:r>
      <w:r w:rsidR="00871A92" w:rsidRPr="00FC7A30">
        <w:rPr>
          <w:rFonts w:eastAsiaTheme="minorEastAsia"/>
          <w:b/>
          <w:bCs/>
          <w:kern w:val="3"/>
          <w:lang w:eastAsia="zh-CN" w:bidi="hi-IN"/>
        </w:rPr>
        <w:t>atsakomyb</w:t>
      </w:r>
      <w:r w:rsidR="00871A92" w:rsidRPr="00FC7A30">
        <w:rPr>
          <w:rFonts w:eastAsiaTheme="minorEastAsia"/>
          <w:b/>
          <w:kern w:val="3"/>
          <w:lang w:eastAsia="zh-CN" w:bidi="hi-IN"/>
        </w:rPr>
        <w:t xml:space="preserve">ę </w:t>
      </w:r>
      <w:r w:rsidR="00871A92" w:rsidRPr="00FC7A30">
        <w:rPr>
          <w:rFonts w:eastAsiaTheme="minorEastAsia"/>
          <w:b/>
          <w:bCs/>
          <w:kern w:val="3"/>
          <w:lang w:eastAsia="zh-CN" w:bidi="hi-IN"/>
        </w:rPr>
        <w:t>lengvinan</w:t>
      </w:r>
      <w:r w:rsidR="00871A92" w:rsidRPr="00FC7A30">
        <w:rPr>
          <w:rFonts w:eastAsiaTheme="minorEastAsia"/>
          <w:kern w:val="3"/>
          <w:lang w:eastAsia="zh-CN" w:bidi="hi-IN"/>
        </w:rPr>
        <w:t>č</w:t>
      </w:r>
      <w:r w:rsidR="00871A92" w:rsidRPr="00FC7A30">
        <w:rPr>
          <w:rFonts w:eastAsiaTheme="minorEastAsia"/>
          <w:b/>
          <w:bCs/>
          <w:kern w:val="3"/>
          <w:lang w:eastAsia="zh-CN" w:bidi="hi-IN"/>
        </w:rPr>
        <w:t>i</w:t>
      </w:r>
      <w:r w:rsidR="00871A92" w:rsidRPr="00FC7A30">
        <w:rPr>
          <w:rFonts w:eastAsiaTheme="minorEastAsia"/>
          <w:b/>
          <w:kern w:val="3"/>
          <w:lang w:eastAsia="zh-CN" w:bidi="hi-IN"/>
        </w:rPr>
        <w:t xml:space="preserve">ų </w:t>
      </w:r>
      <w:r w:rsidR="00871A92" w:rsidRPr="00FC7A30">
        <w:rPr>
          <w:rFonts w:eastAsiaTheme="minorEastAsia"/>
          <w:b/>
          <w:bCs/>
          <w:kern w:val="3"/>
          <w:lang w:eastAsia="zh-CN" w:bidi="hi-IN"/>
        </w:rPr>
        <w:t>aplinkybi</w:t>
      </w:r>
      <w:r w:rsidR="00871A92" w:rsidRPr="00FC7A30">
        <w:rPr>
          <w:rFonts w:eastAsiaTheme="minorEastAsia"/>
          <w:b/>
          <w:kern w:val="3"/>
          <w:lang w:eastAsia="zh-CN" w:bidi="hi-IN"/>
        </w:rPr>
        <w:t xml:space="preserve">ų </w:t>
      </w:r>
      <w:r w:rsidR="00871A92" w:rsidRPr="00FC7A30">
        <w:rPr>
          <w:rFonts w:eastAsiaTheme="minorEastAsia"/>
          <w:b/>
          <w:bCs/>
          <w:kern w:val="3"/>
          <w:lang w:eastAsia="zh-CN" w:bidi="hi-IN"/>
        </w:rPr>
        <w:t>samprata, raida,</w:t>
      </w:r>
      <w:r w:rsidR="00100C9D" w:rsidRPr="00FC7A30">
        <w:rPr>
          <w:rFonts w:eastAsiaTheme="minorEastAsia"/>
          <w:kern w:val="3"/>
          <w:lang w:eastAsia="zh-CN" w:bidi="hi-IN"/>
        </w:rPr>
        <w:t xml:space="preserve"> </w:t>
      </w:r>
      <w:r w:rsidR="00871A92" w:rsidRPr="00FC7A30">
        <w:rPr>
          <w:rFonts w:eastAsiaTheme="minorEastAsia"/>
          <w:b/>
          <w:bCs/>
          <w:kern w:val="3"/>
          <w:lang w:eastAsia="zh-CN" w:bidi="hi-IN"/>
        </w:rPr>
        <w:t>klasifikacija</w:t>
      </w:r>
      <w:r>
        <w:rPr>
          <w:rFonts w:eastAsiaTheme="minorEastAsia"/>
          <w:kern w:val="3"/>
          <w:lang w:eastAsia="zh-CN" w:bidi="hi-IN"/>
        </w:rPr>
        <w:t xml:space="preserve"> ...</w:t>
      </w:r>
      <w:r w:rsidR="00065EBF" w:rsidRPr="00FC7A30">
        <w:rPr>
          <w:rFonts w:eastAsiaTheme="minorEastAsia"/>
          <w:kern w:val="3"/>
          <w:lang w:eastAsia="zh-CN" w:bidi="hi-IN"/>
        </w:rPr>
        <w:t>.</w:t>
      </w:r>
      <w:r w:rsidR="00855CD2">
        <w:rPr>
          <w:rFonts w:eastAsiaTheme="minorEastAsia"/>
          <w:kern w:val="3"/>
          <w:lang w:eastAsia="zh-CN" w:bidi="hi-IN"/>
        </w:rPr>
        <w:t>.</w:t>
      </w:r>
      <w:r w:rsidR="00FF0426">
        <w:rPr>
          <w:rFonts w:eastAsiaTheme="minorEastAsia"/>
          <w:kern w:val="3"/>
          <w:lang w:eastAsia="zh-CN" w:bidi="hi-IN"/>
        </w:rPr>
        <w:t xml:space="preserve"> </w:t>
      </w:r>
      <w:r w:rsidR="00E21BEB">
        <w:rPr>
          <w:rFonts w:eastAsiaTheme="minorEastAsia"/>
          <w:kern w:val="3"/>
          <w:u w:val="single"/>
          <w:lang w:eastAsia="zh-CN" w:bidi="hi-IN"/>
        </w:rPr>
        <w:t>7-19</w:t>
      </w:r>
    </w:p>
    <w:p w:rsidR="00100C9D" w:rsidRPr="00FC7A30" w:rsidRDefault="005B3AD0" w:rsidP="00B543B9">
      <w:pPr>
        <w:suppressAutoHyphens/>
        <w:autoSpaceDN w:val="0"/>
        <w:spacing w:after="0" w:line="360" w:lineRule="auto"/>
        <w:jc w:val="both"/>
        <w:textAlignment w:val="baseline"/>
        <w:rPr>
          <w:rFonts w:eastAsiaTheme="minorEastAsia"/>
          <w:kern w:val="3"/>
          <w:lang w:eastAsia="zh-CN" w:bidi="hi-IN"/>
        </w:rPr>
      </w:pPr>
      <w:r w:rsidRPr="00FC7A30">
        <w:rPr>
          <w:rFonts w:eastAsiaTheme="minorEastAsia"/>
          <w:kern w:val="3"/>
          <w:lang w:eastAsia="zh-CN" w:bidi="hi-IN"/>
        </w:rPr>
        <w:t>I</w:t>
      </w:r>
      <w:r w:rsidR="00100C9D" w:rsidRPr="00FC7A30">
        <w:rPr>
          <w:rFonts w:eastAsiaTheme="minorEastAsia"/>
          <w:kern w:val="3"/>
          <w:lang w:eastAsia="zh-CN" w:bidi="hi-IN"/>
        </w:rPr>
        <w:t>.</w:t>
      </w:r>
      <w:r w:rsidRPr="00FC7A30">
        <w:rPr>
          <w:rFonts w:eastAsiaTheme="minorEastAsia"/>
          <w:kern w:val="3"/>
          <w:lang w:eastAsia="zh-CN" w:bidi="hi-IN"/>
        </w:rPr>
        <w:t>I.</w:t>
      </w:r>
      <w:r w:rsidR="00100C9D" w:rsidRPr="00FC7A30">
        <w:rPr>
          <w:rFonts w:eastAsiaTheme="minorEastAsia"/>
          <w:kern w:val="3"/>
          <w:lang w:eastAsia="zh-CN" w:bidi="hi-IN"/>
        </w:rPr>
        <w:t xml:space="preserve"> Baudžiamąją atsakomybę l</w:t>
      </w:r>
      <w:r w:rsidR="00BB6C04">
        <w:rPr>
          <w:rFonts w:eastAsiaTheme="minorEastAsia"/>
          <w:kern w:val="3"/>
          <w:lang w:eastAsia="zh-CN" w:bidi="hi-IN"/>
        </w:rPr>
        <w:t xml:space="preserve">engvinančių aplinkybių samprata </w:t>
      </w:r>
      <w:r w:rsidR="00100C9D" w:rsidRPr="00FC7A30">
        <w:rPr>
          <w:rFonts w:eastAsiaTheme="minorEastAsia"/>
          <w:kern w:val="3"/>
          <w:lang w:eastAsia="zh-CN" w:bidi="hi-IN"/>
        </w:rPr>
        <w:t>....................................</w:t>
      </w:r>
      <w:r w:rsidR="00065EBF" w:rsidRPr="00FC7A30">
        <w:rPr>
          <w:rFonts w:eastAsiaTheme="minorEastAsia"/>
          <w:kern w:val="3"/>
          <w:lang w:eastAsia="zh-CN" w:bidi="hi-IN"/>
        </w:rPr>
        <w:t>..</w:t>
      </w:r>
      <w:r w:rsidR="00121278">
        <w:rPr>
          <w:rFonts w:eastAsiaTheme="minorEastAsia"/>
          <w:kern w:val="3"/>
          <w:lang w:eastAsia="zh-CN" w:bidi="hi-IN"/>
        </w:rPr>
        <w:t>.....</w:t>
      </w:r>
      <w:r w:rsidR="00BB2CC2">
        <w:rPr>
          <w:rFonts w:eastAsiaTheme="minorEastAsia"/>
          <w:kern w:val="3"/>
          <w:lang w:eastAsia="zh-CN" w:bidi="hi-IN"/>
        </w:rPr>
        <w:t>..</w:t>
      </w:r>
      <w:r w:rsidR="00855CD2">
        <w:rPr>
          <w:rFonts w:eastAsiaTheme="minorEastAsia"/>
          <w:kern w:val="3"/>
          <w:lang w:eastAsia="zh-CN" w:bidi="hi-IN"/>
        </w:rPr>
        <w:t xml:space="preserve">. </w:t>
      </w:r>
      <w:r w:rsidR="00FF0426">
        <w:rPr>
          <w:rFonts w:eastAsiaTheme="minorEastAsia"/>
          <w:kern w:val="3"/>
          <w:lang w:eastAsia="zh-CN" w:bidi="hi-IN"/>
        </w:rPr>
        <w:t>7-8</w:t>
      </w:r>
    </w:p>
    <w:p w:rsidR="00100C9D" w:rsidRPr="00FC7A30" w:rsidRDefault="005B3AD0" w:rsidP="00B543B9">
      <w:pPr>
        <w:suppressAutoHyphens/>
        <w:autoSpaceDN w:val="0"/>
        <w:spacing w:after="0" w:line="360" w:lineRule="auto"/>
        <w:jc w:val="both"/>
        <w:textAlignment w:val="baseline"/>
        <w:rPr>
          <w:rFonts w:eastAsiaTheme="minorEastAsia"/>
          <w:kern w:val="3"/>
          <w:lang w:eastAsia="zh-CN" w:bidi="hi-IN"/>
        </w:rPr>
      </w:pPr>
      <w:r w:rsidRPr="00FC7A30">
        <w:rPr>
          <w:rFonts w:eastAsiaTheme="minorEastAsia"/>
          <w:kern w:val="3"/>
          <w:lang w:eastAsia="zh-CN" w:bidi="hi-IN"/>
        </w:rPr>
        <w:t>I</w:t>
      </w:r>
      <w:r w:rsidR="00100C9D" w:rsidRPr="00FC7A30">
        <w:rPr>
          <w:rFonts w:eastAsiaTheme="minorEastAsia"/>
          <w:kern w:val="3"/>
          <w:lang w:eastAsia="zh-CN" w:bidi="hi-IN"/>
        </w:rPr>
        <w:t>.</w:t>
      </w:r>
      <w:r w:rsidRPr="00FC7A30">
        <w:rPr>
          <w:rFonts w:eastAsiaTheme="minorEastAsia"/>
          <w:kern w:val="3"/>
          <w:lang w:eastAsia="zh-CN" w:bidi="hi-IN"/>
        </w:rPr>
        <w:t>II.</w:t>
      </w:r>
      <w:r w:rsidR="00100C9D" w:rsidRPr="00FC7A30">
        <w:rPr>
          <w:rFonts w:eastAsiaTheme="minorEastAsia"/>
          <w:kern w:val="3"/>
          <w:lang w:eastAsia="zh-CN" w:bidi="hi-IN"/>
        </w:rPr>
        <w:t xml:space="preserve"> Baudžiamąją atsakomyb</w:t>
      </w:r>
      <w:r w:rsidR="00BB6C04">
        <w:rPr>
          <w:rFonts w:eastAsiaTheme="minorEastAsia"/>
          <w:kern w:val="3"/>
          <w:lang w:eastAsia="zh-CN" w:bidi="hi-IN"/>
        </w:rPr>
        <w:t xml:space="preserve">ę lengvinančių aplinkybių raida </w:t>
      </w:r>
      <w:r w:rsidR="00100C9D" w:rsidRPr="00FC7A30">
        <w:rPr>
          <w:rFonts w:eastAsiaTheme="minorEastAsia"/>
          <w:kern w:val="3"/>
          <w:lang w:eastAsia="zh-CN" w:bidi="hi-IN"/>
        </w:rPr>
        <w:t>..........................................</w:t>
      </w:r>
      <w:r w:rsidR="00065EBF" w:rsidRPr="00FC7A30">
        <w:rPr>
          <w:rFonts w:eastAsiaTheme="minorEastAsia"/>
          <w:kern w:val="3"/>
          <w:lang w:eastAsia="zh-CN" w:bidi="hi-IN"/>
        </w:rPr>
        <w:t>.</w:t>
      </w:r>
      <w:r w:rsidR="00121278">
        <w:rPr>
          <w:rFonts w:eastAsiaTheme="minorEastAsia"/>
          <w:kern w:val="3"/>
          <w:lang w:eastAsia="zh-CN" w:bidi="hi-IN"/>
        </w:rPr>
        <w:t>....</w:t>
      </w:r>
      <w:r w:rsidR="00065EBF" w:rsidRPr="00FC7A30">
        <w:rPr>
          <w:rFonts w:eastAsiaTheme="minorEastAsia"/>
          <w:kern w:val="3"/>
          <w:lang w:eastAsia="zh-CN" w:bidi="hi-IN"/>
        </w:rPr>
        <w:t>.</w:t>
      </w:r>
      <w:r w:rsidR="00121278">
        <w:rPr>
          <w:rFonts w:eastAsiaTheme="minorEastAsia"/>
          <w:kern w:val="3"/>
          <w:lang w:eastAsia="zh-CN" w:bidi="hi-IN"/>
        </w:rPr>
        <w:t>.</w:t>
      </w:r>
      <w:r w:rsidR="009747C2">
        <w:rPr>
          <w:rFonts w:eastAsiaTheme="minorEastAsia"/>
          <w:kern w:val="3"/>
          <w:lang w:eastAsia="zh-CN" w:bidi="hi-IN"/>
        </w:rPr>
        <w:t xml:space="preserve"> 9-18</w:t>
      </w:r>
    </w:p>
    <w:p w:rsidR="00100C9D" w:rsidRPr="00FC7A30" w:rsidRDefault="005B3AD0" w:rsidP="00B543B9">
      <w:pPr>
        <w:suppressAutoHyphens/>
        <w:autoSpaceDN w:val="0"/>
        <w:spacing w:after="0" w:line="360" w:lineRule="auto"/>
        <w:jc w:val="both"/>
        <w:textAlignment w:val="baseline"/>
        <w:rPr>
          <w:rFonts w:eastAsiaTheme="minorEastAsia"/>
          <w:kern w:val="3"/>
          <w:lang w:eastAsia="zh-CN" w:bidi="hi-IN"/>
        </w:rPr>
      </w:pPr>
      <w:r w:rsidRPr="00FC7A30">
        <w:rPr>
          <w:rFonts w:eastAsiaTheme="minorEastAsia"/>
          <w:kern w:val="3"/>
          <w:lang w:eastAsia="zh-CN" w:bidi="hi-IN"/>
        </w:rPr>
        <w:t>I</w:t>
      </w:r>
      <w:r w:rsidR="00100C9D" w:rsidRPr="00FC7A30">
        <w:rPr>
          <w:rFonts w:eastAsiaTheme="minorEastAsia"/>
          <w:kern w:val="3"/>
          <w:lang w:eastAsia="zh-CN" w:bidi="hi-IN"/>
        </w:rPr>
        <w:t>.</w:t>
      </w:r>
      <w:r w:rsidRPr="00FC7A30">
        <w:rPr>
          <w:rFonts w:eastAsiaTheme="minorEastAsia"/>
          <w:kern w:val="3"/>
          <w:lang w:eastAsia="zh-CN" w:bidi="hi-IN"/>
        </w:rPr>
        <w:t>III.</w:t>
      </w:r>
      <w:r w:rsidR="00100C9D" w:rsidRPr="00FC7A30">
        <w:rPr>
          <w:rFonts w:eastAsiaTheme="minorEastAsia"/>
          <w:kern w:val="3"/>
          <w:lang w:eastAsia="zh-CN" w:bidi="hi-IN"/>
        </w:rPr>
        <w:t xml:space="preserve"> Baudžiamąją atsakomybę lengvi</w:t>
      </w:r>
      <w:r w:rsidR="00BB6C04">
        <w:rPr>
          <w:rFonts w:eastAsiaTheme="minorEastAsia"/>
          <w:kern w:val="3"/>
          <w:lang w:eastAsia="zh-CN" w:bidi="hi-IN"/>
        </w:rPr>
        <w:t xml:space="preserve">nančių aplinkybių klasifikacija </w:t>
      </w:r>
      <w:r w:rsidR="00100C9D" w:rsidRPr="00FC7A30">
        <w:rPr>
          <w:rFonts w:eastAsiaTheme="minorEastAsia"/>
          <w:kern w:val="3"/>
          <w:lang w:eastAsia="zh-CN" w:bidi="hi-IN"/>
        </w:rPr>
        <w:t>.............................</w:t>
      </w:r>
      <w:r w:rsidR="00121278">
        <w:rPr>
          <w:rFonts w:eastAsiaTheme="minorEastAsia"/>
          <w:kern w:val="3"/>
          <w:lang w:eastAsia="zh-CN" w:bidi="hi-IN"/>
        </w:rPr>
        <w:t>....</w:t>
      </w:r>
      <w:r w:rsidR="009747C2">
        <w:rPr>
          <w:rFonts w:eastAsiaTheme="minorEastAsia"/>
          <w:kern w:val="3"/>
          <w:lang w:eastAsia="zh-CN" w:bidi="hi-IN"/>
        </w:rPr>
        <w:t>. 18-19</w:t>
      </w:r>
    </w:p>
    <w:p w:rsidR="00871A92" w:rsidRPr="00822D1C" w:rsidRDefault="00871A92" w:rsidP="00B543B9">
      <w:pPr>
        <w:suppressAutoHyphens/>
        <w:autoSpaceDN w:val="0"/>
        <w:spacing w:after="0" w:line="360" w:lineRule="auto"/>
        <w:jc w:val="both"/>
        <w:textAlignment w:val="baseline"/>
        <w:rPr>
          <w:rFonts w:eastAsiaTheme="minorEastAsia"/>
          <w:kern w:val="3"/>
          <w:lang w:eastAsia="zh-CN" w:bidi="hi-IN"/>
        </w:rPr>
      </w:pPr>
      <w:r w:rsidRPr="00FC7A30">
        <w:rPr>
          <w:rFonts w:eastAsiaTheme="minorEastAsia"/>
          <w:b/>
          <w:bCs/>
          <w:kern w:val="3"/>
          <w:lang w:eastAsia="zh-CN" w:bidi="hi-IN"/>
        </w:rPr>
        <w:t xml:space="preserve">II. Baudžiamajame </w:t>
      </w:r>
      <w:r w:rsidRPr="00FC7A30">
        <w:rPr>
          <w:rFonts w:eastAsiaTheme="minorEastAsia"/>
          <w:b/>
          <w:kern w:val="3"/>
          <w:lang w:eastAsia="zh-CN" w:bidi="hi-IN"/>
        </w:rPr>
        <w:t>į</w:t>
      </w:r>
      <w:r w:rsidRPr="00FC7A30">
        <w:rPr>
          <w:rFonts w:eastAsiaTheme="minorEastAsia"/>
          <w:b/>
          <w:bCs/>
          <w:kern w:val="3"/>
          <w:lang w:eastAsia="zh-CN" w:bidi="hi-IN"/>
        </w:rPr>
        <w:t xml:space="preserve">statyme </w:t>
      </w:r>
      <w:r w:rsidRPr="00FC7A30">
        <w:rPr>
          <w:rFonts w:eastAsiaTheme="minorEastAsia"/>
          <w:b/>
          <w:kern w:val="3"/>
          <w:lang w:eastAsia="zh-CN" w:bidi="hi-IN"/>
        </w:rPr>
        <w:t>į</w:t>
      </w:r>
      <w:r w:rsidRPr="00FC7A30">
        <w:rPr>
          <w:rFonts w:eastAsiaTheme="minorEastAsia"/>
          <w:b/>
          <w:bCs/>
          <w:kern w:val="3"/>
          <w:lang w:eastAsia="zh-CN" w:bidi="hi-IN"/>
        </w:rPr>
        <w:t>tvirtintos baudžiam</w:t>
      </w:r>
      <w:r w:rsidRPr="00FC7A30">
        <w:rPr>
          <w:rFonts w:eastAsiaTheme="minorEastAsia"/>
          <w:b/>
          <w:kern w:val="3"/>
          <w:lang w:eastAsia="zh-CN" w:bidi="hi-IN"/>
        </w:rPr>
        <w:t>ą</w:t>
      </w:r>
      <w:r w:rsidRPr="00FC7A30">
        <w:rPr>
          <w:rFonts w:eastAsiaTheme="minorEastAsia"/>
          <w:b/>
          <w:bCs/>
          <w:kern w:val="3"/>
          <w:lang w:eastAsia="zh-CN" w:bidi="hi-IN"/>
        </w:rPr>
        <w:t>j</w:t>
      </w:r>
      <w:r w:rsidRPr="00FC7A30">
        <w:rPr>
          <w:rFonts w:eastAsiaTheme="minorEastAsia"/>
          <w:b/>
          <w:kern w:val="3"/>
          <w:lang w:eastAsia="zh-CN" w:bidi="hi-IN"/>
        </w:rPr>
        <w:t xml:space="preserve">ą </w:t>
      </w:r>
      <w:r w:rsidRPr="00FC7A30">
        <w:rPr>
          <w:rFonts w:eastAsiaTheme="minorEastAsia"/>
          <w:b/>
          <w:bCs/>
          <w:kern w:val="3"/>
          <w:lang w:eastAsia="zh-CN" w:bidi="hi-IN"/>
        </w:rPr>
        <w:t>atsakomyb</w:t>
      </w:r>
      <w:r w:rsidRPr="00FC7A30">
        <w:rPr>
          <w:rFonts w:eastAsiaTheme="minorEastAsia"/>
          <w:b/>
          <w:kern w:val="3"/>
          <w:lang w:eastAsia="zh-CN" w:bidi="hi-IN"/>
        </w:rPr>
        <w:t xml:space="preserve">ę </w:t>
      </w:r>
      <w:r w:rsidRPr="00FC7A30">
        <w:rPr>
          <w:rFonts w:eastAsiaTheme="minorEastAsia"/>
          <w:b/>
          <w:bCs/>
          <w:kern w:val="3"/>
          <w:lang w:eastAsia="zh-CN" w:bidi="hi-IN"/>
        </w:rPr>
        <w:t>lengvinan</w:t>
      </w:r>
      <w:r w:rsidRPr="00FC7A30">
        <w:rPr>
          <w:rFonts w:eastAsiaTheme="minorEastAsia"/>
          <w:b/>
          <w:kern w:val="3"/>
          <w:lang w:eastAsia="zh-CN" w:bidi="hi-IN"/>
        </w:rPr>
        <w:t>č</w:t>
      </w:r>
      <w:r w:rsidRPr="00FC7A30">
        <w:rPr>
          <w:rFonts w:eastAsiaTheme="minorEastAsia"/>
          <w:b/>
          <w:bCs/>
          <w:kern w:val="3"/>
          <w:lang w:eastAsia="zh-CN" w:bidi="hi-IN"/>
        </w:rPr>
        <w:t>ios</w:t>
      </w:r>
      <w:r w:rsidR="00822D1C">
        <w:rPr>
          <w:rFonts w:eastAsiaTheme="minorEastAsia"/>
          <w:kern w:val="3"/>
          <w:lang w:eastAsia="zh-CN" w:bidi="hi-IN"/>
        </w:rPr>
        <w:t xml:space="preserve"> </w:t>
      </w:r>
      <w:r w:rsidRPr="00FC7A30">
        <w:rPr>
          <w:rFonts w:eastAsiaTheme="minorEastAsia"/>
          <w:b/>
          <w:bCs/>
          <w:kern w:val="3"/>
          <w:lang w:eastAsia="zh-CN" w:bidi="hi-IN"/>
        </w:rPr>
        <w:t>aplinkyb</w:t>
      </w:r>
      <w:r w:rsidRPr="00FC7A30">
        <w:rPr>
          <w:rFonts w:eastAsiaTheme="minorEastAsia"/>
          <w:b/>
          <w:kern w:val="3"/>
          <w:lang w:eastAsia="zh-CN" w:bidi="hi-IN"/>
        </w:rPr>
        <w:t>ė</w:t>
      </w:r>
      <w:r w:rsidRPr="00FC7A30">
        <w:rPr>
          <w:rFonts w:eastAsiaTheme="minorEastAsia"/>
          <w:b/>
          <w:bCs/>
          <w:kern w:val="3"/>
          <w:lang w:eastAsia="zh-CN" w:bidi="hi-IN"/>
        </w:rPr>
        <w:t>s ir j</w:t>
      </w:r>
      <w:r w:rsidRPr="00FC7A30">
        <w:rPr>
          <w:rFonts w:eastAsiaTheme="minorEastAsia"/>
          <w:b/>
          <w:kern w:val="3"/>
          <w:lang w:eastAsia="zh-CN" w:bidi="hi-IN"/>
        </w:rPr>
        <w:t xml:space="preserve">ų </w:t>
      </w:r>
      <w:r w:rsidRPr="00FC7A30">
        <w:rPr>
          <w:rFonts w:eastAsiaTheme="minorEastAsia"/>
          <w:b/>
          <w:bCs/>
          <w:kern w:val="3"/>
          <w:lang w:eastAsia="zh-CN" w:bidi="hi-IN"/>
        </w:rPr>
        <w:t>taikymas teism</w:t>
      </w:r>
      <w:r w:rsidRPr="00FC7A30">
        <w:rPr>
          <w:rFonts w:eastAsiaTheme="minorEastAsia"/>
          <w:b/>
          <w:kern w:val="3"/>
          <w:lang w:eastAsia="zh-CN" w:bidi="hi-IN"/>
        </w:rPr>
        <w:t xml:space="preserve">ų </w:t>
      </w:r>
      <w:r w:rsidRPr="00FC7A30">
        <w:rPr>
          <w:rFonts w:eastAsiaTheme="minorEastAsia"/>
          <w:b/>
          <w:bCs/>
          <w:kern w:val="3"/>
          <w:lang w:eastAsia="zh-CN" w:bidi="hi-IN"/>
        </w:rPr>
        <w:t>praktikoje</w:t>
      </w:r>
      <w:r w:rsidR="00BB6C04">
        <w:rPr>
          <w:rFonts w:eastAsiaTheme="minorEastAsia"/>
          <w:bCs/>
          <w:kern w:val="3"/>
          <w:lang w:eastAsia="zh-CN" w:bidi="hi-IN"/>
        </w:rPr>
        <w:t xml:space="preserve"> </w:t>
      </w:r>
      <w:r w:rsidR="00822D1C">
        <w:rPr>
          <w:rFonts w:eastAsiaTheme="minorEastAsia"/>
          <w:bCs/>
          <w:kern w:val="3"/>
          <w:lang w:eastAsia="zh-CN" w:bidi="hi-IN"/>
        </w:rPr>
        <w:t>.................</w:t>
      </w:r>
      <w:r w:rsidR="00E31888" w:rsidRPr="00FC7A30">
        <w:rPr>
          <w:rFonts w:eastAsiaTheme="minorEastAsia"/>
          <w:bCs/>
          <w:kern w:val="3"/>
          <w:lang w:eastAsia="zh-CN" w:bidi="hi-IN"/>
        </w:rPr>
        <w:t>..</w:t>
      </w:r>
      <w:r w:rsidR="00822D1C">
        <w:rPr>
          <w:rFonts w:eastAsiaTheme="minorEastAsia"/>
          <w:bCs/>
          <w:kern w:val="3"/>
          <w:lang w:eastAsia="zh-CN" w:bidi="hi-IN"/>
        </w:rPr>
        <w:t>..........................................</w:t>
      </w:r>
      <w:r w:rsidR="00FF0426">
        <w:rPr>
          <w:rFonts w:eastAsiaTheme="minorEastAsia"/>
          <w:bCs/>
          <w:kern w:val="3"/>
          <w:lang w:eastAsia="zh-CN" w:bidi="hi-IN"/>
        </w:rPr>
        <w:t xml:space="preserve">............................ </w:t>
      </w:r>
      <w:r w:rsidR="00FF0426" w:rsidRPr="009D749D">
        <w:rPr>
          <w:rFonts w:eastAsiaTheme="minorEastAsia"/>
          <w:bCs/>
          <w:kern w:val="3"/>
          <w:u w:val="single"/>
          <w:lang w:eastAsia="zh-CN" w:bidi="hi-IN"/>
        </w:rPr>
        <w:t>20</w:t>
      </w:r>
      <w:r w:rsidR="00855CD2" w:rsidRPr="009D749D">
        <w:rPr>
          <w:rFonts w:eastAsiaTheme="minorEastAsia"/>
          <w:bCs/>
          <w:kern w:val="3"/>
          <w:u w:val="single"/>
          <w:lang w:eastAsia="zh-CN" w:bidi="hi-IN"/>
        </w:rPr>
        <w:t>-</w:t>
      </w:r>
      <w:r w:rsidR="00FF0426" w:rsidRPr="009D749D">
        <w:rPr>
          <w:rFonts w:eastAsiaTheme="minorEastAsia"/>
          <w:bCs/>
          <w:kern w:val="3"/>
          <w:u w:val="single"/>
          <w:lang w:eastAsia="zh-CN" w:bidi="hi-IN"/>
        </w:rPr>
        <w:t>50</w:t>
      </w:r>
    </w:p>
    <w:p w:rsidR="00871A92" w:rsidRPr="00FC7A30" w:rsidRDefault="00057572" w:rsidP="00B543B9">
      <w:pPr>
        <w:suppressAutoHyphens/>
        <w:autoSpaceDN w:val="0"/>
        <w:spacing w:after="0" w:line="360" w:lineRule="auto"/>
        <w:jc w:val="both"/>
        <w:textAlignment w:val="baseline"/>
        <w:rPr>
          <w:rFonts w:eastAsiaTheme="minorEastAsia"/>
          <w:kern w:val="3"/>
          <w:lang w:eastAsia="zh-CN" w:bidi="hi-IN"/>
        </w:rPr>
      </w:pPr>
      <w:r w:rsidRPr="00C66F3C">
        <w:rPr>
          <w:rFonts w:eastAsiaTheme="minorEastAsia"/>
          <w:kern w:val="3"/>
          <w:lang w:eastAsia="zh-CN" w:bidi="hi-IN"/>
        </w:rPr>
        <w:t>II.I.</w:t>
      </w:r>
      <w:r w:rsidRPr="00FC7A30">
        <w:rPr>
          <w:rFonts w:eastAsiaTheme="minorEastAsia"/>
          <w:b/>
          <w:kern w:val="3"/>
          <w:lang w:eastAsia="zh-CN" w:bidi="hi-IN"/>
        </w:rPr>
        <w:t xml:space="preserve">  </w:t>
      </w:r>
      <w:r w:rsidRPr="00FC7A30">
        <w:rPr>
          <w:rFonts w:eastAsiaTheme="minorEastAsia"/>
          <w:kern w:val="3"/>
          <w:lang w:eastAsia="zh-CN" w:bidi="hi-IN"/>
        </w:rPr>
        <w:t>BK 59</w:t>
      </w:r>
      <w:r w:rsidR="00C66F3C">
        <w:rPr>
          <w:rFonts w:eastAsiaTheme="minorEastAsia"/>
          <w:kern w:val="3"/>
          <w:lang w:eastAsia="zh-CN" w:bidi="hi-IN"/>
        </w:rPr>
        <w:t xml:space="preserve"> straipsnio 1 dalies 1 punktas -</w:t>
      </w:r>
      <w:r w:rsidRPr="00FC7A30">
        <w:rPr>
          <w:rFonts w:eastAsiaTheme="minorEastAsia"/>
          <w:kern w:val="3"/>
          <w:lang w:eastAsia="zh-CN" w:bidi="hi-IN"/>
        </w:rPr>
        <w:t xml:space="preserve"> „</w:t>
      </w:r>
      <w:r w:rsidRPr="00FC7A30">
        <w:rPr>
          <w:rFonts w:eastAsiaTheme="minorEastAsia"/>
          <w:i/>
          <w:kern w:val="3"/>
          <w:lang w:eastAsia="zh-CN" w:bidi="hi-IN"/>
        </w:rPr>
        <w:t>kaltininkas suteikė nukentėjusiam asmeniui pagalbą arba kitais aktyviais veiksmais išvengė ar band</w:t>
      </w:r>
      <w:r w:rsidR="00065EBF" w:rsidRPr="00FC7A30">
        <w:rPr>
          <w:rFonts w:eastAsiaTheme="minorEastAsia"/>
          <w:i/>
          <w:kern w:val="3"/>
          <w:lang w:eastAsia="zh-CN" w:bidi="hi-IN"/>
        </w:rPr>
        <w:t xml:space="preserve">ė išvengti sunkesnių </w:t>
      </w:r>
      <w:r w:rsidR="00732473" w:rsidRPr="00FC7A30">
        <w:rPr>
          <w:rFonts w:eastAsiaTheme="minorEastAsia"/>
          <w:i/>
          <w:kern w:val="3"/>
          <w:lang w:eastAsia="zh-CN" w:bidi="hi-IN"/>
        </w:rPr>
        <w:t>padarinių</w:t>
      </w:r>
      <w:r w:rsidR="00732473" w:rsidRPr="00FC7A30">
        <w:rPr>
          <w:rFonts w:eastAsiaTheme="minorEastAsia"/>
          <w:kern w:val="3"/>
          <w:lang w:eastAsia="zh-CN" w:bidi="hi-IN"/>
        </w:rPr>
        <w:t>“</w:t>
      </w:r>
      <w:r w:rsidR="00822D1C">
        <w:rPr>
          <w:rFonts w:eastAsiaTheme="minorEastAsia"/>
          <w:kern w:val="3"/>
          <w:lang w:eastAsia="zh-CN" w:bidi="hi-IN"/>
        </w:rPr>
        <w:t xml:space="preserve"> ..................</w:t>
      </w:r>
      <w:r w:rsidR="00E21BEB">
        <w:rPr>
          <w:rFonts w:eastAsiaTheme="minorEastAsia"/>
          <w:kern w:val="3"/>
          <w:lang w:eastAsia="zh-CN" w:bidi="hi-IN"/>
        </w:rPr>
        <w:t xml:space="preserve"> 20-22</w:t>
      </w:r>
    </w:p>
    <w:p w:rsidR="00871A92" w:rsidRPr="00FC7A30" w:rsidRDefault="00057572" w:rsidP="00B543B9">
      <w:pPr>
        <w:tabs>
          <w:tab w:val="left" w:pos="7938"/>
        </w:tabs>
        <w:suppressAutoHyphens/>
        <w:autoSpaceDN w:val="0"/>
        <w:spacing w:after="0" w:line="360" w:lineRule="auto"/>
        <w:jc w:val="both"/>
        <w:textAlignment w:val="baseline"/>
        <w:rPr>
          <w:rFonts w:eastAsiaTheme="minorEastAsia"/>
          <w:kern w:val="3"/>
          <w:lang w:eastAsia="zh-CN" w:bidi="hi-IN"/>
        </w:rPr>
      </w:pPr>
      <w:r w:rsidRPr="00C66F3C">
        <w:rPr>
          <w:rFonts w:eastAsiaTheme="minorEastAsia"/>
          <w:kern w:val="3"/>
          <w:lang w:eastAsia="zh-CN" w:bidi="hi-IN"/>
        </w:rPr>
        <w:t>II.II.</w:t>
      </w:r>
      <w:r w:rsidRPr="00FC7A30">
        <w:rPr>
          <w:rFonts w:eastAsiaTheme="minorEastAsia"/>
          <w:b/>
          <w:kern w:val="3"/>
          <w:lang w:eastAsia="zh-CN" w:bidi="hi-IN"/>
        </w:rPr>
        <w:t xml:space="preserve"> </w:t>
      </w:r>
      <w:r w:rsidRPr="00FC7A30">
        <w:rPr>
          <w:rFonts w:eastAsiaTheme="minorEastAsia"/>
          <w:kern w:val="3"/>
          <w:lang w:eastAsia="zh-CN" w:bidi="hi-IN"/>
        </w:rPr>
        <w:t>BK 59</w:t>
      </w:r>
      <w:r w:rsidR="00C66F3C">
        <w:rPr>
          <w:rFonts w:eastAsiaTheme="minorEastAsia"/>
          <w:kern w:val="3"/>
          <w:lang w:eastAsia="zh-CN" w:bidi="hi-IN"/>
        </w:rPr>
        <w:t xml:space="preserve"> straipsnio 1 dalies 2 punktas -</w:t>
      </w:r>
      <w:r w:rsidRPr="00FC7A30">
        <w:rPr>
          <w:rFonts w:eastAsiaTheme="minorEastAsia"/>
          <w:kern w:val="3"/>
          <w:lang w:eastAsia="zh-CN" w:bidi="hi-IN"/>
        </w:rPr>
        <w:t xml:space="preserve"> „</w:t>
      </w:r>
      <w:r w:rsidRPr="00FC7A30">
        <w:rPr>
          <w:rFonts w:eastAsiaTheme="minorEastAsia"/>
          <w:i/>
          <w:kern w:val="3"/>
          <w:lang w:eastAsia="zh-CN" w:bidi="hi-IN"/>
        </w:rPr>
        <w:t>kaltininkas prisipažino padaręs baudžiamojo įstatymo numatytą veiką ir nuoširdžiai gailisi arba padėjo išsiaiškinti šią veiką ar joje dalyvavusiu</w:t>
      </w:r>
      <w:r w:rsidR="00C66F3C">
        <w:rPr>
          <w:rFonts w:eastAsiaTheme="minorEastAsia"/>
          <w:i/>
          <w:kern w:val="3"/>
          <w:lang w:eastAsia="zh-CN" w:bidi="hi-IN"/>
        </w:rPr>
        <w:t xml:space="preserve">s </w:t>
      </w:r>
      <w:r w:rsidR="00732473" w:rsidRPr="00FC7A30">
        <w:rPr>
          <w:rFonts w:eastAsiaTheme="minorEastAsia"/>
          <w:i/>
          <w:kern w:val="3"/>
          <w:lang w:eastAsia="zh-CN" w:bidi="hi-IN"/>
        </w:rPr>
        <w:t>asmenis</w:t>
      </w:r>
      <w:r w:rsidR="00732473" w:rsidRPr="00FC7A30">
        <w:rPr>
          <w:rFonts w:eastAsiaTheme="minorEastAsia"/>
          <w:kern w:val="3"/>
          <w:lang w:eastAsia="zh-CN" w:bidi="hi-IN"/>
        </w:rPr>
        <w:t>“</w:t>
      </w:r>
      <w:r w:rsidR="00BB6C04">
        <w:rPr>
          <w:rFonts w:eastAsiaTheme="minorEastAsia"/>
          <w:kern w:val="3"/>
          <w:lang w:eastAsia="zh-CN" w:bidi="hi-IN"/>
        </w:rPr>
        <w:t xml:space="preserve"> </w:t>
      </w:r>
      <w:r w:rsidR="00C66F3C">
        <w:rPr>
          <w:rFonts w:eastAsiaTheme="minorEastAsia"/>
          <w:kern w:val="3"/>
          <w:lang w:eastAsia="zh-CN" w:bidi="hi-IN"/>
        </w:rPr>
        <w:t>..</w:t>
      </w:r>
      <w:r w:rsidR="00285D33" w:rsidRPr="00FC7A30">
        <w:rPr>
          <w:rFonts w:eastAsiaTheme="minorEastAsia"/>
          <w:kern w:val="3"/>
          <w:lang w:eastAsia="zh-CN" w:bidi="hi-IN"/>
        </w:rPr>
        <w:t>............</w:t>
      </w:r>
      <w:r w:rsidR="00871A92" w:rsidRPr="00FC7A30">
        <w:rPr>
          <w:rFonts w:eastAsiaTheme="minorEastAsia"/>
          <w:kern w:val="3"/>
          <w:lang w:eastAsia="zh-CN" w:bidi="hi-IN"/>
        </w:rPr>
        <w:t>..........</w:t>
      </w:r>
      <w:r w:rsidR="00681998" w:rsidRPr="00FC7A30">
        <w:rPr>
          <w:rFonts w:eastAsiaTheme="minorEastAsia"/>
          <w:kern w:val="3"/>
          <w:lang w:eastAsia="zh-CN" w:bidi="hi-IN"/>
        </w:rPr>
        <w:t>....</w:t>
      </w:r>
      <w:r w:rsidR="00C66F3C">
        <w:rPr>
          <w:rFonts w:eastAsiaTheme="minorEastAsia"/>
          <w:kern w:val="3"/>
          <w:lang w:eastAsia="zh-CN" w:bidi="hi-IN"/>
        </w:rPr>
        <w:t>..........</w:t>
      </w:r>
      <w:r w:rsidR="00681998" w:rsidRPr="00FC7A30">
        <w:rPr>
          <w:rFonts w:eastAsiaTheme="minorEastAsia"/>
          <w:kern w:val="3"/>
          <w:lang w:eastAsia="zh-CN" w:bidi="hi-IN"/>
        </w:rPr>
        <w:t>....................</w:t>
      </w:r>
      <w:r w:rsidR="00652079" w:rsidRPr="00FC7A30">
        <w:rPr>
          <w:rFonts w:eastAsiaTheme="minorEastAsia"/>
          <w:kern w:val="3"/>
          <w:lang w:eastAsia="zh-CN" w:bidi="hi-IN"/>
        </w:rPr>
        <w:t>.....</w:t>
      </w:r>
      <w:r w:rsidR="00681998" w:rsidRPr="00FC7A30">
        <w:rPr>
          <w:rFonts w:eastAsiaTheme="minorEastAsia"/>
          <w:kern w:val="3"/>
          <w:lang w:eastAsia="zh-CN" w:bidi="hi-IN"/>
        </w:rPr>
        <w:t>...........</w:t>
      </w:r>
      <w:r w:rsidR="00185C09" w:rsidRPr="00FC7A30">
        <w:rPr>
          <w:rFonts w:eastAsiaTheme="minorEastAsia"/>
          <w:kern w:val="3"/>
          <w:lang w:eastAsia="zh-CN" w:bidi="hi-IN"/>
        </w:rPr>
        <w:t>....</w:t>
      </w:r>
      <w:r w:rsidR="00121278">
        <w:rPr>
          <w:rFonts w:eastAsiaTheme="minorEastAsia"/>
          <w:kern w:val="3"/>
          <w:lang w:eastAsia="zh-CN" w:bidi="hi-IN"/>
        </w:rPr>
        <w:t>..........................</w:t>
      </w:r>
      <w:r w:rsidR="00185C09" w:rsidRPr="00FC7A30">
        <w:rPr>
          <w:rFonts w:eastAsiaTheme="minorEastAsia"/>
          <w:kern w:val="3"/>
          <w:lang w:eastAsia="zh-CN" w:bidi="hi-IN"/>
        </w:rPr>
        <w:t>...</w:t>
      </w:r>
      <w:r w:rsidR="00871A92" w:rsidRPr="00FC7A30">
        <w:rPr>
          <w:rFonts w:eastAsiaTheme="minorEastAsia"/>
          <w:kern w:val="3"/>
          <w:lang w:eastAsia="zh-CN" w:bidi="hi-IN"/>
        </w:rPr>
        <w:t>.</w:t>
      </w:r>
      <w:r w:rsidR="009C095B">
        <w:rPr>
          <w:rFonts w:eastAsiaTheme="minorEastAsia"/>
          <w:kern w:val="3"/>
          <w:lang w:eastAsia="zh-CN" w:bidi="hi-IN"/>
        </w:rPr>
        <w:t xml:space="preserve"> </w:t>
      </w:r>
      <w:r w:rsidR="00E21BEB">
        <w:rPr>
          <w:rFonts w:eastAsiaTheme="minorEastAsia"/>
          <w:kern w:val="3"/>
          <w:lang w:eastAsia="zh-CN" w:bidi="hi-IN"/>
        </w:rPr>
        <w:t>22-25</w:t>
      </w:r>
    </w:p>
    <w:p w:rsidR="00732473" w:rsidRPr="00FC7A30" w:rsidRDefault="00732473" w:rsidP="00B543B9">
      <w:pPr>
        <w:tabs>
          <w:tab w:val="left" w:pos="7938"/>
        </w:tabs>
        <w:suppressAutoHyphens/>
        <w:autoSpaceDN w:val="0"/>
        <w:spacing w:after="0" w:line="360" w:lineRule="auto"/>
        <w:jc w:val="both"/>
        <w:textAlignment w:val="baseline"/>
        <w:rPr>
          <w:rFonts w:eastAsiaTheme="minorEastAsia"/>
          <w:kern w:val="3"/>
          <w:lang w:eastAsia="zh-CN" w:bidi="hi-IN"/>
        </w:rPr>
      </w:pPr>
      <w:r w:rsidRPr="00C66F3C">
        <w:rPr>
          <w:rFonts w:eastAsiaTheme="minorEastAsia"/>
          <w:kern w:val="3"/>
          <w:lang w:eastAsia="zh-CN" w:bidi="hi-IN"/>
        </w:rPr>
        <w:t>II.III.</w:t>
      </w:r>
      <w:r w:rsidRPr="00FC7A30">
        <w:rPr>
          <w:rFonts w:eastAsiaTheme="minorEastAsia"/>
          <w:b/>
          <w:kern w:val="3"/>
          <w:lang w:eastAsia="zh-CN" w:bidi="hi-IN"/>
        </w:rPr>
        <w:t xml:space="preserve"> </w:t>
      </w:r>
      <w:r w:rsidRPr="00FC7A30">
        <w:rPr>
          <w:rFonts w:eastAsiaTheme="minorEastAsia"/>
          <w:kern w:val="3"/>
          <w:lang w:eastAsia="zh-CN" w:bidi="hi-IN"/>
        </w:rPr>
        <w:t>BK 59</w:t>
      </w:r>
      <w:r w:rsidR="00C66F3C">
        <w:rPr>
          <w:rFonts w:eastAsiaTheme="minorEastAsia"/>
          <w:kern w:val="3"/>
          <w:lang w:eastAsia="zh-CN" w:bidi="hi-IN"/>
        </w:rPr>
        <w:t xml:space="preserve"> straipsnio 1 dalies 3 punktas -</w:t>
      </w:r>
      <w:r w:rsidRPr="00FC7A30">
        <w:rPr>
          <w:rFonts w:eastAsiaTheme="minorEastAsia"/>
          <w:kern w:val="3"/>
          <w:lang w:eastAsia="zh-CN" w:bidi="hi-IN"/>
        </w:rPr>
        <w:t xml:space="preserve"> ,,</w:t>
      </w:r>
      <w:r w:rsidRPr="00FC7A30">
        <w:rPr>
          <w:rFonts w:eastAsiaTheme="minorEastAsia"/>
          <w:i/>
          <w:kern w:val="3"/>
          <w:lang w:eastAsia="zh-CN" w:bidi="hi-IN"/>
        </w:rPr>
        <w:t>kaltininkas savo nor</w:t>
      </w:r>
      <w:r w:rsidR="00652079" w:rsidRPr="00FC7A30">
        <w:rPr>
          <w:rFonts w:eastAsiaTheme="minorEastAsia"/>
          <w:i/>
          <w:kern w:val="3"/>
          <w:lang w:eastAsia="zh-CN" w:bidi="hi-IN"/>
        </w:rPr>
        <w:t xml:space="preserve">u atlygino ar pašalino padarytą </w:t>
      </w:r>
      <w:r w:rsidRPr="00FC7A30">
        <w:rPr>
          <w:rFonts w:eastAsiaTheme="minorEastAsia"/>
          <w:i/>
          <w:kern w:val="3"/>
          <w:lang w:eastAsia="zh-CN" w:bidi="hi-IN"/>
        </w:rPr>
        <w:t>žalą</w:t>
      </w:r>
      <w:r w:rsidRPr="00FC7A30">
        <w:rPr>
          <w:rFonts w:eastAsiaTheme="minorEastAsia"/>
          <w:kern w:val="3"/>
          <w:lang w:eastAsia="zh-CN" w:bidi="hi-IN"/>
        </w:rPr>
        <w:t>“</w:t>
      </w:r>
      <w:r w:rsidR="00BB6C04">
        <w:rPr>
          <w:rFonts w:eastAsiaTheme="minorEastAsia"/>
          <w:b/>
          <w:kern w:val="3"/>
          <w:lang w:eastAsia="zh-CN" w:bidi="hi-IN"/>
        </w:rPr>
        <w:t xml:space="preserve"> </w:t>
      </w:r>
      <w:r w:rsidRPr="00FC7A30">
        <w:rPr>
          <w:rFonts w:eastAsiaTheme="minorEastAsia"/>
          <w:kern w:val="3"/>
          <w:lang w:eastAsia="zh-CN" w:bidi="hi-IN"/>
        </w:rPr>
        <w:t>....</w:t>
      </w:r>
      <w:r w:rsidR="00681998" w:rsidRPr="00FC7A30">
        <w:rPr>
          <w:rFonts w:eastAsiaTheme="minorEastAsia"/>
          <w:kern w:val="3"/>
          <w:lang w:eastAsia="zh-CN" w:bidi="hi-IN"/>
        </w:rPr>
        <w:t>.................</w:t>
      </w:r>
      <w:r w:rsidR="00C66F3C">
        <w:rPr>
          <w:rFonts w:eastAsiaTheme="minorEastAsia"/>
          <w:kern w:val="3"/>
          <w:lang w:eastAsia="zh-CN" w:bidi="hi-IN"/>
        </w:rPr>
        <w:t>................</w:t>
      </w:r>
      <w:r w:rsidR="009A60C8">
        <w:rPr>
          <w:rFonts w:eastAsiaTheme="minorEastAsia"/>
          <w:kern w:val="3"/>
          <w:lang w:eastAsia="zh-CN" w:bidi="hi-IN"/>
        </w:rPr>
        <w:t>.................</w:t>
      </w:r>
      <w:r w:rsidR="00681998" w:rsidRPr="00FC7A30">
        <w:rPr>
          <w:rFonts w:eastAsiaTheme="minorEastAsia"/>
          <w:kern w:val="3"/>
          <w:lang w:eastAsia="zh-CN" w:bidi="hi-IN"/>
        </w:rPr>
        <w:t>.</w:t>
      </w:r>
      <w:r w:rsidR="00285D33" w:rsidRPr="00FC7A30">
        <w:rPr>
          <w:rFonts w:eastAsiaTheme="minorEastAsia"/>
          <w:kern w:val="3"/>
          <w:lang w:eastAsia="zh-CN" w:bidi="hi-IN"/>
        </w:rPr>
        <w:t>..</w:t>
      </w:r>
      <w:r w:rsidR="00681998" w:rsidRPr="00FC7A30">
        <w:rPr>
          <w:rFonts w:eastAsiaTheme="minorEastAsia"/>
          <w:kern w:val="3"/>
          <w:lang w:eastAsia="zh-CN" w:bidi="hi-IN"/>
        </w:rPr>
        <w:t>.....</w:t>
      </w:r>
      <w:r w:rsidR="00C66F3C">
        <w:rPr>
          <w:rFonts w:eastAsiaTheme="minorEastAsia"/>
          <w:kern w:val="3"/>
          <w:lang w:eastAsia="zh-CN" w:bidi="hi-IN"/>
        </w:rPr>
        <w:t>...............</w:t>
      </w:r>
      <w:r w:rsidR="00681998" w:rsidRPr="00FC7A30">
        <w:rPr>
          <w:rFonts w:eastAsiaTheme="minorEastAsia"/>
          <w:kern w:val="3"/>
          <w:lang w:eastAsia="zh-CN" w:bidi="hi-IN"/>
        </w:rPr>
        <w:t>..........</w:t>
      </w:r>
      <w:r w:rsidRPr="00FC7A30">
        <w:rPr>
          <w:rFonts w:eastAsiaTheme="minorEastAsia"/>
          <w:kern w:val="3"/>
          <w:lang w:eastAsia="zh-CN" w:bidi="hi-IN"/>
        </w:rPr>
        <w:t>.</w:t>
      </w:r>
      <w:r w:rsidR="00652079" w:rsidRPr="00FC7A30">
        <w:rPr>
          <w:rFonts w:eastAsiaTheme="minorEastAsia"/>
          <w:kern w:val="3"/>
          <w:lang w:eastAsia="zh-CN" w:bidi="hi-IN"/>
        </w:rPr>
        <w:t>....................</w:t>
      </w:r>
      <w:r w:rsidRPr="00FC7A30">
        <w:rPr>
          <w:rFonts w:eastAsiaTheme="minorEastAsia"/>
          <w:kern w:val="3"/>
          <w:lang w:eastAsia="zh-CN" w:bidi="hi-IN"/>
        </w:rPr>
        <w:t>.....</w:t>
      </w:r>
      <w:r w:rsidR="00065EBF" w:rsidRPr="00FC7A30">
        <w:rPr>
          <w:rFonts w:eastAsiaTheme="minorEastAsia"/>
          <w:kern w:val="3"/>
          <w:lang w:eastAsia="zh-CN" w:bidi="hi-IN"/>
        </w:rPr>
        <w:t>.</w:t>
      </w:r>
      <w:r w:rsidR="00121278">
        <w:rPr>
          <w:rFonts w:eastAsiaTheme="minorEastAsia"/>
          <w:kern w:val="3"/>
          <w:lang w:eastAsia="zh-CN" w:bidi="hi-IN"/>
        </w:rPr>
        <w:t>.....................</w:t>
      </w:r>
      <w:r w:rsidR="00E21BEB">
        <w:rPr>
          <w:rFonts w:eastAsiaTheme="minorEastAsia"/>
          <w:kern w:val="3"/>
          <w:lang w:eastAsia="zh-CN" w:bidi="hi-IN"/>
        </w:rPr>
        <w:t>. 25-27</w:t>
      </w:r>
    </w:p>
    <w:p w:rsidR="00732473" w:rsidRPr="00FC7A30" w:rsidRDefault="00732473" w:rsidP="00B543B9">
      <w:pPr>
        <w:tabs>
          <w:tab w:val="left" w:pos="7938"/>
        </w:tabs>
        <w:suppressAutoHyphens/>
        <w:autoSpaceDN w:val="0"/>
        <w:spacing w:after="0" w:line="360" w:lineRule="auto"/>
        <w:jc w:val="both"/>
        <w:textAlignment w:val="baseline"/>
        <w:rPr>
          <w:rFonts w:eastAsiaTheme="minorEastAsia"/>
          <w:b/>
          <w:kern w:val="3"/>
          <w:lang w:eastAsia="zh-CN" w:bidi="hi-IN"/>
        </w:rPr>
      </w:pPr>
      <w:r w:rsidRPr="00C66F3C">
        <w:rPr>
          <w:rFonts w:eastAsiaTheme="minorEastAsia"/>
          <w:kern w:val="3"/>
          <w:lang w:eastAsia="zh-CN" w:bidi="hi-IN"/>
        </w:rPr>
        <w:t>II.IV.</w:t>
      </w:r>
      <w:r w:rsidRPr="00FC7A30">
        <w:rPr>
          <w:rFonts w:eastAsiaTheme="minorEastAsia"/>
          <w:b/>
          <w:kern w:val="3"/>
          <w:lang w:eastAsia="zh-CN" w:bidi="hi-IN"/>
        </w:rPr>
        <w:t xml:space="preserve"> </w:t>
      </w:r>
      <w:r w:rsidRPr="00FC7A30">
        <w:rPr>
          <w:rFonts w:eastAsiaTheme="minorEastAsia"/>
          <w:kern w:val="3"/>
          <w:lang w:eastAsia="zh-CN" w:bidi="hi-IN"/>
        </w:rPr>
        <w:t>BK 59 straipsnio 1 dalies 4 punktas - „</w:t>
      </w:r>
      <w:r w:rsidRPr="00FC7A30">
        <w:rPr>
          <w:rFonts w:eastAsiaTheme="minorEastAsia"/>
          <w:i/>
          <w:kern w:val="3"/>
          <w:lang w:eastAsia="zh-CN" w:bidi="hi-IN"/>
        </w:rPr>
        <w:t>nusikalstama veika padaryta dėl labai sunkios turtinės arba beviltiškos kaltininko padėties</w:t>
      </w:r>
      <w:r w:rsidR="00BB6C04">
        <w:rPr>
          <w:rFonts w:eastAsiaTheme="minorEastAsia"/>
          <w:kern w:val="3"/>
          <w:lang w:eastAsia="zh-CN" w:bidi="hi-IN"/>
        </w:rPr>
        <w:t xml:space="preserve">” </w:t>
      </w:r>
      <w:r w:rsidRPr="00FC7A30">
        <w:rPr>
          <w:rFonts w:eastAsiaTheme="minorEastAsia"/>
          <w:kern w:val="3"/>
          <w:lang w:eastAsia="zh-CN" w:bidi="hi-IN"/>
        </w:rPr>
        <w:t>...............</w:t>
      </w:r>
      <w:r w:rsidR="00652079" w:rsidRPr="00FC7A30">
        <w:rPr>
          <w:rFonts w:eastAsiaTheme="minorEastAsia"/>
          <w:kern w:val="3"/>
          <w:lang w:eastAsia="zh-CN" w:bidi="hi-IN"/>
        </w:rPr>
        <w:t>...................</w:t>
      </w:r>
      <w:r w:rsidR="00681998" w:rsidRPr="00FC7A30">
        <w:rPr>
          <w:rFonts w:eastAsiaTheme="minorEastAsia"/>
          <w:kern w:val="3"/>
          <w:lang w:eastAsia="zh-CN" w:bidi="hi-IN"/>
        </w:rPr>
        <w:t>......</w:t>
      </w:r>
      <w:r w:rsidR="00531B12">
        <w:rPr>
          <w:rFonts w:eastAsiaTheme="minorEastAsia"/>
          <w:kern w:val="3"/>
          <w:lang w:eastAsia="zh-CN" w:bidi="hi-IN"/>
        </w:rPr>
        <w:t>..........................</w:t>
      </w:r>
      <w:r w:rsidR="00E60448">
        <w:rPr>
          <w:rFonts w:eastAsiaTheme="minorEastAsia"/>
          <w:kern w:val="3"/>
          <w:lang w:eastAsia="zh-CN" w:bidi="hi-IN"/>
        </w:rPr>
        <w:t>....</w:t>
      </w:r>
      <w:r w:rsidR="00121278">
        <w:rPr>
          <w:rFonts w:eastAsiaTheme="minorEastAsia"/>
          <w:kern w:val="3"/>
          <w:lang w:eastAsia="zh-CN" w:bidi="hi-IN"/>
        </w:rPr>
        <w:t>.</w:t>
      </w:r>
      <w:r w:rsidRPr="00FC7A30">
        <w:rPr>
          <w:rFonts w:eastAsiaTheme="minorEastAsia"/>
          <w:kern w:val="3"/>
          <w:lang w:eastAsia="zh-CN" w:bidi="hi-IN"/>
        </w:rPr>
        <w:t>.</w:t>
      </w:r>
      <w:r w:rsidR="00E21BEB">
        <w:rPr>
          <w:rFonts w:eastAsiaTheme="minorEastAsia"/>
          <w:kern w:val="3"/>
          <w:lang w:eastAsia="zh-CN" w:bidi="hi-IN"/>
        </w:rPr>
        <w:t>......</w:t>
      </w:r>
      <w:r w:rsidR="00E60448">
        <w:rPr>
          <w:rFonts w:eastAsiaTheme="minorEastAsia"/>
          <w:kern w:val="3"/>
          <w:lang w:eastAsia="zh-CN" w:bidi="hi-IN"/>
        </w:rPr>
        <w:t xml:space="preserve"> </w:t>
      </w:r>
      <w:r w:rsidR="00E21BEB">
        <w:rPr>
          <w:rFonts w:eastAsiaTheme="minorEastAsia"/>
          <w:kern w:val="3"/>
          <w:lang w:eastAsia="zh-CN" w:bidi="hi-IN"/>
        </w:rPr>
        <w:t>28</w:t>
      </w:r>
    </w:p>
    <w:p w:rsidR="00732473" w:rsidRPr="00FC7A30" w:rsidRDefault="00732473" w:rsidP="00B543B9">
      <w:pPr>
        <w:tabs>
          <w:tab w:val="left" w:pos="7938"/>
        </w:tabs>
        <w:suppressAutoHyphens/>
        <w:autoSpaceDN w:val="0"/>
        <w:spacing w:after="0" w:line="360" w:lineRule="auto"/>
        <w:jc w:val="both"/>
        <w:textAlignment w:val="baseline"/>
        <w:rPr>
          <w:rFonts w:eastAsiaTheme="minorEastAsia"/>
          <w:b/>
          <w:kern w:val="3"/>
          <w:lang w:eastAsia="zh-CN" w:bidi="hi-IN"/>
        </w:rPr>
      </w:pPr>
      <w:r w:rsidRPr="00C66F3C">
        <w:rPr>
          <w:rFonts w:eastAsiaTheme="minorEastAsia"/>
          <w:kern w:val="3"/>
          <w:lang w:eastAsia="zh-CN" w:bidi="hi-IN"/>
        </w:rPr>
        <w:t>II.V.</w:t>
      </w:r>
      <w:r w:rsidRPr="00FC7A30">
        <w:rPr>
          <w:rFonts w:eastAsiaTheme="minorEastAsia"/>
          <w:b/>
          <w:kern w:val="3"/>
          <w:lang w:eastAsia="zh-CN" w:bidi="hi-IN"/>
        </w:rPr>
        <w:t xml:space="preserve"> </w:t>
      </w:r>
      <w:r w:rsidRPr="00FC7A30">
        <w:rPr>
          <w:rFonts w:eastAsiaTheme="minorEastAsia"/>
          <w:kern w:val="3"/>
          <w:lang w:eastAsia="zh-CN" w:bidi="hi-IN"/>
        </w:rPr>
        <w:t>BK 59 st</w:t>
      </w:r>
      <w:r w:rsidR="00C66F3C">
        <w:rPr>
          <w:rFonts w:eastAsiaTheme="minorEastAsia"/>
          <w:kern w:val="3"/>
          <w:lang w:eastAsia="zh-CN" w:bidi="hi-IN"/>
        </w:rPr>
        <w:t>raipsnio 1 dalies 5 punktas - „</w:t>
      </w:r>
      <w:r w:rsidRPr="00FC7A30">
        <w:rPr>
          <w:rFonts w:eastAsiaTheme="minorEastAsia"/>
          <w:i/>
          <w:kern w:val="3"/>
          <w:lang w:eastAsia="zh-CN" w:bidi="hi-IN"/>
        </w:rPr>
        <w:t>veika padaryta dėl psichinės ar fizinės prievartos, jeigu tokia prievarta nepašalina baudžiamosios atsakomybės</w:t>
      </w:r>
      <w:r w:rsidRPr="00FC7A30">
        <w:rPr>
          <w:rFonts w:eastAsiaTheme="minorEastAsia"/>
          <w:kern w:val="3"/>
          <w:lang w:eastAsia="zh-CN" w:bidi="hi-IN"/>
        </w:rPr>
        <w:t>“</w:t>
      </w:r>
      <w:r w:rsidR="00BB6C04">
        <w:rPr>
          <w:rFonts w:eastAsiaTheme="minorEastAsia"/>
          <w:kern w:val="3"/>
          <w:lang w:eastAsia="zh-CN" w:bidi="hi-IN"/>
        </w:rPr>
        <w:t xml:space="preserve"> </w:t>
      </w:r>
      <w:r w:rsidR="00681998" w:rsidRPr="00FC7A30">
        <w:rPr>
          <w:rFonts w:eastAsiaTheme="minorEastAsia"/>
          <w:kern w:val="3"/>
          <w:lang w:eastAsia="zh-CN" w:bidi="hi-IN"/>
        </w:rPr>
        <w:t>...........</w:t>
      </w:r>
      <w:r w:rsidR="00065EBF" w:rsidRPr="00FC7A30">
        <w:rPr>
          <w:rFonts w:eastAsiaTheme="minorEastAsia"/>
          <w:kern w:val="3"/>
          <w:lang w:eastAsia="zh-CN" w:bidi="hi-IN"/>
        </w:rPr>
        <w:t>....</w:t>
      </w:r>
      <w:r w:rsidR="00285D33" w:rsidRPr="00FC7A30">
        <w:rPr>
          <w:rFonts w:eastAsiaTheme="minorEastAsia"/>
          <w:kern w:val="3"/>
          <w:lang w:eastAsia="zh-CN" w:bidi="hi-IN"/>
        </w:rPr>
        <w:t>...</w:t>
      </w:r>
      <w:r w:rsidR="00681998" w:rsidRPr="00FC7A30">
        <w:rPr>
          <w:rFonts w:eastAsiaTheme="minorEastAsia"/>
          <w:kern w:val="3"/>
          <w:lang w:eastAsia="zh-CN" w:bidi="hi-IN"/>
        </w:rPr>
        <w:t>.</w:t>
      </w:r>
      <w:r w:rsidRPr="00FC7A30">
        <w:rPr>
          <w:rFonts w:eastAsiaTheme="minorEastAsia"/>
          <w:kern w:val="3"/>
          <w:lang w:eastAsia="zh-CN" w:bidi="hi-IN"/>
        </w:rPr>
        <w:t>.</w:t>
      </w:r>
      <w:r w:rsidR="00652079" w:rsidRPr="00FC7A30">
        <w:rPr>
          <w:rFonts w:eastAsiaTheme="minorEastAsia"/>
          <w:kern w:val="3"/>
          <w:lang w:eastAsia="zh-CN" w:bidi="hi-IN"/>
        </w:rPr>
        <w:t>...</w:t>
      </w:r>
      <w:r w:rsidR="00E60448">
        <w:rPr>
          <w:rFonts w:eastAsiaTheme="minorEastAsia"/>
          <w:kern w:val="3"/>
          <w:lang w:eastAsia="zh-CN" w:bidi="hi-IN"/>
        </w:rPr>
        <w:t>..................</w:t>
      </w:r>
      <w:r w:rsidR="00121278">
        <w:rPr>
          <w:rFonts w:eastAsiaTheme="minorEastAsia"/>
          <w:kern w:val="3"/>
          <w:lang w:eastAsia="zh-CN" w:bidi="hi-IN"/>
        </w:rPr>
        <w:t>...</w:t>
      </w:r>
      <w:r w:rsidR="009D749D">
        <w:rPr>
          <w:rFonts w:eastAsiaTheme="minorEastAsia"/>
          <w:kern w:val="3"/>
          <w:lang w:eastAsia="zh-CN" w:bidi="hi-IN"/>
        </w:rPr>
        <w:t>. 29</w:t>
      </w:r>
      <w:r w:rsidR="004367E9">
        <w:rPr>
          <w:rFonts w:eastAsiaTheme="minorEastAsia"/>
          <w:kern w:val="3"/>
          <w:lang w:eastAsia="zh-CN" w:bidi="hi-IN"/>
        </w:rPr>
        <w:t>-</w:t>
      </w:r>
      <w:r w:rsidR="00E21BEB">
        <w:rPr>
          <w:rFonts w:eastAsiaTheme="minorEastAsia"/>
          <w:kern w:val="3"/>
          <w:lang w:eastAsia="zh-CN" w:bidi="hi-IN"/>
        </w:rPr>
        <w:t>30</w:t>
      </w:r>
    </w:p>
    <w:p w:rsidR="00732473" w:rsidRPr="00FC7A30" w:rsidRDefault="00732473" w:rsidP="00B543B9">
      <w:pPr>
        <w:tabs>
          <w:tab w:val="left" w:pos="7938"/>
        </w:tabs>
        <w:suppressAutoHyphens/>
        <w:autoSpaceDN w:val="0"/>
        <w:spacing w:after="0" w:line="360" w:lineRule="auto"/>
        <w:jc w:val="both"/>
        <w:textAlignment w:val="baseline"/>
        <w:rPr>
          <w:rFonts w:eastAsiaTheme="minorEastAsia"/>
          <w:b/>
          <w:kern w:val="3"/>
          <w:lang w:eastAsia="zh-CN" w:bidi="hi-IN"/>
        </w:rPr>
      </w:pPr>
      <w:r w:rsidRPr="00C66F3C">
        <w:rPr>
          <w:rFonts w:eastAsiaTheme="minorEastAsia"/>
          <w:kern w:val="3"/>
          <w:lang w:eastAsia="zh-CN" w:bidi="hi-IN"/>
        </w:rPr>
        <w:t>II.VI.</w:t>
      </w:r>
      <w:r w:rsidRPr="00FC7A30">
        <w:rPr>
          <w:rFonts w:eastAsiaTheme="minorEastAsia"/>
          <w:b/>
          <w:kern w:val="3"/>
          <w:lang w:eastAsia="zh-CN" w:bidi="hi-IN"/>
        </w:rPr>
        <w:t xml:space="preserve"> </w:t>
      </w:r>
      <w:r w:rsidRPr="00FC7A30">
        <w:rPr>
          <w:rFonts w:eastAsiaTheme="minorEastAsia"/>
          <w:kern w:val="3"/>
          <w:lang w:eastAsia="zh-CN" w:bidi="hi-IN"/>
        </w:rPr>
        <w:t>BK 59</w:t>
      </w:r>
      <w:r w:rsidR="00C66F3C">
        <w:rPr>
          <w:rFonts w:eastAsiaTheme="minorEastAsia"/>
          <w:kern w:val="3"/>
          <w:lang w:eastAsia="zh-CN" w:bidi="hi-IN"/>
        </w:rPr>
        <w:t xml:space="preserve"> straipsnio 1 dalies 6 punktas -</w:t>
      </w:r>
      <w:r w:rsidRPr="00FC7A30">
        <w:rPr>
          <w:rFonts w:eastAsiaTheme="minorEastAsia"/>
          <w:kern w:val="3"/>
          <w:lang w:eastAsia="zh-CN" w:bidi="hi-IN"/>
        </w:rPr>
        <w:t xml:space="preserve"> „</w:t>
      </w:r>
      <w:r w:rsidRPr="00FC7A30">
        <w:rPr>
          <w:rFonts w:eastAsiaTheme="minorEastAsia"/>
          <w:i/>
          <w:kern w:val="3"/>
          <w:lang w:eastAsia="zh-CN" w:bidi="hi-IN"/>
        </w:rPr>
        <w:t>veikos padarymui įtakos turėjo provokuojantis ar rizikingas nukentėjusio asmens elgesys</w:t>
      </w:r>
      <w:r w:rsidR="00BB6C04">
        <w:rPr>
          <w:rFonts w:eastAsiaTheme="minorEastAsia"/>
          <w:kern w:val="3"/>
          <w:lang w:eastAsia="zh-CN" w:bidi="hi-IN"/>
        </w:rPr>
        <w:t xml:space="preserve">“ </w:t>
      </w:r>
      <w:r w:rsidRPr="00FC7A30">
        <w:rPr>
          <w:rFonts w:eastAsiaTheme="minorEastAsia"/>
          <w:kern w:val="3"/>
          <w:lang w:eastAsia="zh-CN" w:bidi="hi-IN"/>
        </w:rPr>
        <w:t>........</w:t>
      </w:r>
      <w:r w:rsidR="00681998" w:rsidRPr="00FC7A30">
        <w:rPr>
          <w:rFonts w:eastAsiaTheme="minorEastAsia"/>
          <w:kern w:val="3"/>
          <w:lang w:eastAsia="zh-CN" w:bidi="hi-IN"/>
        </w:rPr>
        <w:t>..........</w:t>
      </w:r>
      <w:r w:rsidR="00285D33" w:rsidRPr="00FC7A30">
        <w:rPr>
          <w:rFonts w:eastAsiaTheme="minorEastAsia"/>
          <w:kern w:val="3"/>
          <w:lang w:eastAsia="zh-CN" w:bidi="hi-IN"/>
        </w:rPr>
        <w:t>.......................</w:t>
      </w:r>
      <w:r w:rsidR="00681998" w:rsidRPr="00FC7A30">
        <w:rPr>
          <w:rFonts w:eastAsiaTheme="minorEastAsia"/>
          <w:kern w:val="3"/>
          <w:lang w:eastAsia="zh-CN" w:bidi="hi-IN"/>
        </w:rPr>
        <w:t>...........</w:t>
      </w:r>
      <w:r w:rsidR="00065EBF" w:rsidRPr="00FC7A30">
        <w:rPr>
          <w:rFonts w:eastAsiaTheme="minorEastAsia"/>
          <w:kern w:val="3"/>
          <w:lang w:eastAsia="zh-CN" w:bidi="hi-IN"/>
        </w:rPr>
        <w:t>...</w:t>
      </w:r>
      <w:r w:rsidR="00652079" w:rsidRPr="00FC7A30">
        <w:rPr>
          <w:rFonts w:eastAsiaTheme="minorEastAsia"/>
          <w:kern w:val="3"/>
          <w:lang w:eastAsia="zh-CN" w:bidi="hi-IN"/>
        </w:rPr>
        <w:t>..........</w:t>
      </w:r>
      <w:r w:rsidR="00121278">
        <w:rPr>
          <w:rFonts w:eastAsiaTheme="minorEastAsia"/>
          <w:kern w:val="3"/>
          <w:lang w:eastAsia="zh-CN" w:bidi="hi-IN"/>
        </w:rPr>
        <w:t>.....</w:t>
      </w:r>
      <w:r w:rsidR="00822D1C">
        <w:rPr>
          <w:rFonts w:eastAsiaTheme="minorEastAsia"/>
          <w:kern w:val="3"/>
          <w:lang w:eastAsia="zh-CN" w:bidi="hi-IN"/>
        </w:rPr>
        <w:t>.</w:t>
      </w:r>
      <w:r w:rsidR="00121278">
        <w:rPr>
          <w:rFonts w:eastAsiaTheme="minorEastAsia"/>
          <w:kern w:val="3"/>
          <w:lang w:eastAsia="zh-CN" w:bidi="hi-IN"/>
        </w:rPr>
        <w:t>.....</w:t>
      </w:r>
      <w:r w:rsidR="00E21BEB">
        <w:rPr>
          <w:rFonts w:eastAsiaTheme="minorEastAsia"/>
          <w:kern w:val="3"/>
          <w:lang w:eastAsia="zh-CN" w:bidi="hi-IN"/>
        </w:rPr>
        <w:t>.... 30-32</w:t>
      </w:r>
    </w:p>
    <w:p w:rsidR="00732473" w:rsidRPr="00FC7A30" w:rsidRDefault="00732473" w:rsidP="00B543B9">
      <w:pPr>
        <w:tabs>
          <w:tab w:val="left" w:pos="7938"/>
        </w:tabs>
        <w:suppressAutoHyphens/>
        <w:autoSpaceDN w:val="0"/>
        <w:spacing w:after="0" w:line="360" w:lineRule="auto"/>
        <w:jc w:val="both"/>
        <w:textAlignment w:val="baseline"/>
        <w:rPr>
          <w:rFonts w:eastAsiaTheme="minorEastAsia"/>
          <w:b/>
          <w:kern w:val="3"/>
          <w:lang w:eastAsia="zh-CN" w:bidi="hi-IN"/>
        </w:rPr>
      </w:pPr>
      <w:r w:rsidRPr="00C66F3C">
        <w:rPr>
          <w:rFonts w:eastAsiaTheme="minorEastAsia"/>
          <w:kern w:val="3"/>
          <w:lang w:eastAsia="zh-CN" w:bidi="hi-IN"/>
        </w:rPr>
        <w:t>II.VII.</w:t>
      </w:r>
      <w:r w:rsidRPr="00FC7A30">
        <w:rPr>
          <w:rFonts w:eastAsiaTheme="minorEastAsia"/>
          <w:b/>
          <w:kern w:val="3"/>
          <w:lang w:eastAsia="zh-CN" w:bidi="hi-IN"/>
        </w:rPr>
        <w:t xml:space="preserve"> </w:t>
      </w:r>
      <w:r w:rsidRPr="00FC7A30">
        <w:rPr>
          <w:rFonts w:eastAsiaTheme="minorEastAsia"/>
          <w:kern w:val="3"/>
          <w:lang w:eastAsia="zh-CN" w:bidi="hi-IN"/>
        </w:rPr>
        <w:t>BK 59 straipsnio 1 dalies 7 punktas - „</w:t>
      </w:r>
      <w:r w:rsidRPr="00FC7A30">
        <w:rPr>
          <w:rFonts w:eastAsiaTheme="minorEastAsia"/>
          <w:i/>
          <w:kern w:val="3"/>
          <w:lang w:eastAsia="zh-CN" w:bidi="hi-IN"/>
        </w:rPr>
        <w:t>veika padaryta</w:t>
      </w:r>
      <w:r w:rsidR="00BB028E">
        <w:rPr>
          <w:rFonts w:eastAsiaTheme="minorEastAsia"/>
          <w:i/>
          <w:kern w:val="3"/>
          <w:lang w:eastAsia="zh-CN" w:bidi="hi-IN"/>
        </w:rPr>
        <w:t xml:space="preserve"> nukentėjusio</w:t>
      </w:r>
      <w:r w:rsidRPr="00FC7A30">
        <w:rPr>
          <w:rFonts w:eastAsiaTheme="minorEastAsia"/>
          <w:i/>
          <w:kern w:val="3"/>
          <w:lang w:eastAsia="zh-CN" w:bidi="hi-IN"/>
        </w:rPr>
        <w:t xml:space="preserve"> asmens, kurio būklė beviltiška, prašymu</w:t>
      </w:r>
      <w:r w:rsidR="00BB6C04">
        <w:rPr>
          <w:rFonts w:eastAsiaTheme="minorEastAsia"/>
          <w:kern w:val="3"/>
          <w:lang w:eastAsia="zh-CN" w:bidi="hi-IN"/>
        </w:rPr>
        <w:t xml:space="preserve">“ </w:t>
      </w:r>
      <w:r w:rsidRPr="00FC7A30">
        <w:rPr>
          <w:rFonts w:eastAsiaTheme="minorEastAsia"/>
          <w:kern w:val="3"/>
          <w:lang w:eastAsia="zh-CN" w:bidi="hi-IN"/>
        </w:rPr>
        <w:t>............</w:t>
      </w:r>
      <w:r w:rsidR="00681998" w:rsidRPr="00FC7A30">
        <w:rPr>
          <w:rFonts w:eastAsiaTheme="minorEastAsia"/>
          <w:kern w:val="3"/>
          <w:lang w:eastAsia="zh-CN" w:bidi="hi-IN"/>
        </w:rPr>
        <w:t>......................</w:t>
      </w:r>
      <w:r w:rsidR="00285D33" w:rsidRPr="00FC7A30">
        <w:rPr>
          <w:rFonts w:eastAsiaTheme="minorEastAsia"/>
          <w:kern w:val="3"/>
          <w:lang w:eastAsia="zh-CN" w:bidi="hi-IN"/>
        </w:rPr>
        <w:t>....................</w:t>
      </w:r>
      <w:r w:rsidR="00681998" w:rsidRPr="00FC7A30">
        <w:rPr>
          <w:rFonts w:eastAsiaTheme="minorEastAsia"/>
          <w:kern w:val="3"/>
          <w:lang w:eastAsia="zh-CN" w:bidi="hi-IN"/>
        </w:rPr>
        <w:t>....</w:t>
      </w:r>
      <w:r w:rsidR="00BB028E">
        <w:rPr>
          <w:rFonts w:eastAsiaTheme="minorEastAsia"/>
          <w:kern w:val="3"/>
          <w:lang w:eastAsia="zh-CN" w:bidi="hi-IN"/>
        </w:rPr>
        <w:t>.....</w:t>
      </w:r>
      <w:r w:rsidR="00681998" w:rsidRPr="00FC7A30">
        <w:rPr>
          <w:rFonts w:eastAsiaTheme="minorEastAsia"/>
          <w:kern w:val="3"/>
          <w:lang w:eastAsia="zh-CN" w:bidi="hi-IN"/>
        </w:rPr>
        <w:t>..................................</w:t>
      </w:r>
      <w:r w:rsidR="00065EBF" w:rsidRPr="00FC7A30">
        <w:rPr>
          <w:rFonts w:eastAsiaTheme="minorEastAsia"/>
          <w:kern w:val="3"/>
          <w:lang w:eastAsia="zh-CN" w:bidi="hi-IN"/>
        </w:rPr>
        <w:t>.....</w:t>
      </w:r>
      <w:r w:rsidR="00681998" w:rsidRPr="00FC7A30">
        <w:rPr>
          <w:rFonts w:eastAsiaTheme="minorEastAsia"/>
          <w:kern w:val="3"/>
          <w:lang w:eastAsia="zh-CN" w:bidi="hi-IN"/>
        </w:rPr>
        <w:t>.</w:t>
      </w:r>
      <w:r w:rsidR="00121278">
        <w:rPr>
          <w:rFonts w:eastAsiaTheme="minorEastAsia"/>
          <w:kern w:val="3"/>
          <w:lang w:eastAsia="zh-CN" w:bidi="hi-IN"/>
        </w:rPr>
        <w:t>.....</w:t>
      </w:r>
      <w:r w:rsidR="00681998" w:rsidRPr="00FC7A30">
        <w:rPr>
          <w:rFonts w:eastAsiaTheme="minorEastAsia"/>
          <w:kern w:val="3"/>
          <w:lang w:eastAsia="zh-CN" w:bidi="hi-IN"/>
        </w:rPr>
        <w:t>...</w:t>
      </w:r>
      <w:r w:rsidR="00E07386">
        <w:rPr>
          <w:rFonts w:eastAsiaTheme="minorEastAsia"/>
          <w:kern w:val="3"/>
          <w:lang w:eastAsia="zh-CN" w:bidi="hi-IN"/>
        </w:rPr>
        <w:t xml:space="preserve"> </w:t>
      </w:r>
      <w:r w:rsidR="00BC0BD1">
        <w:rPr>
          <w:rFonts w:eastAsiaTheme="minorEastAsia"/>
          <w:kern w:val="3"/>
          <w:lang w:eastAsia="zh-CN" w:bidi="hi-IN"/>
        </w:rPr>
        <w:t>32</w:t>
      </w:r>
      <w:r w:rsidR="00E263FD">
        <w:rPr>
          <w:rFonts w:eastAsiaTheme="minorEastAsia"/>
          <w:kern w:val="3"/>
          <w:lang w:eastAsia="zh-CN" w:bidi="hi-IN"/>
        </w:rPr>
        <w:t>-3</w:t>
      </w:r>
      <w:r w:rsidR="00BC0BD1">
        <w:rPr>
          <w:rFonts w:eastAsiaTheme="minorEastAsia"/>
          <w:kern w:val="3"/>
          <w:lang w:eastAsia="zh-CN" w:bidi="hi-IN"/>
        </w:rPr>
        <w:t>3</w:t>
      </w:r>
    </w:p>
    <w:p w:rsidR="00732473" w:rsidRDefault="00732473" w:rsidP="00B543B9">
      <w:pPr>
        <w:tabs>
          <w:tab w:val="left" w:pos="7938"/>
        </w:tabs>
        <w:suppressAutoHyphens/>
        <w:autoSpaceDN w:val="0"/>
        <w:spacing w:after="0" w:line="360" w:lineRule="auto"/>
        <w:jc w:val="both"/>
        <w:textAlignment w:val="baseline"/>
        <w:rPr>
          <w:rFonts w:eastAsiaTheme="minorEastAsia"/>
          <w:kern w:val="3"/>
          <w:lang w:eastAsia="zh-CN" w:bidi="hi-IN"/>
        </w:rPr>
      </w:pPr>
      <w:r w:rsidRPr="00BB028E">
        <w:rPr>
          <w:rFonts w:eastAsiaTheme="minorEastAsia"/>
          <w:kern w:val="3"/>
          <w:lang w:eastAsia="zh-CN" w:bidi="hi-IN"/>
        </w:rPr>
        <w:t>II.VIII.</w:t>
      </w:r>
      <w:r w:rsidRPr="00FC7A30">
        <w:rPr>
          <w:rFonts w:eastAsiaTheme="minorEastAsia"/>
          <w:b/>
          <w:kern w:val="3"/>
          <w:lang w:eastAsia="zh-CN" w:bidi="hi-IN"/>
        </w:rPr>
        <w:t xml:space="preserve"> </w:t>
      </w:r>
      <w:r w:rsidRPr="00FC7A30">
        <w:rPr>
          <w:rFonts w:eastAsiaTheme="minorEastAsia"/>
          <w:kern w:val="3"/>
          <w:lang w:eastAsia="zh-CN" w:bidi="hi-IN"/>
        </w:rPr>
        <w:t>BK 59</w:t>
      </w:r>
      <w:r w:rsidR="00BB028E">
        <w:rPr>
          <w:rFonts w:eastAsiaTheme="minorEastAsia"/>
          <w:kern w:val="3"/>
          <w:lang w:eastAsia="zh-CN" w:bidi="hi-IN"/>
        </w:rPr>
        <w:t xml:space="preserve"> straipsnio 1 dalies 8 punktas -</w:t>
      </w:r>
      <w:r w:rsidRPr="00FC7A30">
        <w:rPr>
          <w:rFonts w:eastAsiaTheme="minorEastAsia"/>
          <w:kern w:val="3"/>
          <w:lang w:eastAsia="zh-CN" w:bidi="hi-IN"/>
        </w:rPr>
        <w:t xml:space="preserve"> „</w:t>
      </w:r>
      <w:r w:rsidRPr="00FC7A30">
        <w:rPr>
          <w:rFonts w:eastAsiaTheme="minorEastAsia"/>
          <w:i/>
          <w:kern w:val="3"/>
          <w:lang w:eastAsia="zh-CN" w:bidi="hi-IN"/>
        </w:rPr>
        <w:t>veika padaryta pažeidžiant nusikalstamą veiką padariusio asmens sulaikymo, būtinojo reikalingumo, profesinės pareigos arba teisėsaugos institucijų užduoties vykdymo, gamybinės ar ūkinės rizikos, mokslinio eksperimento teisėtumo sąlygas</w:t>
      </w:r>
      <w:r w:rsidR="00BB6C04">
        <w:rPr>
          <w:rFonts w:eastAsiaTheme="minorEastAsia"/>
          <w:kern w:val="3"/>
          <w:lang w:eastAsia="zh-CN" w:bidi="hi-IN"/>
        </w:rPr>
        <w:t xml:space="preserve">“ </w:t>
      </w:r>
      <w:r w:rsidRPr="00FC7A30">
        <w:rPr>
          <w:rFonts w:eastAsiaTheme="minorEastAsia"/>
          <w:kern w:val="3"/>
          <w:lang w:eastAsia="zh-CN" w:bidi="hi-IN"/>
        </w:rPr>
        <w:t>................</w:t>
      </w:r>
      <w:r w:rsidR="00681998" w:rsidRPr="00FC7A30">
        <w:rPr>
          <w:rFonts w:eastAsiaTheme="minorEastAsia"/>
          <w:kern w:val="3"/>
          <w:lang w:eastAsia="zh-CN" w:bidi="hi-IN"/>
        </w:rPr>
        <w:t>..........</w:t>
      </w:r>
      <w:r w:rsidR="00285D33" w:rsidRPr="00FC7A30">
        <w:rPr>
          <w:rFonts w:eastAsiaTheme="minorEastAsia"/>
          <w:kern w:val="3"/>
          <w:lang w:eastAsia="zh-CN" w:bidi="hi-IN"/>
        </w:rPr>
        <w:t>..........................</w:t>
      </w:r>
      <w:r w:rsidR="00681998" w:rsidRPr="00FC7A30">
        <w:rPr>
          <w:rFonts w:eastAsiaTheme="minorEastAsia"/>
          <w:kern w:val="3"/>
          <w:lang w:eastAsia="zh-CN" w:bidi="hi-IN"/>
        </w:rPr>
        <w:t>....................................................</w:t>
      </w:r>
      <w:r w:rsidR="00065EBF" w:rsidRPr="00FC7A30">
        <w:rPr>
          <w:rFonts w:eastAsiaTheme="minorEastAsia"/>
          <w:kern w:val="3"/>
          <w:lang w:eastAsia="zh-CN" w:bidi="hi-IN"/>
        </w:rPr>
        <w:t>.</w:t>
      </w:r>
      <w:r w:rsidR="00652079" w:rsidRPr="00FC7A30">
        <w:rPr>
          <w:rFonts w:eastAsiaTheme="minorEastAsia"/>
          <w:kern w:val="3"/>
          <w:lang w:eastAsia="zh-CN" w:bidi="hi-IN"/>
        </w:rPr>
        <w:t>.......</w:t>
      </w:r>
      <w:r w:rsidR="00121278">
        <w:rPr>
          <w:rFonts w:eastAsiaTheme="minorEastAsia"/>
          <w:kern w:val="3"/>
          <w:lang w:eastAsia="zh-CN" w:bidi="hi-IN"/>
        </w:rPr>
        <w:t>.....</w:t>
      </w:r>
      <w:r w:rsidR="00652079" w:rsidRPr="00FC7A30">
        <w:rPr>
          <w:rFonts w:eastAsiaTheme="minorEastAsia"/>
          <w:kern w:val="3"/>
          <w:lang w:eastAsia="zh-CN" w:bidi="hi-IN"/>
        </w:rPr>
        <w:t>.........</w:t>
      </w:r>
      <w:r w:rsidR="00065EBF" w:rsidRPr="00FC7A30">
        <w:rPr>
          <w:rFonts w:eastAsiaTheme="minorEastAsia"/>
          <w:kern w:val="3"/>
          <w:lang w:eastAsia="zh-CN" w:bidi="hi-IN"/>
        </w:rPr>
        <w:t>....</w:t>
      </w:r>
      <w:r w:rsidR="00907501">
        <w:rPr>
          <w:rFonts w:eastAsiaTheme="minorEastAsia"/>
          <w:kern w:val="3"/>
          <w:lang w:eastAsia="zh-CN" w:bidi="hi-IN"/>
        </w:rPr>
        <w:t xml:space="preserve"> </w:t>
      </w:r>
      <w:r w:rsidR="00CA0FA7">
        <w:rPr>
          <w:rFonts w:eastAsiaTheme="minorEastAsia"/>
          <w:kern w:val="3"/>
          <w:lang w:eastAsia="zh-CN" w:bidi="hi-IN"/>
        </w:rPr>
        <w:t>3</w:t>
      </w:r>
      <w:r w:rsidR="00E21BEB">
        <w:rPr>
          <w:rFonts w:eastAsiaTheme="minorEastAsia"/>
          <w:kern w:val="3"/>
          <w:lang w:eastAsia="zh-CN" w:bidi="hi-IN"/>
        </w:rPr>
        <w:t>3</w:t>
      </w:r>
      <w:r w:rsidR="00E07386">
        <w:rPr>
          <w:rFonts w:eastAsiaTheme="minorEastAsia"/>
          <w:kern w:val="3"/>
          <w:lang w:eastAsia="zh-CN" w:bidi="hi-IN"/>
        </w:rPr>
        <w:t>-</w:t>
      </w:r>
      <w:r w:rsidR="00E21BEB">
        <w:rPr>
          <w:rFonts w:eastAsiaTheme="minorEastAsia"/>
          <w:kern w:val="3"/>
          <w:lang w:eastAsia="zh-CN" w:bidi="hi-IN"/>
        </w:rPr>
        <w:t>35</w:t>
      </w:r>
    </w:p>
    <w:p w:rsidR="0047635E" w:rsidRPr="00FC7A30" w:rsidRDefault="0047635E" w:rsidP="00B543B9">
      <w:pPr>
        <w:tabs>
          <w:tab w:val="left" w:pos="7938"/>
        </w:tabs>
        <w:suppressAutoHyphens/>
        <w:autoSpaceDN w:val="0"/>
        <w:spacing w:after="0" w:line="360" w:lineRule="auto"/>
        <w:jc w:val="both"/>
        <w:textAlignment w:val="baseline"/>
        <w:rPr>
          <w:rFonts w:eastAsiaTheme="minorEastAsia"/>
          <w:b/>
          <w:kern w:val="3"/>
          <w:lang w:eastAsia="zh-CN" w:bidi="hi-IN"/>
        </w:rPr>
      </w:pPr>
      <w:r w:rsidRPr="00BB028E">
        <w:rPr>
          <w:rFonts w:eastAsiaTheme="minorEastAsia"/>
          <w:kern w:val="3"/>
          <w:lang w:eastAsia="zh-CN" w:bidi="hi-IN"/>
        </w:rPr>
        <w:t>II.IX.</w:t>
      </w:r>
      <w:r w:rsidRPr="0047635E">
        <w:rPr>
          <w:rFonts w:eastAsiaTheme="minorEastAsia"/>
          <w:b/>
          <w:kern w:val="3"/>
          <w:lang w:eastAsia="zh-CN" w:bidi="hi-IN"/>
        </w:rPr>
        <w:t xml:space="preserve"> </w:t>
      </w:r>
      <w:r w:rsidRPr="0047635E">
        <w:rPr>
          <w:rFonts w:eastAsiaTheme="minorEastAsia"/>
          <w:kern w:val="3"/>
          <w:lang w:eastAsia="zh-CN" w:bidi="hi-IN"/>
        </w:rPr>
        <w:t>BK 59</w:t>
      </w:r>
      <w:r w:rsidR="00BB028E">
        <w:rPr>
          <w:rFonts w:eastAsiaTheme="minorEastAsia"/>
          <w:kern w:val="3"/>
          <w:lang w:eastAsia="zh-CN" w:bidi="hi-IN"/>
        </w:rPr>
        <w:t xml:space="preserve"> strai</w:t>
      </w:r>
      <w:r w:rsidR="00664FA2">
        <w:rPr>
          <w:rFonts w:eastAsiaTheme="minorEastAsia"/>
          <w:kern w:val="3"/>
          <w:lang w:eastAsia="zh-CN" w:bidi="hi-IN"/>
        </w:rPr>
        <w:t>ps</w:t>
      </w:r>
      <w:r w:rsidR="00BB028E">
        <w:rPr>
          <w:rFonts w:eastAsiaTheme="minorEastAsia"/>
          <w:kern w:val="3"/>
          <w:lang w:eastAsia="zh-CN" w:bidi="hi-IN"/>
        </w:rPr>
        <w:t>nio 1 dalies 9 punktas -</w:t>
      </w:r>
      <w:r w:rsidRPr="0047635E">
        <w:rPr>
          <w:rFonts w:eastAsiaTheme="minorEastAsia"/>
          <w:kern w:val="3"/>
          <w:lang w:eastAsia="zh-CN" w:bidi="hi-IN"/>
        </w:rPr>
        <w:t xml:space="preserve"> „</w:t>
      </w:r>
      <w:r w:rsidRPr="0047635E">
        <w:rPr>
          <w:rFonts w:eastAsiaTheme="minorEastAsia"/>
          <w:i/>
          <w:kern w:val="3"/>
          <w:lang w:eastAsia="zh-CN" w:bidi="hi-IN"/>
        </w:rPr>
        <w:t>veika padaryta peržengiant būtinosios ginties ribas, kai baudžiamasis įstatymas numato atsakomybę už būtinosios ginties ribų peržengimą</w:t>
      </w:r>
      <w:r w:rsidR="00BB6C04">
        <w:rPr>
          <w:rFonts w:eastAsiaTheme="minorEastAsia"/>
          <w:kern w:val="3"/>
          <w:lang w:eastAsia="zh-CN" w:bidi="hi-IN"/>
        </w:rPr>
        <w:t xml:space="preserve">“ </w:t>
      </w:r>
      <w:r w:rsidR="00531B12">
        <w:rPr>
          <w:rFonts w:eastAsiaTheme="minorEastAsia"/>
          <w:kern w:val="3"/>
          <w:lang w:eastAsia="zh-CN" w:bidi="hi-IN"/>
        </w:rPr>
        <w:t>.</w:t>
      </w:r>
      <w:r w:rsidR="00822D1C">
        <w:rPr>
          <w:rFonts w:eastAsiaTheme="minorEastAsia"/>
          <w:kern w:val="3"/>
          <w:lang w:eastAsia="zh-CN" w:bidi="hi-IN"/>
        </w:rPr>
        <w:t>.</w:t>
      </w:r>
      <w:r w:rsidR="009D749D">
        <w:rPr>
          <w:rFonts w:eastAsiaTheme="minorEastAsia"/>
          <w:kern w:val="3"/>
          <w:lang w:eastAsia="zh-CN" w:bidi="hi-IN"/>
        </w:rPr>
        <w:t>...</w:t>
      </w:r>
      <w:r w:rsidR="00E21BEB">
        <w:rPr>
          <w:rFonts w:eastAsiaTheme="minorEastAsia"/>
          <w:kern w:val="3"/>
          <w:lang w:eastAsia="zh-CN" w:bidi="hi-IN"/>
        </w:rPr>
        <w:t>.....</w:t>
      </w:r>
      <w:r w:rsidR="00E84541">
        <w:rPr>
          <w:rFonts w:eastAsiaTheme="minorEastAsia"/>
          <w:kern w:val="3"/>
          <w:lang w:eastAsia="zh-CN" w:bidi="hi-IN"/>
        </w:rPr>
        <w:t xml:space="preserve"> </w:t>
      </w:r>
      <w:r w:rsidR="00E21BEB">
        <w:rPr>
          <w:rFonts w:eastAsiaTheme="minorEastAsia"/>
          <w:kern w:val="3"/>
          <w:lang w:eastAsia="zh-CN" w:bidi="hi-IN"/>
        </w:rPr>
        <w:t>36</w:t>
      </w:r>
    </w:p>
    <w:p w:rsidR="00732473" w:rsidRPr="00FC7A30" w:rsidRDefault="00732473" w:rsidP="00B543B9">
      <w:pPr>
        <w:tabs>
          <w:tab w:val="left" w:pos="7938"/>
        </w:tabs>
        <w:suppressAutoHyphens/>
        <w:autoSpaceDN w:val="0"/>
        <w:spacing w:after="0" w:line="360" w:lineRule="auto"/>
        <w:jc w:val="both"/>
        <w:textAlignment w:val="baseline"/>
        <w:rPr>
          <w:rFonts w:eastAsiaTheme="minorEastAsia"/>
          <w:b/>
          <w:kern w:val="3"/>
          <w:lang w:eastAsia="zh-CN" w:bidi="hi-IN"/>
        </w:rPr>
      </w:pPr>
      <w:r w:rsidRPr="00BB028E">
        <w:rPr>
          <w:rFonts w:eastAsiaTheme="minorEastAsia"/>
          <w:kern w:val="3"/>
          <w:lang w:eastAsia="zh-CN" w:bidi="hi-IN"/>
        </w:rPr>
        <w:t>II.X.</w:t>
      </w:r>
      <w:r w:rsidRPr="00FC7A30">
        <w:rPr>
          <w:rFonts w:eastAsiaTheme="minorEastAsia"/>
          <w:b/>
          <w:kern w:val="3"/>
          <w:lang w:eastAsia="zh-CN" w:bidi="hi-IN"/>
        </w:rPr>
        <w:t xml:space="preserve"> </w:t>
      </w:r>
      <w:r w:rsidRPr="00FC7A30">
        <w:rPr>
          <w:rFonts w:eastAsiaTheme="minorEastAsia"/>
          <w:kern w:val="3"/>
          <w:lang w:eastAsia="zh-CN" w:bidi="hi-IN"/>
        </w:rPr>
        <w:t xml:space="preserve">BK 59 </w:t>
      </w:r>
      <w:r w:rsidR="00664FA2">
        <w:rPr>
          <w:rFonts w:eastAsiaTheme="minorEastAsia"/>
          <w:kern w:val="3"/>
          <w:lang w:eastAsia="zh-CN" w:bidi="hi-IN"/>
        </w:rPr>
        <w:t>strai</w:t>
      </w:r>
      <w:r w:rsidR="00BB028E">
        <w:rPr>
          <w:rFonts w:eastAsiaTheme="minorEastAsia"/>
          <w:kern w:val="3"/>
          <w:lang w:eastAsia="zh-CN" w:bidi="hi-IN"/>
        </w:rPr>
        <w:t>p</w:t>
      </w:r>
      <w:r w:rsidR="00664FA2">
        <w:rPr>
          <w:rFonts w:eastAsiaTheme="minorEastAsia"/>
          <w:kern w:val="3"/>
          <w:lang w:eastAsia="zh-CN" w:bidi="hi-IN"/>
        </w:rPr>
        <w:t>s</w:t>
      </w:r>
      <w:r w:rsidR="00BB028E">
        <w:rPr>
          <w:rFonts w:eastAsiaTheme="minorEastAsia"/>
          <w:kern w:val="3"/>
          <w:lang w:eastAsia="zh-CN" w:bidi="hi-IN"/>
        </w:rPr>
        <w:t>nio 1 dalies 10 punktas -</w:t>
      </w:r>
      <w:r w:rsidRPr="00FC7A30">
        <w:rPr>
          <w:rFonts w:eastAsiaTheme="minorEastAsia"/>
          <w:kern w:val="3"/>
          <w:lang w:eastAsia="zh-CN" w:bidi="hi-IN"/>
        </w:rPr>
        <w:t xml:space="preserve"> „</w:t>
      </w:r>
      <w:r w:rsidRPr="00FC7A30">
        <w:rPr>
          <w:rFonts w:eastAsiaTheme="minorEastAsia"/>
          <w:i/>
          <w:kern w:val="3"/>
          <w:lang w:eastAsia="zh-CN" w:bidi="hi-IN"/>
        </w:rPr>
        <w:t>veika padaryta dėl didelio susijaudinimo, kurį nulėmė neteisėti nukentėjusio asmens veiksmai</w:t>
      </w:r>
      <w:r w:rsidR="00BB6C04">
        <w:rPr>
          <w:rFonts w:eastAsiaTheme="minorEastAsia"/>
          <w:kern w:val="3"/>
          <w:lang w:eastAsia="zh-CN" w:bidi="hi-IN"/>
        </w:rPr>
        <w:t xml:space="preserve">“ </w:t>
      </w:r>
      <w:r w:rsidRPr="00FC7A30">
        <w:rPr>
          <w:rFonts w:eastAsiaTheme="minorEastAsia"/>
          <w:kern w:val="3"/>
          <w:lang w:eastAsia="zh-CN" w:bidi="hi-IN"/>
        </w:rPr>
        <w:t>...........</w:t>
      </w:r>
      <w:r w:rsidR="00285D33" w:rsidRPr="00FC7A30">
        <w:rPr>
          <w:rFonts w:eastAsiaTheme="minorEastAsia"/>
          <w:kern w:val="3"/>
          <w:lang w:eastAsia="zh-CN" w:bidi="hi-IN"/>
        </w:rPr>
        <w:t>............</w:t>
      </w:r>
      <w:r w:rsidRPr="00FC7A30">
        <w:rPr>
          <w:rFonts w:eastAsiaTheme="minorEastAsia"/>
          <w:kern w:val="3"/>
          <w:lang w:eastAsia="zh-CN" w:bidi="hi-IN"/>
        </w:rPr>
        <w:t>....</w:t>
      </w:r>
      <w:r w:rsidR="00065EBF" w:rsidRPr="00FC7A30">
        <w:rPr>
          <w:rFonts w:eastAsiaTheme="minorEastAsia"/>
          <w:kern w:val="3"/>
          <w:lang w:eastAsia="zh-CN" w:bidi="hi-IN"/>
        </w:rPr>
        <w:t>...................</w:t>
      </w:r>
      <w:r w:rsidR="00652079" w:rsidRPr="00FC7A30">
        <w:rPr>
          <w:rFonts w:eastAsiaTheme="minorEastAsia"/>
          <w:kern w:val="3"/>
          <w:lang w:eastAsia="zh-CN" w:bidi="hi-IN"/>
        </w:rPr>
        <w:t>.</w:t>
      </w:r>
      <w:r w:rsidR="00065EBF" w:rsidRPr="00FC7A30">
        <w:rPr>
          <w:rFonts w:eastAsiaTheme="minorEastAsia"/>
          <w:kern w:val="3"/>
          <w:lang w:eastAsia="zh-CN" w:bidi="hi-IN"/>
        </w:rPr>
        <w:t>.......</w:t>
      </w:r>
      <w:r w:rsidR="00121278">
        <w:rPr>
          <w:rFonts w:eastAsiaTheme="minorEastAsia"/>
          <w:kern w:val="3"/>
          <w:lang w:eastAsia="zh-CN" w:bidi="hi-IN"/>
        </w:rPr>
        <w:t>......</w:t>
      </w:r>
      <w:r w:rsidR="00531B12">
        <w:rPr>
          <w:rFonts w:eastAsiaTheme="minorEastAsia"/>
          <w:kern w:val="3"/>
          <w:lang w:eastAsia="zh-CN" w:bidi="hi-IN"/>
        </w:rPr>
        <w:t>..</w:t>
      </w:r>
      <w:r w:rsidR="009D749D">
        <w:rPr>
          <w:rFonts w:eastAsiaTheme="minorEastAsia"/>
          <w:kern w:val="3"/>
          <w:lang w:eastAsia="zh-CN" w:bidi="hi-IN"/>
        </w:rPr>
        <w:t>....</w:t>
      </w:r>
      <w:r w:rsidR="00E84541">
        <w:rPr>
          <w:rFonts w:eastAsiaTheme="minorEastAsia"/>
          <w:kern w:val="3"/>
          <w:lang w:eastAsia="zh-CN" w:bidi="hi-IN"/>
        </w:rPr>
        <w:t>.</w:t>
      </w:r>
      <w:r w:rsidR="00E21BEB">
        <w:rPr>
          <w:rFonts w:eastAsiaTheme="minorEastAsia"/>
          <w:kern w:val="3"/>
          <w:lang w:eastAsia="zh-CN" w:bidi="hi-IN"/>
        </w:rPr>
        <w:t>......</w:t>
      </w:r>
      <w:r w:rsidR="00664FA2">
        <w:rPr>
          <w:rFonts w:eastAsiaTheme="minorEastAsia"/>
          <w:kern w:val="3"/>
          <w:lang w:eastAsia="zh-CN" w:bidi="hi-IN"/>
        </w:rPr>
        <w:t xml:space="preserve"> </w:t>
      </w:r>
      <w:r w:rsidR="00E21BEB">
        <w:rPr>
          <w:rFonts w:eastAsiaTheme="minorEastAsia"/>
          <w:kern w:val="3"/>
          <w:lang w:eastAsia="zh-CN" w:bidi="hi-IN"/>
        </w:rPr>
        <w:t>37</w:t>
      </w:r>
    </w:p>
    <w:p w:rsidR="00732473" w:rsidRPr="00FC7A30" w:rsidRDefault="00732473" w:rsidP="00B543B9">
      <w:pPr>
        <w:tabs>
          <w:tab w:val="left" w:pos="7938"/>
        </w:tabs>
        <w:suppressAutoHyphens/>
        <w:autoSpaceDN w:val="0"/>
        <w:spacing w:after="0" w:line="360" w:lineRule="auto"/>
        <w:jc w:val="both"/>
        <w:textAlignment w:val="baseline"/>
        <w:rPr>
          <w:rFonts w:eastAsiaTheme="minorEastAsia"/>
          <w:b/>
          <w:kern w:val="3"/>
          <w:lang w:eastAsia="zh-CN" w:bidi="hi-IN"/>
        </w:rPr>
      </w:pPr>
      <w:r w:rsidRPr="00BB028E">
        <w:rPr>
          <w:rFonts w:eastAsiaTheme="minorEastAsia"/>
          <w:kern w:val="3"/>
          <w:lang w:eastAsia="zh-CN" w:bidi="hi-IN"/>
        </w:rPr>
        <w:t>II.XI.</w:t>
      </w:r>
      <w:r w:rsidRPr="00FC7A30">
        <w:rPr>
          <w:rFonts w:eastAsiaTheme="minorEastAsia"/>
          <w:b/>
          <w:kern w:val="3"/>
          <w:lang w:eastAsia="zh-CN" w:bidi="hi-IN"/>
        </w:rPr>
        <w:t xml:space="preserve"> </w:t>
      </w:r>
      <w:r w:rsidR="00664FA2">
        <w:rPr>
          <w:rFonts w:eastAsiaTheme="minorEastAsia"/>
          <w:kern w:val="3"/>
          <w:lang w:eastAsia="zh-CN" w:bidi="hi-IN"/>
        </w:rPr>
        <w:t>BK 59 strai</w:t>
      </w:r>
      <w:r w:rsidRPr="00FC7A30">
        <w:rPr>
          <w:rFonts w:eastAsiaTheme="minorEastAsia"/>
          <w:kern w:val="3"/>
          <w:lang w:eastAsia="zh-CN" w:bidi="hi-IN"/>
        </w:rPr>
        <w:t>p</w:t>
      </w:r>
      <w:r w:rsidR="00664FA2">
        <w:rPr>
          <w:rFonts w:eastAsiaTheme="minorEastAsia"/>
          <w:kern w:val="3"/>
          <w:lang w:eastAsia="zh-CN" w:bidi="hi-IN"/>
        </w:rPr>
        <w:t>s</w:t>
      </w:r>
      <w:r w:rsidRPr="00FC7A30">
        <w:rPr>
          <w:rFonts w:eastAsiaTheme="minorEastAsia"/>
          <w:kern w:val="3"/>
          <w:lang w:eastAsia="zh-CN" w:bidi="hi-IN"/>
        </w:rPr>
        <w:t xml:space="preserve">nio 1 dalies </w:t>
      </w:r>
      <w:r w:rsidR="00BB028E">
        <w:rPr>
          <w:rFonts w:eastAsiaTheme="minorEastAsia"/>
          <w:kern w:val="3"/>
          <w:lang w:eastAsia="zh-CN" w:bidi="hi-IN"/>
        </w:rPr>
        <w:t>11 punktas -</w:t>
      </w:r>
      <w:r w:rsidRPr="00FC7A30">
        <w:rPr>
          <w:rFonts w:eastAsiaTheme="minorEastAsia"/>
          <w:kern w:val="3"/>
          <w:lang w:eastAsia="zh-CN" w:bidi="hi-IN"/>
        </w:rPr>
        <w:t xml:space="preserve"> „</w:t>
      </w:r>
      <w:r w:rsidRPr="00FC7A30">
        <w:rPr>
          <w:rFonts w:eastAsiaTheme="minorEastAsia"/>
          <w:i/>
          <w:kern w:val="3"/>
          <w:lang w:eastAsia="zh-CN" w:bidi="hi-IN"/>
        </w:rPr>
        <w:t>veiką padarė ribotai pakaltinamas asmuo</w:t>
      </w:r>
      <w:r w:rsidR="00BB6C04">
        <w:rPr>
          <w:rFonts w:eastAsiaTheme="minorEastAsia"/>
          <w:kern w:val="3"/>
          <w:lang w:eastAsia="zh-CN" w:bidi="hi-IN"/>
        </w:rPr>
        <w:t>“ .</w:t>
      </w:r>
      <w:r w:rsidR="00822D1C">
        <w:rPr>
          <w:rFonts w:eastAsiaTheme="minorEastAsia"/>
          <w:kern w:val="3"/>
          <w:lang w:eastAsia="zh-CN" w:bidi="hi-IN"/>
        </w:rPr>
        <w:t>.</w:t>
      </w:r>
      <w:r w:rsidR="009D749D">
        <w:rPr>
          <w:rFonts w:eastAsiaTheme="minorEastAsia"/>
          <w:kern w:val="3"/>
          <w:lang w:eastAsia="zh-CN" w:bidi="hi-IN"/>
        </w:rPr>
        <w:t xml:space="preserve"> 38</w:t>
      </w:r>
      <w:r w:rsidR="00E21BEB">
        <w:rPr>
          <w:rFonts w:eastAsiaTheme="minorEastAsia"/>
          <w:kern w:val="3"/>
          <w:lang w:eastAsia="zh-CN" w:bidi="hi-IN"/>
        </w:rPr>
        <w:t>-40</w:t>
      </w:r>
    </w:p>
    <w:p w:rsidR="00732473" w:rsidRPr="00FC7A30" w:rsidRDefault="00732473" w:rsidP="00B543B9">
      <w:pPr>
        <w:tabs>
          <w:tab w:val="left" w:pos="7938"/>
        </w:tabs>
        <w:suppressAutoHyphens/>
        <w:autoSpaceDN w:val="0"/>
        <w:spacing w:after="0" w:line="360" w:lineRule="auto"/>
        <w:jc w:val="both"/>
        <w:textAlignment w:val="baseline"/>
        <w:rPr>
          <w:rFonts w:eastAsiaTheme="minorEastAsia"/>
          <w:b/>
          <w:kern w:val="3"/>
          <w:lang w:eastAsia="zh-CN" w:bidi="hi-IN"/>
        </w:rPr>
      </w:pPr>
      <w:r w:rsidRPr="00BB028E">
        <w:rPr>
          <w:rFonts w:eastAsiaTheme="minorEastAsia"/>
          <w:kern w:val="3"/>
          <w:lang w:eastAsia="zh-CN" w:bidi="hi-IN"/>
        </w:rPr>
        <w:t>II.XII.</w:t>
      </w:r>
      <w:r w:rsidR="00822D1C">
        <w:rPr>
          <w:rFonts w:eastAsiaTheme="minorEastAsia"/>
          <w:b/>
          <w:kern w:val="3"/>
          <w:lang w:eastAsia="zh-CN" w:bidi="hi-IN"/>
        </w:rPr>
        <w:t xml:space="preserve"> </w:t>
      </w:r>
      <w:r w:rsidR="00664FA2">
        <w:rPr>
          <w:rFonts w:eastAsiaTheme="minorEastAsia"/>
          <w:kern w:val="3"/>
          <w:lang w:eastAsia="zh-CN" w:bidi="hi-IN"/>
        </w:rPr>
        <w:t>BK 59 strai</w:t>
      </w:r>
      <w:r w:rsidRPr="00FC7A30">
        <w:rPr>
          <w:rFonts w:eastAsiaTheme="minorEastAsia"/>
          <w:kern w:val="3"/>
          <w:lang w:eastAsia="zh-CN" w:bidi="hi-IN"/>
        </w:rPr>
        <w:t>p</w:t>
      </w:r>
      <w:r w:rsidR="00664FA2">
        <w:rPr>
          <w:rFonts w:eastAsiaTheme="minorEastAsia"/>
          <w:kern w:val="3"/>
          <w:lang w:eastAsia="zh-CN" w:bidi="hi-IN"/>
        </w:rPr>
        <w:t>s</w:t>
      </w:r>
      <w:r w:rsidRPr="00FC7A30">
        <w:rPr>
          <w:rFonts w:eastAsiaTheme="minorEastAsia"/>
          <w:kern w:val="3"/>
          <w:lang w:eastAsia="zh-CN" w:bidi="hi-IN"/>
        </w:rPr>
        <w:t>nio 1 dalies 12 punktas – „</w:t>
      </w:r>
      <w:r w:rsidRPr="00FC7A30">
        <w:rPr>
          <w:rFonts w:eastAsiaTheme="minorEastAsia"/>
          <w:i/>
          <w:kern w:val="3"/>
          <w:lang w:eastAsia="zh-CN" w:bidi="hi-IN"/>
        </w:rPr>
        <w:t>veiką padarė prieš jo valią nugirdytas ar apsvaigintas asmuo</w:t>
      </w:r>
      <w:r w:rsidRPr="00FC7A30">
        <w:rPr>
          <w:rFonts w:eastAsiaTheme="minorEastAsia"/>
          <w:kern w:val="3"/>
          <w:lang w:eastAsia="zh-CN" w:bidi="hi-IN"/>
        </w:rPr>
        <w:t>“</w:t>
      </w:r>
      <w:r w:rsidR="00BB6C04">
        <w:rPr>
          <w:rFonts w:eastAsiaTheme="minorEastAsia"/>
          <w:kern w:val="3"/>
          <w:lang w:eastAsia="zh-CN" w:bidi="hi-IN"/>
        </w:rPr>
        <w:t xml:space="preserve"> </w:t>
      </w:r>
      <w:r w:rsidRPr="00FC7A30">
        <w:rPr>
          <w:rFonts w:eastAsiaTheme="minorEastAsia"/>
          <w:kern w:val="3"/>
          <w:lang w:eastAsia="zh-CN" w:bidi="hi-IN"/>
        </w:rPr>
        <w:t>.......</w:t>
      </w:r>
      <w:r w:rsidR="00285D33" w:rsidRPr="00FC7A30">
        <w:rPr>
          <w:rFonts w:eastAsiaTheme="minorEastAsia"/>
          <w:kern w:val="3"/>
          <w:lang w:eastAsia="zh-CN" w:bidi="hi-IN"/>
        </w:rPr>
        <w:t>.................................................................................</w:t>
      </w:r>
      <w:r w:rsidR="00652079" w:rsidRPr="00FC7A30">
        <w:rPr>
          <w:rFonts w:eastAsiaTheme="minorEastAsia"/>
          <w:kern w:val="3"/>
          <w:lang w:eastAsia="zh-CN" w:bidi="hi-IN"/>
        </w:rPr>
        <w:t>..</w:t>
      </w:r>
      <w:r w:rsidR="00285D33" w:rsidRPr="00FC7A30">
        <w:rPr>
          <w:rFonts w:eastAsiaTheme="minorEastAsia"/>
          <w:kern w:val="3"/>
          <w:lang w:eastAsia="zh-CN" w:bidi="hi-IN"/>
        </w:rPr>
        <w:t>...</w:t>
      </w:r>
      <w:r w:rsidR="00121278">
        <w:rPr>
          <w:rFonts w:eastAsiaTheme="minorEastAsia"/>
          <w:kern w:val="3"/>
          <w:lang w:eastAsia="zh-CN" w:bidi="hi-IN"/>
        </w:rPr>
        <w:t>.....</w:t>
      </w:r>
      <w:r w:rsidR="00285D33" w:rsidRPr="00FC7A30">
        <w:rPr>
          <w:rFonts w:eastAsiaTheme="minorEastAsia"/>
          <w:kern w:val="3"/>
          <w:lang w:eastAsia="zh-CN" w:bidi="hi-IN"/>
        </w:rPr>
        <w:t>.</w:t>
      </w:r>
      <w:r w:rsidR="00E21BEB">
        <w:rPr>
          <w:rFonts w:eastAsiaTheme="minorEastAsia"/>
          <w:kern w:val="3"/>
          <w:lang w:eastAsia="zh-CN" w:bidi="hi-IN"/>
        </w:rPr>
        <w:t>............ 40</w:t>
      </w:r>
      <w:r w:rsidR="009D749D">
        <w:rPr>
          <w:rFonts w:eastAsiaTheme="minorEastAsia"/>
          <w:kern w:val="3"/>
          <w:lang w:eastAsia="zh-CN" w:bidi="hi-IN"/>
        </w:rPr>
        <w:t>-42</w:t>
      </w:r>
    </w:p>
    <w:p w:rsidR="00732473" w:rsidRPr="00FC7A30" w:rsidRDefault="00732473" w:rsidP="00B543B9">
      <w:pPr>
        <w:tabs>
          <w:tab w:val="left" w:pos="7938"/>
        </w:tabs>
        <w:suppressAutoHyphens/>
        <w:autoSpaceDN w:val="0"/>
        <w:spacing w:after="0" w:line="360" w:lineRule="auto"/>
        <w:jc w:val="both"/>
        <w:textAlignment w:val="baseline"/>
        <w:rPr>
          <w:rFonts w:eastAsiaTheme="minorEastAsia"/>
          <w:b/>
          <w:kern w:val="3"/>
          <w:lang w:eastAsia="zh-CN" w:bidi="hi-IN"/>
        </w:rPr>
      </w:pPr>
      <w:r w:rsidRPr="00BB028E">
        <w:rPr>
          <w:rFonts w:eastAsiaTheme="minorEastAsia"/>
          <w:kern w:val="3"/>
          <w:lang w:eastAsia="zh-CN" w:bidi="hi-IN"/>
        </w:rPr>
        <w:lastRenderedPageBreak/>
        <w:t>II.XIII.</w:t>
      </w:r>
      <w:r w:rsidRPr="00FC7A30">
        <w:rPr>
          <w:rFonts w:eastAsiaTheme="minorEastAsia"/>
          <w:b/>
          <w:kern w:val="3"/>
          <w:lang w:eastAsia="zh-CN" w:bidi="hi-IN"/>
        </w:rPr>
        <w:t xml:space="preserve"> </w:t>
      </w:r>
      <w:r w:rsidR="00664FA2">
        <w:rPr>
          <w:rFonts w:eastAsiaTheme="minorEastAsia"/>
          <w:kern w:val="3"/>
          <w:lang w:eastAsia="zh-CN" w:bidi="hi-IN"/>
        </w:rPr>
        <w:t>BK 59 strai</w:t>
      </w:r>
      <w:r w:rsidRPr="00FC7A30">
        <w:rPr>
          <w:rFonts w:eastAsiaTheme="minorEastAsia"/>
          <w:kern w:val="3"/>
          <w:lang w:eastAsia="zh-CN" w:bidi="hi-IN"/>
        </w:rPr>
        <w:t>p</w:t>
      </w:r>
      <w:r w:rsidR="00664FA2">
        <w:rPr>
          <w:rFonts w:eastAsiaTheme="minorEastAsia"/>
          <w:kern w:val="3"/>
          <w:lang w:eastAsia="zh-CN" w:bidi="hi-IN"/>
        </w:rPr>
        <w:t>s</w:t>
      </w:r>
      <w:r w:rsidRPr="00FC7A30">
        <w:rPr>
          <w:rFonts w:eastAsiaTheme="minorEastAsia"/>
          <w:kern w:val="3"/>
          <w:lang w:eastAsia="zh-CN" w:bidi="hi-IN"/>
        </w:rPr>
        <w:t>nio 1 dalies 13 punktas – „</w:t>
      </w:r>
      <w:r w:rsidRPr="00FC7A30">
        <w:rPr>
          <w:rFonts w:eastAsiaTheme="minorEastAsia"/>
          <w:i/>
          <w:kern w:val="3"/>
          <w:lang w:eastAsia="zh-CN" w:bidi="hi-IN"/>
        </w:rPr>
        <w:t>nepavykęs savanoriškas atsisakymas padaryti nusikalstamą veiką</w:t>
      </w:r>
      <w:r w:rsidRPr="00FC7A30">
        <w:rPr>
          <w:rFonts w:eastAsiaTheme="minorEastAsia"/>
          <w:kern w:val="3"/>
          <w:lang w:eastAsia="zh-CN" w:bidi="hi-IN"/>
        </w:rPr>
        <w:t>“</w:t>
      </w:r>
      <w:r w:rsidR="00BB6C04">
        <w:rPr>
          <w:rFonts w:eastAsiaTheme="minorEastAsia"/>
          <w:kern w:val="3"/>
          <w:lang w:eastAsia="zh-CN" w:bidi="hi-IN"/>
        </w:rPr>
        <w:t xml:space="preserve"> </w:t>
      </w:r>
      <w:r w:rsidR="00285D33" w:rsidRPr="00FC7A30">
        <w:rPr>
          <w:rFonts w:eastAsiaTheme="minorEastAsia"/>
          <w:kern w:val="3"/>
          <w:lang w:eastAsia="zh-CN" w:bidi="hi-IN"/>
        </w:rPr>
        <w:t>............................................................................</w:t>
      </w:r>
      <w:r w:rsidR="00652079" w:rsidRPr="00FC7A30">
        <w:rPr>
          <w:rFonts w:eastAsiaTheme="minorEastAsia"/>
          <w:kern w:val="3"/>
          <w:lang w:eastAsia="zh-CN" w:bidi="hi-IN"/>
        </w:rPr>
        <w:t>..</w:t>
      </w:r>
      <w:r w:rsidR="00285D33" w:rsidRPr="00FC7A30">
        <w:rPr>
          <w:rFonts w:eastAsiaTheme="minorEastAsia"/>
          <w:kern w:val="3"/>
          <w:lang w:eastAsia="zh-CN" w:bidi="hi-IN"/>
        </w:rPr>
        <w:t>............</w:t>
      </w:r>
      <w:r w:rsidR="00121278">
        <w:rPr>
          <w:rFonts w:eastAsiaTheme="minorEastAsia"/>
          <w:kern w:val="3"/>
          <w:lang w:eastAsia="zh-CN" w:bidi="hi-IN"/>
        </w:rPr>
        <w:t>...................</w:t>
      </w:r>
      <w:r w:rsidR="00285D33" w:rsidRPr="00FC7A30">
        <w:rPr>
          <w:rFonts w:eastAsiaTheme="minorEastAsia"/>
          <w:kern w:val="3"/>
          <w:lang w:eastAsia="zh-CN" w:bidi="hi-IN"/>
        </w:rPr>
        <w:t>..</w:t>
      </w:r>
      <w:r w:rsidR="009D749D">
        <w:rPr>
          <w:rFonts w:eastAsiaTheme="minorEastAsia"/>
          <w:kern w:val="3"/>
          <w:lang w:eastAsia="zh-CN" w:bidi="hi-IN"/>
        </w:rPr>
        <w:t xml:space="preserve">. </w:t>
      </w:r>
      <w:r w:rsidR="00E21BEB">
        <w:rPr>
          <w:rFonts w:eastAsiaTheme="minorEastAsia"/>
          <w:kern w:val="3"/>
          <w:lang w:eastAsia="zh-CN" w:bidi="hi-IN"/>
        </w:rPr>
        <w:t>42-</w:t>
      </w:r>
      <w:r w:rsidR="009D749D">
        <w:rPr>
          <w:rFonts w:eastAsiaTheme="minorEastAsia"/>
          <w:kern w:val="3"/>
          <w:lang w:eastAsia="zh-CN" w:bidi="hi-IN"/>
        </w:rPr>
        <w:t>43</w:t>
      </w:r>
    </w:p>
    <w:p w:rsidR="00732473" w:rsidRPr="00FC7A30" w:rsidRDefault="00285D33" w:rsidP="00B543B9">
      <w:pPr>
        <w:tabs>
          <w:tab w:val="left" w:pos="7938"/>
        </w:tabs>
        <w:suppressAutoHyphens/>
        <w:autoSpaceDN w:val="0"/>
        <w:spacing w:after="0" w:line="360" w:lineRule="auto"/>
        <w:jc w:val="both"/>
        <w:textAlignment w:val="baseline"/>
        <w:rPr>
          <w:rFonts w:eastAsiaTheme="minorEastAsia"/>
          <w:b/>
          <w:kern w:val="3"/>
          <w:lang w:eastAsia="zh-CN" w:bidi="hi-IN"/>
        </w:rPr>
      </w:pPr>
      <w:r w:rsidRPr="00BB028E">
        <w:rPr>
          <w:rFonts w:eastAsiaTheme="minorEastAsia"/>
          <w:kern w:val="3"/>
          <w:lang w:eastAsia="zh-CN" w:bidi="hi-IN"/>
        </w:rPr>
        <w:t>II.XIV.</w:t>
      </w:r>
      <w:r w:rsidR="00822D1C">
        <w:rPr>
          <w:rFonts w:eastAsiaTheme="minorEastAsia"/>
          <w:b/>
          <w:kern w:val="3"/>
          <w:lang w:eastAsia="zh-CN" w:bidi="hi-IN"/>
        </w:rPr>
        <w:t xml:space="preserve"> </w:t>
      </w:r>
      <w:r w:rsidR="00732473" w:rsidRPr="00FC7A30">
        <w:rPr>
          <w:rFonts w:eastAsiaTheme="minorEastAsia"/>
          <w:kern w:val="3"/>
          <w:lang w:eastAsia="zh-CN" w:bidi="hi-IN"/>
        </w:rPr>
        <w:t>Pavyzdinio sąrašo aplinkybių taikomumo veiksniai. Teismų praktikos analizės išvados ...........</w:t>
      </w:r>
      <w:r w:rsidRPr="00FC7A30">
        <w:rPr>
          <w:rFonts w:eastAsiaTheme="minorEastAsia"/>
          <w:kern w:val="3"/>
          <w:lang w:eastAsia="zh-CN" w:bidi="hi-IN"/>
        </w:rPr>
        <w:t>.....................................................................................................</w:t>
      </w:r>
      <w:r w:rsidR="00121278">
        <w:rPr>
          <w:rFonts w:eastAsiaTheme="minorEastAsia"/>
          <w:kern w:val="3"/>
          <w:lang w:eastAsia="zh-CN" w:bidi="hi-IN"/>
        </w:rPr>
        <w:t>....</w:t>
      </w:r>
      <w:r w:rsidRPr="00FC7A30">
        <w:rPr>
          <w:rFonts w:eastAsiaTheme="minorEastAsia"/>
          <w:kern w:val="3"/>
          <w:lang w:eastAsia="zh-CN" w:bidi="hi-IN"/>
        </w:rPr>
        <w:t>.............</w:t>
      </w:r>
      <w:r w:rsidR="00CC785E">
        <w:rPr>
          <w:rFonts w:eastAsiaTheme="minorEastAsia"/>
          <w:kern w:val="3"/>
          <w:lang w:eastAsia="zh-CN" w:bidi="hi-IN"/>
        </w:rPr>
        <w:t xml:space="preserve">... </w:t>
      </w:r>
      <w:r w:rsidR="009D749D">
        <w:rPr>
          <w:rFonts w:eastAsiaTheme="minorEastAsia"/>
          <w:kern w:val="3"/>
          <w:lang w:eastAsia="zh-CN" w:bidi="hi-IN"/>
        </w:rPr>
        <w:t>43</w:t>
      </w:r>
      <w:r w:rsidR="005E4FF6">
        <w:rPr>
          <w:rFonts w:eastAsiaTheme="minorEastAsia"/>
          <w:kern w:val="3"/>
          <w:lang w:eastAsia="zh-CN" w:bidi="hi-IN"/>
        </w:rPr>
        <w:t>-</w:t>
      </w:r>
      <w:r w:rsidR="009D749D">
        <w:rPr>
          <w:rFonts w:eastAsiaTheme="minorEastAsia"/>
          <w:kern w:val="3"/>
          <w:lang w:eastAsia="zh-CN" w:bidi="hi-IN"/>
        </w:rPr>
        <w:t>50</w:t>
      </w:r>
    </w:p>
    <w:p w:rsidR="00871A92" w:rsidRPr="00FC7A30" w:rsidRDefault="00822D1C" w:rsidP="00B543B9">
      <w:pPr>
        <w:suppressAutoHyphens/>
        <w:autoSpaceDN w:val="0"/>
        <w:spacing w:after="0" w:line="360" w:lineRule="auto"/>
        <w:jc w:val="both"/>
        <w:textAlignment w:val="baseline"/>
        <w:rPr>
          <w:rFonts w:eastAsiaTheme="minorEastAsia"/>
          <w:kern w:val="3"/>
          <w:lang w:eastAsia="zh-CN" w:bidi="hi-IN"/>
        </w:rPr>
      </w:pPr>
      <w:r>
        <w:rPr>
          <w:rFonts w:eastAsiaTheme="minorEastAsia"/>
          <w:b/>
          <w:bCs/>
          <w:kern w:val="3"/>
          <w:lang w:eastAsia="zh-CN" w:bidi="hi-IN"/>
        </w:rPr>
        <w:t xml:space="preserve">III. </w:t>
      </w:r>
      <w:r w:rsidR="00871A92" w:rsidRPr="00FC7A30">
        <w:rPr>
          <w:rFonts w:eastAsiaTheme="minorEastAsia"/>
          <w:b/>
          <w:bCs/>
          <w:kern w:val="3"/>
          <w:lang w:eastAsia="zh-CN" w:bidi="hi-IN"/>
        </w:rPr>
        <w:t xml:space="preserve">Baudžiamajame </w:t>
      </w:r>
      <w:r w:rsidR="00871A92" w:rsidRPr="00FC7A30">
        <w:rPr>
          <w:rFonts w:eastAsiaTheme="minorEastAsia"/>
          <w:b/>
          <w:kern w:val="3"/>
          <w:lang w:eastAsia="zh-CN" w:bidi="hi-IN"/>
        </w:rPr>
        <w:t>į</w:t>
      </w:r>
      <w:r w:rsidR="00871A92" w:rsidRPr="00FC7A30">
        <w:rPr>
          <w:rFonts w:eastAsiaTheme="minorEastAsia"/>
          <w:b/>
          <w:bCs/>
          <w:kern w:val="3"/>
          <w:lang w:eastAsia="zh-CN" w:bidi="hi-IN"/>
        </w:rPr>
        <w:t>statyme tiesiogiai ne</w:t>
      </w:r>
      <w:r w:rsidR="00871A92" w:rsidRPr="00FC7A30">
        <w:rPr>
          <w:rFonts w:eastAsiaTheme="minorEastAsia"/>
          <w:b/>
          <w:kern w:val="3"/>
          <w:lang w:eastAsia="zh-CN" w:bidi="hi-IN"/>
        </w:rPr>
        <w:t>į</w:t>
      </w:r>
      <w:r w:rsidR="00871A92" w:rsidRPr="00FC7A30">
        <w:rPr>
          <w:rFonts w:eastAsiaTheme="minorEastAsia"/>
          <w:b/>
          <w:bCs/>
          <w:kern w:val="3"/>
          <w:lang w:eastAsia="zh-CN" w:bidi="hi-IN"/>
        </w:rPr>
        <w:t>tvirtintos baudžiam</w:t>
      </w:r>
      <w:r w:rsidR="00871A92" w:rsidRPr="00FC7A30">
        <w:rPr>
          <w:rFonts w:eastAsiaTheme="minorEastAsia"/>
          <w:b/>
          <w:kern w:val="3"/>
          <w:lang w:eastAsia="zh-CN" w:bidi="hi-IN"/>
        </w:rPr>
        <w:t>ą</w:t>
      </w:r>
      <w:r w:rsidR="00871A92" w:rsidRPr="00FC7A30">
        <w:rPr>
          <w:rFonts w:eastAsiaTheme="minorEastAsia"/>
          <w:b/>
          <w:bCs/>
          <w:kern w:val="3"/>
          <w:lang w:eastAsia="zh-CN" w:bidi="hi-IN"/>
        </w:rPr>
        <w:t>j</w:t>
      </w:r>
      <w:r w:rsidR="00871A92" w:rsidRPr="00FC7A30">
        <w:rPr>
          <w:rFonts w:eastAsiaTheme="minorEastAsia"/>
          <w:b/>
          <w:kern w:val="3"/>
          <w:lang w:eastAsia="zh-CN" w:bidi="hi-IN"/>
        </w:rPr>
        <w:t xml:space="preserve">ą </w:t>
      </w:r>
      <w:r w:rsidR="00871A92" w:rsidRPr="00FC7A30">
        <w:rPr>
          <w:rFonts w:eastAsiaTheme="minorEastAsia"/>
          <w:b/>
          <w:bCs/>
          <w:kern w:val="3"/>
          <w:lang w:eastAsia="zh-CN" w:bidi="hi-IN"/>
        </w:rPr>
        <w:t>atsakomyb</w:t>
      </w:r>
      <w:r w:rsidR="00871A92" w:rsidRPr="00FC7A30">
        <w:rPr>
          <w:rFonts w:eastAsiaTheme="minorEastAsia"/>
          <w:b/>
          <w:kern w:val="3"/>
          <w:lang w:eastAsia="zh-CN" w:bidi="hi-IN"/>
        </w:rPr>
        <w:t>ę</w:t>
      </w:r>
      <w:r w:rsidR="00285D33" w:rsidRPr="00FC7A30">
        <w:rPr>
          <w:rFonts w:eastAsiaTheme="minorEastAsia"/>
          <w:kern w:val="3"/>
          <w:lang w:eastAsia="zh-CN" w:bidi="hi-IN"/>
        </w:rPr>
        <w:t xml:space="preserve"> </w:t>
      </w:r>
      <w:r w:rsidR="00871A92" w:rsidRPr="00FC7A30">
        <w:rPr>
          <w:rFonts w:eastAsiaTheme="minorEastAsia"/>
          <w:b/>
          <w:bCs/>
          <w:kern w:val="3"/>
          <w:lang w:eastAsia="zh-CN" w:bidi="hi-IN"/>
        </w:rPr>
        <w:t>lengvinan</w:t>
      </w:r>
      <w:r w:rsidR="00871A92" w:rsidRPr="00FC7A30">
        <w:rPr>
          <w:rFonts w:eastAsiaTheme="minorEastAsia"/>
          <w:b/>
          <w:kern w:val="3"/>
          <w:lang w:eastAsia="zh-CN" w:bidi="hi-IN"/>
        </w:rPr>
        <w:t>č</w:t>
      </w:r>
      <w:r w:rsidR="00871A92" w:rsidRPr="00FC7A30">
        <w:rPr>
          <w:rFonts w:eastAsiaTheme="minorEastAsia"/>
          <w:b/>
          <w:bCs/>
          <w:kern w:val="3"/>
          <w:lang w:eastAsia="zh-CN" w:bidi="hi-IN"/>
        </w:rPr>
        <w:t>ios aplinkyb</w:t>
      </w:r>
      <w:r w:rsidR="00871A92" w:rsidRPr="00FC7A30">
        <w:rPr>
          <w:rFonts w:eastAsiaTheme="minorEastAsia"/>
          <w:b/>
          <w:kern w:val="3"/>
          <w:lang w:eastAsia="zh-CN" w:bidi="hi-IN"/>
        </w:rPr>
        <w:t>ė</w:t>
      </w:r>
      <w:r w:rsidR="00871A92" w:rsidRPr="00FC7A30">
        <w:rPr>
          <w:rFonts w:eastAsiaTheme="minorEastAsia"/>
          <w:b/>
          <w:bCs/>
          <w:kern w:val="3"/>
          <w:lang w:eastAsia="zh-CN" w:bidi="hi-IN"/>
        </w:rPr>
        <w:t>s ir j</w:t>
      </w:r>
      <w:r w:rsidR="00871A92" w:rsidRPr="00FC7A30">
        <w:rPr>
          <w:rFonts w:eastAsiaTheme="minorEastAsia"/>
          <w:b/>
          <w:kern w:val="3"/>
          <w:lang w:eastAsia="zh-CN" w:bidi="hi-IN"/>
        </w:rPr>
        <w:t xml:space="preserve">ų </w:t>
      </w:r>
      <w:r w:rsidR="00871A92" w:rsidRPr="00FC7A30">
        <w:rPr>
          <w:rFonts w:eastAsiaTheme="minorEastAsia"/>
          <w:b/>
          <w:bCs/>
          <w:kern w:val="3"/>
          <w:lang w:eastAsia="zh-CN" w:bidi="hi-IN"/>
        </w:rPr>
        <w:t>reikšm</w:t>
      </w:r>
      <w:r w:rsidR="00871A92" w:rsidRPr="00FC7A30">
        <w:rPr>
          <w:rFonts w:eastAsiaTheme="minorEastAsia"/>
          <w:b/>
          <w:kern w:val="3"/>
          <w:lang w:eastAsia="zh-CN" w:bidi="hi-IN"/>
        </w:rPr>
        <w:t>ė</w:t>
      </w:r>
      <w:r w:rsidR="00BB6C04">
        <w:rPr>
          <w:rFonts w:eastAsiaTheme="minorEastAsia"/>
          <w:kern w:val="3"/>
          <w:lang w:eastAsia="zh-CN" w:bidi="hi-IN"/>
        </w:rPr>
        <w:t xml:space="preserve"> </w:t>
      </w:r>
      <w:r w:rsidR="00871A92" w:rsidRPr="00FC7A30">
        <w:rPr>
          <w:rFonts w:eastAsiaTheme="minorEastAsia"/>
          <w:kern w:val="3"/>
          <w:lang w:eastAsia="zh-CN" w:bidi="hi-IN"/>
        </w:rPr>
        <w:t>.</w:t>
      </w:r>
      <w:r>
        <w:rPr>
          <w:rFonts w:eastAsiaTheme="minorEastAsia"/>
          <w:kern w:val="3"/>
          <w:lang w:eastAsia="zh-CN" w:bidi="hi-IN"/>
        </w:rPr>
        <w:t>................................................</w:t>
      </w:r>
      <w:r w:rsidR="00124BDA">
        <w:rPr>
          <w:rFonts w:eastAsiaTheme="minorEastAsia"/>
          <w:kern w:val="3"/>
          <w:lang w:eastAsia="zh-CN" w:bidi="hi-IN"/>
        </w:rPr>
        <w:t xml:space="preserve">.............................. </w:t>
      </w:r>
      <w:r w:rsidR="009747C2">
        <w:rPr>
          <w:rFonts w:eastAsiaTheme="minorEastAsia"/>
          <w:kern w:val="3"/>
          <w:u w:val="single"/>
          <w:lang w:eastAsia="zh-CN" w:bidi="hi-IN"/>
        </w:rPr>
        <w:t>50</w:t>
      </w:r>
      <w:r w:rsidR="00CC785E" w:rsidRPr="009D749D">
        <w:rPr>
          <w:rFonts w:eastAsiaTheme="minorEastAsia"/>
          <w:kern w:val="3"/>
          <w:u w:val="single"/>
          <w:lang w:eastAsia="zh-CN" w:bidi="hi-IN"/>
        </w:rPr>
        <w:t>-</w:t>
      </w:r>
      <w:r w:rsidR="0079127B">
        <w:rPr>
          <w:rFonts w:eastAsiaTheme="minorEastAsia"/>
          <w:kern w:val="3"/>
          <w:u w:val="single"/>
          <w:lang w:eastAsia="zh-CN" w:bidi="hi-IN"/>
        </w:rPr>
        <w:t>53</w:t>
      </w:r>
    </w:p>
    <w:p w:rsidR="00871A92" w:rsidRPr="00FC7A30" w:rsidRDefault="00822D1C" w:rsidP="00B543B9">
      <w:pPr>
        <w:suppressAutoHyphens/>
        <w:autoSpaceDN w:val="0"/>
        <w:spacing w:after="0" w:line="360" w:lineRule="auto"/>
        <w:jc w:val="both"/>
        <w:textAlignment w:val="baseline"/>
        <w:rPr>
          <w:rFonts w:eastAsiaTheme="minorEastAsia"/>
          <w:kern w:val="3"/>
          <w:lang w:eastAsia="zh-CN" w:bidi="hi-IN"/>
        </w:rPr>
      </w:pPr>
      <w:r>
        <w:rPr>
          <w:rFonts w:eastAsiaTheme="minorEastAsia"/>
          <w:b/>
          <w:bCs/>
          <w:kern w:val="3"/>
          <w:lang w:eastAsia="zh-CN" w:bidi="hi-IN"/>
        </w:rPr>
        <w:t xml:space="preserve">IV. </w:t>
      </w:r>
      <w:r w:rsidR="00871A92" w:rsidRPr="00FC7A30">
        <w:rPr>
          <w:rFonts w:eastAsiaTheme="minorEastAsia"/>
          <w:b/>
          <w:bCs/>
          <w:kern w:val="3"/>
          <w:lang w:eastAsia="zh-CN" w:bidi="hi-IN"/>
        </w:rPr>
        <w:t>Baudžiam</w:t>
      </w:r>
      <w:r w:rsidR="00871A92" w:rsidRPr="00FC7A30">
        <w:rPr>
          <w:rFonts w:eastAsiaTheme="minorEastAsia"/>
          <w:b/>
          <w:kern w:val="3"/>
          <w:lang w:eastAsia="zh-CN" w:bidi="hi-IN"/>
        </w:rPr>
        <w:t xml:space="preserve">ajame </w:t>
      </w:r>
      <w:r w:rsidR="00871A92" w:rsidRPr="00FC7A30">
        <w:rPr>
          <w:rFonts w:eastAsiaTheme="minorEastAsia"/>
          <w:b/>
          <w:bCs/>
          <w:kern w:val="3"/>
          <w:lang w:eastAsia="zh-CN" w:bidi="hi-IN"/>
        </w:rPr>
        <w:t>atsakomyb</w:t>
      </w:r>
      <w:r w:rsidR="00871A92" w:rsidRPr="00FC7A30">
        <w:rPr>
          <w:rFonts w:eastAsiaTheme="minorEastAsia"/>
          <w:b/>
          <w:kern w:val="3"/>
          <w:lang w:eastAsia="zh-CN" w:bidi="hi-IN"/>
        </w:rPr>
        <w:t xml:space="preserve">ę </w:t>
      </w:r>
      <w:r w:rsidR="00871A92" w:rsidRPr="00FC7A30">
        <w:rPr>
          <w:rFonts w:eastAsiaTheme="minorEastAsia"/>
          <w:b/>
          <w:bCs/>
          <w:kern w:val="3"/>
          <w:lang w:eastAsia="zh-CN" w:bidi="hi-IN"/>
        </w:rPr>
        <w:t>lengvinan</w:t>
      </w:r>
      <w:r w:rsidR="00871A92" w:rsidRPr="00FC7A30">
        <w:rPr>
          <w:rFonts w:eastAsiaTheme="minorEastAsia"/>
          <w:b/>
          <w:kern w:val="3"/>
          <w:lang w:eastAsia="zh-CN" w:bidi="hi-IN"/>
        </w:rPr>
        <w:t>č</w:t>
      </w:r>
      <w:r w:rsidR="00871A92" w:rsidRPr="00FC7A30">
        <w:rPr>
          <w:rFonts w:eastAsiaTheme="minorEastAsia"/>
          <w:b/>
          <w:bCs/>
          <w:kern w:val="3"/>
          <w:lang w:eastAsia="zh-CN" w:bidi="hi-IN"/>
        </w:rPr>
        <w:t>i</w:t>
      </w:r>
      <w:r w:rsidR="00871A92" w:rsidRPr="00FC7A30">
        <w:rPr>
          <w:rFonts w:eastAsiaTheme="minorEastAsia"/>
          <w:b/>
          <w:kern w:val="3"/>
          <w:lang w:eastAsia="zh-CN" w:bidi="hi-IN"/>
        </w:rPr>
        <w:t xml:space="preserve">ų </w:t>
      </w:r>
      <w:r w:rsidR="00871A92" w:rsidRPr="00FC7A30">
        <w:rPr>
          <w:rFonts w:eastAsiaTheme="minorEastAsia"/>
          <w:b/>
          <w:bCs/>
          <w:kern w:val="3"/>
          <w:lang w:eastAsia="zh-CN" w:bidi="hi-IN"/>
        </w:rPr>
        <w:t>aplinkybi</w:t>
      </w:r>
      <w:r w:rsidR="00871A92" w:rsidRPr="00FC7A30">
        <w:rPr>
          <w:rFonts w:eastAsiaTheme="minorEastAsia"/>
          <w:b/>
          <w:kern w:val="3"/>
          <w:lang w:eastAsia="zh-CN" w:bidi="hi-IN"/>
        </w:rPr>
        <w:t xml:space="preserve">ų </w:t>
      </w:r>
      <w:r w:rsidR="00871A92" w:rsidRPr="00FC7A30">
        <w:rPr>
          <w:rFonts w:eastAsiaTheme="minorEastAsia"/>
          <w:b/>
          <w:bCs/>
          <w:kern w:val="3"/>
          <w:lang w:eastAsia="zh-CN" w:bidi="hi-IN"/>
        </w:rPr>
        <w:t>reikšm</w:t>
      </w:r>
      <w:r w:rsidR="00871A92" w:rsidRPr="00FC7A30">
        <w:rPr>
          <w:rFonts w:eastAsiaTheme="minorEastAsia"/>
          <w:b/>
          <w:kern w:val="3"/>
          <w:lang w:eastAsia="zh-CN" w:bidi="hi-IN"/>
        </w:rPr>
        <w:t xml:space="preserve">ė individualizuojant </w:t>
      </w:r>
      <w:r w:rsidR="00871A92" w:rsidRPr="00FC7A30">
        <w:rPr>
          <w:rFonts w:eastAsiaTheme="minorEastAsia"/>
          <w:b/>
          <w:bCs/>
          <w:kern w:val="3"/>
          <w:lang w:eastAsia="zh-CN" w:bidi="hi-IN"/>
        </w:rPr>
        <w:t>bausmę</w:t>
      </w:r>
      <w:r w:rsidR="00BB6C04">
        <w:rPr>
          <w:rFonts w:eastAsiaTheme="minorEastAsia"/>
          <w:kern w:val="3"/>
          <w:lang w:eastAsia="zh-CN" w:bidi="hi-IN"/>
        </w:rPr>
        <w:t xml:space="preserve"> </w:t>
      </w:r>
      <w:r w:rsidR="00871A92" w:rsidRPr="00FC7A30">
        <w:rPr>
          <w:rFonts w:eastAsiaTheme="minorEastAsia"/>
          <w:kern w:val="3"/>
          <w:lang w:eastAsia="zh-CN" w:bidi="hi-IN"/>
        </w:rPr>
        <w:t>..............................................................................................................</w:t>
      </w:r>
      <w:r w:rsidR="00285D33" w:rsidRPr="00FC7A30">
        <w:rPr>
          <w:rFonts w:eastAsiaTheme="minorEastAsia"/>
          <w:kern w:val="3"/>
          <w:lang w:eastAsia="zh-CN" w:bidi="hi-IN"/>
        </w:rPr>
        <w:t>..</w:t>
      </w:r>
      <w:r w:rsidR="00871A92" w:rsidRPr="00FC7A30">
        <w:rPr>
          <w:rFonts w:eastAsiaTheme="minorEastAsia"/>
          <w:kern w:val="3"/>
          <w:lang w:eastAsia="zh-CN" w:bidi="hi-IN"/>
        </w:rPr>
        <w:t>....</w:t>
      </w:r>
      <w:r w:rsidR="00121278">
        <w:rPr>
          <w:rFonts w:eastAsiaTheme="minorEastAsia"/>
          <w:kern w:val="3"/>
          <w:lang w:eastAsia="zh-CN" w:bidi="hi-IN"/>
        </w:rPr>
        <w:t>....</w:t>
      </w:r>
      <w:r w:rsidR="00871A92" w:rsidRPr="00FC7A30">
        <w:rPr>
          <w:rFonts w:eastAsiaTheme="minorEastAsia"/>
          <w:kern w:val="3"/>
          <w:lang w:eastAsia="zh-CN" w:bidi="hi-IN"/>
        </w:rPr>
        <w:t>..........</w:t>
      </w:r>
      <w:r w:rsidR="009D749D">
        <w:rPr>
          <w:rFonts w:eastAsiaTheme="minorEastAsia"/>
          <w:kern w:val="3"/>
          <w:lang w:eastAsia="zh-CN" w:bidi="hi-IN"/>
        </w:rPr>
        <w:t xml:space="preserve">. </w:t>
      </w:r>
      <w:r w:rsidR="0079127B">
        <w:rPr>
          <w:rFonts w:eastAsiaTheme="minorEastAsia"/>
          <w:kern w:val="3"/>
          <w:u w:val="single"/>
          <w:lang w:eastAsia="zh-CN" w:bidi="hi-IN"/>
        </w:rPr>
        <w:t>53</w:t>
      </w:r>
      <w:r w:rsidR="00124BDA" w:rsidRPr="009D749D">
        <w:rPr>
          <w:rFonts w:eastAsiaTheme="minorEastAsia"/>
          <w:kern w:val="3"/>
          <w:u w:val="single"/>
          <w:lang w:eastAsia="zh-CN" w:bidi="hi-IN"/>
        </w:rPr>
        <w:t>-</w:t>
      </w:r>
      <w:r w:rsidR="0079127B">
        <w:rPr>
          <w:rFonts w:eastAsiaTheme="minorEastAsia"/>
          <w:kern w:val="3"/>
          <w:u w:val="single"/>
          <w:lang w:eastAsia="zh-CN" w:bidi="hi-IN"/>
        </w:rPr>
        <w:t>56</w:t>
      </w:r>
    </w:p>
    <w:p w:rsidR="00732473" w:rsidRPr="00FC7A30" w:rsidRDefault="00732473" w:rsidP="00B543B9">
      <w:pPr>
        <w:suppressAutoHyphens/>
        <w:autoSpaceDN w:val="0"/>
        <w:spacing w:after="0" w:line="360" w:lineRule="auto"/>
        <w:jc w:val="both"/>
        <w:textAlignment w:val="baseline"/>
        <w:rPr>
          <w:rFonts w:eastAsiaTheme="minorEastAsia"/>
          <w:b/>
          <w:kern w:val="3"/>
          <w:lang w:eastAsia="zh-CN" w:bidi="hi-IN"/>
        </w:rPr>
      </w:pPr>
      <w:r w:rsidRPr="00FC7A30">
        <w:rPr>
          <w:rFonts w:eastAsiaTheme="minorEastAsia"/>
          <w:b/>
          <w:kern w:val="3"/>
          <w:lang w:eastAsia="zh-CN" w:bidi="hi-IN"/>
        </w:rPr>
        <w:t>V. Kitų užsienio valstybių baudžiamuosiuose įstatymuose num</w:t>
      </w:r>
      <w:r w:rsidR="00285D33" w:rsidRPr="00FC7A30">
        <w:rPr>
          <w:rFonts w:eastAsiaTheme="minorEastAsia"/>
          <w:b/>
          <w:kern w:val="3"/>
          <w:lang w:eastAsia="zh-CN" w:bidi="hi-IN"/>
        </w:rPr>
        <w:t xml:space="preserve">atytos lengvinančios </w:t>
      </w:r>
      <w:r w:rsidRPr="00FC7A30">
        <w:rPr>
          <w:rFonts w:eastAsiaTheme="minorEastAsia"/>
          <w:b/>
          <w:kern w:val="3"/>
          <w:lang w:eastAsia="zh-CN" w:bidi="hi-IN"/>
        </w:rPr>
        <w:t>aplinkybės ir jų reikšmė</w:t>
      </w:r>
      <w:r w:rsidR="00BB6C04">
        <w:rPr>
          <w:rFonts w:eastAsiaTheme="minorEastAsia"/>
          <w:kern w:val="3"/>
          <w:lang w:eastAsia="zh-CN" w:bidi="hi-IN"/>
        </w:rPr>
        <w:t xml:space="preserve"> </w:t>
      </w:r>
      <w:r w:rsidRPr="00FC7A30">
        <w:rPr>
          <w:rFonts w:eastAsiaTheme="minorEastAsia"/>
          <w:kern w:val="3"/>
          <w:lang w:eastAsia="zh-CN" w:bidi="hi-IN"/>
        </w:rPr>
        <w:t>..........................................</w:t>
      </w:r>
      <w:r w:rsidR="00531B12">
        <w:rPr>
          <w:rFonts w:eastAsiaTheme="minorEastAsia"/>
          <w:kern w:val="3"/>
          <w:lang w:eastAsia="zh-CN" w:bidi="hi-IN"/>
        </w:rPr>
        <w:t>...................</w:t>
      </w:r>
      <w:r w:rsidR="00285D33" w:rsidRPr="00FC7A30">
        <w:rPr>
          <w:rFonts w:eastAsiaTheme="minorEastAsia"/>
          <w:kern w:val="3"/>
          <w:lang w:eastAsia="zh-CN" w:bidi="hi-IN"/>
        </w:rPr>
        <w:t>.............................</w:t>
      </w:r>
      <w:r w:rsidR="00121278">
        <w:rPr>
          <w:rFonts w:eastAsiaTheme="minorEastAsia"/>
          <w:kern w:val="3"/>
          <w:lang w:eastAsia="zh-CN" w:bidi="hi-IN"/>
        </w:rPr>
        <w:t>....</w:t>
      </w:r>
      <w:r w:rsidR="00285D33" w:rsidRPr="00FC7A30">
        <w:rPr>
          <w:rFonts w:eastAsiaTheme="minorEastAsia"/>
          <w:kern w:val="3"/>
          <w:lang w:eastAsia="zh-CN" w:bidi="hi-IN"/>
        </w:rPr>
        <w:t>...</w:t>
      </w:r>
      <w:r w:rsidRPr="00FC7A30">
        <w:rPr>
          <w:rFonts w:eastAsiaTheme="minorEastAsia"/>
          <w:kern w:val="3"/>
          <w:lang w:eastAsia="zh-CN" w:bidi="hi-IN"/>
        </w:rPr>
        <w:t>......</w:t>
      </w:r>
      <w:r w:rsidR="009D749D">
        <w:rPr>
          <w:rFonts w:eastAsiaTheme="minorEastAsia"/>
          <w:kern w:val="3"/>
          <w:lang w:eastAsia="zh-CN" w:bidi="hi-IN"/>
        </w:rPr>
        <w:t xml:space="preserve"> </w:t>
      </w:r>
      <w:r w:rsidR="0079127B">
        <w:rPr>
          <w:rFonts w:eastAsiaTheme="minorEastAsia"/>
          <w:kern w:val="3"/>
          <w:u w:val="single"/>
          <w:lang w:eastAsia="zh-CN" w:bidi="hi-IN"/>
        </w:rPr>
        <w:t>56-65</w:t>
      </w:r>
    </w:p>
    <w:p w:rsidR="00871A92" w:rsidRPr="00FC7A30" w:rsidRDefault="00871A92" w:rsidP="00B543B9">
      <w:pPr>
        <w:suppressAutoHyphens/>
        <w:autoSpaceDN w:val="0"/>
        <w:spacing w:after="0" w:line="360" w:lineRule="auto"/>
        <w:jc w:val="both"/>
        <w:textAlignment w:val="baseline"/>
        <w:rPr>
          <w:rFonts w:eastAsiaTheme="minorEastAsia"/>
          <w:kern w:val="3"/>
          <w:lang w:eastAsia="zh-CN" w:bidi="hi-IN"/>
        </w:rPr>
      </w:pPr>
      <w:r w:rsidRPr="00FC7A30">
        <w:rPr>
          <w:rFonts w:eastAsiaTheme="minorEastAsia"/>
          <w:b/>
          <w:bCs/>
          <w:kern w:val="3"/>
          <w:lang w:eastAsia="zh-CN" w:bidi="hi-IN"/>
        </w:rPr>
        <w:t>V</w:t>
      </w:r>
      <w:r w:rsidR="00732473" w:rsidRPr="00FC7A30">
        <w:rPr>
          <w:rFonts w:eastAsiaTheme="minorEastAsia"/>
          <w:b/>
          <w:bCs/>
          <w:kern w:val="3"/>
          <w:lang w:eastAsia="zh-CN" w:bidi="hi-IN"/>
        </w:rPr>
        <w:t>I</w:t>
      </w:r>
      <w:r w:rsidRPr="00FC7A30">
        <w:rPr>
          <w:rFonts w:eastAsiaTheme="minorEastAsia"/>
          <w:b/>
          <w:bCs/>
          <w:kern w:val="3"/>
          <w:lang w:eastAsia="zh-CN" w:bidi="hi-IN"/>
        </w:rPr>
        <w:t>. Kita baudžiam</w:t>
      </w:r>
      <w:r w:rsidRPr="00FC7A30">
        <w:rPr>
          <w:rFonts w:eastAsiaTheme="minorEastAsia"/>
          <w:b/>
          <w:kern w:val="3"/>
          <w:lang w:eastAsia="zh-CN" w:bidi="hi-IN"/>
        </w:rPr>
        <w:t>ą</w:t>
      </w:r>
      <w:r w:rsidRPr="00FC7A30">
        <w:rPr>
          <w:rFonts w:eastAsiaTheme="minorEastAsia"/>
          <w:b/>
          <w:bCs/>
          <w:kern w:val="3"/>
          <w:lang w:eastAsia="zh-CN" w:bidi="hi-IN"/>
        </w:rPr>
        <w:t>j</w:t>
      </w:r>
      <w:r w:rsidRPr="00FC7A30">
        <w:rPr>
          <w:rFonts w:eastAsiaTheme="minorEastAsia"/>
          <w:b/>
          <w:kern w:val="3"/>
          <w:lang w:eastAsia="zh-CN" w:bidi="hi-IN"/>
        </w:rPr>
        <w:t>ą</w:t>
      </w:r>
      <w:r w:rsidRPr="00FC7A30">
        <w:rPr>
          <w:rFonts w:eastAsiaTheme="minorEastAsia"/>
          <w:kern w:val="3"/>
          <w:lang w:eastAsia="zh-CN" w:bidi="hi-IN"/>
        </w:rPr>
        <w:t xml:space="preserve"> </w:t>
      </w:r>
      <w:r w:rsidRPr="00FC7A30">
        <w:rPr>
          <w:rFonts w:eastAsiaTheme="minorEastAsia"/>
          <w:b/>
          <w:bCs/>
          <w:kern w:val="3"/>
          <w:lang w:eastAsia="zh-CN" w:bidi="hi-IN"/>
        </w:rPr>
        <w:t>atsakomyb</w:t>
      </w:r>
      <w:r w:rsidRPr="00FC7A30">
        <w:rPr>
          <w:rFonts w:eastAsiaTheme="minorEastAsia"/>
          <w:b/>
          <w:kern w:val="3"/>
          <w:lang w:eastAsia="zh-CN" w:bidi="hi-IN"/>
        </w:rPr>
        <w:t xml:space="preserve">ę </w:t>
      </w:r>
      <w:r w:rsidRPr="00FC7A30">
        <w:rPr>
          <w:rFonts w:eastAsiaTheme="minorEastAsia"/>
          <w:b/>
          <w:bCs/>
          <w:kern w:val="3"/>
          <w:lang w:eastAsia="zh-CN" w:bidi="hi-IN"/>
        </w:rPr>
        <w:t>lengvinan</w:t>
      </w:r>
      <w:r w:rsidRPr="00FC7A30">
        <w:rPr>
          <w:rFonts w:eastAsiaTheme="minorEastAsia"/>
          <w:b/>
          <w:kern w:val="3"/>
          <w:lang w:eastAsia="zh-CN" w:bidi="hi-IN"/>
        </w:rPr>
        <w:t>č</w:t>
      </w:r>
      <w:r w:rsidRPr="00FC7A30">
        <w:rPr>
          <w:rFonts w:eastAsiaTheme="minorEastAsia"/>
          <w:b/>
          <w:bCs/>
          <w:kern w:val="3"/>
          <w:lang w:eastAsia="zh-CN" w:bidi="hi-IN"/>
        </w:rPr>
        <w:t>i</w:t>
      </w:r>
      <w:r w:rsidRPr="00FC7A30">
        <w:rPr>
          <w:rFonts w:eastAsiaTheme="minorEastAsia"/>
          <w:b/>
          <w:kern w:val="3"/>
          <w:lang w:eastAsia="zh-CN" w:bidi="hi-IN"/>
        </w:rPr>
        <w:t>ų</w:t>
      </w:r>
      <w:r w:rsidRPr="00FC7A30">
        <w:rPr>
          <w:rFonts w:eastAsiaTheme="minorEastAsia"/>
          <w:kern w:val="3"/>
          <w:lang w:eastAsia="zh-CN" w:bidi="hi-IN"/>
        </w:rPr>
        <w:t xml:space="preserve"> </w:t>
      </w:r>
      <w:r w:rsidRPr="00FC7A30">
        <w:rPr>
          <w:rFonts w:eastAsiaTheme="minorEastAsia"/>
          <w:b/>
          <w:bCs/>
          <w:kern w:val="3"/>
          <w:lang w:eastAsia="zh-CN" w:bidi="hi-IN"/>
        </w:rPr>
        <w:t>aplinkybi</w:t>
      </w:r>
      <w:r w:rsidRPr="00FC7A30">
        <w:rPr>
          <w:rFonts w:eastAsiaTheme="minorEastAsia"/>
          <w:b/>
          <w:kern w:val="3"/>
          <w:lang w:eastAsia="zh-CN" w:bidi="hi-IN"/>
        </w:rPr>
        <w:t>ų</w:t>
      </w:r>
      <w:r w:rsidRPr="00FC7A30">
        <w:rPr>
          <w:rFonts w:eastAsiaTheme="minorEastAsia"/>
          <w:kern w:val="3"/>
          <w:lang w:eastAsia="zh-CN" w:bidi="hi-IN"/>
        </w:rPr>
        <w:t xml:space="preserve"> </w:t>
      </w:r>
      <w:r w:rsidRPr="00FC7A30">
        <w:rPr>
          <w:rFonts w:eastAsiaTheme="minorEastAsia"/>
          <w:b/>
          <w:bCs/>
          <w:kern w:val="3"/>
          <w:lang w:eastAsia="zh-CN" w:bidi="hi-IN"/>
        </w:rPr>
        <w:t>reikšm</w:t>
      </w:r>
      <w:r w:rsidRPr="00FC7A30">
        <w:rPr>
          <w:rFonts w:eastAsiaTheme="minorEastAsia"/>
          <w:b/>
          <w:kern w:val="3"/>
          <w:lang w:eastAsia="zh-CN" w:bidi="hi-IN"/>
        </w:rPr>
        <w:t>ė</w:t>
      </w:r>
      <w:r w:rsidR="00BB6C04">
        <w:rPr>
          <w:rFonts w:eastAsiaTheme="minorEastAsia"/>
          <w:kern w:val="3"/>
          <w:lang w:eastAsia="zh-CN" w:bidi="hi-IN"/>
        </w:rPr>
        <w:t xml:space="preserve"> </w:t>
      </w:r>
      <w:r w:rsidR="005B3AD0" w:rsidRPr="00FC7A30">
        <w:rPr>
          <w:rFonts w:eastAsiaTheme="minorEastAsia"/>
          <w:kern w:val="3"/>
          <w:lang w:eastAsia="zh-CN" w:bidi="hi-IN"/>
        </w:rPr>
        <w:t>.</w:t>
      </w:r>
      <w:r w:rsidR="00285D33" w:rsidRPr="00FC7A30">
        <w:rPr>
          <w:rFonts w:eastAsiaTheme="minorEastAsia"/>
          <w:kern w:val="3"/>
          <w:lang w:eastAsia="zh-CN" w:bidi="hi-IN"/>
        </w:rPr>
        <w:t>........</w:t>
      </w:r>
      <w:r w:rsidR="00531B12">
        <w:rPr>
          <w:rFonts w:eastAsiaTheme="minorEastAsia"/>
          <w:kern w:val="3"/>
          <w:lang w:eastAsia="zh-CN" w:bidi="hi-IN"/>
        </w:rPr>
        <w:t>........</w:t>
      </w:r>
      <w:r w:rsidR="00285D33" w:rsidRPr="00FC7A30">
        <w:rPr>
          <w:rFonts w:eastAsiaTheme="minorEastAsia"/>
          <w:kern w:val="3"/>
          <w:lang w:eastAsia="zh-CN" w:bidi="hi-IN"/>
        </w:rPr>
        <w:t>....</w:t>
      </w:r>
      <w:r w:rsidR="00121278">
        <w:rPr>
          <w:rFonts w:eastAsiaTheme="minorEastAsia"/>
          <w:kern w:val="3"/>
          <w:lang w:eastAsia="zh-CN" w:bidi="hi-IN"/>
        </w:rPr>
        <w:t>....</w:t>
      </w:r>
      <w:r w:rsidR="009D749D">
        <w:rPr>
          <w:rFonts w:eastAsiaTheme="minorEastAsia"/>
          <w:kern w:val="3"/>
          <w:lang w:eastAsia="zh-CN" w:bidi="hi-IN"/>
        </w:rPr>
        <w:t xml:space="preserve">.... </w:t>
      </w:r>
      <w:r w:rsidR="0079127B">
        <w:rPr>
          <w:rFonts w:eastAsiaTheme="minorEastAsia"/>
          <w:kern w:val="3"/>
          <w:u w:val="single"/>
          <w:lang w:eastAsia="zh-CN" w:bidi="hi-IN"/>
        </w:rPr>
        <w:t>65-77</w:t>
      </w:r>
    </w:p>
    <w:p w:rsidR="00871A92" w:rsidRPr="00FC7A30" w:rsidRDefault="005B3AD0" w:rsidP="00B543B9">
      <w:pPr>
        <w:suppressAutoHyphens/>
        <w:autoSpaceDN w:val="0"/>
        <w:spacing w:after="0" w:line="360" w:lineRule="auto"/>
        <w:jc w:val="both"/>
        <w:textAlignment w:val="baseline"/>
        <w:rPr>
          <w:rFonts w:eastAsiaTheme="minorEastAsia"/>
          <w:kern w:val="3"/>
          <w:lang w:eastAsia="zh-CN" w:bidi="hi-IN"/>
        </w:rPr>
      </w:pPr>
      <w:r w:rsidRPr="00BB028E">
        <w:rPr>
          <w:rFonts w:eastAsiaTheme="minorEastAsia"/>
          <w:kern w:val="3"/>
          <w:lang w:eastAsia="zh-CN" w:bidi="hi-IN"/>
        </w:rPr>
        <w:t>V</w:t>
      </w:r>
      <w:r w:rsidR="00732473" w:rsidRPr="00BB028E">
        <w:rPr>
          <w:rFonts w:eastAsiaTheme="minorEastAsia"/>
          <w:kern w:val="3"/>
          <w:lang w:eastAsia="zh-CN" w:bidi="hi-IN"/>
        </w:rPr>
        <w:t>I</w:t>
      </w:r>
      <w:r w:rsidR="00871A92" w:rsidRPr="00BB028E">
        <w:rPr>
          <w:rFonts w:eastAsiaTheme="minorEastAsia"/>
          <w:kern w:val="3"/>
          <w:lang w:eastAsia="zh-CN" w:bidi="hi-IN"/>
        </w:rPr>
        <w:t>.</w:t>
      </w:r>
      <w:r w:rsidRPr="00BB028E">
        <w:rPr>
          <w:rFonts w:eastAsiaTheme="minorEastAsia"/>
          <w:kern w:val="3"/>
          <w:lang w:eastAsia="zh-CN" w:bidi="hi-IN"/>
        </w:rPr>
        <w:t>I.</w:t>
      </w:r>
      <w:r w:rsidR="00822D1C">
        <w:rPr>
          <w:rFonts w:eastAsiaTheme="minorEastAsia"/>
          <w:b/>
          <w:kern w:val="3"/>
          <w:lang w:eastAsia="zh-CN" w:bidi="hi-IN"/>
        </w:rPr>
        <w:t xml:space="preserve"> </w:t>
      </w:r>
      <w:r w:rsidR="00094A2C" w:rsidRPr="00FC7A30">
        <w:rPr>
          <w:rFonts w:eastAsiaTheme="minorEastAsia"/>
          <w:kern w:val="3"/>
          <w:lang w:eastAsia="zh-CN" w:bidi="hi-IN"/>
        </w:rPr>
        <w:t>Lengvinančios aplinkybės, lemiančios švelnesnės, negu įstatymo numatyta, bausmės skyrimą</w:t>
      </w:r>
      <w:r w:rsidR="00BB6C04">
        <w:rPr>
          <w:rFonts w:eastAsiaTheme="minorEastAsia"/>
          <w:kern w:val="3"/>
          <w:lang w:eastAsia="zh-CN" w:bidi="hi-IN"/>
        </w:rPr>
        <w:t xml:space="preserve"> </w:t>
      </w:r>
      <w:r w:rsidR="00285D33" w:rsidRPr="00FC7A30">
        <w:rPr>
          <w:rFonts w:eastAsiaTheme="minorEastAsia"/>
          <w:kern w:val="3"/>
          <w:lang w:eastAsia="zh-CN" w:bidi="hi-IN"/>
        </w:rPr>
        <w:t>..................................................................................................................</w:t>
      </w:r>
      <w:r w:rsidR="00652079" w:rsidRPr="00FC7A30">
        <w:rPr>
          <w:rFonts w:eastAsiaTheme="minorEastAsia"/>
          <w:kern w:val="3"/>
          <w:lang w:eastAsia="zh-CN" w:bidi="hi-IN"/>
        </w:rPr>
        <w:t>.........</w:t>
      </w:r>
      <w:r w:rsidR="00121278">
        <w:rPr>
          <w:rFonts w:eastAsiaTheme="minorEastAsia"/>
          <w:kern w:val="3"/>
          <w:lang w:eastAsia="zh-CN" w:bidi="hi-IN"/>
        </w:rPr>
        <w:t>.....</w:t>
      </w:r>
      <w:r w:rsidR="0079127B">
        <w:rPr>
          <w:rFonts w:eastAsiaTheme="minorEastAsia"/>
          <w:kern w:val="3"/>
          <w:lang w:eastAsia="zh-CN" w:bidi="hi-IN"/>
        </w:rPr>
        <w:t>... 65-72</w:t>
      </w:r>
    </w:p>
    <w:p w:rsidR="00871A92" w:rsidRPr="00FC7A30" w:rsidRDefault="005B3AD0" w:rsidP="00B543B9">
      <w:pPr>
        <w:tabs>
          <w:tab w:val="left" w:pos="7938"/>
        </w:tabs>
        <w:suppressAutoHyphens/>
        <w:autoSpaceDN w:val="0"/>
        <w:spacing w:after="0" w:line="360" w:lineRule="auto"/>
        <w:jc w:val="both"/>
        <w:textAlignment w:val="baseline"/>
        <w:rPr>
          <w:rFonts w:eastAsiaTheme="minorEastAsia"/>
          <w:b/>
          <w:kern w:val="3"/>
          <w:lang w:eastAsia="zh-CN" w:bidi="hi-IN"/>
        </w:rPr>
      </w:pPr>
      <w:r w:rsidRPr="00BB028E">
        <w:rPr>
          <w:rFonts w:eastAsiaTheme="minorEastAsia"/>
          <w:kern w:val="3"/>
          <w:lang w:eastAsia="zh-CN" w:bidi="hi-IN"/>
        </w:rPr>
        <w:t>V</w:t>
      </w:r>
      <w:r w:rsidR="00732473" w:rsidRPr="00BB028E">
        <w:rPr>
          <w:rFonts w:eastAsiaTheme="minorEastAsia"/>
          <w:kern w:val="3"/>
          <w:lang w:eastAsia="zh-CN" w:bidi="hi-IN"/>
        </w:rPr>
        <w:t>I</w:t>
      </w:r>
      <w:r w:rsidR="00871A92" w:rsidRPr="00BB028E">
        <w:rPr>
          <w:rFonts w:eastAsiaTheme="minorEastAsia"/>
          <w:kern w:val="3"/>
          <w:lang w:eastAsia="zh-CN" w:bidi="hi-IN"/>
        </w:rPr>
        <w:t>.</w:t>
      </w:r>
      <w:r w:rsidRPr="00BB028E">
        <w:rPr>
          <w:rFonts w:eastAsiaTheme="minorEastAsia"/>
          <w:kern w:val="3"/>
          <w:lang w:eastAsia="zh-CN" w:bidi="hi-IN"/>
        </w:rPr>
        <w:t>II.</w:t>
      </w:r>
      <w:r w:rsidR="00871A92" w:rsidRPr="00FC7A30">
        <w:rPr>
          <w:rFonts w:eastAsiaTheme="minorEastAsia"/>
          <w:b/>
          <w:kern w:val="3"/>
          <w:lang w:eastAsia="zh-CN" w:bidi="hi-IN"/>
        </w:rPr>
        <w:t xml:space="preserve"> </w:t>
      </w:r>
      <w:r w:rsidR="00871A92" w:rsidRPr="00FC7A30">
        <w:rPr>
          <w:rFonts w:eastAsiaTheme="minorEastAsia"/>
          <w:kern w:val="3"/>
          <w:lang w:eastAsia="zh-CN" w:bidi="hi-IN"/>
        </w:rPr>
        <w:t>Atleidimas nuo baudžiamosios atsakomybės, kai yra lengvinančių</w:t>
      </w:r>
      <w:r w:rsidR="00E0410F" w:rsidRPr="00FC7A30">
        <w:rPr>
          <w:rFonts w:eastAsiaTheme="minorEastAsia"/>
          <w:kern w:val="3"/>
          <w:lang w:eastAsia="zh-CN" w:bidi="hi-IN"/>
        </w:rPr>
        <w:t xml:space="preserve"> </w:t>
      </w:r>
      <w:r w:rsidR="00871A92" w:rsidRPr="00FC7A30">
        <w:rPr>
          <w:rFonts w:eastAsiaTheme="minorEastAsia"/>
          <w:kern w:val="3"/>
          <w:lang w:eastAsia="zh-CN" w:bidi="hi-IN"/>
        </w:rPr>
        <w:t>aplinkybių</w:t>
      </w:r>
      <w:r w:rsidR="00BB6C04">
        <w:rPr>
          <w:rFonts w:eastAsiaTheme="minorEastAsia"/>
          <w:kern w:val="3"/>
          <w:lang w:eastAsia="zh-CN" w:bidi="hi-IN"/>
        </w:rPr>
        <w:t xml:space="preserve"> </w:t>
      </w:r>
      <w:r w:rsidR="00E0410F" w:rsidRPr="00FC7A30">
        <w:rPr>
          <w:rFonts w:eastAsiaTheme="minorEastAsia"/>
          <w:kern w:val="3"/>
          <w:lang w:eastAsia="zh-CN" w:bidi="hi-IN"/>
        </w:rPr>
        <w:t>.</w:t>
      </w:r>
      <w:r w:rsidR="00531B12">
        <w:rPr>
          <w:rFonts w:eastAsiaTheme="minorEastAsia"/>
          <w:kern w:val="3"/>
          <w:lang w:eastAsia="zh-CN" w:bidi="hi-IN"/>
        </w:rPr>
        <w:t>....</w:t>
      </w:r>
      <w:r w:rsidR="0079127B">
        <w:rPr>
          <w:rFonts w:eastAsiaTheme="minorEastAsia"/>
          <w:kern w:val="3"/>
          <w:lang w:eastAsia="zh-CN" w:bidi="hi-IN"/>
        </w:rPr>
        <w:t>..... 72-76</w:t>
      </w:r>
    </w:p>
    <w:p w:rsidR="00871A92" w:rsidRPr="00FC7A30" w:rsidRDefault="005B3AD0" w:rsidP="00B543B9">
      <w:pPr>
        <w:suppressAutoHyphens/>
        <w:autoSpaceDN w:val="0"/>
        <w:spacing w:after="0" w:line="360" w:lineRule="auto"/>
        <w:jc w:val="both"/>
        <w:textAlignment w:val="baseline"/>
        <w:rPr>
          <w:rFonts w:eastAsiaTheme="minorEastAsia"/>
          <w:b/>
          <w:kern w:val="3"/>
          <w:lang w:eastAsia="zh-CN" w:bidi="hi-IN"/>
        </w:rPr>
      </w:pPr>
      <w:r w:rsidRPr="00BB028E">
        <w:rPr>
          <w:rFonts w:eastAsiaTheme="minorEastAsia"/>
          <w:kern w:val="3"/>
          <w:lang w:eastAsia="zh-CN" w:bidi="hi-IN"/>
        </w:rPr>
        <w:t>V</w:t>
      </w:r>
      <w:r w:rsidR="00732473" w:rsidRPr="00BB028E">
        <w:rPr>
          <w:rFonts w:eastAsiaTheme="minorEastAsia"/>
          <w:kern w:val="3"/>
          <w:lang w:eastAsia="zh-CN" w:bidi="hi-IN"/>
        </w:rPr>
        <w:t>I</w:t>
      </w:r>
      <w:r w:rsidR="00871A92" w:rsidRPr="00BB028E">
        <w:rPr>
          <w:rFonts w:eastAsiaTheme="minorEastAsia"/>
          <w:kern w:val="3"/>
          <w:lang w:eastAsia="zh-CN" w:bidi="hi-IN"/>
        </w:rPr>
        <w:t>.</w:t>
      </w:r>
      <w:r w:rsidRPr="00BB028E">
        <w:rPr>
          <w:rFonts w:eastAsiaTheme="minorEastAsia"/>
          <w:kern w:val="3"/>
          <w:lang w:eastAsia="zh-CN" w:bidi="hi-IN"/>
        </w:rPr>
        <w:t>III.</w:t>
      </w:r>
      <w:r w:rsidR="00285D33" w:rsidRPr="00FC7A30">
        <w:rPr>
          <w:rFonts w:eastAsiaTheme="minorEastAsia"/>
          <w:kern w:val="3"/>
          <w:lang w:eastAsia="zh-CN" w:bidi="hi-IN"/>
        </w:rPr>
        <w:t xml:space="preserve"> </w:t>
      </w:r>
      <w:r w:rsidR="00871A92" w:rsidRPr="00FC7A30">
        <w:rPr>
          <w:rFonts w:eastAsiaTheme="minorEastAsia"/>
          <w:kern w:val="3"/>
          <w:lang w:eastAsia="zh-CN" w:bidi="hi-IN"/>
        </w:rPr>
        <w:t>Lengvinančios aplinkybės, kaip nusikalstamos veikos sudėties</w:t>
      </w:r>
      <w:r w:rsidR="00E0410F" w:rsidRPr="00FC7A30">
        <w:rPr>
          <w:rFonts w:eastAsiaTheme="minorEastAsia"/>
          <w:kern w:val="3"/>
          <w:lang w:eastAsia="zh-CN" w:bidi="hi-IN"/>
        </w:rPr>
        <w:t xml:space="preserve"> </w:t>
      </w:r>
      <w:r w:rsidR="00871A92" w:rsidRPr="00FC7A30">
        <w:rPr>
          <w:rFonts w:eastAsiaTheme="minorEastAsia"/>
          <w:kern w:val="3"/>
          <w:lang w:eastAsia="zh-CN" w:bidi="hi-IN"/>
        </w:rPr>
        <w:t>požymiai</w:t>
      </w:r>
      <w:r w:rsidR="00BB6C04">
        <w:rPr>
          <w:rFonts w:eastAsiaTheme="minorEastAsia"/>
          <w:kern w:val="3"/>
          <w:lang w:eastAsia="zh-CN" w:bidi="hi-IN"/>
        </w:rPr>
        <w:t xml:space="preserve"> </w:t>
      </w:r>
      <w:r w:rsidR="00285D33" w:rsidRPr="00FC7A30">
        <w:rPr>
          <w:rFonts w:eastAsiaTheme="minorEastAsia"/>
          <w:kern w:val="3"/>
          <w:lang w:eastAsia="zh-CN" w:bidi="hi-IN"/>
        </w:rPr>
        <w:t>......</w:t>
      </w:r>
      <w:r w:rsidR="00E0410F" w:rsidRPr="00FC7A30">
        <w:rPr>
          <w:rFonts w:eastAsiaTheme="minorEastAsia"/>
          <w:kern w:val="3"/>
          <w:lang w:eastAsia="zh-CN" w:bidi="hi-IN"/>
        </w:rPr>
        <w:t>...</w:t>
      </w:r>
      <w:r w:rsidR="00121278">
        <w:rPr>
          <w:rFonts w:eastAsiaTheme="minorEastAsia"/>
          <w:kern w:val="3"/>
          <w:lang w:eastAsia="zh-CN" w:bidi="hi-IN"/>
        </w:rPr>
        <w:t>.....</w:t>
      </w:r>
      <w:r w:rsidR="00FF0403">
        <w:rPr>
          <w:rFonts w:eastAsiaTheme="minorEastAsia"/>
          <w:kern w:val="3"/>
          <w:lang w:eastAsia="zh-CN" w:bidi="hi-IN"/>
        </w:rPr>
        <w:t xml:space="preserve">........ </w:t>
      </w:r>
      <w:r w:rsidR="0079127B">
        <w:rPr>
          <w:rFonts w:eastAsiaTheme="minorEastAsia"/>
          <w:kern w:val="3"/>
          <w:lang w:eastAsia="zh-CN" w:bidi="hi-IN"/>
        </w:rPr>
        <w:t>77</w:t>
      </w:r>
    </w:p>
    <w:p w:rsidR="00871A92" w:rsidRPr="00FC7A30" w:rsidRDefault="00871A92" w:rsidP="00B543B9">
      <w:pPr>
        <w:suppressAutoHyphens/>
        <w:autoSpaceDN w:val="0"/>
        <w:spacing w:after="0" w:line="360" w:lineRule="auto"/>
        <w:jc w:val="both"/>
        <w:textAlignment w:val="baseline"/>
        <w:rPr>
          <w:rFonts w:eastAsiaTheme="minorEastAsia"/>
          <w:kern w:val="3"/>
          <w:lang w:eastAsia="zh-CN" w:bidi="hi-IN"/>
        </w:rPr>
      </w:pPr>
      <w:r w:rsidRPr="00FC7A30">
        <w:rPr>
          <w:rFonts w:eastAsiaTheme="minorEastAsia"/>
          <w:b/>
          <w:bCs/>
          <w:kern w:val="3"/>
          <w:lang w:eastAsia="zh-CN" w:bidi="hi-IN"/>
        </w:rPr>
        <w:t xml:space="preserve">Išvados </w:t>
      </w:r>
      <w:r w:rsidR="00BB028E" w:rsidRPr="00BB028E">
        <w:rPr>
          <w:rFonts w:eastAsiaTheme="minorEastAsia"/>
          <w:b/>
          <w:kern w:val="3"/>
          <w:lang w:eastAsia="zh-CN" w:bidi="hi-IN"/>
        </w:rPr>
        <w:t>ir</w:t>
      </w:r>
      <w:r w:rsidR="00474CC9">
        <w:rPr>
          <w:rFonts w:eastAsiaTheme="minorEastAsia"/>
          <w:b/>
          <w:bCs/>
          <w:kern w:val="3"/>
          <w:lang w:eastAsia="zh-CN" w:bidi="hi-IN"/>
        </w:rPr>
        <w:t xml:space="preserve"> </w:t>
      </w:r>
      <w:r w:rsidRPr="00BB028E">
        <w:rPr>
          <w:rFonts w:eastAsiaTheme="minorEastAsia"/>
          <w:b/>
          <w:bCs/>
          <w:kern w:val="3"/>
          <w:lang w:eastAsia="zh-CN" w:bidi="hi-IN"/>
        </w:rPr>
        <w:t>si</w:t>
      </w:r>
      <w:r w:rsidR="00103E81">
        <w:rPr>
          <w:rFonts w:eastAsiaTheme="minorEastAsia"/>
          <w:b/>
          <w:kern w:val="3"/>
          <w:lang w:eastAsia="zh-CN" w:bidi="hi-IN"/>
        </w:rPr>
        <w:t>ūlymas</w:t>
      </w:r>
      <w:r w:rsidR="00BB028E">
        <w:rPr>
          <w:rFonts w:eastAsiaTheme="minorEastAsia"/>
          <w:kern w:val="3"/>
          <w:lang w:eastAsia="zh-CN" w:bidi="hi-IN"/>
        </w:rPr>
        <w:t xml:space="preserve"> </w:t>
      </w:r>
      <w:r w:rsidR="00103E81">
        <w:rPr>
          <w:rFonts w:eastAsiaTheme="minorEastAsia"/>
          <w:kern w:val="3"/>
          <w:lang w:eastAsia="zh-CN" w:bidi="hi-IN"/>
        </w:rPr>
        <w:t>.</w:t>
      </w:r>
      <w:r w:rsidRPr="00FC7A30">
        <w:rPr>
          <w:rFonts w:eastAsiaTheme="minorEastAsia"/>
          <w:kern w:val="3"/>
          <w:lang w:eastAsia="zh-CN" w:bidi="hi-IN"/>
        </w:rPr>
        <w:t>...............</w:t>
      </w:r>
      <w:r w:rsidR="00BB028E">
        <w:rPr>
          <w:rFonts w:eastAsiaTheme="minorEastAsia"/>
          <w:kern w:val="3"/>
          <w:lang w:eastAsia="zh-CN" w:bidi="hi-IN"/>
        </w:rPr>
        <w:t>......................</w:t>
      </w:r>
      <w:r w:rsidRPr="00FC7A30">
        <w:rPr>
          <w:rFonts w:eastAsiaTheme="minorEastAsia"/>
          <w:kern w:val="3"/>
          <w:lang w:eastAsia="zh-CN" w:bidi="hi-IN"/>
        </w:rPr>
        <w:t>................................</w:t>
      </w:r>
      <w:r w:rsidR="00E0410F" w:rsidRPr="00FC7A30">
        <w:rPr>
          <w:rFonts w:eastAsiaTheme="minorEastAsia"/>
          <w:kern w:val="3"/>
          <w:lang w:eastAsia="zh-CN" w:bidi="hi-IN"/>
        </w:rPr>
        <w:t>....</w:t>
      </w:r>
      <w:r w:rsidRPr="00FC7A30">
        <w:rPr>
          <w:rFonts w:eastAsiaTheme="minorEastAsia"/>
          <w:kern w:val="3"/>
          <w:lang w:eastAsia="zh-CN" w:bidi="hi-IN"/>
        </w:rPr>
        <w:t>.........................</w:t>
      </w:r>
      <w:r w:rsidR="00121278">
        <w:rPr>
          <w:rFonts w:eastAsiaTheme="minorEastAsia"/>
          <w:kern w:val="3"/>
          <w:lang w:eastAsia="zh-CN" w:bidi="hi-IN"/>
        </w:rPr>
        <w:t>.....</w:t>
      </w:r>
      <w:r w:rsidR="009D749D">
        <w:rPr>
          <w:rFonts w:eastAsiaTheme="minorEastAsia"/>
          <w:kern w:val="3"/>
          <w:lang w:eastAsia="zh-CN" w:bidi="hi-IN"/>
        </w:rPr>
        <w:t>..</w:t>
      </w:r>
      <w:r w:rsidR="00474CC9">
        <w:rPr>
          <w:rFonts w:eastAsiaTheme="minorEastAsia"/>
          <w:kern w:val="3"/>
          <w:lang w:eastAsia="zh-CN" w:bidi="hi-IN"/>
        </w:rPr>
        <w:t>....</w:t>
      </w:r>
      <w:r w:rsidR="009D749D">
        <w:rPr>
          <w:rFonts w:eastAsiaTheme="minorEastAsia"/>
          <w:kern w:val="3"/>
          <w:lang w:eastAsia="zh-CN" w:bidi="hi-IN"/>
        </w:rPr>
        <w:t xml:space="preserve">. </w:t>
      </w:r>
      <w:r w:rsidR="007333CD">
        <w:rPr>
          <w:rFonts w:eastAsiaTheme="minorEastAsia"/>
          <w:kern w:val="3"/>
          <w:u w:val="single"/>
          <w:lang w:eastAsia="zh-CN" w:bidi="hi-IN"/>
        </w:rPr>
        <w:t>77</w:t>
      </w:r>
      <w:r w:rsidR="00FF0403">
        <w:rPr>
          <w:rFonts w:eastAsiaTheme="minorEastAsia"/>
          <w:kern w:val="3"/>
          <w:u w:val="single"/>
          <w:lang w:eastAsia="zh-CN" w:bidi="hi-IN"/>
        </w:rPr>
        <w:t>-79</w:t>
      </w:r>
    </w:p>
    <w:p w:rsidR="00871A92" w:rsidRPr="00FC7A30" w:rsidRDefault="00871A92" w:rsidP="00B543B9">
      <w:pPr>
        <w:suppressAutoHyphens/>
        <w:autoSpaceDN w:val="0"/>
        <w:spacing w:after="0" w:line="360" w:lineRule="auto"/>
        <w:jc w:val="both"/>
        <w:textAlignment w:val="baseline"/>
        <w:rPr>
          <w:rFonts w:eastAsiaTheme="minorEastAsia"/>
          <w:kern w:val="3"/>
          <w:lang w:eastAsia="zh-CN" w:bidi="hi-IN"/>
        </w:rPr>
      </w:pPr>
      <w:r w:rsidRPr="00FC7A30">
        <w:rPr>
          <w:rFonts w:eastAsiaTheme="minorEastAsia"/>
          <w:b/>
          <w:bCs/>
          <w:kern w:val="3"/>
          <w:lang w:eastAsia="zh-CN" w:bidi="hi-IN"/>
        </w:rPr>
        <w:t>Literat</w:t>
      </w:r>
      <w:r w:rsidRPr="00FC7A30">
        <w:rPr>
          <w:rFonts w:eastAsiaTheme="minorEastAsia"/>
          <w:b/>
          <w:kern w:val="3"/>
          <w:lang w:eastAsia="zh-CN" w:bidi="hi-IN"/>
        </w:rPr>
        <w:t>ū</w:t>
      </w:r>
      <w:r w:rsidRPr="00FC7A30">
        <w:rPr>
          <w:rFonts w:eastAsiaTheme="minorEastAsia"/>
          <w:b/>
          <w:bCs/>
          <w:kern w:val="3"/>
          <w:lang w:eastAsia="zh-CN" w:bidi="hi-IN"/>
        </w:rPr>
        <w:t>ros s</w:t>
      </w:r>
      <w:r w:rsidRPr="00FC7A30">
        <w:rPr>
          <w:rFonts w:eastAsiaTheme="minorEastAsia"/>
          <w:b/>
          <w:kern w:val="3"/>
          <w:lang w:eastAsia="zh-CN" w:bidi="hi-IN"/>
        </w:rPr>
        <w:t>ą</w:t>
      </w:r>
      <w:r w:rsidRPr="00FC7A30">
        <w:rPr>
          <w:rFonts w:eastAsiaTheme="minorEastAsia"/>
          <w:b/>
          <w:bCs/>
          <w:kern w:val="3"/>
          <w:lang w:eastAsia="zh-CN" w:bidi="hi-IN"/>
        </w:rPr>
        <w:t>rašas</w:t>
      </w:r>
      <w:r w:rsidR="00BB6C04">
        <w:rPr>
          <w:rFonts w:eastAsiaTheme="minorEastAsia"/>
          <w:kern w:val="3"/>
          <w:lang w:eastAsia="zh-CN" w:bidi="hi-IN"/>
        </w:rPr>
        <w:t xml:space="preserve"> </w:t>
      </w:r>
      <w:r w:rsidRPr="00FC7A30">
        <w:rPr>
          <w:rFonts w:eastAsiaTheme="minorEastAsia"/>
          <w:kern w:val="3"/>
          <w:lang w:eastAsia="zh-CN" w:bidi="hi-IN"/>
        </w:rPr>
        <w:t>...........................................................................</w:t>
      </w:r>
      <w:r w:rsidR="00E0410F" w:rsidRPr="00FC7A30">
        <w:rPr>
          <w:rFonts w:eastAsiaTheme="minorEastAsia"/>
          <w:kern w:val="3"/>
          <w:lang w:eastAsia="zh-CN" w:bidi="hi-IN"/>
        </w:rPr>
        <w:t>.....</w:t>
      </w:r>
      <w:r w:rsidRPr="00FC7A30">
        <w:rPr>
          <w:rFonts w:eastAsiaTheme="minorEastAsia"/>
          <w:kern w:val="3"/>
          <w:lang w:eastAsia="zh-CN" w:bidi="hi-IN"/>
        </w:rPr>
        <w:t>.......................</w:t>
      </w:r>
      <w:r w:rsidR="00EE1442" w:rsidRPr="00FC7A30">
        <w:rPr>
          <w:rFonts w:eastAsiaTheme="minorEastAsia"/>
          <w:kern w:val="3"/>
          <w:lang w:eastAsia="zh-CN" w:bidi="hi-IN"/>
        </w:rPr>
        <w:t>.</w:t>
      </w:r>
      <w:r w:rsidRPr="00FC7A30">
        <w:rPr>
          <w:rFonts w:eastAsiaTheme="minorEastAsia"/>
          <w:kern w:val="3"/>
          <w:lang w:eastAsia="zh-CN" w:bidi="hi-IN"/>
        </w:rPr>
        <w:t>..</w:t>
      </w:r>
      <w:r w:rsidR="005B3AD0" w:rsidRPr="00FC7A30">
        <w:rPr>
          <w:rFonts w:eastAsiaTheme="minorEastAsia"/>
          <w:kern w:val="3"/>
          <w:lang w:eastAsia="zh-CN" w:bidi="hi-IN"/>
        </w:rPr>
        <w:t>.</w:t>
      </w:r>
      <w:r w:rsidR="009D749D">
        <w:rPr>
          <w:rFonts w:eastAsiaTheme="minorEastAsia"/>
          <w:kern w:val="3"/>
          <w:lang w:eastAsia="zh-CN" w:bidi="hi-IN"/>
        </w:rPr>
        <w:t xml:space="preserve">.... </w:t>
      </w:r>
      <w:r w:rsidR="007333CD">
        <w:rPr>
          <w:rFonts w:eastAsiaTheme="minorEastAsia"/>
          <w:kern w:val="3"/>
          <w:u w:val="single"/>
          <w:lang w:eastAsia="zh-CN" w:bidi="hi-IN"/>
        </w:rPr>
        <w:t>79-85</w:t>
      </w:r>
    </w:p>
    <w:p w:rsidR="0089393D" w:rsidRPr="00FC7A30" w:rsidRDefault="0089393D" w:rsidP="00B543B9">
      <w:pPr>
        <w:suppressAutoHyphens/>
        <w:autoSpaceDN w:val="0"/>
        <w:spacing w:after="0" w:line="360" w:lineRule="auto"/>
        <w:jc w:val="both"/>
        <w:textAlignment w:val="baseline"/>
        <w:rPr>
          <w:rFonts w:eastAsiaTheme="minorEastAsia"/>
          <w:b/>
          <w:kern w:val="3"/>
          <w:lang w:eastAsia="zh-CN" w:bidi="hi-IN"/>
        </w:rPr>
      </w:pPr>
      <w:r w:rsidRPr="00FC7A30">
        <w:rPr>
          <w:rFonts w:eastAsiaTheme="minorEastAsia"/>
          <w:b/>
          <w:kern w:val="3"/>
          <w:lang w:eastAsia="zh-CN" w:bidi="hi-IN"/>
        </w:rPr>
        <w:t>Priedai</w:t>
      </w:r>
      <w:r w:rsidR="00BB6C04">
        <w:rPr>
          <w:rFonts w:eastAsiaTheme="minorEastAsia"/>
          <w:kern w:val="3"/>
          <w:lang w:eastAsia="zh-CN" w:bidi="hi-IN"/>
        </w:rPr>
        <w:t xml:space="preserve"> </w:t>
      </w:r>
      <w:r w:rsidRPr="00FC7A30">
        <w:rPr>
          <w:rFonts w:eastAsiaTheme="minorEastAsia"/>
          <w:kern w:val="3"/>
          <w:lang w:eastAsia="zh-CN" w:bidi="hi-IN"/>
        </w:rPr>
        <w:t>.............................................................................................................................</w:t>
      </w:r>
      <w:r w:rsidR="00121278">
        <w:rPr>
          <w:rFonts w:eastAsiaTheme="minorEastAsia"/>
          <w:kern w:val="3"/>
          <w:lang w:eastAsia="zh-CN" w:bidi="hi-IN"/>
        </w:rPr>
        <w:t>.....</w:t>
      </w:r>
      <w:r w:rsidR="005115C8">
        <w:rPr>
          <w:rFonts w:eastAsiaTheme="minorEastAsia"/>
          <w:kern w:val="3"/>
          <w:lang w:eastAsia="zh-CN" w:bidi="hi-IN"/>
        </w:rPr>
        <w:t xml:space="preserve">.. </w:t>
      </w:r>
      <w:r w:rsidR="00FF0403">
        <w:rPr>
          <w:rFonts w:eastAsiaTheme="minorEastAsia"/>
          <w:kern w:val="3"/>
          <w:u w:val="single"/>
          <w:lang w:eastAsia="zh-CN" w:bidi="hi-IN"/>
        </w:rPr>
        <w:t>86</w:t>
      </w:r>
      <w:r w:rsidR="007333CD">
        <w:rPr>
          <w:rFonts w:eastAsiaTheme="minorEastAsia"/>
          <w:kern w:val="3"/>
          <w:u w:val="single"/>
          <w:lang w:eastAsia="zh-CN" w:bidi="hi-IN"/>
        </w:rPr>
        <w:t>-92</w:t>
      </w:r>
    </w:p>
    <w:p w:rsidR="0017469F" w:rsidRPr="00FC7A30" w:rsidRDefault="0089393D" w:rsidP="00B543B9">
      <w:pPr>
        <w:suppressAutoHyphens/>
        <w:autoSpaceDN w:val="0"/>
        <w:spacing w:after="0" w:line="360" w:lineRule="auto"/>
        <w:jc w:val="both"/>
        <w:textAlignment w:val="baseline"/>
        <w:rPr>
          <w:rFonts w:eastAsiaTheme="minorEastAsia"/>
          <w:kern w:val="3"/>
          <w:lang w:eastAsia="zh-CN" w:bidi="hi-IN"/>
        </w:rPr>
      </w:pPr>
      <w:r w:rsidRPr="00FC7A30">
        <w:rPr>
          <w:rFonts w:eastAsiaTheme="minorEastAsia"/>
          <w:kern w:val="3"/>
          <w:lang w:eastAsia="zh-CN" w:bidi="hi-IN"/>
        </w:rPr>
        <w:t>Priedas (Nr. 1), s</w:t>
      </w:r>
      <w:r w:rsidR="00BB6C04">
        <w:rPr>
          <w:rFonts w:eastAsiaTheme="minorEastAsia"/>
          <w:kern w:val="3"/>
          <w:lang w:eastAsia="zh-CN" w:bidi="hi-IN"/>
        </w:rPr>
        <w:t xml:space="preserve">kirtas vizualizuoti bylų tyrimą </w:t>
      </w:r>
      <w:r w:rsidRPr="00FC7A30">
        <w:rPr>
          <w:rFonts w:eastAsiaTheme="minorEastAsia"/>
          <w:kern w:val="3"/>
          <w:lang w:eastAsia="zh-CN" w:bidi="hi-IN"/>
        </w:rPr>
        <w:t>.............................................................</w:t>
      </w:r>
      <w:r w:rsidR="00E41385" w:rsidRPr="00FC7A30">
        <w:rPr>
          <w:rFonts w:eastAsiaTheme="minorEastAsia"/>
          <w:kern w:val="3"/>
          <w:lang w:eastAsia="zh-CN" w:bidi="hi-IN"/>
        </w:rPr>
        <w:t>.</w:t>
      </w:r>
      <w:r w:rsidR="00121278">
        <w:rPr>
          <w:rFonts w:eastAsiaTheme="minorEastAsia"/>
          <w:kern w:val="3"/>
          <w:lang w:eastAsia="zh-CN" w:bidi="hi-IN"/>
        </w:rPr>
        <w:t>.....</w:t>
      </w:r>
      <w:r w:rsidR="00E41385" w:rsidRPr="00FC7A30">
        <w:rPr>
          <w:rFonts w:eastAsiaTheme="minorEastAsia"/>
          <w:kern w:val="3"/>
          <w:lang w:eastAsia="zh-CN" w:bidi="hi-IN"/>
        </w:rPr>
        <w:t>...</w:t>
      </w:r>
      <w:r w:rsidRPr="00FC7A30">
        <w:rPr>
          <w:rFonts w:eastAsiaTheme="minorEastAsia"/>
          <w:kern w:val="3"/>
          <w:lang w:eastAsia="zh-CN" w:bidi="hi-IN"/>
        </w:rPr>
        <w:t>...</w:t>
      </w:r>
      <w:r w:rsidR="00FF0403">
        <w:rPr>
          <w:rFonts w:eastAsiaTheme="minorEastAsia"/>
          <w:kern w:val="3"/>
          <w:lang w:eastAsia="zh-CN" w:bidi="hi-IN"/>
        </w:rPr>
        <w:t>. 86</w:t>
      </w:r>
    </w:p>
    <w:p w:rsidR="00570C8C" w:rsidRPr="00FC7A30" w:rsidRDefault="00036A2A" w:rsidP="00B543B9">
      <w:pPr>
        <w:suppressAutoHyphens/>
        <w:autoSpaceDN w:val="0"/>
        <w:spacing w:after="0" w:line="360" w:lineRule="auto"/>
        <w:jc w:val="both"/>
        <w:textAlignment w:val="baseline"/>
        <w:rPr>
          <w:rFonts w:eastAsiaTheme="minorEastAsia"/>
          <w:kern w:val="3"/>
          <w:lang w:eastAsia="zh-CN" w:bidi="hi-IN"/>
        </w:rPr>
      </w:pPr>
      <w:r>
        <w:rPr>
          <w:rFonts w:eastAsiaTheme="minorEastAsia"/>
          <w:kern w:val="3"/>
          <w:lang w:eastAsia="zh-CN" w:bidi="hi-IN"/>
        </w:rPr>
        <w:t>Priedas (Nr. 2) -</w:t>
      </w:r>
      <w:r w:rsidR="0017469F" w:rsidRPr="00FC7A30">
        <w:rPr>
          <w:rFonts w:eastAsiaTheme="minorEastAsia"/>
          <w:kern w:val="3"/>
          <w:lang w:eastAsia="zh-CN" w:bidi="hi-IN"/>
        </w:rPr>
        <w:t xml:space="preserve"> respondentų </w:t>
      </w:r>
      <w:r>
        <w:rPr>
          <w:rFonts w:eastAsiaTheme="minorEastAsia"/>
          <w:kern w:val="3"/>
          <w:lang w:eastAsia="zh-CN" w:bidi="hi-IN"/>
        </w:rPr>
        <w:t>praktinės patirties trukmė ir</w:t>
      </w:r>
      <w:r w:rsidR="00BB6C04">
        <w:rPr>
          <w:rFonts w:eastAsiaTheme="minorEastAsia"/>
          <w:kern w:val="3"/>
          <w:lang w:eastAsia="zh-CN" w:bidi="hi-IN"/>
        </w:rPr>
        <w:t xml:space="preserve"> </w:t>
      </w:r>
      <w:r>
        <w:rPr>
          <w:rFonts w:eastAsiaTheme="minorEastAsia"/>
          <w:kern w:val="3"/>
          <w:lang w:eastAsia="zh-CN" w:bidi="hi-IN"/>
        </w:rPr>
        <w:t>atstovaujamo</w:t>
      </w:r>
      <w:r w:rsidR="009A60C8">
        <w:rPr>
          <w:rFonts w:eastAsiaTheme="minorEastAsia"/>
          <w:kern w:val="3"/>
          <w:lang w:eastAsia="zh-CN" w:bidi="hi-IN"/>
        </w:rPr>
        <w:t xml:space="preserve">s </w:t>
      </w:r>
      <w:r w:rsidR="0064058A">
        <w:rPr>
          <w:rFonts w:eastAsiaTheme="minorEastAsia"/>
          <w:kern w:val="3"/>
          <w:lang w:eastAsia="zh-CN" w:bidi="hi-IN"/>
        </w:rPr>
        <w:t>institucijos ..........</w:t>
      </w:r>
      <w:r w:rsidR="00FF0403">
        <w:rPr>
          <w:rFonts w:eastAsiaTheme="minorEastAsia"/>
          <w:kern w:val="3"/>
          <w:lang w:eastAsia="zh-CN" w:bidi="hi-IN"/>
        </w:rPr>
        <w:t xml:space="preserve"> </w:t>
      </w:r>
      <w:r w:rsidR="0064058A">
        <w:rPr>
          <w:rFonts w:eastAsiaTheme="minorEastAsia"/>
          <w:kern w:val="3"/>
          <w:lang w:eastAsia="zh-CN" w:bidi="hi-IN"/>
        </w:rPr>
        <w:t>86-</w:t>
      </w:r>
      <w:r w:rsidR="00FF0403">
        <w:rPr>
          <w:rFonts w:eastAsiaTheme="minorEastAsia"/>
          <w:kern w:val="3"/>
          <w:lang w:eastAsia="zh-CN" w:bidi="hi-IN"/>
        </w:rPr>
        <w:t>87</w:t>
      </w:r>
    </w:p>
    <w:p w:rsidR="0089393D" w:rsidRDefault="0089393D" w:rsidP="00B543B9">
      <w:pPr>
        <w:tabs>
          <w:tab w:val="left" w:pos="8080"/>
        </w:tabs>
        <w:suppressAutoHyphens/>
        <w:autoSpaceDN w:val="0"/>
        <w:spacing w:after="0" w:line="360" w:lineRule="auto"/>
        <w:jc w:val="both"/>
        <w:textAlignment w:val="baseline"/>
        <w:rPr>
          <w:rFonts w:ascii="Times-Roman" w:eastAsiaTheme="minorEastAsia" w:hAnsi="Times-Roman" w:cs="Times-Roman"/>
          <w:kern w:val="3"/>
          <w:lang w:eastAsia="zh-CN" w:bidi="hi-IN"/>
        </w:rPr>
      </w:pPr>
      <w:r w:rsidRPr="00FC7A30">
        <w:rPr>
          <w:rFonts w:ascii="Times-Roman" w:eastAsiaTheme="minorEastAsia" w:hAnsi="Times-Roman" w:cs="Times-Roman"/>
          <w:bCs/>
          <w:kern w:val="3"/>
          <w:lang w:eastAsia="zh-CN" w:bidi="hi-IN"/>
        </w:rPr>
        <w:t xml:space="preserve">Priedas (Nr. </w:t>
      </w:r>
      <w:r w:rsidR="00036A2A">
        <w:rPr>
          <w:rFonts w:ascii="Times-Roman" w:eastAsiaTheme="minorEastAsia" w:hAnsi="Times-Roman" w:cs="Times-Roman"/>
          <w:bCs/>
          <w:kern w:val="3"/>
          <w:lang w:eastAsia="zh-CN" w:bidi="hi-IN"/>
        </w:rPr>
        <w:t>3</w:t>
      </w:r>
      <w:r w:rsidR="00AD538F">
        <w:rPr>
          <w:rFonts w:ascii="Times-Roman" w:eastAsiaTheme="minorEastAsia" w:hAnsi="Times-Roman" w:cs="Times-Roman"/>
          <w:bCs/>
          <w:kern w:val="3"/>
          <w:lang w:eastAsia="zh-CN" w:bidi="hi-IN"/>
        </w:rPr>
        <w:t>)</w:t>
      </w:r>
      <w:r w:rsidR="006C5543">
        <w:rPr>
          <w:rFonts w:ascii="Times-Roman" w:eastAsiaTheme="minorEastAsia" w:hAnsi="Times-Roman" w:cs="Times-Roman"/>
          <w:bCs/>
          <w:kern w:val="3"/>
          <w:lang w:eastAsia="zh-CN" w:bidi="hi-IN"/>
        </w:rPr>
        <w:t xml:space="preserve"> -</w:t>
      </w:r>
      <w:r w:rsidR="00AD538F">
        <w:rPr>
          <w:rFonts w:ascii="Times-Roman" w:eastAsiaTheme="minorEastAsia" w:hAnsi="Times-Roman" w:cs="Times-Roman"/>
          <w:bCs/>
          <w:kern w:val="3"/>
          <w:lang w:eastAsia="zh-CN" w:bidi="hi-IN"/>
        </w:rPr>
        <w:t xml:space="preserve"> </w:t>
      </w:r>
      <w:r w:rsidRPr="00FC7A30">
        <w:rPr>
          <w:rFonts w:ascii="Times-Roman" w:eastAsiaTheme="minorEastAsia" w:hAnsi="Times-Roman" w:cs="Times-Roman"/>
          <w:bCs/>
          <w:kern w:val="3"/>
          <w:lang w:eastAsia="zh-CN" w:bidi="hi-IN"/>
        </w:rPr>
        <w:t xml:space="preserve"> </w:t>
      </w:r>
      <w:r w:rsidR="00AD538F">
        <w:rPr>
          <w:rFonts w:ascii="Times-Roman" w:eastAsiaTheme="minorEastAsia" w:hAnsi="Times-Roman" w:cs="Times-Roman"/>
          <w:bCs/>
          <w:kern w:val="3"/>
          <w:lang w:eastAsia="zh-CN" w:bidi="hi-IN"/>
        </w:rPr>
        <w:t>apklausos rezultatų</w:t>
      </w:r>
      <w:r w:rsidRPr="00FC7A30">
        <w:rPr>
          <w:rFonts w:ascii="Times-Roman" w:eastAsiaTheme="minorEastAsia" w:hAnsi="Times-Roman" w:cs="Times-Roman"/>
          <w:bCs/>
          <w:kern w:val="3"/>
          <w:lang w:eastAsia="zh-CN" w:bidi="hi-IN"/>
        </w:rPr>
        <w:t xml:space="preserve"> </w:t>
      </w:r>
      <w:r w:rsidR="00AD538F">
        <w:rPr>
          <w:rFonts w:ascii="Times-Roman" w:eastAsiaTheme="minorEastAsia" w:hAnsi="Times-Roman" w:cs="Times-Roman"/>
          <w:bCs/>
          <w:kern w:val="3"/>
          <w:lang w:eastAsia="zh-CN" w:bidi="hi-IN"/>
        </w:rPr>
        <w:t>apibendrin</w:t>
      </w:r>
      <w:r w:rsidRPr="00FC7A30">
        <w:rPr>
          <w:rFonts w:ascii="Times-Roman" w:eastAsiaTheme="minorEastAsia" w:hAnsi="Times-Roman" w:cs="Times-Roman"/>
          <w:bCs/>
          <w:kern w:val="3"/>
          <w:lang w:eastAsia="zh-CN" w:bidi="hi-IN"/>
        </w:rPr>
        <w:t>i</w:t>
      </w:r>
      <w:r w:rsidR="00BB6C04">
        <w:rPr>
          <w:rFonts w:ascii="Times-Roman" w:eastAsiaTheme="minorEastAsia" w:hAnsi="Times-Roman" w:cs="Times-Roman"/>
          <w:kern w:val="3"/>
          <w:lang w:eastAsia="zh-CN" w:bidi="hi-IN"/>
        </w:rPr>
        <w:t xml:space="preserve">mas </w:t>
      </w:r>
      <w:r w:rsidR="00AD538F">
        <w:rPr>
          <w:rFonts w:ascii="Times-Roman" w:eastAsiaTheme="minorEastAsia" w:hAnsi="Times-Roman" w:cs="Times-Roman"/>
          <w:kern w:val="3"/>
          <w:lang w:eastAsia="zh-CN" w:bidi="hi-IN"/>
        </w:rPr>
        <w:t>..........</w:t>
      </w:r>
      <w:r w:rsidRPr="00FC7A30">
        <w:rPr>
          <w:rFonts w:ascii="Times-Roman" w:eastAsiaTheme="minorEastAsia" w:hAnsi="Times-Roman" w:cs="Times-Roman"/>
          <w:kern w:val="3"/>
          <w:lang w:eastAsia="zh-CN" w:bidi="hi-IN"/>
        </w:rPr>
        <w:t>..........</w:t>
      </w:r>
      <w:r w:rsidR="00E41385" w:rsidRPr="00FC7A30">
        <w:rPr>
          <w:rFonts w:ascii="Times-Roman" w:eastAsiaTheme="minorEastAsia" w:hAnsi="Times-Roman" w:cs="Times-Roman"/>
          <w:kern w:val="3"/>
          <w:lang w:eastAsia="zh-CN" w:bidi="hi-IN"/>
        </w:rPr>
        <w:t>...</w:t>
      </w:r>
      <w:r w:rsidR="006C5543">
        <w:rPr>
          <w:rFonts w:ascii="Times-Roman" w:eastAsiaTheme="minorEastAsia" w:hAnsi="Times-Roman" w:cs="Times-Roman"/>
          <w:kern w:val="3"/>
          <w:lang w:eastAsia="zh-CN" w:bidi="hi-IN"/>
        </w:rPr>
        <w:t>..................</w:t>
      </w:r>
      <w:r w:rsidR="00E41385" w:rsidRPr="00FC7A30">
        <w:rPr>
          <w:rFonts w:ascii="Times-Roman" w:eastAsiaTheme="minorEastAsia" w:hAnsi="Times-Roman" w:cs="Times-Roman"/>
          <w:kern w:val="3"/>
          <w:lang w:eastAsia="zh-CN" w:bidi="hi-IN"/>
        </w:rPr>
        <w:t>...</w:t>
      </w:r>
      <w:r w:rsidRPr="00FC7A30">
        <w:rPr>
          <w:rFonts w:ascii="Times-Roman" w:eastAsiaTheme="minorEastAsia" w:hAnsi="Times-Roman" w:cs="Times-Roman"/>
          <w:kern w:val="3"/>
          <w:lang w:eastAsia="zh-CN" w:bidi="hi-IN"/>
        </w:rPr>
        <w:t>...</w:t>
      </w:r>
      <w:r w:rsidR="006C5543">
        <w:rPr>
          <w:rFonts w:ascii="Times-Roman" w:eastAsiaTheme="minorEastAsia" w:hAnsi="Times-Roman" w:cs="Times-Roman"/>
          <w:kern w:val="3"/>
          <w:lang w:eastAsia="zh-CN" w:bidi="hi-IN"/>
        </w:rPr>
        <w:t>.</w:t>
      </w:r>
      <w:r w:rsidRPr="00FC7A30">
        <w:rPr>
          <w:rFonts w:ascii="Times-Roman" w:eastAsiaTheme="minorEastAsia" w:hAnsi="Times-Roman" w:cs="Times-Roman"/>
          <w:kern w:val="3"/>
          <w:lang w:eastAsia="zh-CN" w:bidi="hi-IN"/>
        </w:rPr>
        <w:t>......</w:t>
      </w:r>
      <w:r w:rsidR="00DF7B48">
        <w:rPr>
          <w:rFonts w:ascii="Times-Roman" w:eastAsiaTheme="minorEastAsia" w:hAnsi="Times-Roman" w:cs="Times-Roman"/>
          <w:kern w:val="3"/>
          <w:lang w:eastAsia="zh-CN" w:bidi="hi-IN"/>
        </w:rPr>
        <w:t>.....</w:t>
      </w:r>
      <w:r w:rsidR="0064058A">
        <w:rPr>
          <w:rFonts w:ascii="Times-Roman" w:eastAsiaTheme="minorEastAsia" w:hAnsi="Times-Roman" w:cs="Times-Roman"/>
          <w:kern w:val="3"/>
          <w:lang w:eastAsia="zh-CN" w:bidi="hi-IN"/>
        </w:rPr>
        <w:t>.</w:t>
      </w:r>
      <w:r w:rsidR="00FF0403">
        <w:rPr>
          <w:rFonts w:ascii="Times-Roman" w:eastAsiaTheme="minorEastAsia" w:hAnsi="Times-Roman" w:cs="Times-Roman"/>
          <w:kern w:val="3"/>
          <w:lang w:eastAsia="zh-CN" w:bidi="hi-IN"/>
        </w:rPr>
        <w:t xml:space="preserve"> </w:t>
      </w:r>
      <w:r w:rsidR="0064058A">
        <w:rPr>
          <w:rFonts w:ascii="Times-Roman" w:eastAsiaTheme="minorEastAsia" w:hAnsi="Times-Roman" w:cs="Times-Roman"/>
          <w:kern w:val="3"/>
          <w:lang w:eastAsia="zh-CN" w:bidi="hi-IN"/>
        </w:rPr>
        <w:t>87-</w:t>
      </w:r>
      <w:r w:rsidR="00FF0403">
        <w:rPr>
          <w:rFonts w:ascii="Times-Roman" w:eastAsiaTheme="minorEastAsia" w:hAnsi="Times-Roman" w:cs="Times-Roman"/>
          <w:kern w:val="3"/>
          <w:lang w:eastAsia="zh-CN" w:bidi="hi-IN"/>
        </w:rPr>
        <w:t>88</w:t>
      </w:r>
    </w:p>
    <w:p w:rsidR="009A60C8" w:rsidRPr="00FC7A30" w:rsidRDefault="00616DB1" w:rsidP="00B543B9">
      <w:pPr>
        <w:tabs>
          <w:tab w:val="left" w:pos="8080"/>
        </w:tabs>
        <w:suppressAutoHyphens/>
        <w:autoSpaceDN w:val="0"/>
        <w:spacing w:after="0" w:line="360" w:lineRule="auto"/>
        <w:jc w:val="both"/>
        <w:textAlignment w:val="baseline"/>
        <w:rPr>
          <w:rFonts w:ascii="Times-Roman" w:eastAsiaTheme="minorEastAsia" w:hAnsi="Times-Roman" w:cs="Times-Roman"/>
          <w:kern w:val="3"/>
          <w:lang w:eastAsia="zh-CN" w:bidi="hi-IN"/>
        </w:rPr>
      </w:pPr>
      <w:r w:rsidRPr="00FC7A30">
        <w:rPr>
          <w:rFonts w:ascii="Times-Roman" w:eastAsiaTheme="minorEastAsia" w:hAnsi="Times-Roman" w:cs="Times-Roman"/>
          <w:kern w:val="3"/>
          <w:lang w:eastAsia="zh-CN" w:bidi="hi-IN"/>
        </w:rPr>
        <w:t xml:space="preserve">Priedas </w:t>
      </w:r>
      <w:r w:rsidR="00036A2A">
        <w:rPr>
          <w:rFonts w:ascii="Times-Roman" w:eastAsiaTheme="minorEastAsia" w:hAnsi="Times-Roman" w:cs="Times-Roman"/>
          <w:kern w:val="3"/>
          <w:lang w:eastAsia="zh-CN" w:bidi="hi-IN"/>
        </w:rPr>
        <w:t>(Nr. 4</w:t>
      </w:r>
      <w:r w:rsidRPr="00FC7A30">
        <w:rPr>
          <w:rFonts w:ascii="Times-Roman" w:eastAsiaTheme="minorEastAsia" w:hAnsi="Times-Roman" w:cs="Times-Roman"/>
          <w:kern w:val="3"/>
          <w:lang w:eastAsia="zh-CN" w:bidi="hi-IN"/>
        </w:rPr>
        <w:t>) -</w:t>
      </w:r>
      <w:r>
        <w:rPr>
          <w:rFonts w:ascii="Times-Roman" w:eastAsiaTheme="minorEastAsia" w:hAnsi="Times-Roman" w:cs="Times-Roman"/>
          <w:kern w:val="3"/>
          <w:lang w:eastAsia="zh-CN" w:bidi="hi-IN"/>
        </w:rPr>
        <w:t xml:space="preserve"> apklausos anketa, skirta</w:t>
      </w:r>
      <w:r w:rsidRPr="00AE7780">
        <w:rPr>
          <w:rFonts w:ascii="Times-Roman" w:eastAsiaTheme="minorEastAsia" w:hAnsi="Times-Roman" w:cs="Times-Roman"/>
          <w:kern w:val="3"/>
          <w:lang w:eastAsia="zh-CN" w:bidi="hi-IN"/>
        </w:rPr>
        <w:t xml:space="preserve"> </w:t>
      </w:r>
      <w:r w:rsidR="00036A2A" w:rsidRPr="00BB6C04">
        <w:rPr>
          <w:rFonts w:ascii="Times-Roman" w:eastAsiaTheme="minorEastAsia" w:hAnsi="Times-Roman" w:cs="Times-Roman"/>
          <w:kern w:val="3"/>
          <w:lang w:eastAsia="zh-CN" w:bidi="hi-IN"/>
        </w:rPr>
        <w:t>baudžiamosios justicijos mokslininkams</w:t>
      </w:r>
      <w:r w:rsidR="00036A2A">
        <w:rPr>
          <w:rFonts w:ascii="Times-Roman" w:eastAsiaTheme="minorEastAsia" w:hAnsi="Times-Roman" w:cs="Times-Roman"/>
          <w:kern w:val="3"/>
          <w:lang w:eastAsia="zh-CN" w:bidi="hi-IN"/>
        </w:rPr>
        <w:t xml:space="preserve"> ..........</w:t>
      </w:r>
      <w:r>
        <w:rPr>
          <w:rFonts w:ascii="Times-Roman" w:eastAsiaTheme="minorEastAsia" w:hAnsi="Times-Roman" w:cs="Times-Roman"/>
          <w:kern w:val="3"/>
          <w:lang w:eastAsia="zh-CN" w:bidi="hi-IN"/>
        </w:rPr>
        <w:t>...</w:t>
      </w:r>
      <w:r w:rsidR="007333CD">
        <w:rPr>
          <w:rFonts w:ascii="Times-Roman" w:eastAsiaTheme="minorEastAsia" w:hAnsi="Times-Roman" w:cs="Times-Roman"/>
          <w:kern w:val="3"/>
          <w:lang w:eastAsia="zh-CN" w:bidi="hi-IN"/>
        </w:rPr>
        <w:t>. 88</w:t>
      </w:r>
      <w:r w:rsidR="00FF0403">
        <w:rPr>
          <w:rFonts w:ascii="Times-Roman" w:eastAsiaTheme="minorEastAsia" w:hAnsi="Times-Roman" w:cs="Times-Roman"/>
          <w:kern w:val="3"/>
          <w:lang w:eastAsia="zh-CN" w:bidi="hi-IN"/>
        </w:rPr>
        <w:t>-92</w:t>
      </w:r>
    </w:p>
    <w:p w:rsidR="0089393D" w:rsidRPr="00AE7780" w:rsidRDefault="00FF66D9" w:rsidP="00B543B9">
      <w:pPr>
        <w:tabs>
          <w:tab w:val="left" w:pos="8080"/>
        </w:tabs>
        <w:suppressAutoHyphens/>
        <w:autoSpaceDN w:val="0"/>
        <w:spacing w:after="0" w:line="360" w:lineRule="auto"/>
        <w:jc w:val="both"/>
        <w:textAlignment w:val="baseline"/>
        <w:rPr>
          <w:rFonts w:ascii="Times-Roman" w:eastAsiaTheme="minorEastAsia" w:hAnsi="Times-Roman" w:cs="Times-Roman"/>
          <w:kern w:val="3"/>
          <w:lang w:eastAsia="zh-CN" w:bidi="hi-IN"/>
        </w:rPr>
      </w:pPr>
      <w:r w:rsidRPr="00BB6C04">
        <w:rPr>
          <w:rFonts w:ascii="Times-Roman" w:eastAsiaTheme="minorEastAsia" w:hAnsi="Times-Roman" w:cs="Times-Roman"/>
          <w:kern w:val="3"/>
          <w:lang w:eastAsia="zh-CN" w:bidi="hi-IN"/>
        </w:rPr>
        <w:t>Priedas</w:t>
      </w:r>
      <w:r w:rsidR="00BB028E" w:rsidRPr="00BB6C04">
        <w:rPr>
          <w:rFonts w:ascii="Times-Roman" w:eastAsiaTheme="minorEastAsia" w:hAnsi="Times-Roman" w:cs="Times-Roman"/>
          <w:kern w:val="3"/>
          <w:lang w:eastAsia="zh-CN" w:bidi="hi-IN"/>
        </w:rPr>
        <w:t xml:space="preserve"> </w:t>
      </w:r>
      <w:r w:rsidR="00AD538F" w:rsidRPr="00BB6C04">
        <w:rPr>
          <w:rFonts w:ascii="Times-Roman" w:eastAsiaTheme="minorEastAsia" w:hAnsi="Times-Roman" w:cs="Times-Roman"/>
          <w:kern w:val="3"/>
          <w:lang w:eastAsia="zh-CN" w:bidi="hi-IN"/>
        </w:rPr>
        <w:t>(Nr.</w:t>
      </w:r>
      <w:r w:rsidR="00036A2A">
        <w:rPr>
          <w:rFonts w:ascii="Times-Roman" w:eastAsiaTheme="minorEastAsia" w:hAnsi="Times-Roman" w:cs="Times-Roman"/>
          <w:kern w:val="3"/>
          <w:lang w:eastAsia="zh-CN" w:bidi="hi-IN"/>
        </w:rPr>
        <w:t xml:space="preserve"> 5</w:t>
      </w:r>
      <w:r w:rsidR="00AD538F" w:rsidRPr="00BB6C04">
        <w:rPr>
          <w:rFonts w:ascii="Times-Roman" w:eastAsiaTheme="minorEastAsia" w:hAnsi="Times-Roman" w:cs="Times-Roman"/>
          <w:kern w:val="3"/>
          <w:lang w:eastAsia="zh-CN" w:bidi="hi-IN"/>
        </w:rPr>
        <w:t>)</w:t>
      </w:r>
      <w:r w:rsidR="006C5543" w:rsidRPr="00BB6C04">
        <w:rPr>
          <w:rFonts w:ascii="Times-Roman" w:eastAsiaTheme="minorEastAsia" w:hAnsi="Times-Roman" w:cs="Times-Roman"/>
          <w:kern w:val="3"/>
          <w:lang w:eastAsia="zh-CN" w:bidi="hi-IN"/>
        </w:rPr>
        <w:t xml:space="preserve"> - </w:t>
      </w:r>
      <w:r w:rsidR="00616DB1" w:rsidRPr="00BB6C04">
        <w:rPr>
          <w:rFonts w:ascii="Times-Roman" w:eastAsiaTheme="minorEastAsia" w:hAnsi="Times-Roman" w:cs="Times-Roman"/>
          <w:kern w:val="3"/>
          <w:lang w:eastAsia="zh-CN" w:bidi="hi-IN"/>
        </w:rPr>
        <w:t>apklausos anketa</w:t>
      </w:r>
      <w:r w:rsidR="00AD538F" w:rsidRPr="00BB6C04">
        <w:rPr>
          <w:rFonts w:ascii="Times-Roman" w:eastAsiaTheme="minorEastAsia" w:hAnsi="Times-Roman" w:cs="Times-Roman"/>
          <w:kern w:val="3"/>
          <w:lang w:eastAsia="zh-CN" w:bidi="hi-IN"/>
        </w:rPr>
        <w:t>, skirta</w:t>
      </w:r>
      <w:r w:rsidR="00AE7780" w:rsidRPr="00BB6C04">
        <w:rPr>
          <w:rFonts w:ascii="Times-Roman" w:eastAsiaTheme="minorEastAsia" w:hAnsi="Times-Roman" w:cs="Times-Roman"/>
          <w:kern w:val="3"/>
          <w:lang w:eastAsia="zh-CN" w:bidi="hi-IN"/>
        </w:rPr>
        <w:t xml:space="preserve"> </w:t>
      </w:r>
      <w:r w:rsidR="00036A2A" w:rsidRPr="00AE7780">
        <w:rPr>
          <w:rFonts w:ascii="Times-Roman" w:eastAsiaTheme="minorEastAsia" w:hAnsi="Times-Roman" w:cs="Times-Roman"/>
          <w:kern w:val="3"/>
          <w:lang w:eastAsia="zh-CN" w:bidi="hi-IN"/>
        </w:rPr>
        <w:t>teisėjams</w:t>
      </w:r>
      <w:r w:rsidR="00036A2A">
        <w:rPr>
          <w:rFonts w:ascii="Times-Roman" w:eastAsiaTheme="minorEastAsia" w:hAnsi="Times-Roman" w:cs="Times-Roman"/>
          <w:kern w:val="3"/>
          <w:lang w:eastAsia="zh-CN" w:bidi="hi-IN"/>
        </w:rPr>
        <w:t>..</w:t>
      </w:r>
      <w:r w:rsidR="00BB6C04">
        <w:rPr>
          <w:rFonts w:ascii="Times-Roman" w:eastAsiaTheme="minorEastAsia" w:hAnsi="Times-Roman" w:cs="Times-Roman"/>
          <w:kern w:val="3"/>
          <w:lang w:eastAsia="zh-CN" w:bidi="hi-IN"/>
        </w:rPr>
        <w:t>...</w:t>
      </w:r>
      <w:r w:rsidR="00AE7780">
        <w:rPr>
          <w:rFonts w:ascii="Times-Roman" w:eastAsiaTheme="minorEastAsia" w:hAnsi="Times-Roman" w:cs="Times-Roman"/>
          <w:kern w:val="3"/>
          <w:lang w:eastAsia="zh-CN" w:bidi="hi-IN"/>
        </w:rPr>
        <w:t>...</w:t>
      </w:r>
      <w:r w:rsidR="00616DB1">
        <w:rPr>
          <w:rFonts w:ascii="Times-Roman" w:eastAsiaTheme="minorEastAsia" w:hAnsi="Times-Roman" w:cs="Times-Roman"/>
          <w:kern w:val="3"/>
          <w:lang w:eastAsia="zh-CN" w:bidi="hi-IN"/>
        </w:rPr>
        <w:t>......</w:t>
      </w:r>
      <w:r w:rsidR="00036A2A">
        <w:rPr>
          <w:rFonts w:ascii="Times-Roman" w:eastAsiaTheme="minorEastAsia" w:hAnsi="Times-Roman" w:cs="Times-Roman"/>
          <w:kern w:val="3"/>
          <w:lang w:eastAsia="zh-CN" w:bidi="hi-IN"/>
        </w:rPr>
        <w:t>.................................................</w:t>
      </w:r>
      <w:r w:rsidR="007333CD">
        <w:rPr>
          <w:rFonts w:ascii="Times-Roman" w:eastAsiaTheme="minorEastAsia" w:hAnsi="Times-Roman" w:cs="Times-Roman"/>
          <w:kern w:val="3"/>
          <w:lang w:eastAsia="zh-CN" w:bidi="hi-IN"/>
        </w:rPr>
        <w:t>....... 92</w:t>
      </w:r>
    </w:p>
    <w:p w:rsidR="00871A92" w:rsidRPr="00FC7A30" w:rsidRDefault="00871A92" w:rsidP="00B543B9">
      <w:pPr>
        <w:suppressAutoHyphens/>
        <w:autoSpaceDN w:val="0"/>
        <w:spacing w:after="0" w:line="360" w:lineRule="auto"/>
        <w:jc w:val="both"/>
        <w:textAlignment w:val="baseline"/>
        <w:rPr>
          <w:rFonts w:eastAsiaTheme="minorEastAsia"/>
          <w:kern w:val="3"/>
          <w:lang w:eastAsia="zh-CN" w:bidi="hi-IN"/>
        </w:rPr>
      </w:pPr>
      <w:r w:rsidRPr="00FC7A30">
        <w:rPr>
          <w:rFonts w:eastAsiaTheme="minorEastAsia"/>
          <w:b/>
          <w:bCs/>
          <w:kern w:val="3"/>
          <w:lang w:eastAsia="zh-CN" w:bidi="hi-IN"/>
        </w:rPr>
        <w:t>Santrauka</w:t>
      </w:r>
      <w:r w:rsidR="00BB6C04">
        <w:rPr>
          <w:rFonts w:eastAsiaTheme="minorEastAsia"/>
          <w:kern w:val="3"/>
          <w:lang w:eastAsia="zh-CN" w:bidi="hi-IN"/>
        </w:rPr>
        <w:t xml:space="preserve"> .</w:t>
      </w:r>
      <w:r w:rsidRPr="00FC7A30">
        <w:rPr>
          <w:rFonts w:eastAsiaTheme="minorEastAsia"/>
          <w:kern w:val="3"/>
          <w:lang w:eastAsia="zh-CN" w:bidi="hi-IN"/>
        </w:rPr>
        <w:t>...................................................................................</w:t>
      </w:r>
      <w:r w:rsidR="00E0410F" w:rsidRPr="00FC7A30">
        <w:rPr>
          <w:rFonts w:eastAsiaTheme="minorEastAsia"/>
          <w:kern w:val="3"/>
          <w:lang w:eastAsia="zh-CN" w:bidi="hi-IN"/>
        </w:rPr>
        <w:t>.......</w:t>
      </w:r>
      <w:r w:rsidRPr="00FC7A30">
        <w:rPr>
          <w:rFonts w:eastAsiaTheme="minorEastAsia"/>
          <w:kern w:val="3"/>
          <w:lang w:eastAsia="zh-CN" w:bidi="hi-IN"/>
        </w:rPr>
        <w:t>........................</w:t>
      </w:r>
      <w:r w:rsidR="00EE1442" w:rsidRPr="00FC7A30">
        <w:rPr>
          <w:rFonts w:eastAsiaTheme="minorEastAsia"/>
          <w:kern w:val="3"/>
          <w:lang w:eastAsia="zh-CN" w:bidi="hi-IN"/>
        </w:rPr>
        <w:t>......</w:t>
      </w:r>
      <w:r w:rsidR="00DF7B48">
        <w:rPr>
          <w:rFonts w:eastAsiaTheme="minorEastAsia"/>
          <w:kern w:val="3"/>
          <w:lang w:eastAsia="zh-CN" w:bidi="hi-IN"/>
        </w:rPr>
        <w:t>...</w:t>
      </w:r>
      <w:r w:rsidR="005B3AD0" w:rsidRPr="00FC7A30">
        <w:rPr>
          <w:rFonts w:eastAsiaTheme="minorEastAsia"/>
          <w:kern w:val="3"/>
          <w:lang w:eastAsia="zh-CN" w:bidi="hi-IN"/>
        </w:rPr>
        <w:t>.</w:t>
      </w:r>
      <w:r w:rsidR="00C328C6">
        <w:rPr>
          <w:rFonts w:eastAsiaTheme="minorEastAsia"/>
          <w:kern w:val="3"/>
          <w:lang w:eastAsia="zh-CN" w:bidi="hi-IN"/>
        </w:rPr>
        <w:t>.</w:t>
      </w:r>
      <w:r w:rsidR="005115C8">
        <w:rPr>
          <w:rFonts w:eastAsiaTheme="minorEastAsia"/>
          <w:kern w:val="3"/>
          <w:lang w:eastAsia="zh-CN" w:bidi="hi-IN"/>
        </w:rPr>
        <w:t xml:space="preserve"> </w:t>
      </w:r>
      <w:r w:rsidR="004712AC">
        <w:rPr>
          <w:rFonts w:eastAsiaTheme="minorEastAsia"/>
          <w:kern w:val="3"/>
          <w:u w:val="single"/>
          <w:lang w:eastAsia="zh-CN" w:bidi="hi-IN"/>
        </w:rPr>
        <w:t>93-94</w:t>
      </w:r>
    </w:p>
    <w:p w:rsidR="00871A92" w:rsidRPr="00FC7A30" w:rsidRDefault="00871A92" w:rsidP="00B543B9">
      <w:pPr>
        <w:suppressAutoHyphens/>
        <w:autoSpaceDN w:val="0"/>
        <w:spacing w:after="0" w:line="360" w:lineRule="auto"/>
        <w:jc w:val="both"/>
        <w:textAlignment w:val="baseline"/>
        <w:rPr>
          <w:rFonts w:eastAsiaTheme="minorEastAsia"/>
          <w:kern w:val="3"/>
          <w:lang w:eastAsia="zh-CN" w:bidi="hi-IN"/>
        </w:rPr>
      </w:pPr>
      <w:r w:rsidRPr="00FC7A30">
        <w:rPr>
          <w:rFonts w:eastAsiaTheme="minorEastAsia"/>
          <w:b/>
          <w:bCs/>
          <w:kern w:val="3"/>
          <w:lang w:eastAsia="zh-CN" w:bidi="hi-IN"/>
        </w:rPr>
        <w:t>Summary</w:t>
      </w:r>
      <w:r w:rsidR="00BB6C04">
        <w:rPr>
          <w:rFonts w:eastAsiaTheme="minorEastAsia"/>
          <w:kern w:val="3"/>
          <w:lang w:eastAsia="zh-CN" w:bidi="hi-IN"/>
        </w:rPr>
        <w:t xml:space="preserve"> .</w:t>
      </w:r>
      <w:r w:rsidRPr="00FC7A30">
        <w:rPr>
          <w:rFonts w:eastAsiaTheme="minorEastAsia"/>
          <w:kern w:val="3"/>
          <w:lang w:eastAsia="zh-CN" w:bidi="hi-IN"/>
        </w:rPr>
        <w:t>................................................................................................................</w:t>
      </w:r>
      <w:r w:rsidR="00E0410F" w:rsidRPr="00FC7A30">
        <w:rPr>
          <w:rFonts w:eastAsiaTheme="minorEastAsia"/>
          <w:kern w:val="3"/>
          <w:lang w:eastAsia="zh-CN" w:bidi="hi-IN"/>
        </w:rPr>
        <w:t>......</w:t>
      </w:r>
      <w:r w:rsidRPr="00FC7A30">
        <w:rPr>
          <w:rFonts w:eastAsiaTheme="minorEastAsia"/>
          <w:kern w:val="3"/>
          <w:lang w:eastAsia="zh-CN" w:bidi="hi-IN"/>
        </w:rPr>
        <w:t>...</w:t>
      </w:r>
      <w:r w:rsidR="00DF7B48">
        <w:rPr>
          <w:rFonts w:eastAsiaTheme="minorEastAsia"/>
          <w:kern w:val="3"/>
          <w:lang w:eastAsia="zh-CN" w:bidi="hi-IN"/>
        </w:rPr>
        <w:t>..</w:t>
      </w:r>
      <w:r w:rsidR="00C328C6">
        <w:rPr>
          <w:rFonts w:eastAsiaTheme="minorEastAsia"/>
          <w:kern w:val="3"/>
          <w:lang w:eastAsia="zh-CN" w:bidi="hi-IN"/>
        </w:rPr>
        <w:t>.</w:t>
      </w:r>
      <w:r w:rsidR="00DF7B48">
        <w:rPr>
          <w:rFonts w:eastAsiaTheme="minorEastAsia"/>
          <w:kern w:val="3"/>
          <w:lang w:eastAsia="zh-CN" w:bidi="hi-IN"/>
        </w:rPr>
        <w:t>.</w:t>
      </w:r>
      <w:r w:rsidR="005115C8">
        <w:rPr>
          <w:rFonts w:eastAsiaTheme="minorEastAsia"/>
          <w:kern w:val="3"/>
          <w:lang w:eastAsia="zh-CN" w:bidi="hi-IN"/>
        </w:rPr>
        <w:t xml:space="preserve">. </w:t>
      </w:r>
      <w:r w:rsidR="0064058A">
        <w:rPr>
          <w:rFonts w:eastAsiaTheme="minorEastAsia"/>
          <w:kern w:val="3"/>
          <w:u w:val="single"/>
          <w:lang w:eastAsia="zh-CN" w:bidi="hi-IN"/>
        </w:rPr>
        <w:t>94</w:t>
      </w:r>
      <w:r w:rsidR="004712AC">
        <w:rPr>
          <w:rFonts w:eastAsiaTheme="minorEastAsia"/>
          <w:kern w:val="3"/>
          <w:u w:val="single"/>
          <w:lang w:eastAsia="zh-CN" w:bidi="hi-IN"/>
        </w:rPr>
        <w:t>-95</w:t>
      </w:r>
    </w:p>
    <w:p w:rsidR="00E0410F" w:rsidRPr="00FC7A30" w:rsidRDefault="00E0410F" w:rsidP="00B543B9">
      <w:pPr>
        <w:tabs>
          <w:tab w:val="left" w:pos="8080"/>
        </w:tabs>
        <w:suppressAutoHyphens/>
        <w:autoSpaceDN w:val="0"/>
        <w:spacing w:after="0" w:line="360" w:lineRule="auto"/>
        <w:jc w:val="both"/>
        <w:textAlignment w:val="baseline"/>
        <w:rPr>
          <w:rFonts w:ascii="Times-Roman" w:eastAsiaTheme="minorEastAsia" w:hAnsi="Times-Roman" w:cs="Times-Roman"/>
          <w:kern w:val="3"/>
          <w:lang w:eastAsia="zh-CN" w:bidi="hi-IN"/>
        </w:rPr>
      </w:pPr>
    </w:p>
    <w:p w:rsidR="00E0410F" w:rsidRPr="00FC7A30" w:rsidRDefault="00E0410F" w:rsidP="00B543B9">
      <w:pPr>
        <w:tabs>
          <w:tab w:val="left" w:pos="8080"/>
        </w:tabs>
        <w:suppressAutoHyphens/>
        <w:autoSpaceDN w:val="0"/>
        <w:spacing w:after="0" w:line="360" w:lineRule="auto"/>
        <w:jc w:val="both"/>
        <w:textAlignment w:val="baseline"/>
        <w:rPr>
          <w:rFonts w:ascii="Times-Roman" w:eastAsiaTheme="minorEastAsia" w:hAnsi="Times-Roman" w:cs="Times-Roman"/>
          <w:kern w:val="3"/>
          <w:lang w:eastAsia="zh-CN" w:bidi="hi-IN"/>
        </w:rPr>
      </w:pPr>
    </w:p>
    <w:p w:rsidR="00E0410F" w:rsidRPr="00FC7A30" w:rsidRDefault="00E0410F" w:rsidP="00B543B9">
      <w:pPr>
        <w:tabs>
          <w:tab w:val="left" w:pos="8080"/>
        </w:tabs>
        <w:suppressAutoHyphens/>
        <w:autoSpaceDN w:val="0"/>
        <w:spacing w:after="0" w:line="360" w:lineRule="auto"/>
        <w:jc w:val="both"/>
        <w:textAlignment w:val="baseline"/>
        <w:rPr>
          <w:rFonts w:ascii="Times-Roman" w:eastAsiaTheme="minorEastAsia" w:hAnsi="Times-Roman" w:cs="Times-Roman"/>
          <w:kern w:val="3"/>
          <w:lang w:eastAsia="zh-CN" w:bidi="hi-IN"/>
        </w:rPr>
      </w:pPr>
    </w:p>
    <w:p w:rsidR="00285D33" w:rsidRPr="00FC7A30" w:rsidRDefault="00285D33" w:rsidP="00B543B9">
      <w:pPr>
        <w:tabs>
          <w:tab w:val="left" w:pos="8080"/>
        </w:tabs>
        <w:suppressAutoHyphens/>
        <w:autoSpaceDN w:val="0"/>
        <w:spacing w:after="0" w:line="360" w:lineRule="auto"/>
        <w:jc w:val="both"/>
        <w:textAlignment w:val="baseline"/>
        <w:rPr>
          <w:rFonts w:ascii="Times-Roman" w:eastAsiaTheme="minorEastAsia" w:hAnsi="Times-Roman" w:cs="Times-Roman"/>
          <w:kern w:val="3"/>
          <w:lang w:eastAsia="zh-CN" w:bidi="hi-IN"/>
        </w:rPr>
      </w:pPr>
    </w:p>
    <w:p w:rsidR="00822D1C" w:rsidRDefault="00822D1C" w:rsidP="00B543B9">
      <w:pPr>
        <w:suppressAutoHyphens/>
        <w:autoSpaceDN w:val="0"/>
        <w:spacing w:before="100" w:beforeAutospacing="1" w:after="100" w:afterAutospacing="1" w:line="360" w:lineRule="auto"/>
        <w:jc w:val="center"/>
        <w:textAlignment w:val="baseline"/>
        <w:rPr>
          <w:rFonts w:eastAsiaTheme="minorEastAsia"/>
          <w:b/>
          <w:kern w:val="3"/>
          <w:lang w:eastAsia="zh-CN" w:bidi="hi-IN"/>
        </w:rPr>
      </w:pPr>
    </w:p>
    <w:p w:rsidR="00D27BD0" w:rsidRDefault="00D27BD0" w:rsidP="00B543B9">
      <w:pPr>
        <w:suppressAutoHyphens/>
        <w:autoSpaceDN w:val="0"/>
        <w:spacing w:before="100" w:beforeAutospacing="1" w:after="100" w:afterAutospacing="1" w:line="360" w:lineRule="auto"/>
        <w:jc w:val="center"/>
        <w:textAlignment w:val="baseline"/>
        <w:rPr>
          <w:rFonts w:eastAsiaTheme="minorEastAsia"/>
          <w:b/>
          <w:kern w:val="3"/>
          <w:lang w:eastAsia="zh-CN" w:bidi="hi-IN"/>
        </w:rPr>
      </w:pPr>
    </w:p>
    <w:p w:rsidR="001D23ED" w:rsidRDefault="001D23ED" w:rsidP="004712AC">
      <w:pPr>
        <w:suppressAutoHyphens/>
        <w:autoSpaceDN w:val="0"/>
        <w:spacing w:before="100" w:beforeAutospacing="1" w:after="100" w:afterAutospacing="1" w:line="360" w:lineRule="auto"/>
        <w:textAlignment w:val="baseline"/>
        <w:rPr>
          <w:rFonts w:eastAsiaTheme="minorEastAsia"/>
          <w:b/>
          <w:kern w:val="3"/>
          <w:lang w:eastAsia="zh-CN" w:bidi="hi-IN"/>
        </w:rPr>
      </w:pPr>
    </w:p>
    <w:p w:rsidR="009A0A3B" w:rsidRPr="00613A99" w:rsidRDefault="008452A8" w:rsidP="009A0A3B">
      <w:pPr>
        <w:suppressAutoHyphens/>
        <w:autoSpaceDN w:val="0"/>
        <w:spacing w:before="100" w:beforeAutospacing="1" w:after="100" w:afterAutospacing="1" w:line="360" w:lineRule="auto"/>
        <w:jc w:val="center"/>
        <w:textAlignment w:val="baseline"/>
        <w:rPr>
          <w:rFonts w:eastAsiaTheme="minorEastAsia"/>
          <w:b/>
          <w:kern w:val="3"/>
          <w:lang w:eastAsia="zh-CN" w:bidi="hi-IN"/>
        </w:rPr>
      </w:pPr>
      <w:r w:rsidRPr="00613A99">
        <w:rPr>
          <w:rFonts w:eastAsiaTheme="minorEastAsia"/>
          <w:b/>
          <w:kern w:val="3"/>
          <w:lang w:eastAsia="zh-CN" w:bidi="hi-IN"/>
        </w:rPr>
        <w:lastRenderedPageBreak/>
        <w:t>Įvadas</w:t>
      </w:r>
    </w:p>
    <w:p w:rsidR="00871A92" w:rsidRPr="00FC7A30" w:rsidRDefault="00871A92" w:rsidP="00B543B9">
      <w:pPr>
        <w:suppressAutoHyphens/>
        <w:autoSpaceDN w:val="0"/>
        <w:spacing w:before="100" w:beforeAutospacing="1" w:after="100" w:afterAutospacing="1" w:line="360" w:lineRule="auto"/>
        <w:jc w:val="both"/>
        <w:textAlignment w:val="baseline"/>
        <w:rPr>
          <w:rFonts w:eastAsiaTheme="minorEastAsia"/>
          <w:i/>
          <w:kern w:val="3"/>
          <w:lang w:eastAsia="zh-CN" w:bidi="hi-IN"/>
        </w:rPr>
      </w:pPr>
      <w:r w:rsidRPr="00FC7A30">
        <w:rPr>
          <w:rFonts w:eastAsiaTheme="minorEastAsia"/>
          <w:i/>
          <w:kern w:val="3"/>
          <w:lang w:eastAsia="zh-CN" w:bidi="hi-IN"/>
        </w:rPr>
        <w:t xml:space="preserve">„Kaltininkui, kuris, kaltybės mažinamoms aplinkybėms esant, rastas esąs vertas malonės, bausmė lengvinama“. </w:t>
      </w:r>
    </w:p>
    <w:p w:rsidR="00871A92" w:rsidRPr="00FC7A30" w:rsidRDefault="00871A92" w:rsidP="00B543B9">
      <w:pPr>
        <w:suppressAutoHyphens/>
        <w:autoSpaceDN w:val="0"/>
        <w:spacing w:before="100" w:beforeAutospacing="1" w:after="100" w:afterAutospacing="1" w:line="360" w:lineRule="auto"/>
        <w:jc w:val="right"/>
        <w:textAlignment w:val="baseline"/>
        <w:rPr>
          <w:rFonts w:eastAsiaTheme="minorEastAsia"/>
          <w:kern w:val="3"/>
          <w:lang w:eastAsia="zh-CN" w:bidi="hi-IN"/>
        </w:rPr>
      </w:pPr>
      <w:r w:rsidRPr="00FC7A30">
        <w:rPr>
          <w:rFonts w:eastAsiaTheme="minorEastAsia"/>
          <w:kern w:val="3"/>
          <w:lang w:eastAsia="zh-CN" w:bidi="hi-IN"/>
        </w:rPr>
        <w:t>Baudžiamasis statutas, šeštasis paskyris, 53.(1)</w:t>
      </w:r>
      <w:r w:rsidRPr="00FC7A30">
        <w:rPr>
          <w:rFonts w:eastAsiaTheme="minorEastAsia"/>
          <w:kern w:val="3"/>
          <w:vertAlign w:val="superscript"/>
          <w:lang w:eastAsia="zh-CN" w:bidi="hi-IN"/>
        </w:rPr>
        <w:footnoteReference w:id="1"/>
      </w:r>
      <w:r w:rsidRPr="00FC7A30">
        <w:rPr>
          <w:rFonts w:eastAsiaTheme="minorEastAsia"/>
          <w:kern w:val="3"/>
          <w:lang w:eastAsia="zh-CN" w:bidi="hi-IN"/>
        </w:rPr>
        <w:t xml:space="preserve"> </w:t>
      </w:r>
    </w:p>
    <w:p w:rsidR="00871A92" w:rsidRPr="00FC7A30" w:rsidRDefault="00871A92" w:rsidP="00B543B9">
      <w:pPr>
        <w:suppressAutoHyphens/>
        <w:autoSpaceDN w:val="0"/>
        <w:spacing w:before="100" w:beforeAutospacing="1" w:after="100" w:afterAutospacing="1" w:line="360" w:lineRule="auto"/>
        <w:jc w:val="both"/>
        <w:textAlignment w:val="baseline"/>
        <w:rPr>
          <w:rFonts w:eastAsiaTheme="minorEastAsia"/>
          <w:i/>
          <w:kern w:val="3"/>
          <w:lang w:eastAsia="zh-CN" w:bidi="hi-IN"/>
        </w:rPr>
      </w:pPr>
      <w:r w:rsidRPr="00FC7A30">
        <w:rPr>
          <w:rFonts w:eastAsiaTheme="minorEastAsia"/>
          <w:i/>
          <w:kern w:val="3"/>
          <w:lang w:eastAsia="zh-CN" w:bidi="hi-IN"/>
        </w:rPr>
        <w:t>„Niekas neturi kentėti už kitą, bet kiekvienas pats už save“.</w:t>
      </w:r>
    </w:p>
    <w:p w:rsidR="00AA3979" w:rsidRPr="00FC7A30" w:rsidRDefault="00871A92" w:rsidP="00C84FFD">
      <w:pPr>
        <w:suppressAutoHyphens/>
        <w:autoSpaceDN w:val="0"/>
        <w:spacing w:before="100" w:beforeAutospacing="1" w:after="100" w:afterAutospacing="1" w:line="360" w:lineRule="auto"/>
        <w:jc w:val="right"/>
        <w:textAlignment w:val="baseline"/>
        <w:rPr>
          <w:rFonts w:eastAsiaTheme="minorEastAsia"/>
          <w:kern w:val="3"/>
          <w:lang w:eastAsia="zh-CN" w:bidi="hi-IN"/>
        </w:rPr>
      </w:pPr>
      <w:r w:rsidRPr="00FC7A30">
        <w:rPr>
          <w:rFonts w:eastAsiaTheme="minorEastAsia"/>
          <w:kern w:val="3"/>
          <w:lang w:eastAsia="zh-CN" w:bidi="hi-IN"/>
        </w:rPr>
        <w:t>Pirmasis Lietuvos statutas (15</w:t>
      </w:r>
      <w:r w:rsidR="009A0A3B">
        <w:rPr>
          <w:rFonts w:eastAsiaTheme="minorEastAsia"/>
          <w:kern w:val="3"/>
          <w:lang w:eastAsia="zh-CN" w:bidi="hi-IN"/>
        </w:rPr>
        <w:t>29 m.), I skyrius, 7 straipsnis</w:t>
      </w:r>
    </w:p>
    <w:p w:rsidR="00871A92" w:rsidRPr="00FC7A30" w:rsidRDefault="00871A92" w:rsidP="00B543B9">
      <w:pPr>
        <w:suppressAutoHyphens/>
        <w:autoSpaceDN w:val="0"/>
        <w:spacing w:before="100" w:beforeAutospacing="1" w:after="100" w:afterAutospacing="1" w:line="360" w:lineRule="auto"/>
        <w:textAlignment w:val="baseline"/>
        <w:rPr>
          <w:rFonts w:eastAsiaTheme="minorEastAsia"/>
          <w:b/>
          <w:i/>
          <w:iCs/>
          <w:kern w:val="3"/>
          <w:lang w:eastAsia="zh-CN" w:bidi="hi-IN"/>
        </w:rPr>
      </w:pPr>
      <w:r w:rsidRPr="00FC7A30">
        <w:rPr>
          <w:rFonts w:eastAsiaTheme="minorEastAsia"/>
          <w:b/>
          <w:i/>
          <w:iCs/>
          <w:kern w:val="3"/>
          <w:lang w:eastAsia="zh-CN" w:bidi="hi-IN"/>
        </w:rPr>
        <w:t>Temos aktualumas ir mokslinė problema</w:t>
      </w:r>
    </w:p>
    <w:p w:rsidR="00871A92" w:rsidRPr="00FC7A30" w:rsidRDefault="00871A92" w:rsidP="00B543B9">
      <w:pPr>
        <w:suppressAutoHyphens/>
        <w:autoSpaceDN w:val="0"/>
        <w:spacing w:before="100" w:beforeAutospacing="1" w:after="100" w:afterAutospacing="1" w:line="360" w:lineRule="auto"/>
        <w:jc w:val="both"/>
        <w:textAlignment w:val="baseline"/>
        <w:rPr>
          <w:rFonts w:eastAsiaTheme="minorEastAsia"/>
          <w:kern w:val="3"/>
          <w:lang w:eastAsia="zh-CN" w:bidi="hi-IN"/>
        </w:rPr>
      </w:pPr>
      <w:r w:rsidRPr="00FC7A30">
        <w:rPr>
          <w:rFonts w:ascii="Times-Roman" w:eastAsiaTheme="minorEastAsia" w:hAnsi="Times-Roman" w:cs="Mangal"/>
          <w:kern w:val="3"/>
          <w:lang w:eastAsia="hi-IN" w:bidi="hi-IN"/>
        </w:rPr>
        <w:t xml:space="preserve">Baudžiamoji teisė reguliuoja visuomenės elgesį, įvesdama grasantį baudimą už jos pažeidimą. Tačiau sankcijos taikomos tik tiems, kurie pažeidę teisę yra atsakingi už savo veiksmus. Remiantis bausme, kaip griežčiausia teisinės atsakomybės priemone, stengiamasi sulaikyti asmenis nuo nusikalstamų veikų darymo, o įgyvendinant paskirtą bausmę norima paveikti ir pačius nuteistuosius, kad individualiai nebenusikalstų. Tam, kad bausmė tinkamai atliktų savo paskirtį, reikia atsižvelgti į nemažai teisinių </w:t>
      </w:r>
      <w:r w:rsidR="007E4952" w:rsidRPr="00DF7B48">
        <w:rPr>
          <w:rFonts w:ascii="Times-Roman" w:eastAsiaTheme="minorEastAsia" w:hAnsi="Times-Roman" w:cs="Mangal"/>
          <w:kern w:val="3"/>
          <w:lang w:eastAsia="hi-IN" w:bidi="hi-IN"/>
        </w:rPr>
        <w:t>aspekt</w:t>
      </w:r>
      <w:r w:rsidRPr="00DF7B48">
        <w:rPr>
          <w:rFonts w:ascii="Times-Roman" w:eastAsiaTheme="minorEastAsia" w:hAnsi="Times-Roman" w:cs="Mangal"/>
          <w:kern w:val="3"/>
          <w:lang w:eastAsia="hi-IN" w:bidi="hi-IN"/>
        </w:rPr>
        <w:t>ų</w:t>
      </w:r>
      <w:r w:rsidRPr="00FC7A30">
        <w:rPr>
          <w:rFonts w:ascii="Times-Roman" w:eastAsiaTheme="minorEastAsia" w:hAnsi="Times-Roman" w:cs="Mangal"/>
          <w:kern w:val="3"/>
          <w:lang w:eastAsia="hi-IN" w:bidi="hi-IN"/>
        </w:rPr>
        <w:t>. Viena iš svarbiausių sąlygų yra bausmės teisingumo elementas. Įstatymu nustatyta bausmė turi būti adekvati (proporcinga) nusikalstamos veikos pavojingumui ir teisingai individualizuota pagal pada</w:t>
      </w:r>
      <w:r w:rsidR="00E87A10">
        <w:rPr>
          <w:rFonts w:ascii="Times-Roman" w:eastAsiaTheme="minorEastAsia" w:hAnsi="Times-Roman" w:cs="Mangal"/>
          <w:kern w:val="3"/>
          <w:lang w:eastAsia="hi-IN" w:bidi="hi-IN"/>
        </w:rPr>
        <w:t>rytos konkrečios veikos pobūdį</w:t>
      </w:r>
      <w:r w:rsidRPr="00FC7A30">
        <w:rPr>
          <w:rFonts w:ascii="Times-Roman" w:eastAsiaTheme="minorEastAsia" w:hAnsi="Times-Roman" w:cs="Mangal"/>
          <w:kern w:val="3"/>
          <w:lang w:eastAsia="hi-IN" w:bidi="hi-IN"/>
        </w:rPr>
        <w:t>, asmens kaltumą, asmenybę charakterizuojančias aplinkybes. Tinkamas kaltininko asmenybės įvertinimas padeda nustatyti požymius, kurie lemia asmens pavojingumą ir kriterijus, kurie tam įtakos neturi arba švelnina asmens padėtį. Vienos iš tokių aplinkybių, reikšmingos parenkant skirtinos bausmės dydį - atsakomybę lengvinančios aplinkybės.</w:t>
      </w:r>
    </w:p>
    <w:p w:rsidR="00871A92" w:rsidRPr="00FC7A30" w:rsidRDefault="00871A92" w:rsidP="00B543B9">
      <w:pPr>
        <w:suppressAutoHyphens/>
        <w:autoSpaceDN w:val="0"/>
        <w:spacing w:before="100" w:beforeAutospacing="1" w:after="100" w:afterAutospacing="1" w:line="360" w:lineRule="auto"/>
        <w:jc w:val="both"/>
        <w:textAlignment w:val="baseline"/>
        <w:rPr>
          <w:rFonts w:ascii="Times-Roman" w:eastAsiaTheme="minorEastAsia" w:hAnsi="Times-Roman" w:cs="Mangal"/>
          <w:kern w:val="3"/>
          <w:lang w:eastAsia="hi-IN" w:bidi="hi-IN"/>
        </w:rPr>
      </w:pPr>
      <w:r w:rsidRPr="00FC7A30">
        <w:rPr>
          <w:rFonts w:ascii="Times-Roman" w:eastAsiaTheme="minorEastAsia" w:hAnsi="Times-Roman" w:cs="Mangal"/>
          <w:kern w:val="3"/>
          <w:lang w:eastAsia="hi-IN" w:bidi="hi-IN"/>
        </w:rPr>
        <w:t>Minimos aplinkybės yra įtvirtintos Lietuvos Respublikos baudžiamajame kodekse</w:t>
      </w:r>
      <w:r w:rsidR="00FE7622" w:rsidRPr="00FC7A30">
        <w:rPr>
          <w:rFonts w:ascii="Times-Roman" w:eastAsiaTheme="minorEastAsia" w:hAnsi="Times-Roman" w:cs="Mangal"/>
          <w:kern w:val="3"/>
          <w:lang w:eastAsia="hi-IN" w:bidi="hi-IN"/>
        </w:rPr>
        <w:t xml:space="preserve"> (toliau tekste BK)</w:t>
      </w:r>
      <w:r w:rsidRPr="00FC7A30">
        <w:rPr>
          <w:rFonts w:ascii="Times-Roman" w:eastAsiaTheme="minorEastAsia" w:hAnsi="Times-Roman" w:cs="Mangal"/>
          <w:kern w:val="3"/>
          <w:lang w:eastAsia="hi-IN" w:bidi="hi-IN"/>
        </w:rPr>
        <w:t xml:space="preserve">, remiantis pavyzdiniu sąrašu, o įstatymų leidėjo teismui yra suteikta teisė lengvinančiomis pripažinti ir kitas, </w:t>
      </w:r>
      <w:r w:rsidR="00932CF9">
        <w:rPr>
          <w:rFonts w:ascii="Times-Roman" w:eastAsiaTheme="minorEastAsia" w:hAnsi="Times-Roman" w:cs="Mangal"/>
          <w:kern w:val="3"/>
          <w:lang w:eastAsia="hi-IN" w:bidi="hi-IN"/>
        </w:rPr>
        <w:t>BK</w:t>
      </w:r>
      <w:r w:rsidRPr="00FC7A30">
        <w:rPr>
          <w:rFonts w:ascii="Times-Roman" w:eastAsiaTheme="minorEastAsia" w:hAnsi="Times-Roman" w:cs="Mangal"/>
          <w:kern w:val="3"/>
          <w:lang w:eastAsia="hi-IN" w:bidi="hi-IN"/>
        </w:rPr>
        <w:t xml:space="preserve"> 59 straipsnyje tiesiogiai neįtvirtintas, aplinkybes. Tačiau įprastai skiriant bausmes yra taikomos tik keletas iš jų. To priežastis </w:t>
      </w:r>
      <w:r w:rsidR="00F47EA6" w:rsidRPr="00FC7A30">
        <w:rPr>
          <w:rFonts w:ascii="Times-Roman" w:eastAsiaTheme="minorEastAsia" w:hAnsi="Times-Roman" w:cs="Mangal"/>
          <w:kern w:val="3"/>
          <w:lang w:eastAsia="hi-IN" w:bidi="hi-IN"/>
        </w:rPr>
        <w:t>–</w:t>
      </w:r>
      <w:r w:rsidRPr="00FC7A30">
        <w:rPr>
          <w:rFonts w:ascii="Times-Roman" w:eastAsiaTheme="minorEastAsia" w:hAnsi="Times-Roman" w:cs="Mangal"/>
          <w:kern w:val="3"/>
          <w:lang w:eastAsia="hi-IN" w:bidi="hi-IN"/>
        </w:rPr>
        <w:t xml:space="preserve"> </w:t>
      </w:r>
      <w:r w:rsidR="00D516F2" w:rsidRPr="00FC7A30">
        <w:rPr>
          <w:rFonts w:ascii="Times-Roman" w:eastAsiaTheme="minorEastAsia" w:hAnsi="Times-Roman" w:cs="Mangal"/>
          <w:kern w:val="3"/>
          <w:lang w:eastAsia="hi-IN" w:bidi="hi-IN"/>
        </w:rPr>
        <w:t xml:space="preserve">objektyvūs </w:t>
      </w:r>
      <w:r w:rsidR="00FE7622" w:rsidRPr="00FC7A30">
        <w:rPr>
          <w:rFonts w:ascii="Times-Roman" w:eastAsiaTheme="minorEastAsia" w:hAnsi="Times-Roman" w:cs="Mangal"/>
          <w:kern w:val="3"/>
          <w:lang w:eastAsia="hi-IN" w:bidi="hi-IN"/>
        </w:rPr>
        <w:t xml:space="preserve">ir </w:t>
      </w:r>
      <w:r w:rsidR="00D516F2" w:rsidRPr="00FC7A30">
        <w:rPr>
          <w:rFonts w:ascii="Times-Roman" w:eastAsiaTheme="minorEastAsia" w:hAnsi="Times-Roman" w:cs="Mangal"/>
          <w:kern w:val="3"/>
          <w:lang w:eastAsia="hi-IN" w:bidi="hi-IN"/>
        </w:rPr>
        <w:t xml:space="preserve">subjektyvūs </w:t>
      </w:r>
      <w:r w:rsidR="00FE7622" w:rsidRPr="00FC7A30">
        <w:rPr>
          <w:rFonts w:ascii="Times-Roman" w:eastAsiaTheme="minorEastAsia" w:hAnsi="Times-Roman" w:cs="Mangal"/>
          <w:kern w:val="3"/>
          <w:lang w:eastAsia="hi-IN" w:bidi="hi-IN"/>
        </w:rPr>
        <w:t>veiksniai, lemiantys BK pavyzdinio aplinkybių sąrašo taik</w:t>
      </w:r>
      <w:r w:rsidR="00D516F2">
        <w:rPr>
          <w:rFonts w:ascii="Times-Roman" w:eastAsiaTheme="minorEastAsia" w:hAnsi="Times-Roman" w:cs="Mangal"/>
          <w:kern w:val="3"/>
          <w:lang w:eastAsia="hi-IN" w:bidi="hi-IN"/>
        </w:rPr>
        <w:t>ymo</w:t>
      </w:r>
      <w:r w:rsidR="00932CF9">
        <w:rPr>
          <w:rFonts w:ascii="Times-Roman" w:eastAsiaTheme="minorEastAsia" w:hAnsi="Times-Roman" w:cs="Mangal"/>
          <w:kern w:val="3"/>
          <w:lang w:eastAsia="hi-IN" w:bidi="hi-IN"/>
        </w:rPr>
        <w:t xml:space="preserve"> teismuose</w:t>
      </w:r>
      <w:r w:rsidR="00D516F2">
        <w:rPr>
          <w:rFonts w:ascii="Times-Roman" w:eastAsiaTheme="minorEastAsia" w:hAnsi="Times-Roman" w:cs="Mangal"/>
          <w:kern w:val="3"/>
          <w:lang w:eastAsia="hi-IN" w:bidi="hi-IN"/>
        </w:rPr>
        <w:t xml:space="preserve"> stoką</w:t>
      </w:r>
      <w:r w:rsidR="00932CF9">
        <w:rPr>
          <w:rFonts w:ascii="Times-Roman" w:eastAsiaTheme="minorEastAsia" w:hAnsi="Times-Roman" w:cs="Mangal"/>
          <w:kern w:val="3"/>
          <w:lang w:eastAsia="hi-IN" w:bidi="hi-IN"/>
        </w:rPr>
        <w:t xml:space="preserve">. </w:t>
      </w:r>
      <w:r w:rsidR="00D516F2" w:rsidRPr="00FC7A30">
        <w:rPr>
          <w:rFonts w:ascii="Times-Roman" w:eastAsiaTheme="minorEastAsia" w:hAnsi="Times-Roman" w:cs="Mangal"/>
          <w:kern w:val="3"/>
          <w:lang w:eastAsia="hi-IN" w:bidi="hi-IN"/>
        </w:rPr>
        <w:t xml:space="preserve">Objektyvių veiksnių buvimą </w:t>
      </w:r>
      <w:r w:rsidR="00B778FA">
        <w:rPr>
          <w:rFonts w:ascii="Times-Roman" w:eastAsiaTheme="minorEastAsia" w:hAnsi="Times-Roman" w:cs="Mangal"/>
          <w:kern w:val="3"/>
          <w:lang w:eastAsia="hi-IN" w:bidi="hi-IN"/>
        </w:rPr>
        <w:t>sąlygoja</w:t>
      </w:r>
      <w:r w:rsidR="00D516F2" w:rsidRPr="00FC7A30">
        <w:rPr>
          <w:rFonts w:ascii="Times-Roman" w:eastAsiaTheme="minorEastAsia" w:hAnsi="Times-Roman" w:cs="Mangal"/>
          <w:kern w:val="3"/>
          <w:lang w:eastAsia="hi-IN" w:bidi="hi-IN"/>
        </w:rPr>
        <w:t xml:space="preserve"> materialinių BK nuostatų faktoriai, kurių pasireiškimas byloje paprastai nepriklauso nuo žmogaus </w:t>
      </w:r>
      <w:r w:rsidR="00D516F2">
        <w:rPr>
          <w:rFonts w:ascii="Times-Roman" w:eastAsiaTheme="minorEastAsia" w:hAnsi="Times-Roman" w:cs="Mangal"/>
          <w:kern w:val="3"/>
          <w:lang w:eastAsia="hi-IN" w:bidi="hi-IN"/>
        </w:rPr>
        <w:t>valio</w:t>
      </w:r>
      <w:r w:rsidR="00D516F2" w:rsidRPr="00FC7A30">
        <w:rPr>
          <w:rFonts w:ascii="Times-Roman" w:eastAsiaTheme="minorEastAsia" w:hAnsi="Times-Roman" w:cs="Mangal"/>
          <w:kern w:val="3"/>
          <w:lang w:eastAsia="hi-IN" w:bidi="hi-IN"/>
        </w:rPr>
        <w:t>s (pvz. kiekvienos bylos išskirtinumas).</w:t>
      </w:r>
      <w:r w:rsidR="00D516F2">
        <w:rPr>
          <w:rFonts w:ascii="Times-Roman" w:eastAsiaTheme="minorEastAsia" w:hAnsi="Times-Roman" w:cs="Mangal"/>
          <w:kern w:val="3"/>
          <w:lang w:eastAsia="hi-IN" w:bidi="hi-IN"/>
        </w:rPr>
        <w:t xml:space="preserve"> </w:t>
      </w:r>
      <w:r w:rsidR="00932CF9">
        <w:rPr>
          <w:rFonts w:ascii="Times-Roman" w:eastAsiaTheme="minorEastAsia" w:hAnsi="Times-Roman" w:cs="Mangal"/>
          <w:kern w:val="3"/>
          <w:lang w:eastAsia="hi-IN" w:bidi="hi-IN"/>
        </w:rPr>
        <w:t>Subjektyvūs veiksniai</w:t>
      </w:r>
      <w:r w:rsidR="00FE7622" w:rsidRPr="00FC7A30">
        <w:rPr>
          <w:rFonts w:ascii="Times-Roman" w:eastAsiaTheme="minorEastAsia" w:hAnsi="Times-Roman" w:cs="Mangal"/>
          <w:kern w:val="3"/>
          <w:lang w:eastAsia="hi-IN" w:bidi="hi-IN"/>
        </w:rPr>
        <w:t xml:space="preserve"> kyla iš proceso subjektų valios ir yra susiję su jų atliekamais veiksmais</w:t>
      </w:r>
      <w:r w:rsidR="00F47EA6" w:rsidRPr="00FC7A30">
        <w:rPr>
          <w:rFonts w:ascii="Times-Roman" w:eastAsiaTheme="minorEastAsia" w:hAnsi="Times-Roman" w:cs="Mangal"/>
          <w:kern w:val="3"/>
          <w:lang w:eastAsia="hi-IN" w:bidi="hi-IN"/>
        </w:rPr>
        <w:t xml:space="preserve"> (pvz., aplinkybių nevertinimas, </w:t>
      </w:r>
      <w:r w:rsidR="00D516F2">
        <w:rPr>
          <w:rFonts w:ascii="Times-Roman" w:eastAsiaTheme="minorEastAsia" w:hAnsi="Times-Roman" w:cs="Mangal"/>
          <w:kern w:val="3"/>
          <w:lang w:eastAsia="hi-IN" w:bidi="hi-IN"/>
        </w:rPr>
        <w:t xml:space="preserve">teismo </w:t>
      </w:r>
      <w:r w:rsidR="00F47EA6" w:rsidRPr="00FC7A30">
        <w:rPr>
          <w:rFonts w:ascii="Times-Roman" w:eastAsiaTheme="minorEastAsia" w:hAnsi="Times-Roman" w:cs="Mangal"/>
          <w:kern w:val="3"/>
          <w:lang w:eastAsia="hi-IN" w:bidi="hi-IN"/>
        </w:rPr>
        <w:t xml:space="preserve">vengimas gilintis į šių aplinkybių taikymui reikšmingus </w:t>
      </w:r>
      <w:r w:rsidR="00AD69AB">
        <w:rPr>
          <w:rFonts w:ascii="Times-Roman" w:eastAsiaTheme="minorEastAsia" w:hAnsi="Times-Roman" w:cs="Mangal"/>
          <w:kern w:val="3"/>
          <w:lang w:eastAsia="hi-IN" w:bidi="hi-IN"/>
        </w:rPr>
        <w:t>kriterij</w:t>
      </w:r>
      <w:r w:rsidR="00F47EA6" w:rsidRPr="00FC7A30">
        <w:rPr>
          <w:rFonts w:ascii="Times-Roman" w:eastAsiaTheme="minorEastAsia" w:hAnsi="Times-Roman" w:cs="Mangal"/>
          <w:kern w:val="3"/>
          <w:lang w:eastAsia="hi-IN" w:bidi="hi-IN"/>
        </w:rPr>
        <w:t>us)</w:t>
      </w:r>
      <w:r w:rsidR="00FE7622" w:rsidRPr="00FC7A30">
        <w:rPr>
          <w:rFonts w:ascii="Times-Roman" w:eastAsiaTheme="minorEastAsia" w:hAnsi="Times-Roman" w:cs="Mangal"/>
          <w:kern w:val="3"/>
          <w:lang w:eastAsia="hi-IN" w:bidi="hi-IN"/>
        </w:rPr>
        <w:t xml:space="preserve">. </w:t>
      </w:r>
    </w:p>
    <w:p w:rsidR="001A2F34" w:rsidRPr="00FC7A30" w:rsidRDefault="00871A92" w:rsidP="00B543B9">
      <w:pPr>
        <w:suppressAutoHyphens/>
        <w:autoSpaceDN w:val="0"/>
        <w:spacing w:before="100" w:beforeAutospacing="1" w:after="100" w:afterAutospacing="1" w:line="360" w:lineRule="auto"/>
        <w:jc w:val="both"/>
        <w:textAlignment w:val="baseline"/>
        <w:rPr>
          <w:rFonts w:ascii="Times-Roman" w:eastAsiaTheme="minorEastAsia" w:hAnsi="Times-Roman" w:cs="Mangal"/>
          <w:kern w:val="3"/>
          <w:lang w:eastAsia="hi-IN" w:bidi="hi-IN"/>
        </w:rPr>
      </w:pPr>
      <w:r w:rsidRPr="00FC7A30">
        <w:rPr>
          <w:rFonts w:ascii="Times-Roman" w:eastAsiaTheme="minorEastAsia" w:hAnsi="Times-Roman" w:cs="Mangal"/>
          <w:kern w:val="3"/>
          <w:lang w:eastAsia="hi-IN" w:bidi="hi-IN"/>
        </w:rPr>
        <w:lastRenderedPageBreak/>
        <w:t xml:space="preserve">Platesnio </w:t>
      </w:r>
      <w:r w:rsidR="00D516F2">
        <w:rPr>
          <w:rFonts w:ascii="Times-Roman" w:eastAsiaTheme="minorEastAsia" w:hAnsi="Times-Roman" w:cs="Mangal"/>
          <w:kern w:val="3"/>
          <w:lang w:eastAsia="hi-IN" w:bidi="hi-IN"/>
        </w:rPr>
        <w:t>bei</w:t>
      </w:r>
      <w:r w:rsidRPr="00FC7A30">
        <w:rPr>
          <w:rFonts w:ascii="Times-Roman" w:eastAsiaTheme="minorEastAsia" w:hAnsi="Times-Roman" w:cs="Mangal"/>
          <w:kern w:val="3"/>
          <w:lang w:eastAsia="hi-IN" w:bidi="hi-IN"/>
        </w:rPr>
        <w:t xml:space="preserve"> įvairiapusiškesnio baudžiamąją atsakomybę lengvinančių aplinkybių taikymo trūkumas veda prie netinkamo teisingumo </w:t>
      </w:r>
      <w:r w:rsidR="00D516F2" w:rsidRPr="00D516F2">
        <w:rPr>
          <w:rFonts w:ascii="Times-Roman" w:eastAsiaTheme="minorEastAsia" w:hAnsi="Times-Roman" w:cs="Mangal"/>
          <w:kern w:val="3"/>
          <w:lang w:eastAsia="hi-IN" w:bidi="hi-IN"/>
        </w:rPr>
        <w:t>ir bausmės individualizavimo principų</w:t>
      </w:r>
      <w:r w:rsidRPr="00FC7A30">
        <w:rPr>
          <w:rFonts w:ascii="Times-Roman" w:eastAsiaTheme="minorEastAsia" w:hAnsi="Times-Roman" w:cs="Mangal"/>
          <w:kern w:val="3"/>
          <w:lang w:eastAsia="hi-IN" w:bidi="hi-IN"/>
        </w:rPr>
        <w:t xml:space="preserve"> įgyvendinimo bausmės skyrimo procese.</w:t>
      </w:r>
    </w:p>
    <w:p w:rsidR="00871A92" w:rsidRPr="00FC7A30" w:rsidRDefault="00871A92" w:rsidP="00B543B9">
      <w:pPr>
        <w:suppressAutoHyphens/>
        <w:autoSpaceDN w:val="0"/>
        <w:spacing w:before="100" w:beforeAutospacing="1" w:after="100" w:afterAutospacing="1" w:line="360" w:lineRule="auto"/>
        <w:jc w:val="both"/>
        <w:textAlignment w:val="baseline"/>
        <w:rPr>
          <w:rFonts w:eastAsiaTheme="minorEastAsia"/>
          <w:b/>
          <w:bCs/>
          <w:i/>
          <w:iCs/>
          <w:kern w:val="3"/>
          <w:lang w:eastAsia="zh-CN" w:bidi="hi-IN"/>
        </w:rPr>
      </w:pPr>
      <w:r w:rsidRPr="00FC7A30">
        <w:rPr>
          <w:rFonts w:eastAsiaTheme="minorEastAsia"/>
          <w:b/>
          <w:bCs/>
          <w:i/>
          <w:iCs/>
          <w:kern w:val="3"/>
          <w:lang w:eastAsia="zh-CN" w:bidi="hi-IN"/>
        </w:rPr>
        <w:t>Darbo naujumas</w:t>
      </w:r>
    </w:p>
    <w:p w:rsidR="00871A92" w:rsidRPr="00FC7A30" w:rsidRDefault="00871A92" w:rsidP="00B543B9">
      <w:pPr>
        <w:suppressAutoHyphens/>
        <w:autoSpaceDN w:val="0"/>
        <w:spacing w:before="100" w:beforeAutospacing="1" w:after="100" w:afterAutospacing="1" w:line="360" w:lineRule="auto"/>
        <w:jc w:val="both"/>
        <w:textAlignment w:val="baseline"/>
        <w:rPr>
          <w:rFonts w:eastAsiaTheme="minorEastAsia"/>
          <w:kern w:val="3"/>
          <w:lang w:eastAsia="zh-CN" w:bidi="hi-IN"/>
        </w:rPr>
      </w:pPr>
      <w:r w:rsidRPr="00FC7A30">
        <w:rPr>
          <w:rFonts w:eastAsiaTheme="minorEastAsia"/>
          <w:kern w:val="3"/>
          <w:lang w:eastAsia="zh-CN" w:bidi="hi-IN"/>
        </w:rPr>
        <w:t>Lietuvos Respublikos baudžiamajame įstatyme numatytos baudžiamąją atsakomyb</w:t>
      </w:r>
      <w:r w:rsidR="00142859" w:rsidRPr="00FC7A30">
        <w:rPr>
          <w:rFonts w:eastAsiaTheme="minorEastAsia"/>
          <w:kern w:val="3"/>
          <w:lang w:eastAsia="zh-CN" w:bidi="hi-IN"/>
        </w:rPr>
        <w:t xml:space="preserve">ę lengvinančias aplinkybės yra </w:t>
      </w:r>
      <w:r w:rsidRPr="00FC7A30">
        <w:rPr>
          <w:rFonts w:eastAsiaTheme="minorEastAsia"/>
          <w:kern w:val="3"/>
          <w:lang w:eastAsia="zh-CN" w:bidi="hi-IN"/>
        </w:rPr>
        <w:t>aprašytos baudžiamosios teisės vadovėliuose</w:t>
      </w:r>
      <w:r w:rsidRPr="00FC7A30">
        <w:rPr>
          <w:rFonts w:eastAsiaTheme="minorEastAsia"/>
          <w:kern w:val="3"/>
          <w:vertAlign w:val="superscript"/>
          <w:lang w:eastAsia="zh-CN" w:bidi="hi-IN"/>
        </w:rPr>
        <w:footnoteReference w:id="2"/>
      </w:r>
      <w:r w:rsidRPr="00FC7A30">
        <w:rPr>
          <w:rFonts w:eastAsiaTheme="minorEastAsia"/>
          <w:kern w:val="3"/>
          <w:lang w:eastAsia="zh-CN" w:bidi="hi-IN"/>
        </w:rPr>
        <w:t xml:space="preserve">, </w:t>
      </w:r>
      <w:r w:rsidR="00F47EA6" w:rsidRPr="00FC7A30">
        <w:rPr>
          <w:rFonts w:eastAsiaTheme="minorEastAsia"/>
          <w:kern w:val="3"/>
          <w:lang w:eastAsia="zh-CN" w:bidi="hi-IN"/>
        </w:rPr>
        <w:t xml:space="preserve">BK </w:t>
      </w:r>
      <w:r w:rsidRPr="00FC7A30">
        <w:rPr>
          <w:rFonts w:eastAsiaTheme="minorEastAsia"/>
          <w:kern w:val="3"/>
          <w:lang w:eastAsia="zh-CN" w:bidi="hi-IN"/>
        </w:rPr>
        <w:t>komentaro pirmojoje dalyje</w:t>
      </w:r>
      <w:r w:rsidRPr="00FC7A30">
        <w:rPr>
          <w:rFonts w:eastAsiaTheme="minorEastAsia"/>
          <w:kern w:val="3"/>
          <w:vertAlign w:val="superscript"/>
          <w:lang w:eastAsia="zh-CN" w:bidi="hi-IN"/>
        </w:rPr>
        <w:footnoteReference w:id="3"/>
      </w:r>
      <w:r w:rsidRPr="00FC7A30">
        <w:rPr>
          <w:rFonts w:eastAsiaTheme="minorEastAsia"/>
          <w:kern w:val="3"/>
          <w:lang w:eastAsia="zh-CN" w:bidi="hi-IN"/>
        </w:rPr>
        <w:t>, Lietuvos Aukščiausiojo Teismo apžvalgoje</w:t>
      </w:r>
      <w:r w:rsidRPr="00FC7A30">
        <w:rPr>
          <w:rFonts w:eastAsiaTheme="minorEastAsia"/>
          <w:kern w:val="3"/>
          <w:vertAlign w:val="superscript"/>
          <w:lang w:eastAsia="zh-CN" w:bidi="hi-IN"/>
        </w:rPr>
        <w:footnoteReference w:id="4"/>
      </w:r>
      <w:r w:rsidRPr="00FC7A30">
        <w:rPr>
          <w:rFonts w:eastAsiaTheme="minorEastAsia"/>
          <w:kern w:val="3"/>
          <w:lang w:eastAsia="zh-CN" w:bidi="hi-IN"/>
        </w:rPr>
        <w:t>. Šiuose šaltiniuose pateikiama bendra lengvinančių aplinkybių samprata, charakteristika, praktikoje dažniausiai pasitaikiusių aplinkybių pavyzdžiai. Šia tema magistro baigiamasis darbas</w:t>
      </w:r>
      <w:r w:rsidRPr="00FC7A30">
        <w:rPr>
          <w:rFonts w:eastAsiaTheme="minorEastAsia"/>
          <w:kern w:val="3"/>
          <w:vertAlign w:val="superscript"/>
          <w:lang w:eastAsia="zh-CN" w:bidi="hi-IN"/>
        </w:rPr>
        <w:footnoteReference w:id="5"/>
      </w:r>
      <w:r w:rsidRPr="00FC7A30">
        <w:rPr>
          <w:rFonts w:eastAsiaTheme="minorEastAsia"/>
          <w:kern w:val="3"/>
          <w:lang w:eastAsia="zh-CN" w:bidi="hi-IN"/>
        </w:rPr>
        <w:t xml:space="preserve"> buvo parašytas 2009 metais Vilniaus universiteto studentės Gabijos Jasiulevičiūtės. Autorės darbu remtasi rengiant šio tyrimo struktūrą. Daugiau panašia tematika ir nagrinėjimo apimtimi parašytų mokslinių publikacijų neišleista.</w:t>
      </w:r>
    </w:p>
    <w:p w:rsidR="00871A92" w:rsidRPr="00FC7A30" w:rsidRDefault="00871A92" w:rsidP="00B543B9">
      <w:pPr>
        <w:suppressAutoHyphens/>
        <w:autoSpaceDN w:val="0"/>
        <w:spacing w:before="100" w:beforeAutospacing="1" w:after="100" w:afterAutospacing="1" w:line="360" w:lineRule="auto"/>
        <w:jc w:val="both"/>
        <w:textAlignment w:val="baseline"/>
        <w:rPr>
          <w:rFonts w:eastAsiaTheme="minorEastAsia"/>
          <w:kern w:val="3"/>
          <w:lang w:eastAsia="zh-CN" w:bidi="hi-IN"/>
        </w:rPr>
      </w:pPr>
      <w:r w:rsidRPr="00FC7A30">
        <w:rPr>
          <w:rFonts w:eastAsiaTheme="minorEastAsia"/>
          <w:kern w:val="3"/>
          <w:lang w:eastAsia="zh-CN" w:bidi="hi-IN"/>
        </w:rPr>
        <w:t>Manau, jog darbe dė</w:t>
      </w:r>
      <w:r w:rsidR="00794D60">
        <w:rPr>
          <w:rFonts w:eastAsiaTheme="minorEastAsia"/>
          <w:kern w:val="3"/>
          <w:lang w:eastAsia="zh-CN" w:bidi="hi-IN"/>
        </w:rPr>
        <w:t>stoma tematika naujai apžvelgia:</w:t>
      </w:r>
      <w:r w:rsidRPr="00FC7A30">
        <w:rPr>
          <w:rFonts w:eastAsiaTheme="minorEastAsia"/>
          <w:kern w:val="3"/>
          <w:lang w:eastAsia="zh-CN" w:bidi="hi-IN"/>
        </w:rPr>
        <w:t xml:space="preserve"> baudžiamąją atsakomybę lengvinančias aplinkybes, jų reikšmę bausmės skyri</w:t>
      </w:r>
      <w:r w:rsidR="00B81F89" w:rsidRPr="00FC7A30">
        <w:rPr>
          <w:rFonts w:eastAsiaTheme="minorEastAsia"/>
          <w:kern w:val="3"/>
          <w:lang w:eastAsia="zh-CN" w:bidi="hi-IN"/>
        </w:rPr>
        <w:t xml:space="preserve">mo procese, pateikiama </w:t>
      </w:r>
      <w:r w:rsidR="00794D60">
        <w:rPr>
          <w:rFonts w:eastAsiaTheme="minorEastAsia"/>
          <w:kern w:val="3"/>
          <w:lang w:eastAsia="zh-CN" w:bidi="hi-IN"/>
        </w:rPr>
        <w:t>aktuali</w:t>
      </w:r>
      <w:r w:rsidRPr="00FC7A30">
        <w:rPr>
          <w:rFonts w:eastAsiaTheme="minorEastAsia"/>
          <w:kern w:val="3"/>
          <w:lang w:eastAsia="zh-CN" w:bidi="hi-IN"/>
        </w:rPr>
        <w:t xml:space="preserve"> teismų praktika. </w:t>
      </w:r>
      <w:r w:rsidRPr="00DF7B48">
        <w:rPr>
          <w:rFonts w:eastAsiaTheme="minorEastAsia"/>
          <w:kern w:val="3"/>
          <w:lang w:eastAsia="zh-CN" w:bidi="hi-IN"/>
        </w:rPr>
        <w:t>Teorinių ir praktinių problemų sprendimo būdai yra paremti moksline doktrina</w:t>
      </w:r>
      <w:r w:rsidRPr="00FC7A30">
        <w:rPr>
          <w:rFonts w:eastAsiaTheme="minorEastAsia"/>
          <w:kern w:val="3"/>
          <w:lang w:eastAsia="zh-CN" w:bidi="hi-IN"/>
        </w:rPr>
        <w:t xml:space="preserve">. </w:t>
      </w:r>
      <w:r w:rsidR="00B81F89" w:rsidRPr="00FC7A30">
        <w:rPr>
          <w:rFonts w:eastAsiaTheme="minorEastAsia"/>
          <w:kern w:val="3"/>
          <w:lang w:eastAsia="zh-CN" w:bidi="hi-IN"/>
        </w:rPr>
        <w:t xml:space="preserve">Darbas originalus dėl </w:t>
      </w:r>
      <w:r w:rsidR="004E54F4">
        <w:rPr>
          <w:rFonts w:eastAsiaTheme="minorEastAsia"/>
          <w:kern w:val="3"/>
          <w:lang w:eastAsia="zh-CN" w:bidi="hi-IN"/>
        </w:rPr>
        <w:t>įgyvendin</w:t>
      </w:r>
      <w:r w:rsidR="00B81F89" w:rsidRPr="00FC7A30">
        <w:rPr>
          <w:rFonts w:eastAsiaTheme="minorEastAsia"/>
          <w:kern w:val="3"/>
          <w:lang w:eastAsia="zh-CN" w:bidi="hi-IN"/>
        </w:rPr>
        <w:t>to kasacinės instancijos bylų ty</w:t>
      </w:r>
      <w:r w:rsidR="004E54F4">
        <w:rPr>
          <w:rFonts w:eastAsiaTheme="minorEastAsia"/>
          <w:kern w:val="3"/>
          <w:lang w:eastAsia="zh-CN" w:bidi="hi-IN"/>
        </w:rPr>
        <w:t>r</w:t>
      </w:r>
      <w:r w:rsidR="00B81F89" w:rsidRPr="00FC7A30">
        <w:rPr>
          <w:rFonts w:eastAsiaTheme="minorEastAsia"/>
          <w:kern w:val="3"/>
          <w:lang w:eastAsia="zh-CN" w:bidi="hi-IN"/>
        </w:rPr>
        <w:t>imo,</w:t>
      </w:r>
      <w:r w:rsidRPr="00FC7A30">
        <w:rPr>
          <w:rFonts w:eastAsiaTheme="minorEastAsia"/>
          <w:kern w:val="3"/>
          <w:lang w:eastAsia="zh-CN" w:bidi="hi-IN"/>
        </w:rPr>
        <w:t xml:space="preserve"> </w:t>
      </w:r>
      <w:r w:rsidR="00060C77">
        <w:rPr>
          <w:rFonts w:eastAsiaTheme="minorEastAsia"/>
          <w:kern w:val="3"/>
          <w:lang w:eastAsia="zh-CN" w:bidi="hi-IN"/>
        </w:rPr>
        <w:t>atliktos</w:t>
      </w:r>
      <w:r w:rsidR="00B81F89" w:rsidRPr="00FC7A30">
        <w:rPr>
          <w:rFonts w:eastAsiaTheme="minorEastAsia"/>
          <w:kern w:val="3"/>
          <w:lang w:eastAsia="zh-CN" w:bidi="hi-IN"/>
        </w:rPr>
        <w:t xml:space="preserve"> </w:t>
      </w:r>
      <w:r w:rsidR="00060C77" w:rsidRPr="00DF7B48">
        <w:rPr>
          <w:rFonts w:eastAsiaTheme="minorEastAsia"/>
          <w:kern w:val="3"/>
          <w:lang w:eastAsia="zh-CN" w:bidi="hi-IN"/>
        </w:rPr>
        <w:t>apklausos</w:t>
      </w:r>
      <w:r w:rsidRPr="00FC7A30">
        <w:rPr>
          <w:rFonts w:eastAsiaTheme="minorEastAsia"/>
          <w:kern w:val="3"/>
          <w:lang w:eastAsia="zh-CN" w:bidi="hi-IN"/>
        </w:rPr>
        <w:t xml:space="preserve">, kuri atspindi </w:t>
      </w:r>
      <w:r w:rsidR="003169B8" w:rsidRPr="00FC7A30">
        <w:rPr>
          <w:rFonts w:eastAsiaTheme="minorEastAsia"/>
          <w:kern w:val="3"/>
          <w:lang w:eastAsia="zh-CN" w:bidi="hi-IN"/>
        </w:rPr>
        <w:t xml:space="preserve">baudžiamosios </w:t>
      </w:r>
      <w:r w:rsidR="003169B8">
        <w:rPr>
          <w:rFonts w:eastAsiaTheme="minorEastAsia"/>
          <w:kern w:val="3"/>
          <w:lang w:eastAsia="zh-CN" w:bidi="hi-IN"/>
        </w:rPr>
        <w:t xml:space="preserve">justicijos </w:t>
      </w:r>
      <w:r w:rsidR="003169B8" w:rsidRPr="00FC7A30">
        <w:rPr>
          <w:rFonts w:eastAsiaTheme="minorEastAsia"/>
          <w:kern w:val="3"/>
          <w:lang w:eastAsia="zh-CN" w:bidi="hi-IN"/>
        </w:rPr>
        <w:t xml:space="preserve">mokslininkų </w:t>
      </w:r>
      <w:r w:rsidR="003169B8">
        <w:rPr>
          <w:rFonts w:eastAsiaTheme="minorEastAsia"/>
          <w:kern w:val="3"/>
          <w:lang w:eastAsia="zh-CN" w:bidi="hi-IN"/>
        </w:rPr>
        <w:t xml:space="preserve">ir </w:t>
      </w:r>
      <w:r w:rsidRPr="00FC7A30">
        <w:rPr>
          <w:rFonts w:eastAsiaTheme="minorEastAsia"/>
          <w:kern w:val="3"/>
          <w:lang w:eastAsia="zh-CN" w:bidi="hi-IN"/>
        </w:rPr>
        <w:t>teisėjų</w:t>
      </w:r>
      <w:r w:rsidR="007B2FD0" w:rsidRPr="00FC7A30">
        <w:rPr>
          <w:rFonts w:eastAsiaTheme="minorEastAsia"/>
          <w:kern w:val="3"/>
          <w:lang w:eastAsia="zh-CN" w:bidi="hi-IN"/>
        </w:rPr>
        <w:t xml:space="preserve"> </w:t>
      </w:r>
      <w:r w:rsidRPr="00FC7A30">
        <w:rPr>
          <w:rFonts w:eastAsiaTheme="minorEastAsia"/>
          <w:kern w:val="3"/>
          <w:lang w:eastAsia="zh-CN" w:bidi="hi-IN"/>
        </w:rPr>
        <w:t xml:space="preserve">nuomonę dėl baudžiamąją atsakomybę </w:t>
      </w:r>
      <w:r w:rsidR="00B81F89" w:rsidRPr="00FC7A30">
        <w:rPr>
          <w:rFonts w:eastAsiaTheme="minorEastAsia"/>
          <w:kern w:val="3"/>
          <w:lang w:eastAsia="zh-CN" w:bidi="hi-IN"/>
        </w:rPr>
        <w:t>l</w:t>
      </w:r>
      <w:r w:rsidR="004E54F4">
        <w:rPr>
          <w:rFonts w:eastAsiaTheme="minorEastAsia"/>
          <w:kern w:val="3"/>
          <w:lang w:eastAsia="zh-CN" w:bidi="hi-IN"/>
        </w:rPr>
        <w:t>engvinančių aplinkybių taikymo</w:t>
      </w:r>
      <w:r w:rsidR="000640A7">
        <w:rPr>
          <w:rFonts w:eastAsiaTheme="minorEastAsia"/>
          <w:kern w:val="3"/>
          <w:lang w:eastAsia="zh-CN" w:bidi="hi-IN"/>
        </w:rPr>
        <w:t>,</w:t>
      </w:r>
      <w:r w:rsidR="004E54F4">
        <w:rPr>
          <w:rFonts w:eastAsiaTheme="minorEastAsia"/>
          <w:kern w:val="3"/>
          <w:lang w:eastAsia="zh-CN" w:bidi="hi-IN"/>
        </w:rPr>
        <w:t xml:space="preserve"> </w:t>
      </w:r>
      <w:r w:rsidR="00B81F89" w:rsidRPr="00FC7A30">
        <w:rPr>
          <w:rFonts w:eastAsiaTheme="minorEastAsia"/>
          <w:kern w:val="3"/>
          <w:lang w:eastAsia="zh-CN" w:bidi="hi-IN"/>
        </w:rPr>
        <w:t>skiriant bausmes.</w:t>
      </w:r>
    </w:p>
    <w:p w:rsidR="00CE2ED7" w:rsidRPr="00B55A13" w:rsidRDefault="00871A92" w:rsidP="0000468E">
      <w:pPr>
        <w:suppressAutoHyphens/>
        <w:autoSpaceDN w:val="0"/>
        <w:spacing w:before="100" w:beforeAutospacing="1" w:after="100" w:afterAutospacing="1" w:line="360" w:lineRule="auto"/>
        <w:jc w:val="both"/>
        <w:textAlignment w:val="baseline"/>
        <w:rPr>
          <w:rFonts w:ascii="Times-Roman" w:eastAsiaTheme="minorEastAsia" w:hAnsi="Times-Roman" w:cs="Mangal"/>
          <w:kern w:val="3"/>
          <w:lang w:eastAsia="hi-IN" w:bidi="hi-IN"/>
        </w:rPr>
      </w:pPr>
      <w:r w:rsidRPr="00FC7A30">
        <w:rPr>
          <w:rFonts w:ascii="Times-Roman" w:eastAsiaTheme="minorEastAsia" w:hAnsi="Times-Roman" w:cs="Mangal"/>
          <w:kern w:val="3"/>
          <w:lang w:eastAsia="hi-IN" w:bidi="hi-IN"/>
        </w:rPr>
        <w:t>Tikiuosi šis magistro baigiamasis darbas prisidės prie tęstinio akademinio domėjimo</w:t>
      </w:r>
      <w:r w:rsidR="0000468E">
        <w:rPr>
          <w:rFonts w:ascii="Times-Roman" w:eastAsiaTheme="minorEastAsia" w:hAnsi="Times-Roman" w:cs="Mangal"/>
          <w:kern w:val="3"/>
          <w:lang w:eastAsia="hi-IN" w:bidi="hi-IN"/>
        </w:rPr>
        <w:t>si baudžiamosios teisės srityje bei suteiks minčių teisininkams praktikams.</w:t>
      </w:r>
    </w:p>
    <w:p w:rsidR="00871A92" w:rsidRPr="00FC7A30" w:rsidRDefault="00871A92" w:rsidP="00B543B9">
      <w:pPr>
        <w:suppressAutoHyphens/>
        <w:autoSpaceDN w:val="0"/>
        <w:spacing w:before="100" w:beforeAutospacing="1" w:after="100" w:afterAutospacing="1" w:line="360" w:lineRule="auto"/>
        <w:jc w:val="both"/>
        <w:textAlignment w:val="baseline"/>
        <w:rPr>
          <w:rFonts w:ascii="Times-Roman" w:eastAsiaTheme="minorEastAsia" w:hAnsi="Times-Roman" w:cs="Mangal"/>
          <w:kern w:val="3"/>
          <w:lang w:eastAsia="hi-IN" w:bidi="hi-IN"/>
        </w:rPr>
      </w:pPr>
      <w:r w:rsidRPr="00FC7A30">
        <w:rPr>
          <w:rFonts w:ascii="Times-Roman" w:eastAsiaTheme="minorEastAsia" w:hAnsi="Times-Roman" w:cs="Mangal"/>
          <w:b/>
          <w:bCs/>
          <w:i/>
          <w:iCs/>
          <w:kern w:val="3"/>
          <w:lang w:eastAsia="hi-IN" w:bidi="hi-IN"/>
        </w:rPr>
        <w:t>Darbo tikslas –</w:t>
      </w:r>
      <w:r w:rsidRPr="00FC7A30">
        <w:rPr>
          <w:rFonts w:ascii="Times-Roman" w:eastAsiaTheme="minorEastAsia" w:hAnsi="Times-Roman" w:cs="Mangal"/>
          <w:i/>
          <w:iCs/>
          <w:kern w:val="3"/>
          <w:lang w:eastAsia="hi-IN" w:bidi="hi-IN"/>
        </w:rPr>
        <w:t xml:space="preserve"> </w:t>
      </w:r>
      <w:r w:rsidRPr="00FC7A30">
        <w:rPr>
          <w:rFonts w:ascii="Times-Roman" w:eastAsiaTheme="minorEastAsia" w:hAnsi="Times-Roman" w:cs="Mangal"/>
          <w:kern w:val="3"/>
          <w:lang w:eastAsia="hi-IN" w:bidi="hi-IN"/>
        </w:rPr>
        <w:t xml:space="preserve">atskleisti atsakomybę lengvinančių aplinkybių instituto esmę ir jų reikšmę bausmės skyrimo procese, </w:t>
      </w:r>
      <w:r w:rsidR="006036C0" w:rsidRPr="00FC7A30">
        <w:rPr>
          <w:rFonts w:ascii="Times-Roman" w:eastAsiaTheme="minorEastAsia" w:hAnsi="Times-Roman" w:cs="Mangal"/>
          <w:kern w:val="3"/>
          <w:lang w:eastAsia="hi-IN" w:bidi="hi-IN"/>
        </w:rPr>
        <w:t xml:space="preserve">nustatant </w:t>
      </w:r>
      <w:r w:rsidR="002F26C1" w:rsidRPr="00FC7A30">
        <w:rPr>
          <w:rFonts w:ascii="Times-Roman" w:eastAsiaTheme="minorEastAsia" w:hAnsi="Times-Roman" w:cs="Mangal"/>
          <w:kern w:val="3"/>
          <w:lang w:eastAsia="hi-IN" w:bidi="hi-IN"/>
        </w:rPr>
        <w:t>(ne)</w:t>
      </w:r>
      <w:r w:rsidR="006036C0" w:rsidRPr="00FC7A30">
        <w:rPr>
          <w:rFonts w:ascii="Times-Roman" w:eastAsiaTheme="minorEastAsia" w:hAnsi="Times-Roman" w:cs="Mangal"/>
          <w:kern w:val="3"/>
          <w:lang w:eastAsia="hi-IN" w:bidi="hi-IN"/>
        </w:rPr>
        <w:t>taikomumo priežastis</w:t>
      </w:r>
      <w:r w:rsidR="00086006" w:rsidRPr="00FC7A30">
        <w:rPr>
          <w:rFonts w:ascii="Times-Roman" w:eastAsiaTheme="minorEastAsia" w:hAnsi="Times-Roman" w:cs="Mangal"/>
          <w:kern w:val="3"/>
          <w:lang w:eastAsia="hi-IN" w:bidi="hi-IN"/>
        </w:rPr>
        <w:t xml:space="preserve">, </w:t>
      </w:r>
      <w:r w:rsidRPr="00DF7B48">
        <w:rPr>
          <w:rFonts w:ascii="Times-Roman" w:eastAsiaTheme="minorEastAsia" w:hAnsi="Times-Roman" w:cs="Mangal"/>
          <w:kern w:val="3"/>
          <w:lang w:eastAsia="hi-IN" w:bidi="hi-IN"/>
        </w:rPr>
        <w:t>pateikiant susijusias teorines, praktines problemas bei pasiūlant jų sprendimo būdus.</w:t>
      </w:r>
    </w:p>
    <w:p w:rsidR="00871A92" w:rsidRPr="00FC7A30" w:rsidRDefault="00871A92" w:rsidP="00B543B9">
      <w:pPr>
        <w:suppressAutoHyphens/>
        <w:autoSpaceDN w:val="0"/>
        <w:spacing w:before="100" w:beforeAutospacing="1" w:after="100" w:afterAutospacing="1" w:line="360" w:lineRule="auto"/>
        <w:jc w:val="both"/>
        <w:textAlignment w:val="baseline"/>
        <w:rPr>
          <w:rFonts w:eastAsiaTheme="minorEastAsia"/>
          <w:kern w:val="3"/>
          <w:lang w:eastAsia="zh-CN" w:bidi="hi-IN"/>
        </w:rPr>
      </w:pPr>
      <w:r w:rsidRPr="00FC7A30">
        <w:rPr>
          <w:rFonts w:ascii="Times-Roman" w:eastAsiaTheme="minorEastAsia" w:hAnsi="Times-Roman" w:cs="Mangal"/>
          <w:b/>
          <w:bCs/>
          <w:i/>
          <w:iCs/>
          <w:kern w:val="3"/>
          <w:lang w:eastAsia="hi-IN" w:bidi="hi-IN"/>
        </w:rPr>
        <w:t xml:space="preserve">Uždaviniai, </w:t>
      </w:r>
      <w:r w:rsidRPr="00FC7A30">
        <w:rPr>
          <w:rFonts w:ascii="Times-Roman" w:eastAsiaTheme="minorEastAsia" w:hAnsi="Times-Roman" w:cs="Mangal"/>
          <w:kern w:val="3"/>
          <w:lang w:eastAsia="hi-IN" w:bidi="hi-IN"/>
        </w:rPr>
        <w:t>susiję su tikslo įgyvendinimu:</w:t>
      </w:r>
    </w:p>
    <w:p w:rsidR="00871A92" w:rsidRPr="00FC7A30" w:rsidRDefault="00871A92" w:rsidP="00B543B9">
      <w:pPr>
        <w:suppressAutoHyphens/>
        <w:autoSpaceDN w:val="0"/>
        <w:spacing w:before="100" w:beforeAutospacing="1" w:after="100" w:afterAutospacing="1" w:line="360" w:lineRule="auto"/>
        <w:jc w:val="both"/>
        <w:textAlignment w:val="baseline"/>
        <w:rPr>
          <w:rFonts w:eastAsiaTheme="minorEastAsia"/>
          <w:kern w:val="3"/>
          <w:lang w:eastAsia="zh-CN" w:bidi="hi-IN"/>
        </w:rPr>
      </w:pPr>
      <w:r w:rsidRPr="00FC7A30">
        <w:rPr>
          <w:rFonts w:ascii="Times-Roman" w:eastAsiaTheme="minorEastAsia" w:hAnsi="Times-Roman" w:cs="Mangal"/>
          <w:kern w:val="3"/>
          <w:lang w:eastAsia="hi-IN" w:bidi="hi-IN"/>
        </w:rPr>
        <w:lastRenderedPageBreak/>
        <w:t>• pateikti baudžiamąją atsakomybę lengvinančių aplinkybių sampratą</w:t>
      </w:r>
      <w:r w:rsidR="00072E82">
        <w:rPr>
          <w:rFonts w:ascii="Times-Roman" w:eastAsiaTheme="minorEastAsia" w:hAnsi="Times-Roman" w:cs="Mangal"/>
          <w:kern w:val="3"/>
          <w:lang w:eastAsia="hi-IN" w:bidi="hi-IN"/>
        </w:rPr>
        <w:t xml:space="preserve"> (sąvoką)</w:t>
      </w:r>
      <w:r w:rsidRPr="00FC7A30">
        <w:rPr>
          <w:rFonts w:ascii="Times-Roman" w:eastAsiaTheme="minorEastAsia" w:hAnsi="Times-Roman" w:cs="Mangal"/>
          <w:kern w:val="3"/>
          <w:lang w:eastAsia="hi-IN" w:bidi="hi-IN"/>
        </w:rPr>
        <w:t>, raidą, vyraujančias klasifikacijas;</w:t>
      </w:r>
    </w:p>
    <w:p w:rsidR="00871A92" w:rsidRPr="00FC7A30" w:rsidRDefault="002F26C1" w:rsidP="00B543B9">
      <w:pPr>
        <w:suppressAutoHyphens/>
        <w:autoSpaceDN w:val="0"/>
        <w:spacing w:before="100" w:beforeAutospacing="1" w:after="100" w:afterAutospacing="1" w:line="360" w:lineRule="auto"/>
        <w:jc w:val="both"/>
        <w:textAlignment w:val="baseline"/>
        <w:rPr>
          <w:rFonts w:eastAsiaTheme="minorEastAsia"/>
          <w:kern w:val="3"/>
          <w:lang w:eastAsia="zh-CN" w:bidi="hi-IN"/>
        </w:rPr>
      </w:pPr>
      <w:r w:rsidRPr="00FC7A30">
        <w:rPr>
          <w:rFonts w:ascii="Times-Roman" w:eastAsiaTheme="minorEastAsia" w:hAnsi="Times-Roman" w:cs="Mangal"/>
          <w:kern w:val="3"/>
          <w:lang w:eastAsia="hi-IN" w:bidi="hi-IN"/>
        </w:rPr>
        <w:t xml:space="preserve">• </w:t>
      </w:r>
      <w:r w:rsidR="00871A92" w:rsidRPr="00FC7A30">
        <w:rPr>
          <w:rFonts w:ascii="Times-Roman" w:eastAsiaTheme="minorEastAsia" w:hAnsi="Times-Roman" w:cs="Mangal"/>
          <w:kern w:val="3"/>
          <w:lang w:eastAsia="hi-IN" w:bidi="hi-IN"/>
        </w:rPr>
        <w:t>apžvelgti istorinius minimų aplinkybių teisinio reglamentavimo pavyzdžius Lietuvos</w:t>
      </w:r>
      <w:r w:rsidR="00871A92" w:rsidRPr="00FC7A30">
        <w:rPr>
          <w:rFonts w:eastAsiaTheme="minorEastAsia"/>
          <w:kern w:val="3"/>
          <w:lang w:eastAsia="zh-CN" w:bidi="hi-IN"/>
        </w:rPr>
        <w:t xml:space="preserve"> </w:t>
      </w:r>
      <w:r w:rsidR="00871A92" w:rsidRPr="00FC7A30">
        <w:rPr>
          <w:rFonts w:ascii="Times-Roman" w:eastAsiaTheme="minorEastAsia" w:hAnsi="Times-Roman" w:cs="Mangal"/>
          <w:kern w:val="3"/>
          <w:lang w:eastAsia="hi-IN" w:bidi="hi-IN"/>
        </w:rPr>
        <w:t>baudžiamuosiuose įstatymuose;</w:t>
      </w:r>
    </w:p>
    <w:p w:rsidR="00871A92" w:rsidRPr="00FC7A30" w:rsidRDefault="00871A92" w:rsidP="00B543B9">
      <w:pPr>
        <w:suppressAutoHyphens/>
        <w:autoSpaceDN w:val="0"/>
        <w:spacing w:before="100" w:beforeAutospacing="1" w:after="100" w:afterAutospacing="1" w:line="360" w:lineRule="auto"/>
        <w:jc w:val="both"/>
        <w:textAlignment w:val="baseline"/>
        <w:rPr>
          <w:rFonts w:eastAsiaTheme="minorEastAsia"/>
          <w:kern w:val="3"/>
          <w:lang w:eastAsia="zh-CN" w:bidi="hi-IN"/>
        </w:rPr>
      </w:pPr>
      <w:r w:rsidRPr="00FC7A30">
        <w:rPr>
          <w:rFonts w:ascii="Times-Roman" w:eastAsiaTheme="minorEastAsia" w:hAnsi="Times-Roman" w:cs="Mangal"/>
          <w:kern w:val="3"/>
          <w:lang w:eastAsia="hi-IN" w:bidi="hi-IN"/>
        </w:rPr>
        <w:t xml:space="preserve">• aptarti kiekvienos iš </w:t>
      </w:r>
      <w:r w:rsidR="002F26C1" w:rsidRPr="00FC7A30">
        <w:rPr>
          <w:rFonts w:ascii="Times-Roman" w:eastAsiaTheme="minorEastAsia" w:hAnsi="Times-Roman" w:cs="Mangal"/>
          <w:kern w:val="3"/>
          <w:lang w:eastAsia="hi-IN" w:bidi="hi-IN"/>
        </w:rPr>
        <w:t>BK</w:t>
      </w:r>
      <w:r w:rsidR="00DB28FC">
        <w:rPr>
          <w:rFonts w:ascii="Times-Roman" w:eastAsiaTheme="minorEastAsia" w:hAnsi="Times-Roman" w:cs="Mangal"/>
          <w:kern w:val="3"/>
          <w:lang w:eastAsia="hi-IN" w:bidi="hi-IN"/>
        </w:rPr>
        <w:t xml:space="preserve"> tiesiogiai</w:t>
      </w:r>
      <w:r w:rsidRPr="00FC7A30">
        <w:rPr>
          <w:rFonts w:ascii="Times-Roman" w:eastAsiaTheme="minorEastAsia" w:hAnsi="Times-Roman" w:cs="Mangal"/>
          <w:kern w:val="3"/>
          <w:lang w:eastAsia="hi-IN" w:bidi="hi-IN"/>
        </w:rPr>
        <w:t xml:space="preserve"> įtvirtintų aplinkybių bruožus, taip pat pateikti </w:t>
      </w:r>
      <w:r w:rsidR="002F26C1" w:rsidRPr="00FC7A30">
        <w:rPr>
          <w:rFonts w:ascii="Times-Roman" w:eastAsiaTheme="minorEastAsia" w:hAnsi="Times-Roman" w:cs="Mangal"/>
          <w:kern w:val="3"/>
          <w:lang w:eastAsia="hi-IN" w:bidi="hi-IN"/>
        </w:rPr>
        <w:t xml:space="preserve">jų bei </w:t>
      </w:r>
      <w:r w:rsidRPr="00FC7A30">
        <w:rPr>
          <w:rFonts w:ascii="Times-Roman" w:eastAsiaTheme="minorEastAsia" w:hAnsi="Times-Roman" w:cs="Mangal"/>
          <w:kern w:val="3"/>
          <w:lang w:eastAsia="hi-IN" w:bidi="hi-IN"/>
        </w:rPr>
        <w:t xml:space="preserve">aplinkybių, teismo prerogatyva pripažintų baudžiamąją atsakomybę lengvinančiomis, </w:t>
      </w:r>
      <w:r w:rsidR="002F26C1" w:rsidRPr="00FC7A30">
        <w:rPr>
          <w:rFonts w:ascii="Times-Roman" w:eastAsiaTheme="minorEastAsia" w:hAnsi="Times-Roman" w:cs="Mangal"/>
          <w:kern w:val="3"/>
          <w:lang w:eastAsia="hi-IN" w:bidi="hi-IN"/>
        </w:rPr>
        <w:t xml:space="preserve">teismų praktikos </w:t>
      </w:r>
      <w:r w:rsidRPr="00FC7A30">
        <w:rPr>
          <w:rFonts w:ascii="Times-Roman" w:eastAsiaTheme="minorEastAsia" w:hAnsi="Times-Roman" w:cs="Mangal"/>
          <w:kern w:val="3"/>
          <w:lang w:eastAsia="hi-IN" w:bidi="hi-IN"/>
        </w:rPr>
        <w:t>pavyzdžius;</w:t>
      </w:r>
    </w:p>
    <w:p w:rsidR="00871A92" w:rsidRPr="00FC7A30" w:rsidRDefault="00871A92" w:rsidP="00B543B9">
      <w:pPr>
        <w:suppressAutoHyphens/>
        <w:autoSpaceDN w:val="0"/>
        <w:spacing w:before="100" w:beforeAutospacing="1" w:after="100" w:afterAutospacing="1" w:line="360" w:lineRule="auto"/>
        <w:jc w:val="both"/>
        <w:textAlignment w:val="baseline"/>
        <w:rPr>
          <w:rFonts w:eastAsiaTheme="minorEastAsia"/>
          <w:kern w:val="3"/>
          <w:lang w:eastAsia="zh-CN" w:bidi="hi-IN"/>
        </w:rPr>
      </w:pPr>
      <w:r w:rsidRPr="00FC7A30">
        <w:rPr>
          <w:rFonts w:ascii="Times-Roman" w:eastAsiaTheme="minorEastAsia" w:hAnsi="Times-Roman" w:cs="Mangal"/>
          <w:kern w:val="3"/>
          <w:lang w:eastAsia="hi-IN" w:bidi="hi-IN"/>
        </w:rPr>
        <w:t>• aptarti atsakomybę lengvinančių aplinkybių praktinę reikšmę individualizuojant bausmę;</w:t>
      </w:r>
    </w:p>
    <w:p w:rsidR="00871A92" w:rsidRPr="00FC7A30" w:rsidRDefault="00871A92" w:rsidP="00B543B9">
      <w:pPr>
        <w:suppressAutoHyphens/>
        <w:autoSpaceDN w:val="0"/>
        <w:spacing w:before="100" w:beforeAutospacing="1" w:after="100" w:afterAutospacing="1" w:line="360" w:lineRule="auto"/>
        <w:jc w:val="both"/>
        <w:textAlignment w:val="baseline"/>
        <w:rPr>
          <w:rFonts w:eastAsiaTheme="minorEastAsia"/>
          <w:kern w:val="3"/>
          <w:lang w:eastAsia="zh-CN" w:bidi="hi-IN"/>
        </w:rPr>
      </w:pPr>
      <w:r w:rsidRPr="00FC7A30">
        <w:rPr>
          <w:rFonts w:ascii="Times-Roman" w:eastAsiaTheme="minorEastAsia" w:hAnsi="Times-Roman" w:cs="Mangal"/>
          <w:kern w:val="3"/>
          <w:lang w:eastAsia="hi-IN" w:bidi="hi-IN"/>
        </w:rPr>
        <w:t>• paanalizuoti minimų aplinkybių reikšmės ypatumus skiriant švelnesnę, negu numatyta  įstatymo, bausmę, atleidžiant asmenis nuo baudžiamosios atsakomybės bei lengvinančių aplinkybių, kaip nusikalstamos veikos sudėties požymių, kriterijus;</w:t>
      </w:r>
    </w:p>
    <w:p w:rsidR="00871A92" w:rsidRPr="00FC7A30" w:rsidRDefault="00871A92" w:rsidP="00B543B9">
      <w:pPr>
        <w:suppressAutoHyphens/>
        <w:autoSpaceDN w:val="0"/>
        <w:spacing w:before="100" w:beforeAutospacing="1" w:after="100" w:afterAutospacing="1" w:line="360" w:lineRule="auto"/>
        <w:jc w:val="both"/>
        <w:textAlignment w:val="baseline"/>
        <w:rPr>
          <w:rFonts w:eastAsiaTheme="minorEastAsia"/>
          <w:kern w:val="3"/>
          <w:lang w:eastAsia="zh-CN" w:bidi="hi-IN"/>
        </w:rPr>
      </w:pPr>
      <w:r w:rsidRPr="00FC7A30">
        <w:rPr>
          <w:rFonts w:ascii="Times-Roman" w:eastAsiaTheme="minorEastAsia" w:hAnsi="Times-Roman" w:cs="Mangal"/>
          <w:kern w:val="3"/>
          <w:lang w:eastAsia="hi-IN" w:bidi="hi-IN"/>
        </w:rPr>
        <w:t>• apžvelgti baudžiamąją atsakomybę lengvinančias aplinkybes, įtvirtintas pasirinktų užsienio valstybių baudžiamuosiuose įstatymuose;</w:t>
      </w:r>
    </w:p>
    <w:p w:rsidR="00871A92" w:rsidRPr="00FC7A30" w:rsidRDefault="00871A92" w:rsidP="00B543B9">
      <w:pPr>
        <w:suppressAutoHyphens/>
        <w:autoSpaceDN w:val="0"/>
        <w:spacing w:before="100" w:beforeAutospacing="1" w:after="100" w:afterAutospacing="1" w:line="360" w:lineRule="auto"/>
        <w:jc w:val="both"/>
        <w:textAlignment w:val="baseline"/>
        <w:rPr>
          <w:rFonts w:eastAsiaTheme="minorEastAsia"/>
          <w:kern w:val="3"/>
          <w:lang w:eastAsia="zh-CN" w:bidi="hi-IN"/>
        </w:rPr>
      </w:pPr>
      <w:r w:rsidRPr="00FC7A30">
        <w:rPr>
          <w:rFonts w:eastAsiaTheme="minorEastAsia"/>
          <w:b/>
          <w:bCs/>
          <w:i/>
          <w:iCs/>
          <w:kern w:val="3"/>
          <w:lang w:eastAsia="zh-CN" w:bidi="hi-IN"/>
        </w:rPr>
        <w:t>Tyrimo objektas</w:t>
      </w:r>
      <w:r w:rsidRPr="00FC7A30">
        <w:rPr>
          <w:rFonts w:eastAsiaTheme="minorEastAsia"/>
          <w:kern w:val="3"/>
          <w:lang w:eastAsia="zh-CN" w:bidi="hi-IN"/>
        </w:rPr>
        <w:t xml:space="preserve"> - baudžiamąją atsakomybę lengvinančių aplinkybių taikymas, skiriant bausmes;</w:t>
      </w:r>
    </w:p>
    <w:p w:rsidR="00871A92" w:rsidRPr="00FC7A30" w:rsidRDefault="00871A92" w:rsidP="00B543B9">
      <w:pPr>
        <w:suppressAutoHyphens/>
        <w:autoSpaceDN w:val="0"/>
        <w:spacing w:before="100" w:beforeAutospacing="1" w:after="100" w:afterAutospacing="1" w:line="360" w:lineRule="auto"/>
        <w:jc w:val="both"/>
        <w:textAlignment w:val="baseline"/>
        <w:rPr>
          <w:rFonts w:eastAsiaTheme="minorEastAsia"/>
          <w:kern w:val="3"/>
          <w:lang w:eastAsia="zh-CN" w:bidi="hi-IN"/>
        </w:rPr>
      </w:pPr>
      <w:r w:rsidRPr="00FC7A30">
        <w:rPr>
          <w:rFonts w:eastAsiaTheme="minorEastAsia"/>
          <w:b/>
          <w:bCs/>
          <w:i/>
          <w:iCs/>
          <w:kern w:val="3"/>
          <w:lang w:eastAsia="zh-CN" w:bidi="hi-IN"/>
        </w:rPr>
        <w:t>Tyrimo dalykas</w:t>
      </w:r>
      <w:r w:rsidRPr="00FC7A30">
        <w:rPr>
          <w:rFonts w:eastAsiaTheme="minorEastAsia"/>
          <w:kern w:val="3"/>
          <w:lang w:eastAsia="zh-CN" w:bidi="hi-IN"/>
        </w:rPr>
        <w:t xml:space="preserve"> - baudžiamąją atsakomybę lengvinančių aplinkybių taikomumas teismų praktikoje bei </w:t>
      </w:r>
      <w:r w:rsidR="00BA5CEC" w:rsidRPr="00FC7A30">
        <w:rPr>
          <w:rFonts w:eastAsiaTheme="minorEastAsia"/>
          <w:kern w:val="3"/>
          <w:lang w:eastAsia="zh-CN" w:bidi="hi-IN"/>
        </w:rPr>
        <w:t>reikšmingumas bausmės skyrimui.</w:t>
      </w:r>
    </w:p>
    <w:p w:rsidR="00CE6FF4" w:rsidRPr="00FC7A30" w:rsidRDefault="00871A92" w:rsidP="00B543B9">
      <w:pPr>
        <w:suppressAutoHyphens/>
        <w:autoSpaceDN w:val="0"/>
        <w:spacing w:before="100" w:beforeAutospacing="1" w:after="100" w:afterAutospacing="1" w:line="360" w:lineRule="auto"/>
        <w:jc w:val="both"/>
        <w:textAlignment w:val="baseline"/>
        <w:rPr>
          <w:rFonts w:ascii="Times-Roman" w:eastAsiaTheme="minorEastAsia" w:hAnsi="Times-Roman" w:cs="Mangal"/>
          <w:kern w:val="3"/>
          <w:lang w:eastAsia="hi-IN" w:bidi="hi-IN"/>
        </w:rPr>
      </w:pPr>
      <w:r w:rsidRPr="00FC7A30">
        <w:rPr>
          <w:rFonts w:eastAsiaTheme="minorEastAsia"/>
          <w:b/>
          <w:bCs/>
          <w:i/>
          <w:iCs/>
          <w:kern w:val="3"/>
          <w:lang w:eastAsia="zh-CN" w:bidi="hi-IN"/>
        </w:rPr>
        <w:t>Hipotezė</w:t>
      </w:r>
      <w:r w:rsidR="00CE2ED7">
        <w:rPr>
          <w:rFonts w:eastAsiaTheme="minorEastAsia"/>
          <w:kern w:val="3"/>
          <w:lang w:eastAsia="zh-CN" w:bidi="hi-IN"/>
        </w:rPr>
        <w:t xml:space="preserve"> -</w:t>
      </w:r>
      <w:r w:rsidRPr="00FC7A30">
        <w:rPr>
          <w:rFonts w:eastAsiaTheme="minorEastAsia"/>
          <w:kern w:val="3"/>
          <w:lang w:eastAsia="zh-CN" w:bidi="hi-IN"/>
        </w:rPr>
        <w:t xml:space="preserve"> p</w:t>
      </w:r>
      <w:r w:rsidRPr="00FC7A30">
        <w:rPr>
          <w:rFonts w:ascii="Times-Roman" w:eastAsiaTheme="minorEastAsia" w:hAnsi="Times-Roman" w:cs="Mangal"/>
          <w:kern w:val="3"/>
          <w:lang w:eastAsia="hi-IN" w:bidi="hi-IN"/>
        </w:rPr>
        <w:t>latesnio bei įvairiapusiškesnio baudžiamąją atsakomybę lengvinančių aplinkybių taikymo trūkumas parodo teisingumo ir bausmės individualizavimo principų netinkamą įgyvendinimą baudžiamojoje teisėje.</w:t>
      </w:r>
    </w:p>
    <w:p w:rsidR="00871A92" w:rsidRPr="00FC7A30" w:rsidRDefault="00871A92" w:rsidP="00B543B9">
      <w:pPr>
        <w:suppressAutoHyphens/>
        <w:autoSpaceDN w:val="0"/>
        <w:spacing w:before="100" w:beforeAutospacing="1" w:after="100" w:afterAutospacing="1" w:line="360" w:lineRule="auto"/>
        <w:textAlignment w:val="baseline"/>
        <w:rPr>
          <w:rFonts w:eastAsiaTheme="minorEastAsia"/>
          <w:kern w:val="3"/>
          <w:lang w:eastAsia="zh-CN" w:bidi="hi-IN"/>
        </w:rPr>
      </w:pPr>
      <w:r w:rsidRPr="00FC7A30">
        <w:rPr>
          <w:rFonts w:eastAsiaTheme="minorEastAsia"/>
          <w:b/>
          <w:i/>
          <w:iCs/>
          <w:kern w:val="3"/>
          <w:lang w:eastAsia="zh-CN" w:bidi="hi-IN"/>
        </w:rPr>
        <w:t>Metodai</w:t>
      </w:r>
    </w:p>
    <w:p w:rsidR="00871A92" w:rsidRPr="00FC7A30" w:rsidRDefault="00CE2ED7" w:rsidP="00B543B9">
      <w:pPr>
        <w:suppressAutoHyphens/>
        <w:autoSpaceDN w:val="0"/>
        <w:spacing w:before="100" w:beforeAutospacing="1" w:after="100" w:afterAutospacing="1" w:line="360" w:lineRule="auto"/>
        <w:jc w:val="both"/>
        <w:textAlignment w:val="baseline"/>
        <w:rPr>
          <w:rFonts w:eastAsiaTheme="minorEastAsia"/>
          <w:kern w:val="3"/>
          <w:lang w:eastAsia="zh-CN" w:bidi="hi-IN"/>
        </w:rPr>
      </w:pPr>
      <w:r>
        <w:rPr>
          <w:rFonts w:eastAsiaTheme="minorEastAsia"/>
          <w:kern w:val="3"/>
          <w:lang w:eastAsia="zh-CN" w:bidi="hi-IN"/>
        </w:rPr>
        <w:t>• sisteminiu -</w:t>
      </w:r>
      <w:r w:rsidR="00871A92" w:rsidRPr="00FC7A30">
        <w:rPr>
          <w:rFonts w:eastAsiaTheme="minorEastAsia"/>
          <w:kern w:val="3"/>
          <w:lang w:eastAsia="zh-CN" w:bidi="hi-IN"/>
        </w:rPr>
        <w:t xml:space="preserve"> tiriant atsakomybę lengvinančių aplinkybių praktinio taikymo problemas, atskleidžiant sisteminius ryšius tarp baudžiamojo įstatymo teorinių nuostatų ir praktinio taikymo;</w:t>
      </w:r>
    </w:p>
    <w:p w:rsidR="00871A92" w:rsidRPr="00FC7A30" w:rsidRDefault="00CE2ED7" w:rsidP="00B543B9">
      <w:pPr>
        <w:suppressAutoHyphens/>
        <w:autoSpaceDN w:val="0"/>
        <w:spacing w:before="100" w:beforeAutospacing="1" w:after="100" w:afterAutospacing="1" w:line="360" w:lineRule="auto"/>
        <w:jc w:val="both"/>
        <w:textAlignment w:val="baseline"/>
        <w:rPr>
          <w:rFonts w:eastAsiaTheme="minorEastAsia"/>
          <w:kern w:val="3"/>
          <w:lang w:eastAsia="zh-CN" w:bidi="hi-IN"/>
        </w:rPr>
      </w:pPr>
      <w:r>
        <w:rPr>
          <w:rFonts w:eastAsiaTheme="minorEastAsia"/>
          <w:kern w:val="3"/>
          <w:lang w:eastAsia="zh-CN" w:bidi="hi-IN"/>
        </w:rPr>
        <w:t>• lyginamuoju -</w:t>
      </w:r>
      <w:r w:rsidR="00871A92" w:rsidRPr="00FC7A30">
        <w:rPr>
          <w:rFonts w:eastAsiaTheme="minorEastAsia"/>
          <w:kern w:val="3"/>
          <w:lang w:eastAsia="zh-CN" w:bidi="hi-IN"/>
        </w:rPr>
        <w:t xml:space="preserve"> </w:t>
      </w:r>
      <w:r w:rsidR="00811FB7" w:rsidRPr="00FC7A30">
        <w:rPr>
          <w:rFonts w:eastAsiaTheme="minorEastAsia"/>
          <w:kern w:val="3"/>
          <w:lang w:eastAsia="zh-CN" w:bidi="hi-IN"/>
        </w:rPr>
        <w:t xml:space="preserve">lyginant nūdienos ir ankstesniuose Lietuvos baudžiamuosiuose įstatymuose įtvirtintas atsakomybę lengvinančias aplinkybes; </w:t>
      </w:r>
      <w:r w:rsidR="00871A92" w:rsidRPr="00FC7A30">
        <w:rPr>
          <w:rFonts w:eastAsiaTheme="minorEastAsia"/>
          <w:kern w:val="3"/>
          <w:lang w:eastAsia="zh-CN" w:bidi="hi-IN"/>
        </w:rPr>
        <w:t xml:space="preserve">lyginant </w:t>
      </w:r>
      <w:r w:rsidR="00811FB7" w:rsidRPr="00FC7A30">
        <w:rPr>
          <w:rFonts w:eastAsiaTheme="minorEastAsia"/>
          <w:kern w:val="3"/>
          <w:lang w:eastAsia="zh-CN" w:bidi="hi-IN"/>
        </w:rPr>
        <w:t xml:space="preserve">minimų aplinkybių </w:t>
      </w:r>
      <w:r w:rsidR="00871A92" w:rsidRPr="00FC7A30">
        <w:rPr>
          <w:rFonts w:eastAsiaTheme="minorEastAsia"/>
          <w:kern w:val="3"/>
          <w:lang w:eastAsia="zh-CN" w:bidi="hi-IN"/>
        </w:rPr>
        <w:t xml:space="preserve">teisinį reglamentavimą Lietuvos Respublikos </w:t>
      </w:r>
      <w:r w:rsidR="00811FB7" w:rsidRPr="00FC7A30">
        <w:rPr>
          <w:rFonts w:eastAsiaTheme="minorEastAsia"/>
          <w:kern w:val="3"/>
          <w:lang w:eastAsia="zh-CN" w:bidi="hi-IN"/>
        </w:rPr>
        <w:t>BK</w:t>
      </w:r>
      <w:r w:rsidR="00871A92" w:rsidRPr="00FC7A30">
        <w:rPr>
          <w:rFonts w:eastAsiaTheme="minorEastAsia"/>
          <w:kern w:val="3"/>
          <w:lang w:eastAsia="zh-CN" w:bidi="hi-IN"/>
        </w:rPr>
        <w:t xml:space="preserve"> ir pasirinktų šalių baudžiamuosiuose įstatymuose;  </w:t>
      </w:r>
    </w:p>
    <w:p w:rsidR="00871A92" w:rsidRPr="00FC7A30" w:rsidRDefault="00CE2ED7" w:rsidP="00B543B9">
      <w:pPr>
        <w:suppressAutoHyphens/>
        <w:autoSpaceDN w:val="0"/>
        <w:spacing w:before="100" w:beforeAutospacing="1" w:after="100" w:afterAutospacing="1" w:line="360" w:lineRule="auto"/>
        <w:jc w:val="both"/>
        <w:textAlignment w:val="baseline"/>
        <w:rPr>
          <w:rFonts w:eastAsiaTheme="minorEastAsia"/>
          <w:kern w:val="3"/>
          <w:lang w:eastAsia="zh-CN" w:bidi="hi-IN"/>
        </w:rPr>
      </w:pPr>
      <w:r>
        <w:rPr>
          <w:rFonts w:eastAsiaTheme="minorEastAsia"/>
          <w:kern w:val="3"/>
          <w:lang w:eastAsia="zh-CN" w:bidi="hi-IN"/>
        </w:rPr>
        <w:t>• aprašomuoju ir istoriniu -</w:t>
      </w:r>
      <w:r w:rsidR="00871A92" w:rsidRPr="00FC7A30">
        <w:rPr>
          <w:rFonts w:eastAsiaTheme="minorEastAsia"/>
          <w:kern w:val="3"/>
          <w:lang w:eastAsia="zh-CN" w:bidi="hi-IN"/>
        </w:rPr>
        <w:t xml:space="preserve"> atskleidžiant Lietuvos baudžiamuosiuose  įstatymuose  įtvirtintų atsakomybę lengvinančių aplinkybių raidą;</w:t>
      </w:r>
    </w:p>
    <w:p w:rsidR="00871A92" w:rsidRPr="00FC7A30" w:rsidRDefault="00CE2ED7" w:rsidP="00B543B9">
      <w:pPr>
        <w:suppressAutoHyphens/>
        <w:autoSpaceDN w:val="0"/>
        <w:spacing w:before="100" w:beforeAutospacing="1" w:after="100" w:afterAutospacing="1" w:line="360" w:lineRule="auto"/>
        <w:jc w:val="both"/>
        <w:textAlignment w:val="baseline"/>
        <w:rPr>
          <w:rFonts w:eastAsiaTheme="minorEastAsia"/>
          <w:kern w:val="3"/>
          <w:lang w:eastAsia="zh-CN" w:bidi="hi-IN"/>
        </w:rPr>
      </w:pPr>
      <w:r>
        <w:rPr>
          <w:rFonts w:eastAsiaTheme="minorEastAsia"/>
          <w:kern w:val="3"/>
          <w:lang w:eastAsia="zh-CN" w:bidi="hi-IN"/>
        </w:rPr>
        <w:lastRenderedPageBreak/>
        <w:t>• loginiu -</w:t>
      </w:r>
      <w:r w:rsidR="00871A92" w:rsidRPr="00FC7A30">
        <w:rPr>
          <w:rFonts w:eastAsiaTheme="minorEastAsia"/>
          <w:kern w:val="3"/>
          <w:lang w:eastAsia="zh-CN" w:bidi="hi-IN"/>
        </w:rPr>
        <w:t xml:space="preserve"> analizuojant praktikoje kylančias problemas, apibendrinant atliktą mokslinį tyrimą, formuluojant išvadas</w:t>
      </w:r>
      <w:r>
        <w:rPr>
          <w:rFonts w:eastAsiaTheme="minorEastAsia"/>
          <w:kern w:val="3"/>
          <w:lang w:eastAsia="zh-CN" w:bidi="hi-IN"/>
        </w:rPr>
        <w:t xml:space="preserve"> ir</w:t>
      </w:r>
      <w:r w:rsidR="00871A92" w:rsidRPr="00FC7A30">
        <w:rPr>
          <w:rFonts w:eastAsiaTheme="minorEastAsia"/>
          <w:kern w:val="3"/>
          <w:lang w:eastAsia="zh-CN" w:bidi="hi-IN"/>
        </w:rPr>
        <w:t xml:space="preserve"> pasiūlymus;</w:t>
      </w:r>
    </w:p>
    <w:p w:rsidR="00871A92" w:rsidRPr="00FC7A30" w:rsidRDefault="00CE2ED7" w:rsidP="00B543B9">
      <w:pPr>
        <w:suppressAutoHyphens/>
        <w:autoSpaceDN w:val="0"/>
        <w:spacing w:before="100" w:beforeAutospacing="1" w:after="100" w:afterAutospacing="1" w:line="360" w:lineRule="auto"/>
        <w:jc w:val="both"/>
        <w:textAlignment w:val="baseline"/>
        <w:rPr>
          <w:rFonts w:eastAsiaTheme="minorEastAsia"/>
          <w:kern w:val="3"/>
          <w:lang w:eastAsia="zh-CN" w:bidi="hi-IN"/>
        </w:rPr>
      </w:pPr>
      <w:r>
        <w:rPr>
          <w:rFonts w:eastAsiaTheme="minorEastAsia"/>
          <w:kern w:val="3"/>
          <w:lang w:eastAsia="zh-CN" w:bidi="hi-IN"/>
        </w:rPr>
        <w:t>• sociologiniu -</w:t>
      </w:r>
      <w:r w:rsidR="00871A92" w:rsidRPr="00FC7A30">
        <w:rPr>
          <w:rFonts w:eastAsiaTheme="minorEastAsia"/>
          <w:kern w:val="3"/>
          <w:lang w:eastAsia="zh-CN" w:bidi="hi-IN"/>
        </w:rPr>
        <w:t xml:space="preserve"> nustatant apklausiamųjų imtį, rengiant apklausos </w:t>
      </w:r>
      <w:r>
        <w:rPr>
          <w:rFonts w:eastAsiaTheme="minorEastAsia"/>
          <w:kern w:val="3"/>
          <w:lang w:eastAsia="zh-CN" w:bidi="hi-IN"/>
        </w:rPr>
        <w:t xml:space="preserve">anketų </w:t>
      </w:r>
      <w:r w:rsidR="00871A92" w:rsidRPr="00FC7A30">
        <w:rPr>
          <w:rFonts w:eastAsiaTheme="minorEastAsia"/>
          <w:kern w:val="3"/>
          <w:lang w:eastAsia="zh-CN" w:bidi="hi-IN"/>
        </w:rPr>
        <w:t>klausimyną, įv</w:t>
      </w:r>
      <w:r w:rsidR="00BA5CEC" w:rsidRPr="00FC7A30">
        <w:rPr>
          <w:rFonts w:eastAsiaTheme="minorEastAsia"/>
          <w:kern w:val="3"/>
          <w:lang w:eastAsia="zh-CN" w:bidi="hi-IN"/>
        </w:rPr>
        <w:t>ertinant respondentų atsakymus.</w:t>
      </w:r>
    </w:p>
    <w:p w:rsidR="00871A92" w:rsidRPr="00FC7A30" w:rsidRDefault="00871A92" w:rsidP="00B543B9">
      <w:pPr>
        <w:suppressAutoHyphens/>
        <w:autoSpaceDN w:val="0"/>
        <w:spacing w:before="100" w:beforeAutospacing="1" w:after="100" w:afterAutospacing="1" w:line="360" w:lineRule="auto"/>
        <w:jc w:val="both"/>
        <w:textAlignment w:val="baseline"/>
        <w:rPr>
          <w:rFonts w:eastAsiaTheme="minorEastAsia"/>
          <w:kern w:val="3"/>
          <w:lang w:eastAsia="zh-CN" w:bidi="hi-IN"/>
        </w:rPr>
      </w:pPr>
      <w:r w:rsidRPr="00FC7A30">
        <w:rPr>
          <w:rFonts w:ascii="Times-Bold" w:eastAsiaTheme="minorEastAsia" w:hAnsi="Times-Bold" w:cs="Times-Bold"/>
          <w:b/>
          <w:bCs/>
          <w:i/>
          <w:iCs/>
          <w:kern w:val="3"/>
          <w:lang w:eastAsia="zh-CN" w:bidi="hi-IN"/>
        </w:rPr>
        <w:t>Darbo strukt</w:t>
      </w:r>
      <w:r w:rsidRPr="00FC7A30">
        <w:rPr>
          <w:rFonts w:ascii="TTE4E2C258t00" w:eastAsiaTheme="minorEastAsia" w:hAnsi="TTE4E2C258t00" w:cs="TTE4E2C258t00"/>
          <w:b/>
          <w:i/>
          <w:iCs/>
          <w:kern w:val="3"/>
          <w:lang w:eastAsia="zh-CN" w:bidi="hi-IN"/>
        </w:rPr>
        <w:t>ū</w:t>
      </w:r>
      <w:r w:rsidRPr="00FC7A30">
        <w:rPr>
          <w:rFonts w:ascii="Times-Bold" w:eastAsiaTheme="minorEastAsia" w:hAnsi="Times-Bold" w:cs="Times-Bold"/>
          <w:b/>
          <w:bCs/>
          <w:i/>
          <w:iCs/>
          <w:kern w:val="3"/>
          <w:lang w:eastAsia="zh-CN" w:bidi="hi-IN"/>
        </w:rPr>
        <w:t>ra</w:t>
      </w:r>
    </w:p>
    <w:p w:rsidR="00871A92" w:rsidRDefault="00871A92" w:rsidP="00B543B9">
      <w:pPr>
        <w:suppressAutoHyphens/>
        <w:autoSpaceDN w:val="0"/>
        <w:spacing w:before="100" w:beforeAutospacing="1" w:after="100" w:afterAutospacing="1" w:line="360" w:lineRule="auto"/>
        <w:jc w:val="both"/>
        <w:textAlignment w:val="baseline"/>
        <w:rPr>
          <w:rFonts w:ascii="Times-Roman" w:eastAsiaTheme="minorEastAsia" w:hAnsi="Times-Roman" w:cs="Times-Roman"/>
          <w:kern w:val="3"/>
          <w:lang w:eastAsia="zh-CN" w:bidi="hi-IN"/>
        </w:rPr>
      </w:pPr>
      <w:r w:rsidRPr="00FC7A30">
        <w:rPr>
          <w:rFonts w:ascii="Times-Roman" w:eastAsiaTheme="minorEastAsia" w:hAnsi="Times-Roman" w:cs="Times-Roman"/>
          <w:kern w:val="3"/>
          <w:lang w:eastAsia="zh-CN" w:bidi="hi-IN"/>
        </w:rPr>
        <w:t>Darb</w:t>
      </w:r>
      <w:r w:rsidRPr="00FC7A30">
        <w:rPr>
          <w:rFonts w:ascii="TTE4E36178t00" w:eastAsiaTheme="minorEastAsia" w:hAnsi="TTE4E36178t00" w:cs="TTE4E36178t00"/>
          <w:kern w:val="3"/>
          <w:lang w:eastAsia="zh-CN" w:bidi="hi-IN"/>
        </w:rPr>
        <w:t xml:space="preserve">ą </w:t>
      </w:r>
      <w:r w:rsidR="00811FB7" w:rsidRPr="00FC7A30">
        <w:rPr>
          <w:rFonts w:ascii="Times-Roman" w:eastAsiaTheme="minorEastAsia" w:hAnsi="Times-Roman" w:cs="Times-Roman"/>
          <w:kern w:val="3"/>
          <w:lang w:eastAsia="zh-CN" w:bidi="hi-IN"/>
        </w:rPr>
        <w:t>sudaro</w:t>
      </w:r>
      <w:r w:rsidRPr="00FC7A30">
        <w:rPr>
          <w:rFonts w:ascii="Times-Roman" w:eastAsiaTheme="minorEastAsia" w:hAnsi="Times-Roman" w:cs="Times-Roman"/>
          <w:kern w:val="3"/>
          <w:lang w:eastAsia="zh-CN" w:bidi="hi-IN"/>
        </w:rPr>
        <w:t xml:space="preserve"> </w:t>
      </w:r>
      <w:r w:rsidRPr="00FC7A30">
        <w:rPr>
          <w:rFonts w:ascii="TTE4E36178t00" w:eastAsiaTheme="minorEastAsia" w:hAnsi="TTE4E36178t00" w:cs="TTE4E36178t00"/>
          <w:kern w:val="3"/>
          <w:lang w:eastAsia="zh-CN" w:bidi="hi-IN"/>
        </w:rPr>
        <w:t>į</w:t>
      </w:r>
      <w:r w:rsidR="00EA344F" w:rsidRPr="00FC7A30">
        <w:rPr>
          <w:rFonts w:ascii="Times-Roman" w:eastAsiaTheme="minorEastAsia" w:hAnsi="Times-Roman" w:cs="Times-Roman"/>
          <w:kern w:val="3"/>
          <w:lang w:eastAsia="zh-CN" w:bidi="hi-IN"/>
        </w:rPr>
        <w:t>vadas, šeš</w:t>
      </w:r>
      <w:r w:rsidRPr="00FC7A30">
        <w:rPr>
          <w:rFonts w:ascii="Times-Roman" w:eastAsiaTheme="minorEastAsia" w:hAnsi="Times-Roman" w:cs="Times-Roman"/>
          <w:kern w:val="3"/>
          <w:lang w:eastAsia="zh-CN" w:bidi="hi-IN"/>
        </w:rPr>
        <w:t xml:space="preserve">ios dėstymo dalys, išvados </w:t>
      </w:r>
      <w:r w:rsidR="00CE2ED7" w:rsidRPr="00FC7A30">
        <w:rPr>
          <w:rFonts w:ascii="Times-Roman" w:eastAsiaTheme="minorEastAsia" w:hAnsi="Times-Roman" w:cs="Times-Roman"/>
          <w:kern w:val="3"/>
          <w:lang w:eastAsia="zh-CN" w:bidi="hi-IN"/>
        </w:rPr>
        <w:t xml:space="preserve">ir </w:t>
      </w:r>
      <w:r w:rsidR="00474CC9">
        <w:rPr>
          <w:rFonts w:ascii="Times-Roman" w:eastAsiaTheme="minorEastAsia" w:hAnsi="Times-Roman" w:cs="Times-Roman"/>
          <w:kern w:val="3"/>
          <w:lang w:eastAsia="zh-CN" w:bidi="hi-IN"/>
        </w:rPr>
        <w:t>siūlymas</w:t>
      </w:r>
      <w:r w:rsidRPr="00FC7A30">
        <w:rPr>
          <w:rFonts w:ascii="Times-Roman" w:eastAsiaTheme="minorEastAsia" w:hAnsi="Times-Roman" w:cs="Times-Roman"/>
          <w:kern w:val="3"/>
          <w:lang w:eastAsia="zh-CN" w:bidi="hi-IN"/>
        </w:rPr>
        <w:t>, naudotos literat</w:t>
      </w:r>
      <w:r w:rsidRPr="00FC7A30">
        <w:rPr>
          <w:rFonts w:ascii="TTE4E36178t00" w:eastAsiaTheme="minorEastAsia" w:hAnsi="TTE4E36178t00" w:cs="TTE4E36178t00"/>
          <w:kern w:val="3"/>
          <w:lang w:eastAsia="zh-CN" w:bidi="hi-IN"/>
        </w:rPr>
        <w:t>ū</w:t>
      </w:r>
      <w:r w:rsidRPr="00FC7A30">
        <w:rPr>
          <w:rFonts w:ascii="Times-Roman" w:eastAsiaTheme="minorEastAsia" w:hAnsi="Times-Roman" w:cs="Times-Roman"/>
          <w:kern w:val="3"/>
          <w:lang w:eastAsia="zh-CN" w:bidi="hi-IN"/>
        </w:rPr>
        <w:t>ros sąrašas</w:t>
      </w:r>
      <w:r w:rsidR="00811FB7" w:rsidRPr="00FC7A30">
        <w:rPr>
          <w:rFonts w:ascii="Times-Roman" w:eastAsiaTheme="minorEastAsia" w:hAnsi="Times-Roman" w:cs="Times-Roman"/>
          <w:kern w:val="3"/>
          <w:lang w:eastAsia="zh-CN" w:bidi="hi-IN"/>
        </w:rPr>
        <w:t>, priedai</w:t>
      </w:r>
      <w:r w:rsidRPr="00FC7A30">
        <w:rPr>
          <w:rFonts w:ascii="Times-Roman" w:eastAsiaTheme="minorEastAsia" w:hAnsi="Times-Roman" w:cs="Times-Roman"/>
          <w:kern w:val="3"/>
          <w:lang w:eastAsia="zh-CN" w:bidi="hi-IN"/>
        </w:rPr>
        <w:t xml:space="preserve"> bei santraukos lietuvių ir anglų kalbomis</w:t>
      </w:r>
      <w:r w:rsidR="00A91E7E" w:rsidRPr="00FC7A30">
        <w:rPr>
          <w:rFonts w:ascii="Times-Roman" w:eastAsiaTheme="minorEastAsia" w:hAnsi="Times-Roman" w:cs="Times-Roman"/>
          <w:kern w:val="3"/>
          <w:lang w:eastAsia="zh-CN" w:bidi="hi-IN"/>
        </w:rPr>
        <w:t>.</w:t>
      </w:r>
    </w:p>
    <w:p w:rsidR="00DE303F" w:rsidRPr="00DE303F" w:rsidRDefault="00DE303F" w:rsidP="0064058A">
      <w:pPr>
        <w:suppressAutoHyphens/>
        <w:autoSpaceDN w:val="0"/>
        <w:spacing w:before="100" w:beforeAutospacing="1" w:line="360" w:lineRule="auto"/>
        <w:jc w:val="both"/>
        <w:textAlignment w:val="baseline"/>
        <w:rPr>
          <w:rFonts w:ascii="Times-Roman" w:eastAsiaTheme="minorEastAsia" w:hAnsi="Times-Roman" w:cs="Times-Roman"/>
          <w:kern w:val="3"/>
          <w:lang w:eastAsia="zh-CN" w:bidi="hi-IN"/>
        </w:rPr>
      </w:pPr>
    </w:p>
    <w:p w:rsidR="00871A92" w:rsidRPr="00FC7A30" w:rsidRDefault="00871A92" w:rsidP="0064058A">
      <w:pPr>
        <w:suppressAutoHyphens/>
        <w:autoSpaceDN w:val="0"/>
        <w:spacing w:before="100" w:beforeAutospacing="1" w:line="360" w:lineRule="auto"/>
        <w:jc w:val="center"/>
        <w:textAlignment w:val="baseline"/>
        <w:rPr>
          <w:rFonts w:eastAsiaTheme="minorEastAsia"/>
          <w:b/>
          <w:kern w:val="3"/>
          <w:lang w:eastAsia="zh-CN" w:bidi="hi-IN"/>
        </w:rPr>
      </w:pPr>
      <w:r w:rsidRPr="00FC7A30">
        <w:rPr>
          <w:rFonts w:eastAsiaTheme="minorEastAsia"/>
          <w:b/>
          <w:kern w:val="3"/>
          <w:lang w:eastAsia="zh-CN" w:bidi="hi-IN"/>
        </w:rPr>
        <w:t>I. Baudžiamąją atsakomybę lengvinančių aplinkybių samprata, raida,</w:t>
      </w:r>
    </w:p>
    <w:p w:rsidR="00CE6FF4" w:rsidRPr="00CE6FF4" w:rsidRDefault="00871A92" w:rsidP="0064058A">
      <w:pPr>
        <w:suppressAutoHyphens/>
        <w:autoSpaceDN w:val="0"/>
        <w:spacing w:line="360" w:lineRule="auto"/>
        <w:jc w:val="center"/>
        <w:textAlignment w:val="baseline"/>
        <w:rPr>
          <w:rFonts w:eastAsiaTheme="minorEastAsia"/>
          <w:b/>
          <w:kern w:val="3"/>
          <w:lang w:eastAsia="zh-CN" w:bidi="hi-IN"/>
        </w:rPr>
      </w:pPr>
      <w:r w:rsidRPr="00FC7A30">
        <w:rPr>
          <w:rFonts w:eastAsiaTheme="minorEastAsia"/>
          <w:b/>
          <w:kern w:val="3"/>
          <w:lang w:eastAsia="zh-CN" w:bidi="hi-IN"/>
        </w:rPr>
        <w:t xml:space="preserve">klasifikacija </w:t>
      </w:r>
    </w:p>
    <w:p w:rsidR="00CE6FF4" w:rsidRPr="00FC7A30" w:rsidRDefault="00871A92" w:rsidP="0064058A">
      <w:pPr>
        <w:suppressAutoHyphens/>
        <w:autoSpaceDN w:val="0"/>
        <w:spacing w:before="100" w:beforeAutospacing="1" w:after="100" w:afterAutospacing="1" w:line="360" w:lineRule="auto"/>
        <w:jc w:val="center"/>
        <w:textAlignment w:val="baseline"/>
        <w:rPr>
          <w:rFonts w:eastAsiaTheme="minorEastAsia"/>
          <w:b/>
          <w:kern w:val="3"/>
          <w:lang w:eastAsia="zh-CN" w:bidi="hi-IN"/>
        </w:rPr>
      </w:pPr>
      <w:r w:rsidRPr="00FC7A30">
        <w:rPr>
          <w:rFonts w:eastAsiaTheme="minorEastAsia"/>
          <w:b/>
          <w:kern w:val="3"/>
          <w:lang w:eastAsia="zh-CN" w:bidi="hi-IN"/>
        </w:rPr>
        <w:t>I.I. Baudžiamąją atsakomybę l</w:t>
      </w:r>
      <w:r w:rsidR="00BA5CEC" w:rsidRPr="00FC7A30">
        <w:rPr>
          <w:rFonts w:eastAsiaTheme="minorEastAsia"/>
          <w:b/>
          <w:kern w:val="3"/>
          <w:lang w:eastAsia="zh-CN" w:bidi="hi-IN"/>
        </w:rPr>
        <w:t>engvinančių aplinkybių samprata</w:t>
      </w:r>
    </w:p>
    <w:p w:rsidR="00871A92" w:rsidRPr="00FC7A30" w:rsidRDefault="00CE6FF4" w:rsidP="0064058A">
      <w:pPr>
        <w:suppressAutoHyphens/>
        <w:autoSpaceDN w:val="0"/>
        <w:spacing w:after="100" w:afterAutospacing="1" w:line="360" w:lineRule="auto"/>
        <w:jc w:val="both"/>
        <w:textAlignment w:val="baseline"/>
        <w:rPr>
          <w:rFonts w:eastAsiaTheme="minorEastAsia"/>
          <w:kern w:val="3"/>
          <w:lang w:eastAsia="zh-CN" w:bidi="hi-IN"/>
        </w:rPr>
      </w:pPr>
      <w:r>
        <w:rPr>
          <w:rFonts w:eastAsiaTheme="minorEastAsia"/>
          <w:kern w:val="3"/>
          <w:lang w:eastAsia="zh-CN" w:bidi="hi-IN"/>
        </w:rPr>
        <w:t xml:space="preserve">                </w:t>
      </w:r>
      <w:r w:rsidR="00871A92" w:rsidRPr="00FC7A30">
        <w:rPr>
          <w:rFonts w:eastAsiaTheme="minorEastAsia"/>
          <w:kern w:val="3"/>
          <w:lang w:eastAsia="zh-CN" w:bidi="hi-IN"/>
        </w:rPr>
        <w:t xml:space="preserve">Baudžiamoji teisė reguliuoja visuomenės elgesį, įvesdama grasantį baudimą už jos pažeidimą. Tačiau sankcijos taikomos tik tiems, kurie pažeidę teisę yra atsakingi už savo veiksmus. Pagrįsti baudžiamajai atsakomybei reikalinga nustatyti nusikalstamos veikos sudėtį. Kaltinimas turi įrodinėjimo pareigą pagrįsti ne vien tik subjektyviuosius ir objektyviuosius nusikalstamos veikos sudėties požymius, bet taip pat paneigti bet kokius įrodymus, kurie pateikiami gynybos. Baudžiamasis įstatymas išskiria daugelį asmens padėtį lengvinančių situacijų, pateisinančių kaltinamąjį, dėl jo veiksmais atliktos nusikalstamos veikos. Vienos iš jų, ginančios nuo bekompromisio kaltinimo už padarytą veiką ir teismo verdikto, - Lietuvos Respublikos </w:t>
      </w:r>
      <w:r w:rsidR="00AD4BE1" w:rsidRPr="00FC7A30">
        <w:rPr>
          <w:rFonts w:eastAsiaTheme="minorEastAsia"/>
          <w:kern w:val="3"/>
          <w:lang w:eastAsia="zh-CN" w:bidi="hi-IN"/>
        </w:rPr>
        <w:t>BK</w:t>
      </w:r>
      <w:r w:rsidR="00871A92" w:rsidRPr="00FC7A30">
        <w:rPr>
          <w:rFonts w:eastAsiaTheme="minorEastAsia"/>
          <w:kern w:val="3"/>
          <w:lang w:eastAsia="zh-CN" w:bidi="hi-IN"/>
        </w:rPr>
        <w:t xml:space="preserve"> 59 straipsnyje įtvirtintos atsakomybę lengvinančios aplinkybės. Nors jomis pateisinamas kaltinamojo elgesys ir pripažįstamas kaip neteisėtas, bet leidžiama švelninti asmeniui atsakomybę ir išvengti griežčiausio nubaudimo, padarant nuolaidą jo žmogiškajam silpnumui</w:t>
      </w:r>
      <w:r w:rsidR="00871A92" w:rsidRPr="00FC7A30">
        <w:rPr>
          <w:rFonts w:eastAsiaTheme="minorEastAsia"/>
          <w:kern w:val="3"/>
          <w:vertAlign w:val="superscript"/>
          <w:lang w:eastAsia="zh-CN" w:bidi="hi-IN"/>
        </w:rPr>
        <w:footnoteReference w:id="6"/>
      </w:r>
      <w:r w:rsidR="00871A92" w:rsidRPr="00FC7A30">
        <w:rPr>
          <w:rFonts w:eastAsiaTheme="minorEastAsia"/>
          <w:kern w:val="3"/>
          <w:lang w:eastAsia="zh-CN" w:bidi="hi-IN"/>
        </w:rPr>
        <w:t xml:space="preserve">. Ikiteisminio tyrimo institucijos turi ypač objektyviai nustatyti, o teismai vertinti tokias aplinkybes, kurios yra pateikiamos kaip palengvinančios asmens padėtį ir atliekančios atsvaros kaltinimui funkciją. Lengvinančios aplinkybės parodo, kas privedė kaltinamuosius prie nusikalstamų veikų darymo. Žmogaus veiksmų pateisinimas apima nesavanorišką elgesį, gebėjimų sutrikimus, riboto pakaltinamumo atvejus, nugirdymą ar apsvaiginimą prieš valią, asmens atsakomybės sumažėjimą dėl kitos fizinės jėgos ar asmens veikimo, neišvengiamų, </w:t>
      </w:r>
      <w:r w:rsidR="00871A92" w:rsidRPr="00FC7A30">
        <w:rPr>
          <w:rFonts w:eastAsiaTheme="minorEastAsia"/>
          <w:kern w:val="3"/>
          <w:lang w:eastAsia="zh-CN" w:bidi="hi-IN"/>
        </w:rPr>
        <w:lastRenderedPageBreak/>
        <w:t>priverčiančių veikti sąlygų</w:t>
      </w:r>
      <w:r w:rsidR="00871A92" w:rsidRPr="00FC7A30">
        <w:rPr>
          <w:rFonts w:eastAsiaTheme="minorEastAsia"/>
          <w:kern w:val="3"/>
          <w:vertAlign w:val="superscript"/>
          <w:lang w:eastAsia="zh-CN" w:bidi="hi-IN"/>
        </w:rPr>
        <w:footnoteReference w:id="7"/>
      </w:r>
      <w:r w:rsidR="00871A92" w:rsidRPr="00FC7A30">
        <w:rPr>
          <w:rFonts w:eastAsiaTheme="minorEastAsia"/>
          <w:kern w:val="3"/>
          <w:lang w:eastAsia="zh-CN" w:bidi="hi-IN"/>
        </w:rPr>
        <w:t xml:space="preserve">. Tokio pateisinimo pagrindas kyla ir iš teigiamų faktinių aplinkybių, asmeninių pastangų, veikimo priežasčių ar motyvų, kurie visuotinai yra toleruojami, visuomenės kaip visumos nepasmerkiami. </w:t>
      </w:r>
    </w:p>
    <w:p w:rsidR="00871A92" w:rsidRPr="00FC7A30" w:rsidRDefault="00CE6FF4" w:rsidP="00B543B9">
      <w:pPr>
        <w:suppressAutoHyphens/>
        <w:autoSpaceDN w:val="0"/>
        <w:spacing w:before="100" w:beforeAutospacing="1" w:after="100" w:afterAutospacing="1" w:line="360" w:lineRule="auto"/>
        <w:jc w:val="both"/>
        <w:textAlignment w:val="baseline"/>
        <w:rPr>
          <w:rFonts w:eastAsiaTheme="minorEastAsia"/>
          <w:kern w:val="3"/>
          <w:lang w:eastAsia="zh-CN" w:bidi="hi-IN"/>
        </w:rPr>
      </w:pPr>
      <w:r>
        <w:rPr>
          <w:rFonts w:eastAsiaTheme="minorEastAsia"/>
          <w:kern w:val="3"/>
          <w:lang w:eastAsia="zh-CN" w:bidi="hi-IN"/>
        </w:rPr>
        <w:t xml:space="preserve">               </w:t>
      </w:r>
      <w:r w:rsidR="00871A92" w:rsidRPr="00FC7A30">
        <w:rPr>
          <w:rFonts w:eastAsiaTheme="minorEastAsia"/>
          <w:kern w:val="3"/>
          <w:lang w:eastAsia="zh-CN" w:bidi="hi-IN"/>
        </w:rPr>
        <w:t>Pastarųjų aplinkybių nustatymas yra viena iš bausmės individualizavimo sąlygų, numatytų bendruosiuose bausmės</w:t>
      </w:r>
      <w:r w:rsidR="00AD4BE1" w:rsidRPr="00FC7A30">
        <w:rPr>
          <w:rFonts w:eastAsiaTheme="minorEastAsia"/>
          <w:kern w:val="3"/>
          <w:lang w:eastAsia="zh-CN" w:bidi="hi-IN"/>
        </w:rPr>
        <w:t xml:space="preserve"> skyrimo pagrinduose (BK 54 straipsnis</w:t>
      </w:r>
      <w:r w:rsidR="00871A92" w:rsidRPr="00FC7A30">
        <w:rPr>
          <w:rFonts w:eastAsiaTheme="minorEastAsia"/>
          <w:kern w:val="3"/>
          <w:lang w:eastAsia="zh-CN" w:bidi="hi-IN"/>
        </w:rPr>
        <w:t xml:space="preserve">). Esant atsakomybę lengvinančioms aplinkybėms, teismas, atsižvelgdamas į jas bausmę švelnina. Tokius teismo veiksmus lemia tie teigiami momentai, kurie mažina nusikalstamos veikos </w:t>
      </w:r>
      <w:r w:rsidR="00BF3BB3">
        <w:rPr>
          <w:rFonts w:eastAsiaTheme="minorEastAsia"/>
          <w:kern w:val="3"/>
          <w:lang w:eastAsia="zh-CN" w:bidi="hi-IN"/>
        </w:rPr>
        <w:t>pavojingumą ir taip leidžia le</w:t>
      </w:r>
      <w:r w:rsidR="00871A92" w:rsidRPr="00FC7A30">
        <w:rPr>
          <w:rFonts w:eastAsiaTheme="minorEastAsia"/>
          <w:kern w:val="3"/>
          <w:lang w:eastAsia="zh-CN" w:bidi="hi-IN"/>
        </w:rPr>
        <w:t>n</w:t>
      </w:r>
      <w:r w:rsidR="00BF3BB3">
        <w:rPr>
          <w:rFonts w:eastAsiaTheme="minorEastAsia"/>
          <w:kern w:val="3"/>
          <w:lang w:eastAsia="zh-CN" w:bidi="hi-IN"/>
        </w:rPr>
        <w:t>gv</w:t>
      </w:r>
      <w:r w:rsidR="00871A92" w:rsidRPr="00FC7A30">
        <w:rPr>
          <w:rFonts w:eastAsiaTheme="minorEastAsia"/>
          <w:kern w:val="3"/>
          <w:lang w:eastAsia="zh-CN" w:bidi="hi-IN"/>
        </w:rPr>
        <w:t>inti baudžiamąją atsakomybę. Jeigu byloje yra lengvinančių aplinkybių, teismas gali pagal taikomo straipsnio sankcijos ribas paskirti švelnesnę bausmės rūšį</w:t>
      </w:r>
      <w:r w:rsidR="00BF3BB3">
        <w:rPr>
          <w:rFonts w:eastAsiaTheme="minorEastAsia"/>
          <w:kern w:val="3"/>
          <w:lang w:eastAsia="zh-CN" w:bidi="hi-IN"/>
        </w:rPr>
        <w:t xml:space="preserve"> (BK 61 straipsnis)</w:t>
      </w:r>
      <w:r w:rsidR="00871A92" w:rsidRPr="00FC7A30">
        <w:rPr>
          <w:rFonts w:eastAsiaTheme="minorEastAsia"/>
          <w:kern w:val="3"/>
          <w:lang w:eastAsia="zh-CN" w:bidi="hi-IN"/>
        </w:rPr>
        <w:t>, skirti švelnesnę, negu įstatymo numatyt</w:t>
      </w:r>
      <w:r w:rsidR="00AD4BE1" w:rsidRPr="00FC7A30">
        <w:rPr>
          <w:rFonts w:eastAsiaTheme="minorEastAsia"/>
          <w:kern w:val="3"/>
          <w:lang w:eastAsia="zh-CN" w:bidi="hi-IN"/>
        </w:rPr>
        <w:t>ą, bausmę (BK 62 strai</w:t>
      </w:r>
      <w:r w:rsidR="00664FA2">
        <w:rPr>
          <w:rFonts w:eastAsiaTheme="minorEastAsia"/>
          <w:kern w:val="3"/>
          <w:lang w:eastAsia="zh-CN" w:bidi="hi-IN"/>
        </w:rPr>
        <w:t>p</w:t>
      </w:r>
      <w:r w:rsidR="00AD4BE1" w:rsidRPr="00FC7A30">
        <w:rPr>
          <w:rFonts w:eastAsiaTheme="minorEastAsia"/>
          <w:kern w:val="3"/>
          <w:lang w:eastAsia="zh-CN" w:bidi="hi-IN"/>
        </w:rPr>
        <w:t>snis</w:t>
      </w:r>
      <w:r w:rsidR="00871A92" w:rsidRPr="00FC7A30">
        <w:rPr>
          <w:rFonts w:eastAsiaTheme="minorEastAsia"/>
          <w:kern w:val="3"/>
          <w:lang w:eastAsia="zh-CN" w:bidi="hi-IN"/>
        </w:rPr>
        <w:t>), atleisti nuo baudž</w:t>
      </w:r>
      <w:r w:rsidR="00AD4BE1" w:rsidRPr="00FC7A30">
        <w:rPr>
          <w:rFonts w:eastAsiaTheme="minorEastAsia"/>
          <w:kern w:val="3"/>
          <w:lang w:eastAsia="zh-CN" w:bidi="hi-IN"/>
        </w:rPr>
        <w:t>iamosios atsakomybės (BK 39 straipsnis, 93 straipsnis</w:t>
      </w:r>
      <w:r w:rsidR="00871A92" w:rsidRPr="00FC7A30">
        <w:rPr>
          <w:rFonts w:eastAsiaTheme="minorEastAsia"/>
          <w:kern w:val="3"/>
          <w:lang w:eastAsia="zh-CN" w:bidi="hi-IN"/>
        </w:rPr>
        <w:t>) ir pan</w:t>
      </w:r>
      <w:r w:rsidR="00871A92" w:rsidRPr="00FC7A30">
        <w:rPr>
          <w:rFonts w:eastAsiaTheme="minorEastAsia"/>
          <w:kern w:val="3"/>
          <w:vertAlign w:val="superscript"/>
          <w:lang w:eastAsia="zh-CN" w:bidi="hi-IN"/>
        </w:rPr>
        <w:footnoteReference w:id="8"/>
      </w:r>
      <w:r w:rsidR="00871A92" w:rsidRPr="00FC7A30">
        <w:rPr>
          <w:rFonts w:eastAsiaTheme="minorEastAsia"/>
          <w:kern w:val="3"/>
          <w:lang w:eastAsia="zh-CN" w:bidi="hi-IN"/>
        </w:rPr>
        <w:t>.</w:t>
      </w:r>
    </w:p>
    <w:p w:rsidR="00871A92" w:rsidRPr="00FC7A30" w:rsidRDefault="00871A92" w:rsidP="00B543B9">
      <w:pPr>
        <w:suppressAutoHyphens/>
        <w:autoSpaceDN w:val="0"/>
        <w:spacing w:before="100" w:beforeAutospacing="1" w:after="100" w:afterAutospacing="1" w:line="360" w:lineRule="auto"/>
        <w:jc w:val="both"/>
        <w:textAlignment w:val="baseline"/>
        <w:rPr>
          <w:rFonts w:eastAsiaTheme="minorEastAsia"/>
          <w:kern w:val="3"/>
          <w:lang w:eastAsia="zh-CN" w:bidi="hi-IN"/>
        </w:rPr>
      </w:pPr>
      <w:r w:rsidRPr="00FC7A30">
        <w:rPr>
          <w:rFonts w:eastAsiaTheme="minorEastAsia"/>
          <w:kern w:val="3"/>
          <w:lang w:eastAsia="zh-CN" w:bidi="hi-IN"/>
        </w:rPr>
        <w:t xml:space="preserve">          </w:t>
      </w:r>
      <w:r w:rsidR="00CE6FF4">
        <w:rPr>
          <w:rFonts w:eastAsiaTheme="minorEastAsia"/>
          <w:kern w:val="3"/>
          <w:lang w:eastAsia="zh-CN" w:bidi="hi-IN"/>
        </w:rPr>
        <w:t xml:space="preserve">     </w:t>
      </w:r>
      <w:r w:rsidRPr="00FC7A30">
        <w:rPr>
          <w:rFonts w:eastAsiaTheme="minorEastAsia"/>
          <w:kern w:val="3"/>
          <w:lang w:eastAsia="zh-CN" w:bidi="hi-IN"/>
        </w:rPr>
        <w:t>Minimos aplinkybės yra įtvirtintos baudžiamajame įstatyme, remiantis pavyzdiniu sąrašu, o įstatymų leidėjo teismui yra suteikta teisė lengvinančiomis pripažinti ir kitas</w:t>
      </w:r>
      <w:r w:rsidR="00BF3BB3" w:rsidRPr="00BF3BB3">
        <w:rPr>
          <w:rFonts w:eastAsiaTheme="minorEastAsia"/>
          <w:kern w:val="3"/>
          <w:lang w:eastAsia="zh-CN" w:bidi="hi-IN"/>
        </w:rPr>
        <w:t xml:space="preserve"> </w:t>
      </w:r>
      <w:r w:rsidR="00BF3BB3" w:rsidRPr="00FC7A30">
        <w:rPr>
          <w:rFonts w:eastAsiaTheme="minorEastAsia"/>
          <w:kern w:val="3"/>
          <w:lang w:eastAsia="zh-CN" w:bidi="hi-IN"/>
        </w:rPr>
        <w:t>aplinkybes</w:t>
      </w:r>
      <w:r w:rsidRPr="00FC7A30">
        <w:rPr>
          <w:rFonts w:eastAsiaTheme="minorEastAsia"/>
          <w:kern w:val="3"/>
          <w:lang w:eastAsia="zh-CN" w:bidi="hi-IN"/>
        </w:rPr>
        <w:t xml:space="preserve">, </w:t>
      </w:r>
      <w:r w:rsidR="00BF3BB3" w:rsidRPr="00FC7A30">
        <w:rPr>
          <w:rFonts w:eastAsiaTheme="minorEastAsia"/>
          <w:kern w:val="3"/>
          <w:lang w:eastAsia="zh-CN" w:bidi="hi-IN"/>
        </w:rPr>
        <w:t xml:space="preserve">neįtvirtintas tiesiogiai </w:t>
      </w:r>
      <w:r w:rsidRPr="00FC7A30">
        <w:rPr>
          <w:rFonts w:eastAsiaTheme="minorEastAsia"/>
          <w:kern w:val="3"/>
          <w:lang w:eastAsia="zh-CN" w:bidi="hi-IN"/>
        </w:rPr>
        <w:t>BK 59 straipsnyje. Tokia teismo veiksmų laisvė leidžia atitinkamai reaguoti į nestandartines aplinkybes, bet teismo vertinimu galinčias švelninti bausmę dėl mažesnio nusikalstamos veikos ar ją įvykdžiusio asmens pavojingumo. Baigtinio aplinkybių sąrašo neįtvirtinimas prisideda prie galimybės atsižvelgti į visas bylai reikšmingas aplinkybes, to pasėkoje kaltininkui gali būti skiriama visapusiškai apgalvota, teisinga bei proporcinga jo padarytai nusikalstamai veikai bausmė</w:t>
      </w:r>
      <w:r w:rsidRPr="00FC7A30">
        <w:rPr>
          <w:rFonts w:eastAsiaTheme="minorEastAsia"/>
          <w:kern w:val="3"/>
          <w:vertAlign w:val="superscript"/>
          <w:lang w:eastAsia="zh-CN" w:bidi="hi-IN"/>
        </w:rPr>
        <w:footnoteReference w:id="9"/>
      </w:r>
      <w:r w:rsidRPr="00FC7A30">
        <w:rPr>
          <w:rFonts w:eastAsiaTheme="minorEastAsia"/>
          <w:kern w:val="3"/>
          <w:lang w:eastAsia="zh-CN" w:bidi="hi-IN"/>
        </w:rPr>
        <w:t>.</w:t>
      </w:r>
    </w:p>
    <w:p w:rsidR="00F40A2D" w:rsidRDefault="00871A92" w:rsidP="00B543B9">
      <w:pPr>
        <w:suppressAutoHyphens/>
        <w:autoSpaceDN w:val="0"/>
        <w:spacing w:before="100" w:beforeAutospacing="1" w:after="100" w:afterAutospacing="1" w:line="360" w:lineRule="auto"/>
        <w:jc w:val="both"/>
        <w:textAlignment w:val="baseline"/>
        <w:rPr>
          <w:rFonts w:eastAsiaTheme="minorEastAsia"/>
          <w:kern w:val="3"/>
          <w:lang w:eastAsia="zh-CN" w:bidi="hi-IN"/>
        </w:rPr>
      </w:pPr>
      <w:r w:rsidRPr="00FC7A30">
        <w:rPr>
          <w:rFonts w:eastAsiaTheme="minorEastAsia"/>
          <w:kern w:val="3"/>
          <w:lang w:eastAsia="zh-CN" w:bidi="hi-IN"/>
        </w:rPr>
        <w:t xml:space="preserve">          </w:t>
      </w:r>
      <w:r w:rsidR="00CE6FF4">
        <w:rPr>
          <w:rFonts w:eastAsiaTheme="minorEastAsia"/>
          <w:kern w:val="3"/>
          <w:lang w:eastAsia="zh-CN" w:bidi="hi-IN"/>
        </w:rPr>
        <w:t xml:space="preserve">     </w:t>
      </w:r>
      <w:r w:rsidRPr="00FC7A30">
        <w:rPr>
          <w:rFonts w:eastAsiaTheme="minorEastAsia"/>
          <w:kern w:val="3"/>
          <w:lang w:eastAsia="zh-CN" w:bidi="hi-IN"/>
        </w:rPr>
        <w:t xml:space="preserve">Remiantis išdėstyta informacija galime apibrėžti </w:t>
      </w:r>
      <w:r w:rsidR="00AD4BE1" w:rsidRPr="001C5888">
        <w:rPr>
          <w:rFonts w:eastAsiaTheme="minorEastAsia"/>
          <w:b/>
          <w:i/>
          <w:kern w:val="3"/>
          <w:lang w:eastAsia="zh-CN" w:bidi="hi-IN"/>
        </w:rPr>
        <w:t xml:space="preserve">baudžiamąją </w:t>
      </w:r>
      <w:r w:rsidRPr="001C5888">
        <w:rPr>
          <w:rFonts w:eastAsiaTheme="minorEastAsia"/>
          <w:b/>
          <w:i/>
          <w:kern w:val="3"/>
          <w:lang w:eastAsia="zh-CN" w:bidi="hi-IN"/>
        </w:rPr>
        <w:t xml:space="preserve">atsakomybę lengvinančių aplinkybių sąvoką. Tai yra moraliai teigiamos iš teisinės pusės pateisinamos faktinės aplinkybės konkrečioje byloje, kurių atsiradimą lėmė neįprastos ar ekstremalios situacijos buvimas, privertęs asmenį atlikti nusikalstamą veiką. </w:t>
      </w:r>
      <w:r w:rsidR="00981981">
        <w:rPr>
          <w:rFonts w:eastAsiaTheme="minorEastAsia"/>
          <w:b/>
          <w:i/>
          <w:kern w:val="3"/>
          <w:lang w:eastAsia="zh-CN" w:bidi="hi-IN"/>
        </w:rPr>
        <w:t>Esant atsitiktiniui</w:t>
      </w:r>
      <w:r w:rsidR="00434822" w:rsidRPr="001C5888">
        <w:rPr>
          <w:rFonts w:eastAsiaTheme="minorEastAsia"/>
          <w:b/>
          <w:i/>
          <w:kern w:val="3"/>
          <w:lang w:eastAsia="zh-CN" w:bidi="hi-IN"/>
        </w:rPr>
        <w:t xml:space="preserve"> ir situaciniui faktų pasireiškimo pobūdžiui</w:t>
      </w:r>
      <w:r w:rsidRPr="001C5888">
        <w:rPr>
          <w:rFonts w:eastAsiaTheme="minorEastAsia"/>
          <w:b/>
          <w:i/>
          <w:kern w:val="3"/>
          <w:lang w:eastAsia="zh-CN" w:bidi="hi-IN"/>
        </w:rPr>
        <w:t xml:space="preserve">, nusikalstamos veikos arba kaltininko asmenybės pavojingumas yra sumažėjęs. Tai leidžia teismui lengvinti </w:t>
      </w:r>
      <w:r w:rsidR="00BA5CEC" w:rsidRPr="001C5888">
        <w:rPr>
          <w:rFonts w:eastAsiaTheme="minorEastAsia"/>
          <w:b/>
          <w:i/>
          <w:kern w:val="3"/>
          <w:lang w:eastAsia="zh-CN" w:bidi="hi-IN"/>
        </w:rPr>
        <w:t>asmens baudžiamąją atsakomybę</w:t>
      </w:r>
      <w:r w:rsidR="00BA5CEC" w:rsidRPr="00FC7A30">
        <w:rPr>
          <w:rFonts w:eastAsiaTheme="minorEastAsia"/>
          <w:kern w:val="3"/>
          <w:lang w:eastAsia="zh-CN" w:bidi="hi-IN"/>
        </w:rPr>
        <w:t xml:space="preserve">. </w:t>
      </w:r>
    </w:p>
    <w:p w:rsidR="00B55A13" w:rsidRPr="00FC7A30" w:rsidRDefault="00B55A13" w:rsidP="00B543B9">
      <w:pPr>
        <w:suppressAutoHyphens/>
        <w:autoSpaceDN w:val="0"/>
        <w:spacing w:before="100" w:beforeAutospacing="1" w:after="100" w:afterAutospacing="1" w:line="360" w:lineRule="auto"/>
        <w:jc w:val="both"/>
        <w:textAlignment w:val="baseline"/>
        <w:rPr>
          <w:rFonts w:eastAsiaTheme="minorEastAsia"/>
          <w:kern w:val="3"/>
          <w:lang w:eastAsia="zh-CN" w:bidi="hi-IN"/>
        </w:rPr>
      </w:pPr>
    </w:p>
    <w:p w:rsidR="00B543B9" w:rsidRPr="00FC7A30" w:rsidRDefault="00871A92" w:rsidP="00B543B9">
      <w:pPr>
        <w:suppressAutoHyphens/>
        <w:autoSpaceDN w:val="0"/>
        <w:spacing w:before="100" w:beforeAutospacing="1" w:after="100" w:afterAutospacing="1" w:line="360" w:lineRule="auto"/>
        <w:ind w:left="1080"/>
        <w:jc w:val="center"/>
        <w:textAlignment w:val="baseline"/>
        <w:rPr>
          <w:rFonts w:eastAsiaTheme="minorEastAsia"/>
          <w:b/>
          <w:kern w:val="3"/>
          <w:lang w:eastAsia="zh-CN" w:bidi="hi-IN"/>
        </w:rPr>
      </w:pPr>
      <w:r w:rsidRPr="00FC7A30">
        <w:rPr>
          <w:rFonts w:eastAsiaTheme="minorEastAsia"/>
          <w:b/>
          <w:kern w:val="3"/>
          <w:lang w:eastAsia="zh-CN" w:bidi="hi-IN"/>
        </w:rPr>
        <w:t>I.II. Baudžiamąją atsakomyb</w:t>
      </w:r>
      <w:r w:rsidR="00BA5CEC" w:rsidRPr="00FC7A30">
        <w:rPr>
          <w:rFonts w:eastAsiaTheme="minorEastAsia"/>
          <w:b/>
          <w:kern w:val="3"/>
          <w:lang w:eastAsia="zh-CN" w:bidi="hi-IN"/>
        </w:rPr>
        <w:t>ę lengvinančių aplinkybių raida</w:t>
      </w:r>
    </w:p>
    <w:p w:rsidR="00871A92" w:rsidRPr="00FC7A30" w:rsidRDefault="00871A92" w:rsidP="00B543B9">
      <w:pPr>
        <w:suppressAutoHyphens/>
        <w:autoSpaceDN w:val="0"/>
        <w:spacing w:before="100" w:beforeAutospacing="1" w:after="100" w:afterAutospacing="1" w:line="360" w:lineRule="auto"/>
        <w:jc w:val="both"/>
        <w:textAlignment w:val="baseline"/>
        <w:rPr>
          <w:rFonts w:eastAsiaTheme="minorEastAsia"/>
          <w:kern w:val="3"/>
          <w:lang w:eastAsia="zh-CN" w:bidi="hi-IN"/>
        </w:rPr>
      </w:pPr>
      <w:r w:rsidRPr="00FC7A30">
        <w:rPr>
          <w:rFonts w:eastAsiaTheme="minorEastAsia"/>
          <w:kern w:val="3"/>
          <w:lang w:eastAsia="zh-CN" w:bidi="hi-IN"/>
        </w:rPr>
        <w:t xml:space="preserve">          </w:t>
      </w:r>
      <w:r w:rsidR="00261865">
        <w:rPr>
          <w:rFonts w:eastAsiaTheme="minorEastAsia"/>
          <w:kern w:val="3"/>
          <w:lang w:eastAsia="zh-CN" w:bidi="hi-IN"/>
        </w:rPr>
        <w:t xml:space="preserve">     </w:t>
      </w:r>
      <w:r w:rsidRPr="00FC7A30">
        <w:rPr>
          <w:rFonts w:eastAsiaTheme="minorEastAsia"/>
          <w:kern w:val="3"/>
          <w:lang w:eastAsia="zh-CN" w:bidi="hi-IN"/>
        </w:rPr>
        <w:t xml:space="preserve">Kalbant apie baudžiamąją atsakomybę lengvinančias aplinkybes, gilinantis į jų sampratą ir reikšmę skiriant bausmes, verta apžvelgti istorinę šio baudžiamosios teisės instituto </w:t>
      </w:r>
      <w:r w:rsidRPr="00FC7A30">
        <w:rPr>
          <w:rFonts w:eastAsiaTheme="minorEastAsia"/>
          <w:kern w:val="3"/>
          <w:lang w:eastAsia="zh-CN" w:bidi="hi-IN"/>
        </w:rPr>
        <w:lastRenderedPageBreak/>
        <w:t xml:space="preserve">raidą. Lyginimas retrospektyviu požiūriu padės suvokti nagrinėjamo instituto atsiradimo priežastis, formavimosi laikotarpius Lietuvos valstybėje ir įvertinti šių dienų aktualios redakcijos kokybės pokytį.  </w:t>
      </w:r>
    </w:p>
    <w:p w:rsidR="00871A92" w:rsidRPr="00FC7A30" w:rsidRDefault="00871A92" w:rsidP="00B543B9">
      <w:pPr>
        <w:suppressAutoHyphens/>
        <w:autoSpaceDN w:val="0"/>
        <w:spacing w:before="100" w:beforeAutospacing="1" w:after="100" w:afterAutospacing="1" w:line="360" w:lineRule="auto"/>
        <w:jc w:val="both"/>
        <w:textAlignment w:val="baseline"/>
        <w:rPr>
          <w:rFonts w:eastAsiaTheme="minorEastAsia"/>
          <w:kern w:val="3"/>
          <w:lang w:eastAsia="zh-CN" w:bidi="hi-IN"/>
        </w:rPr>
      </w:pPr>
      <w:r w:rsidRPr="00FC7A30">
        <w:rPr>
          <w:rFonts w:eastAsiaTheme="minorEastAsia"/>
          <w:kern w:val="3"/>
          <w:lang w:eastAsia="zh-CN" w:bidi="hi-IN"/>
        </w:rPr>
        <w:t xml:space="preserve">          </w:t>
      </w:r>
      <w:r w:rsidR="00261865">
        <w:rPr>
          <w:rFonts w:eastAsiaTheme="minorEastAsia"/>
          <w:kern w:val="3"/>
          <w:lang w:eastAsia="zh-CN" w:bidi="hi-IN"/>
        </w:rPr>
        <w:t xml:space="preserve">     </w:t>
      </w:r>
      <w:r w:rsidRPr="00FC7A30">
        <w:rPr>
          <w:rFonts w:eastAsiaTheme="minorEastAsia"/>
          <w:kern w:val="3"/>
          <w:lang w:eastAsia="zh-CN" w:bidi="hi-IN"/>
        </w:rPr>
        <w:t xml:space="preserve">Aplinkybių, lengvinančių asmens padėtį, pirmuosius atitikmenis šiandienos </w:t>
      </w:r>
      <w:r w:rsidR="00106826" w:rsidRPr="00FC7A30">
        <w:rPr>
          <w:rFonts w:eastAsiaTheme="minorEastAsia"/>
          <w:kern w:val="3"/>
          <w:lang w:eastAsia="zh-CN" w:bidi="hi-IN"/>
        </w:rPr>
        <w:t xml:space="preserve">atsakomybę </w:t>
      </w:r>
      <w:r w:rsidRPr="00FC7A30">
        <w:rPr>
          <w:rFonts w:eastAsiaTheme="minorEastAsia"/>
          <w:kern w:val="3"/>
          <w:lang w:eastAsia="zh-CN" w:bidi="hi-IN"/>
        </w:rPr>
        <w:t xml:space="preserve">lengvinančioms aplinkybėms galime įžvelgti </w:t>
      </w:r>
      <w:r w:rsidR="00B82F2C" w:rsidRPr="00FC7A30">
        <w:rPr>
          <w:rFonts w:eastAsiaTheme="minorEastAsia"/>
          <w:kern w:val="3"/>
          <w:lang w:eastAsia="zh-CN" w:bidi="hi-IN"/>
        </w:rPr>
        <w:t>IX-</w:t>
      </w:r>
      <w:r w:rsidR="00106826" w:rsidRPr="00FC7A30">
        <w:rPr>
          <w:rFonts w:eastAsiaTheme="minorEastAsia"/>
          <w:kern w:val="3"/>
          <w:lang w:eastAsia="zh-CN" w:bidi="hi-IN"/>
        </w:rPr>
        <w:t xml:space="preserve">X a., kai </w:t>
      </w:r>
      <w:r w:rsidRPr="00FC7A30">
        <w:rPr>
          <w:rFonts w:eastAsiaTheme="minorEastAsia"/>
          <w:kern w:val="3"/>
          <w:lang w:eastAsia="zh-CN" w:bidi="hi-IN"/>
        </w:rPr>
        <w:t>dar nebūnant vieningo teisinio mechanizmo bausmių už nuodėmes sistema atsirado</w:t>
      </w:r>
      <w:r w:rsidR="00AA3979">
        <w:rPr>
          <w:rFonts w:eastAsiaTheme="minorEastAsia"/>
          <w:kern w:val="3"/>
          <w:lang w:eastAsia="zh-CN" w:bidi="hi-IN"/>
        </w:rPr>
        <w:t xml:space="preserve"> </w:t>
      </w:r>
      <w:r w:rsidRPr="00FC7A30">
        <w:rPr>
          <w:rFonts w:eastAsiaTheme="minorEastAsia"/>
          <w:kern w:val="3"/>
          <w:lang w:eastAsia="zh-CN" w:bidi="hi-IN"/>
        </w:rPr>
        <w:t>vienuolynuose.</w:t>
      </w:r>
      <w:r w:rsidR="00B82F2C" w:rsidRPr="00FC7A30">
        <w:rPr>
          <w:rFonts w:eastAsiaTheme="minorEastAsia"/>
          <w:kern w:val="3"/>
          <w:lang w:eastAsia="zh-CN" w:bidi="hi-IN"/>
        </w:rPr>
        <w:t xml:space="preserve"> Nuo VI a. svarbiausių vienuolynų abatai rašė taisyklių rinkinius – „penitencialijas“.  </w:t>
      </w:r>
      <w:r w:rsidRPr="00FC7A30">
        <w:rPr>
          <w:rFonts w:eastAsiaTheme="minorEastAsia"/>
          <w:kern w:val="3"/>
          <w:lang w:eastAsia="zh-CN" w:bidi="hi-IN"/>
        </w:rPr>
        <w:t>Tada bendruomenes socialiai reguliuojančio veiksnio padėtį užėmė bažnyčia ir jos sakralinės nuostatos. Jų nesilaikius, neigiamas bendruomenės nario veiksmas buvo prilyginamas nuodėmei. Žodžiai „nusikaltimas“ ir „nuodėmė“ buvo vartojami kaip sinonimai</w:t>
      </w:r>
      <w:r w:rsidRPr="00FC7A30">
        <w:rPr>
          <w:rFonts w:eastAsiaTheme="minorEastAsia"/>
          <w:kern w:val="3"/>
          <w:vertAlign w:val="superscript"/>
          <w:lang w:eastAsia="zh-CN" w:bidi="hi-IN"/>
        </w:rPr>
        <w:footnoteReference w:id="10"/>
      </w:r>
      <w:r w:rsidRPr="00FC7A30">
        <w:rPr>
          <w:rFonts w:eastAsiaTheme="minorEastAsia"/>
          <w:kern w:val="3"/>
          <w:lang w:eastAsia="zh-CN" w:bidi="hi-IN"/>
        </w:rPr>
        <w:t xml:space="preserve">. </w:t>
      </w:r>
      <w:r w:rsidR="00F40A2D">
        <w:rPr>
          <w:rFonts w:eastAsiaTheme="minorEastAsia"/>
          <w:kern w:val="3"/>
          <w:lang w:eastAsia="zh-CN" w:bidi="hi-IN"/>
        </w:rPr>
        <w:t>Bažnyčia</w:t>
      </w:r>
      <w:r w:rsidRPr="00FC7A30">
        <w:rPr>
          <w:rFonts w:eastAsiaTheme="minorEastAsia"/>
          <w:kern w:val="3"/>
          <w:lang w:eastAsia="zh-CN" w:bidi="hi-IN"/>
        </w:rPr>
        <w:t xml:space="preserve"> už sunkiausias nuodėmes reikalavo viešos atgailos. Buvo tariama, kad atgailos sakramentas užtikrina susitaikymą su Dievu ir artimu visiems laikams. Nepriklausomai nuo to, ar atgaila būdavo vieša, ar slapta, bažnytinių nuobaudų sistema galiausiai buvo pagrįsta konkretaus pažeidėjo sutikimu atlikti išpažintį ir atgailą bei, žinoma, galingu bendruomenės, reikalavusios tokio sutikimo</w:t>
      </w:r>
      <w:r w:rsidR="00D3557B" w:rsidRPr="00FC7A30">
        <w:rPr>
          <w:rFonts w:eastAsiaTheme="minorEastAsia"/>
          <w:kern w:val="3"/>
          <w:lang w:eastAsia="zh-CN" w:bidi="hi-IN"/>
        </w:rPr>
        <w:t>,</w:t>
      </w:r>
      <w:r w:rsidRPr="00FC7A30">
        <w:rPr>
          <w:rFonts w:eastAsiaTheme="minorEastAsia"/>
          <w:kern w:val="3"/>
          <w:lang w:eastAsia="zh-CN" w:bidi="hi-IN"/>
        </w:rPr>
        <w:t xml:space="preserve"> spaudimu</w:t>
      </w:r>
      <w:r w:rsidRPr="00FC7A30">
        <w:rPr>
          <w:rFonts w:eastAsiaTheme="minorEastAsia"/>
          <w:kern w:val="3"/>
          <w:vertAlign w:val="superscript"/>
          <w:lang w:eastAsia="zh-CN" w:bidi="hi-IN"/>
        </w:rPr>
        <w:footnoteReference w:id="11"/>
      </w:r>
      <w:r w:rsidRPr="00FC7A30">
        <w:rPr>
          <w:rFonts w:eastAsiaTheme="minorEastAsia"/>
          <w:kern w:val="3"/>
          <w:lang w:eastAsia="zh-CN" w:bidi="hi-IN"/>
        </w:rPr>
        <w:t xml:space="preserve">. </w:t>
      </w:r>
    </w:p>
    <w:p w:rsidR="00871A92" w:rsidRPr="00FC7A30" w:rsidRDefault="00871A92" w:rsidP="00B543B9">
      <w:pPr>
        <w:suppressAutoHyphens/>
        <w:autoSpaceDN w:val="0"/>
        <w:spacing w:before="100" w:beforeAutospacing="1" w:after="100" w:afterAutospacing="1" w:line="360" w:lineRule="auto"/>
        <w:jc w:val="both"/>
        <w:textAlignment w:val="baseline"/>
        <w:rPr>
          <w:rFonts w:eastAsiaTheme="minorEastAsia"/>
          <w:kern w:val="3"/>
          <w:lang w:eastAsia="zh-CN" w:bidi="hi-IN"/>
        </w:rPr>
      </w:pPr>
      <w:r w:rsidRPr="00FC7A30">
        <w:rPr>
          <w:rFonts w:eastAsiaTheme="minorEastAsia"/>
          <w:kern w:val="3"/>
          <w:lang w:eastAsia="zh-CN" w:bidi="hi-IN"/>
        </w:rPr>
        <w:t xml:space="preserve">          </w:t>
      </w:r>
      <w:r w:rsidR="00261865">
        <w:rPr>
          <w:rFonts w:eastAsiaTheme="minorEastAsia"/>
          <w:kern w:val="3"/>
          <w:lang w:eastAsia="zh-CN" w:bidi="hi-IN"/>
        </w:rPr>
        <w:t xml:space="preserve">     </w:t>
      </w:r>
      <w:r w:rsidRPr="00FC7A30">
        <w:rPr>
          <w:rFonts w:eastAsiaTheme="minorEastAsia"/>
          <w:kern w:val="3"/>
          <w:lang w:eastAsia="zh-CN" w:bidi="hi-IN"/>
        </w:rPr>
        <w:t>Taipogi, viduramžiais buvo nustatyta skirtingų nuodėmių išpirkimo tipų įvairovė. Tai buvo maldos ir viginalijos, psalmių ska</w:t>
      </w:r>
      <w:r w:rsidR="00F40A2D">
        <w:rPr>
          <w:rFonts w:eastAsiaTheme="minorEastAsia"/>
          <w:kern w:val="3"/>
          <w:lang w:eastAsia="zh-CN" w:bidi="hi-IN"/>
        </w:rPr>
        <w:t>itymai ir piligrimystės. K</w:t>
      </w:r>
      <w:r w:rsidR="00106826" w:rsidRPr="00FC7A30">
        <w:rPr>
          <w:rFonts w:eastAsiaTheme="minorEastAsia"/>
          <w:kern w:val="3"/>
          <w:lang w:eastAsia="zh-CN" w:bidi="hi-IN"/>
        </w:rPr>
        <w:t xml:space="preserve">altininkams </w:t>
      </w:r>
      <w:r w:rsidR="00F40A2D">
        <w:rPr>
          <w:rFonts w:eastAsiaTheme="minorEastAsia"/>
          <w:kern w:val="3"/>
          <w:lang w:eastAsia="zh-CN" w:bidi="hi-IN"/>
        </w:rPr>
        <w:t>siūlyta</w:t>
      </w:r>
      <w:r w:rsidRPr="00FC7A30">
        <w:rPr>
          <w:rFonts w:eastAsiaTheme="minorEastAsia"/>
          <w:kern w:val="3"/>
          <w:lang w:eastAsia="zh-CN" w:bidi="hi-IN"/>
        </w:rPr>
        <w:t xml:space="preserve"> nukentėjusiems atlygi</w:t>
      </w:r>
      <w:r w:rsidR="002214F8" w:rsidRPr="00FC7A30">
        <w:rPr>
          <w:rFonts w:eastAsiaTheme="minorEastAsia"/>
          <w:kern w:val="3"/>
          <w:lang w:eastAsia="zh-CN" w:bidi="hi-IN"/>
        </w:rPr>
        <w:t>nti ir rūpintis jų giminaičiais. Š</w:t>
      </w:r>
      <w:r w:rsidRPr="00FC7A30">
        <w:rPr>
          <w:rFonts w:eastAsiaTheme="minorEastAsia"/>
          <w:kern w:val="3"/>
          <w:lang w:eastAsia="zh-CN" w:bidi="hi-IN"/>
        </w:rPr>
        <w:t>tai sumušimo atvejais iš pažeidėjo buvo galima reikalauti užmokėti už aukos gydymą, dirbti už ją arba kompensacijos</w:t>
      </w:r>
      <w:r w:rsidRPr="00FC7A30">
        <w:rPr>
          <w:rFonts w:eastAsiaTheme="minorEastAsia"/>
          <w:kern w:val="3"/>
          <w:vertAlign w:val="superscript"/>
          <w:lang w:eastAsia="zh-CN" w:bidi="hi-IN"/>
        </w:rPr>
        <w:footnoteReference w:id="12"/>
      </w:r>
      <w:r w:rsidR="002214F8" w:rsidRPr="00FC7A30">
        <w:rPr>
          <w:rFonts w:eastAsiaTheme="minorEastAsia"/>
          <w:kern w:val="3"/>
          <w:lang w:eastAsia="zh-CN" w:bidi="hi-IN"/>
        </w:rPr>
        <w:t xml:space="preserve">. </w:t>
      </w:r>
    </w:p>
    <w:p w:rsidR="00871A92" w:rsidRPr="00FC7A30" w:rsidRDefault="00871A92" w:rsidP="00B543B9">
      <w:pPr>
        <w:suppressAutoHyphens/>
        <w:autoSpaceDN w:val="0"/>
        <w:spacing w:before="100" w:beforeAutospacing="1" w:after="100" w:afterAutospacing="1" w:line="360" w:lineRule="auto"/>
        <w:jc w:val="both"/>
        <w:textAlignment w:val="baseline"/>
        <w:rPr>
          <w:rFonts w:eastAsiaTheme="minorEastAsia"/>
          <w:kern w:val="3"/>
          <w:lang w:eastAsia="zh-CN" w:bidi="hi-IN"/>
        </w:rPr>
      </w:pPr>
      <w:r w:rsidRPr="00FC7A30">
        <w:rPr>
          <w:rFonts w:eastAsiaTheme="minorEastAsia"/>
          <w:kern w:val="3"/>
          <w:lang w:eastAsia="zh-CN" w:bidi="hi-IN"/>
        </w:rPr>
        <w:t xml:space="preserve">         </w:t>
      </w:r>
      <w:r w:rsidR="00261865">
        <w:rPr>
          <w:rFonts w:eastAsiaTheme="minorEastAsia"/>
          <w:kern w:val="3"/>
          <w:lang w:eastAsia="zh-CN" w:bidi="hi-IN"/>
        </w:rPr>
        <w:t xml:space="preserve">     </w:t>
      </w:r>
      <w:r w:rsidRPr="00FC7A30">
        <w:rPr>
          <w:rFonts w:eastAsiaTheme="minorEastAsia"/>
          <w:kern w:val="3"/>
          <w:lang w:eastAsia="zh-CN" w:bidi="hi-IN"/>
        </w:rPr>
        <w:t xml:space="preserve">Atsakomybę lengvinančių aplinkybių įforminimo kodifikuotame teisės akte apraiškas galime aptikti Pamedės teisyne (1340 m.). Kitaip dar vadinamame Prūsų teisyne surinkta paprotinė prūsų teisė atskleidžia pirmąsias galimybių švelninti baudžiamąją atsakomybę detales. </w:t>
      </w:r>
    </w:p>
    <w:p w:rsidR="00871A92" w:rsidRPr="00FC7A30" w:rsidRDefault="00871A92" w:rsidP="00B543B9">
      <w:pPr>
        <w:suppressAutoHyphens/>
        <w:autoSpaceDN w:val="0"/>
        <w:spacing w:before="100" w:beforeAutospacing="1" w:after="100" w:afterAutospacing="1" w:line="360" w:lineRule="auto"/>
        <w:jc w:val="both"/>
        <w:textAlignment w:val="baseline"/>
        <w:rPr>
          <w:rFonts w:eastAsiaTheme="minorEastAsia"/>
          <w:kern w:val="3"/>
          <w:lang w:eastAsia="zh-CN" w:bidi="hi-IN"/>
        </w:rPr>
      </w:pPr>
      <w:r w:rsidRPr="00FC7A30">
        <w:rPr>
          <w:rFonts w:eastAsiaTheme="minorEastAsia"/>
          <w:kern w:val="3"/>
          <w:lang w:eastAsia="zh-CN" w:bidi="hi-IN"/>
        </w:rPr>
        <w:t xml:space="preserve">          </w:t>
      </w:r>
      <w:r w:rsidR="00261865">
        <w:rPr>
          <w:rFonts w:eastAsiaTheme="minorEastAsia"/>
          <w:kern w:val="3"/>
          <w:lang w:eastAsia="zh-CN" w:bidi="hi-IN"/>
        </w:rPr>
        <w:t xml:space="preserve">     </w:t>
      </w:r>
      <w:r w:rsidRPr="00FC7A30">
        <w:rPr>
          <w:rFonts w:eastAsiaTheme="minorEastAsia"/>
          <w:kern w:val="3"/>
          <w:lang w:eastAsia="zh-CN" w:bidi="hi-IN"/>
        </w:rPr>
        <w:t>Viena iš norminių aplinkybių, lengvinančių atsakomybę, buvo įtvirtinta teisyno 17 straipsnyje. Juo laisvajam prūsui buvo leista atsisakyti savo privilegijų ir pereiti į valstiečio padėtį. 24 straipsnyje „Apie varginimą“ minima: „</w:t>
      </w:r>
      <w:r w:rsidRPr="00FC7A30">
        <w:rPr>
          <w:rFonts w:eastAsiaTheme="minorEastAsia"/>
          <w:i/>
          <w:kern w:val="3"/>
          <w:lang w:eastAsia="zh-CN" w:bidi="hi-IN"/>
        </w:rPr>
        <w:t>Jei žmogus, priklausydamas prūsų teisei, sužeidžia</w:t>
      </w:r>
      <w:r w:rsidRPr="00FC7A30">
        <w:rPr>
          <w:rFonts w:eastAsiaTheme="minorEastAsia"/>
          <w:kern w:val="3"/>
          <w:lang w:eastAsia="zh-CN" w:bidi="hi-IN"/>
        </w:rPr>
        <w:t xml:space="preserve"> </w:t>
      </w:r>
      <w:r w:rsidRPr="00FC7A30">
        <w:rPr>
          <w:rFonts w:eastAsiaTheme="minorEastAsia"/>
          <w:i/>
          <w:kern w:val="3"/>
          <w:lang w:eastAsia="zh-CN" w:bidi="hi-IN"/>
        </w:rPr>
        <w:t>kitą</w:t>
      </w:r>
      <w:r w:rsidRPr="00FC7A30">
        <w:rPr>
          <w:rFonts w:eastAsiaTheme="minorEastAsia"/>
          <w:kern w:val="3"/>
          <w:lang w:eastAsia="zh-CN" w:bidi="hi-IN"/>
        </w:rPr>
        <w:t xml:space="preserve">, </w:t>
      </w:r>
      <w:r w:rsidRPr="00FC7A30">
        <w:rPr>
          <w:rFonts w:eastAsiaTheme="minorEastAsia"/>
          <w:i/>
          <w:kern w:val="3"/>
          <w:lang w:eastAsia="zh-CN" w:bidi="hi-IN"/>
        </w:rPr>
        <w:t>po to įgyja vokiečių teisę ir tuo reikalu kaltinamas stoja į vokiečių teismą ir yra išteisinamas, tai daugiau jo nebegalima varginti ar kaltinti prūsų teisme</w:t>
      </w:r>
      <w:r w:rsidRPr="00FC7A30">
        <w:rPr>
          <w:rFonts w:eastAsiaTheme="minorEastAsia"/>
          <w:kern w:val="3"/>
          <w:lang w:eastAsia="zh-CN" w:bidi="hi-IN"/>
        </w:rPr>
        <w:t>“</w:t>
      </w:r>
      <w:r w:rsidRPr="00FC7A30">
        <w:rPr>
          <w:rFonts w:eastAsiaTheme="minorEastAsia"/>
          <w:kern w:val="3"/>
          <w:vertAlign w:val="superscript"/>
          <w:lang w:eastAsia="zh-CN" w:bidi="hi-IN"/>
        </w:rPr>
        <w:footnoteReference w:id="13"/>
      </w:r>
      <w:r w:rsidR="00BA504B">
        <w:rPr>
          <w:rFonts w:eastAsiaTheme="minorEastAsia"/>
          <w:kern w:val="3"/>
          <w:lang w:eastAsia="zh-CN" w:bidi="hi-IN"/>
        </w:rPr>
        <w:t>. Tokį pasirinkimą</w:t>
      </w:r>
      <w:r w:rsidRPr="00FC7A30">
        <w:rPr>
          <w:rFonts w:eastAsiaTheme="minorEastAsia"/>
          <w:kern w:val="3"/>
          <w:lang w:eastAsia="zh-CN" w:bidi="hi-IN"/>
        </w:rPr>
        <w:t xml:space="preserve"> (statuso pakeitimas, svetimos teisės priėmimas ir kt.) galėjo skatinti skirtingos, t. y. lengvesnės, sankcijos už to paties pobūdžio nusikaltimus. Tačiau toks reveransas buvo tik užmaskuota </w:t>
      </w:r>
      <w:r w:rsidRPr="00FC7A30">
        <w:rPr>
          <w:rFonts w:eastAsiaTheme="minorEastAsia"/>
          <w:kern w:val="3"/>
          <w:lang w:eastAsia="zh-CN" w:bidi="hi-IN"/>
        </w:rPr>
        <w:lastRenderedPageBreak/>
        <w:t>laisvųjų prūsų įbaudžiavinimo priemonė</w:t>
      </w:r>
      <w:r w:rsidRPr="00FC7A30">
        <w:rPr>
          <w:rFonts w:eastAsiaTheme="minorEastAsia"/>
          <w:kern w:val="3"/>
          <w:vertAlign w:val="superscript"/>
          <w:lang w:eastAsia="zh-CN" w:bidi="hi-IN"/>
        </w:rPr>
        <w:footnoteReference w:id="14"/>
      </w:r>
      <w:r w:rsidRPr="00FC7A30">
        <w:rPr>
          <w:rFonts w:eastAsiaTheme="minorEastAsia"/>
          <w:kern w:val="3"/>
          <w:lang w:eastAsia="zh-CN" w:bidi="hi-IN"/>
        </w:rPr>
        <w:t>. Nuskurdintas iki baudžiauninko lygio laisvasis prūsas, padaręs nusikaltimą ir negalįs išsipirkti nuo bausmės, mirties galėjo išvengti pereidamas į baudžiavinę priklausomybę. Taip buvo leidžiama pasielgti pagal teisyno 22 b straipsnį</w:t>
      </w:r>
      <w:r w:rsidRPr="00FC7A30">
        <w:rPr>
          <w:rFonts w:eastAsiaTheme="minorEastAsia"/>
          <w:kern w:val="3"/>
          <w:vertAlign w:val="superscript"/>
          <w:lang w:eastAsia="zh-CN" w:bidi="hi-IN"/>
        </w:rPr>
        <w:footnoteReference w:id="15"/>
      </w:r>
      <w:r w:rsidRPr="00FC7A30">
        <w:rPr>
          <w:rFonts w:eastAsiaTheme="minorEastAsia"/>
          <w:kern w:val="3"/>
          <w:lang w:eastAsia="zh-CN" w:bidi="hi-IN"/>
        </w:rPr>
        <w:t>. Įvesdami baudžiamąją atsakomybę naikinančias ar lengvinančias išlygas, suteikiančias galimybę prūsams, padariusiems vokiečių toleruojamą nusikaltimą savo gentainių atžvilgiu, naudotis vokiečių teise ir likti nenubaustiems ar lengviau nubaustiems, taip užkariautojai vokiečiai skatino ir prūsų nesantaiką</w:t>
      </w:r>
      <w:r w:rsidRPr="00FC7A30">
        <w:rPr>
          <w:rFonts w:eastAsiaTheme="minorEastAsia"/>
          <w:kern w:val="3"/>
          <w:vertAlign w:val="superscript"/>
          <w:lang w:eastAsia="zh-CN" w:bidi="hi-IN"/>
        </w:rPr>
        <w:footnoteReference w:id="16"/>
      </w:r>
      <w:r w:rsidRPr="00FC7A30">
        <w:rPr>
          <w:rFonts w:eastAsiaTheme="minorEastAsia"/>
          <w:kern w:val="3"/>
          <w:lang w:eastAsia="zh-CN" w:bidi="hi-IN"/>
        </w:rPr>
        <w:t>.</w:t>
      </w:r>
    </w:p>
    <w:p w:rsidR="00871A92" w:rsidRPr="00FC7A30" w:rsidRDefault="00871A92" w:rsidP="00B543B9">
      <w:pPr>
        <w:suppressAutoHyphens/>
        <w:autoSpaceDN w:val="0"/>
        <w:spacing w:before="100" w:beforeAutospacing="1" w:after="100" w:afterAutospacing="1" w:line="360" w:lineRule="auto"/>
        <w:jc w:val="both"/>
        <w:textAlignment w:val="baseline"/>
        <w:rPr>
          <w:rFonts w:eastAsiaTheme="minorEastAsia"/>
          <w:kern w:val="3"/>
          <w:lang w:eastAsia="zh-CN" w:bidi="hi-IN"/>
        </w:rPr>
      </w:pPr>
      <w:r w:rsidRPr="00FC7A30">
        <w:rPr>
          <w:rFonts w:eastAsiaTheme="minorEastAsia"/>
          <w:kern w:val="3"/>
          <w:lang w:eastAsia="zh-CN" w:bidi="hi-IN"/>
        </w:rPr>
        <w:t xml:space="preserve">          </w:t>
      </w:r>
      <w:r w:rsidR="00261865">
        <w:rPr>
          <w:rFonts w:eastAsiaTheme="minorEastAsia"/>
          <w:kern w:val="3"/>
          <w:lang w:eastAsia="zh-CN" w:bidi="hi-IN"/>
        </w:rPr>
        <w:t xml:space="preserve">     </w:t>
      </w:r>
      <w:r w:rsidRPr="00FC7A30">
        <w:rPr>
          <w:rFonts w:eastAsiaTheme="minorEastAsia"/>
          <w:kern w:val="3"/>
          <w:lang w:eastAsia="zh-CN" w:bidi="hi-IN"/>
        </w:rPr>
        <w:t>Žvelgiant į Lietuvos Didžiosios Kunigaikštystės (toliau LDK) teisės šaltinių istoriografiją, reikia atkreipti dėmesį į pirmąjį  LDK kodifikacijos bandymą - Kazimiero teisyną (1468m.). Šiame ikistatutinio laikotarpio teisės akte, kurio normos apėmė vien turtinius nusikaltimus, galima įžvelgti situacijų, palengvinančių baudžiamąją atsakomybę. Teisyno 17 straipsnyje įtvirtinta: „</w:t>
      </w:r>
      <w:r w:rsidRPr="00FC7A30">
        <w:rPr>
          <w:rFonts w:eastAsiaTheme="minorEastAsia"/>
          <w:i/>
          <w:kern w:val="3"/>
          <w:lang w:eastAsia="zh-CN" w:bidi="hi-IN"/>
        </w:rPr>
        <w:t xml:space="preserve">jeigu seklys suseks ką, o voginio nebus, ir pirmą kartą bus vogęs, o apylinkė vagysčių nebus mačiusi, ir jei niekam [už vagystę] nemokėjo, tada jis turi užmokėti už vagystę ieškovui ir baudą [teismui], o mirtimi bausti nereikia. </w:t>
      </w:r>
      <w:r w:rsidRPr="00FC7A30">
        <w:rPr>
          <w:rFonts w:eastAsiaTheme="minorEastAsia"/>
          <w:kern w:val="3"/>
          <w:lang w:eastAsia="zh-CN" w:bidi="hi-IN"/>
        </w:rPr>
        <w:t>19 straipsnyje kalbama apie parobko (tarnas ar bernas, kuris buvo aukštesnio socialinio statuso nei patriarchalinis vergas, turintis žemės, ūkį) vagystę: „</w:t>
      </w:r>
      <w:r w:rsidRPr="00FC7A30">
        <w:rPr>
          <w:rFonts w:eastAsiaTheme="minorEastAsia"/>
          <w:i/>
          <w:kern w:val="3"/>
          <w:lang w:eastAsia="zh-CN" w:bidi="hi-IN"/>
        </w:rPr>
        <w:t>jeigu pirmą kartą pavogs, tai jo nekarti, o užmokėti jo banda</w:t>
      </w:r>
      <w:r w:rsidRPr="00FC7A30">
        <w:rPr>
          <w:rFonts w:eastAsiaTheme="minorEastAsia"/>
          <w:i/>
          <w:kern w:val="3"/>
          <w:vertAlign w:val="superscript"/>
          <w:lang w:eastAsia="zh-CN" w:bidi="hi-IN"/>
        </w:rPr>
        <w:t>*</w:t>
      </w:r>
      <w:r w:rsidRPr="00FC7A30">
        <w:rPr>
          <w:rFonts w:eastAsiaTheme="minorEastAsia"/>
          <w:i/>
          <w:kern w:val="3"/>
          <w:lang w:eastAsia="zh-CN" w:bidi="hi-IN"/>
        </w:rPr>
        <w:t>, o jeigu nebus bandos, tai ponas už jį užmokės, o parobką išplakti ir kaladėn dėti“</w:t>
      </w:r>
      <w:r w:rsidRPr="00FC7A30">
        <w:rPr>
          <w:rFonts w:eastAsiaTheme="minorEastAsia"/>
          <w:i/>
          <w:kern w:val="3"/>
          <w:vertAlign w:val="superscript"/>
          <w:lang w:eastAsia="zh-CN" w:bidi="hi-IN"/>
        </w:rPr>
        <w:footnoteReference w:id="17"/>
      </w:r>
      <w:r w:rsidRPr="00FC7A30">
        <w:rPr>
          <w:rFonts w:eastAsiaTheme="minorEastAsia"/>
          <w:i/>
          <w:kern w:val="3"/>
          <w:lang w:eastAsia="zh-CN" w:bidi="hi-IN"/>
        </w:rPr>
        <w:t xml:space="preserve">. </w:t>
      </w:r>
      <w:r w:rsidRPr="00FC7A30">
        <w:rPr>
          <w:rFonts w:eastAsiaTheme="minorEastAsia"/>
          <w:kern w:val="3"/>
          <w:lang w:eastAsia="zh-CN" w:bidi="hi-IN"/>
        </w:rPr>
        <w:t xml:space="preserve">Aplinkybė, jog </w:t>
      </w:r>
      <w:r w:rsidR="00607769">
        <w:rPr>
          <w:rFonts w:eastAsiaTheme="minorEastAsia"/>
          <w:kern w:val="3"/>
          <w:lang w:eastAsia="zh-CN" w:bidi="hi-IN"/>
        </w:rPr>
        <w:t>vogta</w:t>
      </w:r>
      <w:r w:rsidRPr="00FC7A30">
        <w:rPr>
          <w:rFonts w:eastAsiaTheme="minorEastAsia"/>
          <w:kern w:val="3"/>
          <w:lang w:eastAsia="zh-CN" w:bidi="hi-IN"/>
        </w:rPr>
        <w:t xml:space="preserve"> pirmą kartą, lengvino asmens atsakomybę ir todėl švelninta skiriama bausmė.</w:t>
      </w:r>
    </w:p>
    <w:p w:rsidR="00871A92" w:rsidRPr="00FC7A30" w:rsidRDefault="00871A92" w:rsidP="00B543B9">
      <w:pPr>
        <w:suppressAutoHyphens/>
        <w:autoSpaceDN w:val="0"/>
        <w:spacing w:before="100" w:beforeAutospacing="1" w:after="100" w:afterAutospacing="1" w:line="360" w:lineRule="auto"/>
        <w:jc w:val="both"/>
        <w:textAlignment w:val="baseline"/>
        <w:rPr>
          <w:rFonts w:eastAsiaTheme="minorEastAsia"/>
          <w:kern w:val="3"/>
          <w:lang w:eastAsia="zh-CN" w:bidi="hi-IN"/>
        </w:rPr>
      </w:pPr>
      <w:r w:rsidRPr="00FC7A30">
        <w:rPr>
          <w:rFonts w:eastAsiaTheme="minorEastAsia"/>
          <w:kern w:val="3"/>
          <w:lang w:eastAsia="zh-CN" w:bidi="hi-IN"/>
        </w:rPr>
        <w:t xml:space="preserve">          </w:t>
      </w:r>
      <w:r w:rsidR="00261865">
        <w:rPr>
          <w:rFonts w:eastAsiaTheme="minorEastAsia"/>
          <w:kern w:val="3"/>
          <w:lang w:eastAsia="zh-CN" w:bidi="hi-IN"/>
        </w:rPr>
        <w:t xml:space="preserve">     </w:t>
      </w:r>
      <w:r w:rsidRPr="00FC7A30">
        <w:rPr>
          <w:rFonts w:eastAsiaTheme="minorEastAsia"/>
          <w:kern w:val="3"/>
          <w:lang w:eastAsia="zh-CN" w:bidi="hi-IN"/>
        </w:rPr>
        <w:t>LDK integruojantis į Vakarų Europos ekonominę ir politinę erdvę</w:t>
      </w:r>
      <w:r w:rsidR="00A868B8">
        <w:rPr>
          <w:rFonts w:eastAsiaTheme="minorEastAsia"/>
          <w:kern w:val="3"/>
          <w:lang w:eastAsia="zh-CN" w:bidi="hi-IN"/>
        </w:rPr>
        <w:t>, atitinkamuose miestuose</w:t>
      </w:r>
      <w:r w:rsidR="00615EBE">
        <w:rPr>
          <w:rFonts w:eastAsiaTheme="minorEastAsia"/>
          <w:kern w:val="3"/>
          <w:lang w:eastAsia="zh-CN" w:bidi="hi-IN"/>
        </w:rPr>
        <w:t xml:space="preserve"> (pvz. Vilniaus mieste nuo 1387 m.)</w:t>
      </w:r>
      <w:r w:rsidR="00A868B8">
        <w:rPr>
          <w:rFonts w:eastAsiaTheme="minorEastAsia"/>
          <w:kern w:val="3"/>
          <w:lang w:eastAsia="zh-CN" w:bidi="hi-IN"/>
        </w:rPr>
        <w:t xml:space="preserve"> </w:t>
      </w:r>
      <w:r w:rsidR="00615EBE">
        <w:rPr>
          <w:rFonts w:eastAsiaTheme="minorEastAsia"/>
          <w:kern w:val="3"/>
          <w:lang w:eastAsia="zh-CN" w:bidi="hi-IN"/>
        </w:rPr>
        <w:t>ėmė veikti</w:t>
      </w:r>
      <w:r w:rsidR="00A868B8">
        <w:rPr>
          <w:rFonts w:eastAsiaTheme="minorEastAsia"/>
          <w:kern w:val="3"/>
          <w:lang w:eastAsia="zh-CN" w:bidi="hi-IN"/>
        </w:rPr>
        <w:t xml:space="preserve"> Magdeburgo teisė</w:t>
      </w:r>
      <w:r w:rsidRPr="00FC7A30">
        <w:rPr>
          <w:rFonts w:eastAsiaTheme="minorEastAsia"/>
          <w:kern w:val="3"/>
          <w:lang w:eastAsia="zh-CN" w:bidi="hi-IN"/>
        </w:rPr>
        <w:t>. Magdeburgo baudžiamoji teisė nenumatė tiesiogiai bausmės švelninimo, tačiau teismui leista esant abejonių ją mažinti. Nusikaltėliui pasidavus miesto malonei, paprastai skirta mažesnė bausmė. Leista bausmę švelninti, kai nuo nusikaltimo padarymo praėjo ilgas laikas, kai nusikaltėlis kilmingo luomo ir jam dovanoja nukentėjusysis, arba esant blogai nusikaltėlio sveikatai, nėščiai moteriai, vagiui gražinus pavogtus daiktus ir panašiai</w:t>
      </w:r>
      <w:r w:rsidRPr="00FC7A30">
        <w:rPr>
          <w:rFonts w:eastAsiaTheme="minorEastAsia"/>
          <w:kern w:val="3"/>
          <w:vertAlign w:val="superscript"/>
          <w:lang w:eastAsia="zh-CN" w:bidi="hi-IN"/>
        </w:rPr>
        <w:footnoteReference w:id="18"/>
      </w:r>
      <w:r w:rsidRPr="00FC7A30">
        <w:rPr>
          <w:rFonts w:eastAsiaTheme="minorEastAsia"/>
          <w:kern w:val="3"/>
          <w:lang w:eastAsia="zh-CN" w:bidi="hi-IN"/>
        </w:rPr>
        <w:t>. Taip pat, nusikaltime nebuvimas tikrų, iš anksto nusistatytų</w:t>
      </w:r>
      <w:r w:rsidR="00EE09D0">
        <w:rPr>
          <w:rFonts w:eastAsiaTheme="minorEastAsia"/>
          <w:kern w:val="3"/>
          <w:lang w:eastAsia="zh-CN" w:bidi="hi-IN"/>
        </w:rPr>
        <w:t>,</w:t>
      </w:r>
      <w:r w:rsidRPr="00FC7A30">
        <w:rPr>
          <w:rFonts w:eastAsiaTheme="minorEastAsia"/>
          <w:kern w:val="3"/>
          <w:lang w:eastAsia="zh-CN" w:bidi="hi-IN"/>
        </w:rPr>
        <w:t xml:space="preserve"> valios pasireiškimų galėjo palengvinti kvalifikavimą, pavyzdžiui lavono nepaslėpimas vertintas tik kaip paprastas, o ne tyčinis sunkus nužudymas</w:t>
      </w:r>
      <w:r w:rsidRPr="00FC7A30">
        <w:rPr>
          <w:rFonts w:eastAsiaTheme="minorEastAsia"/>
          <w:kern w:val="3"/>
          <w:vertAlign w:val="superscript"/>
          <w:lang w:eastAsia="zh-CN" w:bidi="hi-IN"/>
        </w:rPr>
        <w:footnoteReference w:id="19"/>
      </w:r>
      <w:r w:rsidRPr="00FC7A30">
        <w:rPr>
          <w:rFonts w:eastAsiaTheme="minorEastAsia"/>
          <w:kern w:val="3"/>
          <w:lang w:eastAsia="zh-CN" w:bidi="hi-IN"/>
        </w:rPr>
        <w:t>.</w:t>
      </w:r>
    </w:p>
    <w:p w:rsidR="00871A92" w:rsidRPr="00FC7A30" w:rsidRDefault="00871A92" w:rsidP="00B543B9">
      <w:pPr>
        <w:suppressAutoHyphens/>
        <w:autoSpaceDN w:val="0"/>
        <w:spacing w:before="100" w:beforeAutospacing="1" w:after="100" w:afterAutospacing="1" w:line="360" w:lineRule="auto"/>
        <w:jc w:val="both"/>
        <w:textAlignment w:val="baseline"/>
        <w:rPr>
          <w:rFonts w:eastAsiaTheme="minorEastAsia"/>
          <w:kern w:val="3"/>
          <w:lang w:eastAsia="zh-CN" w:bidi="hi-IN"/>
        </w:rPr>
      </w:pPr>
      <w:r w:rsidRPr="00FC7A30">
        <w:rPr>
          <w:rFonts w:eastAsiaTheme="minorEastAsia"/>
          <w:kern w:val="3"/>
          <w:lang w:eastAsia="zh-CN" w:bidi="hi-IN"/>
        </w:rPr>
        <w:lastRenderedPageBreak/>
        <w:t xml:space="preserve">           </w:t>
      </w:r>
      <w:r w:rsidR="00261865">
        <w:rPr>
          <w:rFonts w:eastAsiaTheme="minorEastAsia"/>
          <w:kern w:val="3"/>
          <w:lang w:eastAsia="zh-CN" w:bidi="hi-IN"/>
        </w:rPr>
        <w:t xml:space="preserve">     </w:t>
      </w:r>
      <w:r w:rsidR="00950B9F">
        <w:rPr>
          <w:rFonts w:eastAsiaTheme="minorEastAsia"/>
          <w:kern w:val="3"/>
          <w:lang w:eastAsia="zh-CN" w:bidi="hi-IN"/>
        </w:rPr>
        <w:t>Paminėti Lietuvos S</w:t>
      </w:r>
      <w:r w:rsidRPr="00FC7A30">
        <w:rPr>
          <w:rFonts w:eastAsiaTheme="minorEastAsia"/>
          <w:kern w:val="3"/>
          <w:lang w:eastAsia="zh-CN" w:bidi="hi-IN"/>
        </w:rPr>
        <w:t xml:space="preserve">tatutus (Pirmasis </w:t>
      </w:r>
      <w:r w:rsidR="00B80DAA" w:rsidRPr="00FC7A30">
        <w:rPr>
          <w:rFonts w:eastAsiaTheme="minorEastAsia"/>
          <w:kern w:val="3"/>
          <w:lang w:eastAsia="zh-CN" w:bidi="hi-IN"/>
        </w:rPr>
        <w:t>–</w:t>
      </w:r>
      <w:r w:rsidRPr="00FC7A30">
        <w:rPr>
          <w:rFonts w:eastAsiaTheme="minorEastAsia"/>
          <w:kern w:val="3"/>
          <w:lang w:eastAsia="zh-CN" w:bidi="hi-IN"/>
        </w:rPr>
        <w:t xml:space="preserve"> 1529</w:t>
      </w:r>
      <w:r w:rsidR="00B80DAA" w:rsidRPr="00FC7A30">
        <w:rPr>
          <w:rFonts w:eastAsiaTheme="minorEastAsia"/>
          <w:kern w:val="3"/>
          <w:lang w:eastAsia="zh-CN" w:bidi="hi-IN"/>
        </w:rPr>
        <w:t xml:space="preserve"> </w:t>
      </w:r>
      <w:r w:rsidRPr="00FC7A30">
        <w:rPr>
          <w:rFonts w:eastAsiaTheme="minorEastAsia"/>
          <w:kern w:val="3"/>
          <w:lang w:eastAsia="zh-CN" w:bidi="hi-IN"/>
        </w:rPr>
        <w:t>m., Antrasis -</w:t>
      </w:r>
      <w:r w:rsidR="00EE09D0">
        <w:rPr>
          <w:rFonts w:eastAsiaTheme="minorEastAsia"/>
          <w:kern w:val="3"/>
          <w:lang w:eastAsia="zh-CN" w:bidi="hi-IN"/>
        </w:rPr>
        <w:t xml:space="preserve"> 1566 m., Trečiasis - 1588 m.)</w:t>
      </w:r>
      <w:r w:rsidRPr="00FC7A30">
        <w:rPr>
          <w:rFonts w:eastAsiaTheme="minorEastAsia"/>
          <w:kern w:val="3"/>
          <w:lang w:eastAsia="zh-CN" w:bidi="hi-IN"/>
        </w:rPr>
        <w:t xml:space="preserve"> baudžiamąją atsakomybę lengvinančių aplinkybių kontekste, svarbu dėl mūsų tautos ir valstybės istorijos šaltinių, kaip unikalių teisės ir kultūros paminklų, reikšmės. Nepaisant to, jog statutų nuostatos savo pažangumu šių dienų įstatymų normoms neprilygo, tačiau atitinkamų, net ir dabartinio teisinių santykių reguliavimo bruožų juose jau buvo. Tai pasakytina apie statutuose numatytas galimybes, susiklosčius tam tikroms situacijoms, taikyti nusikaltusiam asmeniui švelnesnę baudžiamąją atsakomybę arba nuo jos atleisti. Vienas iš pavyzdžių buvo nusikaltimas dorovei, </w:t>
      </w:r>
      <w:r w:rsidR="008600C9" w:rsidRPr="00FC7A30">
        <w:rPr>
          <w:rFonts w:eastAsiaTheme="minorEastAsia"/>
          <w:kern w:val="3"/>
          <w:lang w:eastAsia="zh-CN" w:bidi="hi-IN"/>
        </w:rPr>
        <w:t xml:space="preserve">išžaginimas. </w:t>
      </w:r>
      <w:r w:rsidR="00FB534B" w:rsidRPr="00FC7A30">
        <w:rPr>
          <w:rFonts w:eastAsiaTheme="minorEastAsia"/>
          <w:kern w:val="3"/>
          <w:lang w:eastAsia="zh-CN" w:bidi="hi-IN"/>
        </w:rPr>
        <w:t>Kaltinamajam į</w:t>
      </w:r>
      <w:r w:rsidR="008600C9" w:rsidRPr="00FC7A30">
        <w:rPr>
          <w:rFonts w:eastAsiaTheme="minorEastAsia"/>
          <w:kern w:val="3"/>
          <w:lang w:eastAsia="zh-CN" w:bidi="hi-IN"/>
        </w:rPr>
        <w:t>vykdžius šią veiką</w:t>
      </w:r>
      <w:r w:rsidRPr="00FC7A30">
        <w:rPr>
          <w:rFonts w:eastAsiaTheme="minorEastAsia"/>
          <w:kern w:val="3"/>
          <w:lang w:eastAsia="zh-CN" w:bidi="hi-IN"/>
        </w:rPr>
        <w:t xml:space="preserve"> </w:t>
      </w:r>
      <w:r w:rsidR="00FB534B" w:rsidRPr="00FC7A30">
        <w:rPr>
          <w:rFonts w:eastAsiaTheme="minorEastAsia"/>
          <w:kern w:val="3"/>
          <w:lang w:eastAsia="zh-CN" w:bidi="hi-IN"/>
        </w:rPr>
        <w:t xml:space="preserve">taikyta </w:t>
      </w:r>
      <w:r w:rsidRPr="00FC7A30">
        <w:rPr>
          <w:rFonts w:eastAsiaTheme="minorEastAsia"/>
          <w:kern w:val="3"/>
          <w:lang w:eastAsia="zh-CN" w:bidi="hi-IN"/>
        </w:rPr>
        <w:t xml:space="preserve">mirties bausmė ir </w:t>
      </w:r>
      <w:r w:rsidR="008600C9" w:rsidRPr="00FC7A30">
        <w:rPr>
          <w:rFonts w:eastAsiaTheme="minorEastAsia"/>
          <w:kern w:val="3"/>
          <w:lang w:eastAsia="zh-CN" w:bidi="hi-IN"/>
        </w:rPr>
        <w:t xml:space="preserve">bauda </w:t>
      </w:r>
      <w:r w:rsidRPr="00FC7A30">
        <w:rPr>
          <w:rFonts w:eastAsiaTheme="minorEastAsia"/>
          <w:kern w:val="3"/>
          <w:lang w:eastAsia="zh-CN" w:bidi="hi-IN"/>
        </w:rPr>
        <w:t>nukentėjusios naudai už negarbę. Tačiau aplinkybė, atleidžianti nuo bausmės, buvo nukentėjusiosios sutikimas, kad nusikaltėlis ją ves</w:t>
      </w:r>
      <w:r w:rsidRPr="00FC7A30">
        <w:rPr>
          <w:rFonts w:eastAsiaTheme="minorEastAsia"/>
          <w:kern w:val="3"/>
          <w:vertAlign w:val="superscript"/>
          <w:lang w:eastAsia="zh-CN" w:bidi="hi-IN"/>
        </w:rPr>
        <w:footnoteReference w:id="20"/>
      </w:r>
      <w:r w:rsidRPr="00FC7A30">
        <w:rPr>
          <w:rFonts w:eastAsiaTheme="minorEastAsia"/>
          <w:kern w:val="3"/>
          <w:lang w:eastAsia="zh-CN" w:bidi="hi-IN"/>
        </w:rPr>
        <w:t xml:space="preserve">. Kitas pavyzdys, atskleidžiamas per nužudymą lengvinančias aplinkybes. Jos apėmė nužudymą, </w:t>
      </w:r>
      <w:r w:rsidR="00FB534B" w:rsidRPr="00FC7A30">
        <w:rPr>
          <w:rFonts w:eastAsiaTheme="minorEastAsia"/>
          <w:kern w:val="3"/>
          <w:lang w:eastAsia="zh-CN" w:bidi="hi-IN"/>
        </w:rPr>
        <w:t>atliktą</w:t>
      </w:r>
      <w:r w:rsidRPr="00FC7A30">
        <w:rPr>
          <w:rFonts w:eastAsiaTheme="minorEastAsia"/>
          <w:kern w:val="3"/>
          <w:lang w:eastAsia="zh-CN" w:bidi="hi-IN"/>
        </w:rPr>
        <w:t xml:space="preserve"> savo vaikui, nesantuokiniam vaikui, dvikovoje, ginčijantis, psichiškai nesveikam asmeniui, kankinant vagį, viršijant būtinosios ginties ribas, dėl atsitiktinumo. Tokiomis aplinkybėmis padarytas nusikaltimas lengvino kaltinamojo padėtį: galvažudinę buvo privalu mokėti ne visais atvejais, tėvai už vaiko nužudymą bausti kalėjimu, už nesantuokinio vaiko nužudymą kaltasis privalėjo mokėti vaiko motinai prastojo žmogaus galvažudinę (nuo trijų rublių iki 60 kapų grašių)</w:t>
      </w:r>
      <w:r w:rsidRPr="00FC7A30">
        <w:rPr>
          <w:rFonts w:eastAsiaTheme="minorEastAsia"/>
          <w:kern w:val="3"/>
          <w:vertAlign w:val="superscript"/>
          <w:lang w:eastAsia="zh-CN" w:bidi="hi-IN"/>
        </w:rPr>
        <w:footnoteReference w:id="21"/>
      </w:r>
      <w:r w:rsidRPr="00FC7A30">
        <w:rPr>
          <w:rFonts w:eastAsiaTheme="minorEastAsia"/>
          <w:kern w:val="3"/>
          <w:lang w:eastAsia="zh-CN" w:bidi="hi-IN"/>
        </w:rPr>
        <w:t>.</w:t>
      </w:r>
    </w:p>
    <w:p w:rsidR="00871A92" w:rsidRPr="00FC7A30" w:rsidRDefault="00871A92" w:rsidP="00B543B9">
      <w:pPr>
        <w:suppressAutoHyphens/>
        <w:autoSpaceDN w:val="0"/>
        <w:spacing w:before="100" w:beforeAutospacing="1" w:after="100" w:afterAutospacing="1" w:line="360" w:lineRule="auto"/>
        <w:jc w:val="both"/>
        <w:textAlignment w:val="baseline"/>
        <w:rPr>
          <w:rFonts w:eastAsiaTheme="minorEastAsia"/>
          <w:kern w:val="3"/>
          <w:lang w:eastAsia="zh-CN" w:bidi="hi-IN"/>
        </w:rPr>
      </w:pPr>
      <w:r w:rsidRPr="00FC7A30">
        <w:rPr>
          <w:rFonts w:eastAsiaTheme="minorEastAsia"/>
          <w:kern w:val="3"/>
          <w:lang w:eastAsia="zh-CN" w:bidi="hi-IN"/>
        </w:rPr>
        <w:t xml:space="preserve">          </w:t>
      </w:r>
      <w:r w:rsidR="00261865">
        <w:rPr>
          <w:rFonts w:eastAsiaTheme="minorEastAsia"/>
          <w:kern w:val="3"/>
          <w:lang w:eastAsia="zh-CN" w:bidi="hi-IN"/>
        </w:rPr>
        <w:t xml:space="preserve">     </w:t>
      </w:r>
      <w:r w:rsidRPr="00FC7A30">
        <w:rPr>
          <w:rFonts w:eastAsiaTheme="minorEastAsia"/>
          <w:kern w:val="3"/>
          <w:lang w:eastAsia="zh-CN" w:bidi="hi-IN"/>
        </w:rPr>
        <w:t xml:space="preserve">Pirmojo Lietuvos Statuto VII skyriaus 10 straipsnis numatė aplinkybę po sužeidimo, kuri nepriklausė nuo pirminio smurtautojo valios, tačiau įvyko po smurtinio akto pasireiškimo </w:t>
      </w:r>
      <w:r w:rsidR="008600C9" w:rsidRPr="00FC7A30">
        <w:rPr>
          <w:rFonts w:eastAsiaTheme="minorEastAsia"/>
          <w:kern w:val="3"/>
          <w:lang w:eastAsia="zh-CN" w:bidi="hi-IN"/>
        </w:rPr>
        <w:t>dėl nukentėjusiojo veiksmų</w:t>
      </w:r>
      <w:r w:rsidRPr="00FC7A30">
        <w:rPr>
          <w:rFonts w:eastAsiaTheme="minorEastAsia"/>
          <w:kern w:val="3"/>
          <w:lang w:eastAsia="zh-CN" w:bidi="hi-IN"/>
        </w:rPr>
        <w:t>. Įtvirtinta: „</w:t>
      </w:r>
      <w:r w:rsidRPr="00FC7A30">
        <w:rPr>
          <w:rFonts w:eastAsiaTheme="minorEastAsia"/>
          <w:i/>
          <w:kern w:val="3"/>
          <w:lang w:eastAsia="zh-CN" w:bidi="hi-IN"/>
        </w:rPr>
        <w:t>Jeigu kuris bajoras, sumuštas ar suluošintas, po to sumušimo ar suluošinimo, važinėdamas į puotas ar smukles, ar muges, vėliau numirtų, nors po to sužeidimo ir gulėtų, ir nuo žaizdų šį pasaulį paliktų, tai tas, kuris jį sumušė ar sužeidė, neturi mokėti pagalvės, bet tik už žaizdas</w:t>
      </w:r>
      <w:r w:rsidRPr="00FC7A30">
        <w:rPr>
          <w:rFonts w:eastAsiaTheme="minorEastAsia"/>
          <w:kern w:val="3"/>
          <w:lang w:eastAsia="zh-CN" w:bidi="hi-IN"/>
        </w:rPr>
        <w:t>“</w:t>
      </w:r>
      <w:r w:rsidRPr="00FC7A30">
        <w:rPr>
          <w:rFonts w:eastAsiaTheme="minorEastAsia"/>
          <w:kern w:val="3"/>
          <w:vertAlign w:val="superscript"/>
          <w:lang w:eastAsia="zh-CN" w:bidi="hi-IN"/>
        </w:rPr>
        <w:footnoteReference w:id="22"/>
      </w:r>
      <w:r w:rsidRPr="00FC7A30">
        <w:rPr>
          <w:rFonts w:eastAsiaTheme="minorEastAsia"/>
          <w:kern w:val="3"/>
          <w:lang w:eastAsia="zh-CN" w:bidi="hi-IN"/>
        </w:rPr>
        <w:t>. Tokios aplinkybės vertinimas, kaip lengvinančios kaltinamojo atsakomybę, logiškas, nes nėra priežastinio ryšio tarp pirminio smurtautojo veiksmo ir galutinės pasekmės</w:t>
      </w:r>
      <w:r w:rsidR="008600C9" w:rsidRPr="00FC7A30">
        <w:rPr>
          <w:rFonts w:eastAsiaTheme="minorEastAsia"/>
          <w:kern w:val="3"/>
          <w:lang w:eastAsia="zh-CN" w:bidi="hi-IN"/>
        </w:rPr>
        <w:t xml:space="preserve"> (</w:t>
      </w:r>
      <w:r w:rsidRPr="00FC7A30">
        <w:rPr>
          <w:rFonts w:eastAsiaTheme="minorEastAsia"/>
          <w:kern w:val="3"/>
          <w:lang w:eastAsia="zh-CN" w:bidi="hi-IN"/>
        </w:rPr>
        <w:t>mirties</w:t>
      </w:r>
      <w:r w:rsidR="008600C9" w:rsidRPr="00FC7A30">
        <w:rPr>
          <w:rFonts w:eastAsiaTheme="minorEastAsia"/>
          <w:kern w:val="3"/>
          <w:lang w:eastAsia="zh-CN" w:bidi="hi-IN"/>
        </w:rPr>
        <w:t>)</w:t>
      </w:r>
      <w:r w:rsidRPr="00FC7A30">
        <w:rPr>
          <w:rFonts w:eastAsiaTheme="minorEastAsia"/>
          <w:kern w:val="3"/>
          <w:lang w:eastAsia="zh-CN" w:bidi="hi-IN"/>
        </w:rPr>
        <w:t>, kuriai įtakos turėjo aukos nepriklausomi veiksmai.</w:t>
      </w:r>
    </w:p>
    <w:p w:rsidR="00871A92" w:rsidRPr="00FC7A30" w:rsidRDefault="008600C9" w:rsidP="00B543B9">
      <w:pPr>
        <w:suppressAutoHyphens/>
        <w:autoSpaceDN w:val="0"/>
        <w:spacing w:before="100" w:beforeAutospacing="1" w:after="100" w:afterAutospacing="1" w:line="360" w:lineRule="auto"/>
        <w:jc w:val="both"/>
        <w:textAlignment w:val="baseline"/>
        <w:rPr>
          <w:rFonts w:eastAsiaTheme="minorEastAsia"/>
          <w:kern w:val="3"/>
          <w:lang w:eastAsia="zh-CN" w:bidi="hi-IN"/>
        </w:rPr>
      </w:pPr>
      <w:r w:rsidRPr="00FC7A30">
        <w:rPr>
          <w:rFonts w:eastAsiaTheme="minorEastAsia"/>
          <w:kern w:val="3"/>
          <w:lang w:eastAsia="zh-CN" w:bidi="hi-IN"/>
        </w:rPr>
        <w:t xml:space="preserve">          </w:t>
      </w:r>
      <w:r w:rsidR="00261865">
        <w:rPr>
          <w:rFonts w:eastAsiaTheme="minorEastAsia"/>
          <w:kern w:val="3"/>
          <w:lang w:eastAsia="zh-CN" w:bidi="hi-IN"/>
        </w:rPr>
        <w:t xml:space="preserve">     </w:t>
      </w:r>
      <w:r w:rsidRPr="00FC7A30">
        <w:rPr>
          <w:rFonts w:eastAsiaTheme="minorEastAsia"/>
          <w:kern w:val="3"/>
          <w:lang w:eastAsia="zh-CN" w:bidi="hi-IN"/>
        </w:rPr>
        <w:t>Pirmojo S</w:t>
      </w:r>
      <w:r w:rsidR="00871A92" w:rsidRPr="00FC7A30">
        <w:rPr>
          <w:rFonts w:eastAsiaTheme="minorEastAsia"/>
          <w:kern w:val="3"/>
          <w:lang w:eastAsia="zh-CN" w:bidi="hi-IN"/>
        </w:rPr>
        <w:t>tatuto VII skyriaus 21 straipsnyje įtvirtinta aplinkybė, reglamentuojanti apiplėšimą tarp bajorų, numatė atsakomybės palengvinimą, „</w:t>
      </w:r>
      <w:r w:rsidR="00871A92" w:rsidRPr="00FC7A30">
        <w:rPr>
          <w:rFonts w:eastAsiaTheme="minorEastAsia"/>
          <w:i/>
          <w:kern w:val="3"/>
          <w:lang w:eastAsia="zh-CN" w:bidi="hi-IN"/>
        </w:rPr>
        <w:t>jeigu kas pakelėje susimuštų, bet neapiplėštų, tačiau būtų apkaltintas plėšikavimu, tai sužeistasis turi prisiekti, o kaltininkas turi sumokėti jam už sužeidimą, bet neturi netekti galvos dėl minėtojo apiplėšimo</w:t>
      </w:r>
      <w:r w:rsidR="00871A92" w:rsidRPr="00FC7A30">
        <w:rPr>
          <w:rFonts w:eastAsiaTheme="minorEastAsia"/>
          <w:kern w:val="3"/>
          <w:lang w:eastAsia="zh-CN" w:bidi="hi-IN"/>
        </w:rPr>
        <w:t>“</w:t>
      </w:r>
      <w:r w:rsidR="00871A92" w:rsidRPr="00FC7A30">
        <w:rPr>
          <w:rFonts w:eastAsiaTheme="minorEastAsia"/>
          <w:kern w:val="3"/>
          <w:vertAlign w:val="superscript"/>
          <w:lang w:eastAsia="zh-CN" w:bidi="hi-IN"/>
        </w:rPr>
        <w:footnoteReference w:id="23"/>
      </w:r>
      <w:r w:rsidR="00871A92" w:rsidRPr="00FC7A30">
        <w:rPr>
          <w:rFonts w:eastAsiaTheme="minorEastAsia"/>
          <w:kern w:val="3"/>
          <w:lang w:eastAsia="zh-CN" w:bidi="hi-IN"/>
        </w:rPr>
        <w:t>.</w:t>
      </w:r>
    </w:p>
    <w:p w:rsidR="00871A92" w:rsidRPr="00FC7A30" w:rsidRDefault="008600C9" w:rsidP="00B543B9">
      <w:pPr>
        <w:suppressAutoHyphens/>
        <w:autoSpaceDN w:val="0"/>
        <w:spacing w:before="100" w:beforeAutospacing="1" w:after="100" w:afterAutospacing="1" w:line="360" w:lineRule="auto"/>
        <w:jc w:val="both"/>
        <w:textAlignment w:val="baseline"/>
        <w:rPr>
          <w:rFonts w:eastAsiaTheme="minorEastAsia"/>
          <w:kern w:val="3"/>
          <w:u w:val="single"/>
          <w:lang w:eastAsia="zh-CN" w:bidi="hi-IN"/>
        </w:rPr>
      </w:pPr>
      <w:r w:rsidRPr="00FC7A30">
        <w:rPr>
          <w:rFonts w:eastAsiaTheme="minorEastAsia"/>
          <w:kern w:val="3"/>
          <w:lang w:eastAsia="zh-CN" w:bidi="hi-IN"/>
        </w:rPr>
        <w:t xml:space="preserve">          </w:t>
      </w:r>
      <w:r w:rsidR="00261865">
        <w:rPr>
          <w:rFonts w:eastAsiaTheme="minorEastAsia"/>
          <w:kern w:val="3"/>
          <w:lang w:eastAsia="zh-CN" w:bidi="hi-IN"/>
        </w:rPr>
        <w:t xml:space="preserve">     </w:t>
      </w:r>
      <w:r w:rsidRPr="00FC7A30">
        <w:rPr>
          <w:rFonts w:eastAsiaTheme="minorEastAsia"/>
          <w:kern w:val="3"/>
          <w:lang w:eastAsia="zh-CN" w:bidi="hi-IN"/>
        </w:rPr>
        <w:t>Trečiojo S</w:t>
      </w:r>
      <w:r w:rsidR="00871A92" w:rsidRPr="00FC7A30">
        <w:rPr>
          <w:rFonts w:eastAsiaTheme="minorEastAsia"/>
          <w:kern w:val="3"/>
          <w:lang w:eastAsia="zh-CN" w:bidi="hi-IN"/>
        </w:rPr>
        <w:t>tatuto XI skyriaus 56 straipsnis nustatė: „</w:t>
      </w:r>
      <w:r w:rsidR="00871A92" w:rsidRPr="00FC7A30">
        <w:rPr>
          <w:rFonts w:eastAsiaTheme="minorEastAsia"/>
          <w:i/>
          <w:kern w:val="3"/>
          <w:lang w:eastAsia="zh-CN" w:bidi="hi-IN"/>
        </w:rPr>
        <w:t xml:space="preserve">Jei kas nors už vagystę ar kitą kokią piktadarystę  būtų teismo pasmerktas mirti pagal bendrus įstatymus, bet šį nusikaltimą ir savo </w:t>
      </w:r>
      <w:r w:rsidR="00871A92" w:rsidRPr="00FC7A30">
        <w:rPr>
          <w:rFonts w:eastAsiaTheme="minorEastAsia"/>
          <w:i/>
          <w:kern w:val="3"/>
          <w:lang w:eastAsia="zh-CN" w:bidi="hi-IN"/>
        </w:rPr>
        <w:lastRenderedPageBreak/>
        <w:t>gyvybę išpirktų pinigais &lt;...&gt;, tai nė vienas toks negali daugiau naudotis padorių riteriškų bajorų privilegijomis</w:t>
      </w:r>
      <w:r w:rsidR="00871A92" w:rsidRPr="00FC7A30">
        <w:rPr>
          <w:rFonts w:eastAsiaTheme="minorEastAsia"/>
          <w:kern w:val="3"/>
          <w:lang w:eastAsia="zh-CN" w:bidi="hi-IN"/>
        </w:rPr>
        <w:t>“</w:t>
      </w:r>
      <w:r w:rsidR="00871A92" w:rsidRPr="00FC7A30">
        <w:rPr>
          <w:rFonts w:eastAsiaTheme="minorEastAsia"/>
          <w:kern w:val="3"/>
          <w:vertAlign w:val="superscript"/>
          <w:lang w:eastAsia="zh-CN" w:bidi="hi-IN"/>
        </w:rPr>
        <w:footnoteReference w:id="24"/>
      </w:r>
      <w:r w:rsidR="00871A92" w:rsidRPr="00FC7A30">
        <w:rPr>
          <w:rFonts w:eastAsiaTheme="minorEastAsia"/>
          <w:kern w:val="3"/>
          <w:lang w:eastAsia="zh-CN" w:bidi="hi-IN"/>
        </w:rPr>
        <w:t>. Šio statuto XIV skyriaus 7 straipsnis sv</w:t>
      </w:r>
      <w:r w:rsidRPr="00FC7A30">
        <w:rPr>
          <w:rFonts w:eastAsiaTheme="minorEastAsia"/>
          <w:kern w:val="3"/>
          <w:lang w:eastAsia="zh-CN" w:bidi="hi-IN"/>
        </w:rPr>
        <w:t>arbumą dėl atsakomybės suteikia</w:t>
      </w:r>
      <w:r w:rsidR="00871A92" w:rsidRPr="00FC7A30">
        <w:rPr>
          <w:rFonts w:eastAsiaTheme="minorEastAsia"/>
          <w:kern w:val="3"/>
          <w:lang w:eastAsia="zh-CN" w:bidi="hi-IN"/>
        </w:rPr>
        <w:t xml:space="preserve"> įkalčiams. Įtvirtinta, kad „</w:t>
      </w:r>
      <w:r w:rsidR="00871A92" w:rsidRPr="00FC7A30">
        <w:rPr>
          <w:rFonts w:eastAsiaTheme="minorEastAsia"/>
          <w:i/>
          <w:kern w:val="3"/>
          <w:lang w:eastAsia="zh-CN" w:bidi="hi-IN"/>
        </w:rPr>
        <w:t>kiekvienas vagis, atvestas su įkalčiais ar teisiškai įkaltintas, jei įkalčių vertė būtų didesnė kaip keturios kapos grašių, turi būti nubaustas mirtimi. O jei įkalčių vertė &lt;...&gt; mažesnė, ir būtų pagautas pirmą kartą, tada toksai už tai, ką pavogė, turi atlyginti</w:t>
      </w:r>
      <w:r w:rsidR="00871A92" w:rsidRPr="00FC7A30">
        <w:rPr>
          <w:rFonts w:eastAsiaTheme="minorEastAsia"/>
          <w:kern w:val="3"/>
          <w:lang w:eastAsia="zh-CN" w:bidi="hi-IN"/>
        </w:rPr>
        <w:t>“</w:t>
      </w:r>
      <w:r w:rsidR="00871A92" w:rsidRPr="00FC7A30">
        <w:rPr>
          <w:rFonts w:eastAsiaTheme="minorEastAsia"/>
          <w:kern w:val="3"/>
          <w:vertAlign w:val="superscript"/>
          <w:lang w:eastAsia="zh-CN" w:bidi="hi-IN"/>
        </w:rPr>
        <w:footnoteReference w:id="25"/>
      </w:r>
      <w:r w:rsidR="00871A92" w:rsidRPr="00FC7A30">
        <w:rPr>
          <w:rFonts w:eastAsiaTheme="minorEastAsia"/>
          <w:kern w:val="3"/>
          <w:lang w:eastAsia="zh-CN" w:bidi="hi-IN"/>
        </w:rPr>
        <w:t xml:space="preserve">. </w:t>
      </w:r>
    </w:p>
    <w:p w:rsidR="00871A92" w:rsidRPr="00FC7A30" w:rsidRDefault="00871A92" w:rsidP="00B543B9">
      <w:pPr>
        <w:suppressAutoHyphens/>
        <w:autoSpaceDN w:val="0"/>
        <w:spacing w:before="100" w:beforeAutospacing="1" w:after="100" w:afterAutospacing="1" w:line="360" w:lineRule="auto"/>
        <w:jc w:val="both"/>
        <w:textAlignment w:val="baseline"/>
        <w:rPr>
          <w:rFonts w:eastAsiaTheme="minorEastAsia"/>
          <w:kern w:val="3"/>
          <w:lang w:eastAsia="zh-CN" w:bidi="hi-IN"/>
        </w:rPr>
      </w:pPr>
      <w:r w:rsidRPr="00FC7A30">
        <w:rPr>
          <w:rFonts w:eastAsiaTheme="minorEastAsia"/>
          <w:kern w:val="3"/>
          <w:lang w:eastAsia="zh-CN" w:bidi="hi-IN"/>
        </w:rPr>
        <w:t xml:space="preserve">          </w:t>
      </w:r>
      <w:r w:rsidR="00261865">
        <w:rPr>
          <w:rFonts w:eastAsiaTheme="minorEastAsia"/>
          <w:kern w:val="3"/>
          <w:lang w:eastAsia="zh-CN" w:bidi="hi-IN"/>
        </w:rPr>
        <w:t xml:space="preserve">     </w:t>
      </w:r>
      <w:r w:rsidR="00950B9F">
        <w:rPr>
          <w:rFonts w:eastAsiaTheme="minorEastAsia"/>
          <w:kern w:val="3"/>
          <w:lang w:eastAsia="zh-CN" w:bidi="hi-IN"/>
        </w:rPr>
        <w:t>Lietuvos S</w:t>
      </w:r>
      <w:r w:rsidRPr="00FC7A30">
        <w:rPr>
          <w:rFonts w:eastAsiaTheme="minorEastAsia"/>
          <w:kern w:val="3"/>
          <w:lang w:eastAsia="zh-CN" w:bidi="hi-IN"/>
        </w:rPr>
        <w:t xml:space="preserve">tatuto visos redakcijos nustojo veikti, kai 1840 m. birželio 25 d. Rusijos imperatorius Nikolajus I išleido įsaką, kuriuo nutraukė 1588 m. Lietuvos Statuto galiojimą. Tai prisidėjo prie Rusijos imperijos baudžiamųjų įstatymų įvedimo okupuotoje Lietuvos teritorijoje. Galimybė </w:t>
      </w:r>
      <w:r w:rsidR="000F319F" w:rsidRPr="00FC7A30">
        <w:rPr>
          <w:rFonts w:eastAsiaTheme="minorEastAsia"/>
          <w:kern w:val="3"/>
          <w:lang w:eastAsia="zh-CN" w:bidi="hi-IN"/>
        </w:rPr>
        <w:t>taikyt</w:t>
      </w:r>
      <w:r w:rsidRPr="00FC7A30">
        <w:rPr>
          <w:rFonts w:eastAsiaTheme="minorEastAsia"/>
          <w:kern w:val="3"/>
          <w:lang w:eastAsia="zh-CN" w:bidi="hi-IN"/>
        </w:rPr>
        <w:t>i nacionalinį baudžiamąjį įstatymą atsirado tik po 1918 m.</w:t>
      </w:r>
      <w:r w:rsidR="009E2DB5" w:rsidRPr="00FC7A30">
        <w:rPr>
          <w:rFonts w:eastAsiaTheme="minorEastAsia"/>
          <w:kern w:val="3"/>
          <w:lang w:eastAsia="zh-CN" w:bidi="hi-IN"/>
        </w:rPr>
        <w:t>,</w:t>
      </w:r>
      <w:r w:rsidRPr="00FC7A30">
        <w:rPr>
          <w:rFonts w:eastAsiaTheme="minorEastAsia"/>
          <w:kern w:val="3"/>
          <w:lang w:eastAsia="zh-CN" w:bidi="hi-IN"/>
        </w:rPr>
        <w:t xml:space="preserve"> atkūrus Lietuvos valstybę. Tuo metu galiojo vokiečių okupacinės administracijos karo metais įvestas Rusijos 1903 m. </w:t>
      </w:r>
      <w:r w:rsidR="0083308E" w:rsidRPr="00FC7A30">
        <w:rPr>
          <w:rFonts w:eastAsiaTheme="minorEastAsia"/>
          <w:kern w:val="3"/>
          <w:lang w:eastAsia="zh-CN" w:bidi="hi-IN"/>
        </w:rPr>
        <w:t>BK</w:t>
      </w:r>
      <w:r w:rsidRPr="00FC7A30">
        <w:rPr>
          <w:rFonts w:eastAsiaTheme="minorEastAsia"/>
          <w:kern w:val="3"/>
          <w:lang w:eastAsia="zh-CN" w:bidi="hi-IN"/>
        </w:rPr>
        <w:t xml:space="preserve">. Kadangi, susiklosčiusių per </w:t>
      </w:r>
      <w:r w:rsidR="000F319F" w:rsidRPr="00FC7A30">
        <w:rPr>
          <w:rFonts w:eastAsiaTheme="minorEastAsia"/>
          <w:kern w:val="3"/>
          <w:lang w:eastAsia="zh-CN" w:bidi="hi-IN"/>
        </w:rPr>
        <w:t>aštuoniasdešimt</w:t>
      </w:r>
      <w:r w:rsidRPr="00FC7A30">
        <w:rPr>
          <w:rFonts w:eastAsiaTheme="minorEastAsia"/>
          <w:kern w:val="3"/>
          <w:lang w:eastAsia="zh-CN" w:bidi="hi-IN"/>
        </w:rPr>
        <w:t xml:space="preserve"> metų teisinių santykių Lietuvos Respublikos valdžia iš karto pakeisti ir parengti savo kodeksų negalėjo, todėl buvo nutarta palikti galioti Rusijos imperijos įstatymus, kiek jie neprieštarauja Lietuvos Konstitucijai ir visuomeniniams interesams</w:t>
      </w:r>
      <w:r w:rsidRPr="00FC7A30">
        <w:rPr>
          <w:rFonts w:eastAsiaTheme="minorEastAsia"/>
          <w:kern w:val="3"/>
          <w:vertAlign w:val="superscript"/>
          <w:lang w:eastAsia="zh-CN" w:bidi="hi-IN"/>
        </w:rPr>
        <w:footnoteReference w:id="26"/>
      </w:r>
      <w:r w:rsidRPr="00FC7A30">
        <w:rPr>
          <w:rFonts w:eastAsiaTheme="minorEastAsia"/>
          <w:kern w:val="3"/>
          <w:lang w:eastAsia="zh-CN" w:bidi="hi-IN"/>
        </w:rPr>
        <w:t xml:space="preserve">. 1919 m. sausio 16 d. Valstybės Tarybos prezidiumas nutarė baudžiamuoju </w:t>
      </w:r>
      <w:r w:rsidR="00950B9F">
        <w:rPr>
          <w:rFonts w:eastAsiaTheme="minorEastAsia"/>
          <w:kern w:val="3"/>
          <w:lang w:eastAsia="zh-CN" w:bidi="hi-IN"/>
        </w:rPr>
        <w:t xml:space="preserve">įstatymu </w:t>
      </w:r>
      <w:r w:rsidRPr="00FC7A30">
        <w:rPr>
          <w:rFonts w:eastAsiaTheme="minorEastAsia"/>
          <w:kern w:val="3"/>
          <w:lang w:eastAsia="zh-CN" w:bidi="hi-IN"/>
        </w:rPr>
        <w:t>laikyti Rusijos imperijos 1903 m</w:t>
      </w:r>
      <w:r w:rsidR="00BA5CEC" w:rsidRPr="00FC7A30">
        <w:rPr>
          <w:rFonts w:eastAsiaTheme="minorEastAsia"/>
          <w:kern w:val="3"/>
          <w:lang w:eastAsia="zh-CN" w:bidi="hi-IN"/>
        </w:rPr>
        <w:t xml:space="preserve">. baudžiamąjį statutą. </w:t>
      </w:r>
      <w:r w:rsidR="00F14787" w:rsidRPr="00FC7A30">
        <w:rPr>
          <w:rFonts w:eastAsiaTheme="minorEastAsia"/>
          <w:kern w:val="3"/>
          <w:lang w:eastAsia="zh-CN" w:bidi="hi-IN"/>
        </w:rPr>
        <w:t>Šiame akte</w:t>
      </w:r>
      <w:r w:rsidRPr="00FC7A30">
        <w:rPr>
          <w:rFonts w:eastAsiaTheme="minorEastAsia"/>
          <w:kern w:val="3"/>
          <w:lang w:eastAsia="zh-CN" w:bidi="hi-IN"/>
        </w:rPr>
        <w:t xml:space="preserve"> panaudota prancūziška nusikaltimą lengvinančių aplinkybių sistema</w:t>
      </w:r>
      <w:r w:rsidR="0018502F" w:rsidRPr="00FC7A30">
        <w:rPr>
          <w:rFonts w:eastAsiaTheme="minorEastAsia"/>
          <w:kern w:val="3"/>
          <w:lang w:eastAsia="zh-CN" w:bidi="hi-IN"/>
        </w:rPr>
        <w:t xml:space="preserve"> (</w:t>
      </w:r>
      <w:r w:rsidR="0018502F" w:rsidRPr="00FC7A30">
        <w:rPr>
          <w:rFonts w:eastAsiaTheme="minorEastAsia"/>
          <w:i/>
          <w:kern w:val="3"/>
          <w:lang w:eastAsia="zh-CN" w:bidi="hi-IN"/>
        </w:rPr>
        <w:t>circonstances attenuantes</w:t>
      </w:r>
      <w:r w:rsidR="0018502F" w:rsidRPr="00FC7A30">
        <w:rPr>
          <w:rFonts w:eastAsiaTheme="minorEastAsia"/>
          <w:kern w:val="3"/>
          <w:vertAlign w:val="superscript"/>
          <w:lang w:eastAsia="zh-CN" w:bidi="hi-IN"/>
        </w:rPr>
        <w:footnoteReference w:id="27"/>
      </w:r>
      <w:r w:rsidR="0018502F" w:rsidRPr="00FC7A30">
        <w:rPr>
          <w:rFonts w:eastAsiaTheme="minorEastAsia"/>
          <w:kern w:val="3"/>
          <w:lang w:eastAsia="zh-CN" w:bidi="hi-IN"/>
        </w:rPr>
        <w:t>)</w:t>
      </w:r>
      <w:r w:rsidRPr="00FC7A30">
        <w:rPr>
          <w:rFonts w:eastAsiaTheme="minorEastAsia"/>
          <w:kern w:val="3"/>
          <w:lang w:eastAsia="zh-CN" w:bidi="hi-IN"/>
        </w:rPr>
        <w:t xml:space="preserve"> ir gerokai praplėsta teisėjų nuožiūra. Statuto kūrėjai laikėsi principo, </w:t>
      </w:r>
      <w:r w:rsidR="00F14787" w:rsidRPr="00FC7A30">
        <w:rPr>
          <w:rFonts w:eastAsiaTheme="minorEastAsia"/>
          <w:kern w:val="3"/>
          <w:lang w:eastAsia="zh-CN" w:bidi="hi-IN"/>
        </w:rPr>
        <w:t xml:space="preserve">jog, </w:t>
      </w:r>
      <w:r w:rsidRPr="00FC7A30">
        <w:rPr>
          <w:rFonts w:eastAsiaTheme="minorEastAsia"/>
          <w:kern w:val="3"/>
          <w:lang w:eastAsia="zh-CN" w:bidi="hi-IN"/>
        </w:rPr>
        <w:t>esant santykinai nustatytai sankcijai</w:t>
      </w:r>
      <w:r w:rsidR="00F14787" w:rsidRPr="00FC7A30">
        <w:rPr>
          <w:rFonts w:eastAsiaTheme="minorEastAsia"/>
          <w:kern w:val="3"/>
          <w:lang w:eastAsia="zh-CN" w:bidi="hi-IN"/>
        </w:rPr>
        <w:t>,</w:t>
      </w:r>
      <w:r w:rsidRPr="00FC7A30">
        <w:rPr>
          <w:rFonts w:eastAsiaTheme="minorEastAsia"/>
          <w:kern w:val="3"/>
          <w:lang w:eastAsia="zh-CN" w:bidi="hi-IN"/>
        </w:rPr>
        <w:t xml:space="preserve"> normali bausmė turi būti vidutinė, palyginti su numatyta įstatymu. Jo sudarytojai manė galint būti tokių aplinkybių, kurios pakeistų bausmę, peržengiančią sankcijų ribas. Vienos šių aplinky</w:t>
      </w:r>
      <w:r w:rsidR="00F14787" w:rsidRPr="00FC7A30">
        <w:rPr>
          <w:rFonts w:eastAsiaTheme="minorEastAsia"/>
          <w:kern w:val="3"/>
          <w:lang w:eastAsia="zh-CN" w:bidi="hi-IN"/>
        </w:rPr>
        <w:t>bių galėjo</w:t>
      </w:r>
      <w:r w:rsidRPr="00FC7A30">
        <w:rPr>
          <w:rFonts w:eastAsiaTheme="minorEastAsia"/>
          <w:kern w:val="3"/>
          <w:lang w:eastAsia="zh-CN" w:bidi="hi-IN"/>
        </w:rPr>
        <w:t xml:space="preserve"> būti nurodytos įstatyme, o kitos – ne, pavyzdžiui nusikaltimo motyvai ar žalos dydis</w:t>
      </w:r>
      <w:r w:rsidRPr="00FC7A30">
        <w:rPr>
          <w:rFonts w:eastAsiaTheme="minorEastAsia"/>
          <w:kern w:val="3"/>
          <w:vertAlign w:val="superscript"/>
          <w:lang w:eastAsia="zh-CN" w:bidi="hi-IN"/>
        </w:rPr>
        <w:footnoteReference w:id="28"/>
      </w:r>
      <w:r w:rsidRPr="00FC7A30">
        <w:rPr>
          <w:rFonts w:eastAsiaTheme="minorEastAsia"/>
          <w:kern w:val="3"/>
          <w:lang w:eastAsia="zh-CN" w:bidi="hi-IN"/>
        </w:rPr>
        <w:t>. Minimais atvejai</w:t>
      </w:r>
      <w:r w:rsidR="00163E19">
        <w:rPr>
          <w:rFonts w:eastAsiaTheme="minorEastAsia"/>
          <w:kern w:val="3"/>
          <w:lang w:eastAsia="zh-CN" w:bidi="hi-IN"/>
        </w:rPr>
        <w:t>s, kaltinamajam prisipaži</w:t>
      </w:r>
      <w:r w:rsidR="00F14787" w:rsidRPr="00FC7A30">
        <w:rPr>
          <w:rFonts w:eastAsiaTheme="minorEastAsia"/>
          <w:kern w:val="3"/>
          <w:lang w:eastAsia="zh-CN" w:bidi="hi-IN"/>
        </w:rPr>
        <w:t>nus</w:t>
      </w:r>
      <w:r w:rsidRPr="00FC7A30">
        <w:rPr>
          <w:rFonts w:eastAsiaTheme="minorEastAsia"/>
          <w:kern w:val="3"/>
          <w:lang w:eastAsia="zh-CN" w:bidi="hi-IN"/>
        </w:rPr>
        <w:t>, esant kaltę mažinančių aplinkybių, bausmė galėjo būti sušvelninta. Kalbant apie nusikaltimą, nežinojimas aplinkybių, dėl kurių veika tampa nusikalstama arba užtraukia didesnę atsakomybę, pašalindavo pakaltinamumą dėl nusikaltimo arba dėl atsakomybę didinančių aplinkybių</w:t>
      </w:r>
      <w:r w:rsidRPr="00FC7A30">
        <w:rPr>
          <w:rFonts w:eastAsiaTheme="minorEastAsia"/>
          <w:kern w:val="3"/>
          <w:vertAlign w:val="superscript"/>
          <w:lang w:eastAsia="zh-CN" w:bidi="hi-IN"/>
        </w:rPr>
        <w:footnoteReference w:id="29"/>
      </w:r>
      <w:r w:rsidRPr="00FC7A30">
        <w:rPr>
          <w:rFonts w:eastAsiaTheme="minorEastAsia"/>
          <w:kern w:val="3"/>
          <w:lang w:eastAsia="zh-CN" w:bidi="hi-IN"/>
        </w:rPr>
        <w:t>.</w:t>
      </w:r>
    </w:p>
    <w:p w:rsidR="00871A92" w:rsidRPr="00FC7A30" w:rsidRDefault="00871A92" w:rsidP="00B543B9">
      <w:pPr>
        <w:suppressAutoHyphens/>
        <w:autoSpaceDN w:val="0"/>
        <w:spacing w:before="100" w:beforeAutospacing="1" w:after="100" w:afterAutospacing="1" w:line="360" w:lineRule="auto"/>
        <w:jc w:val="both"/>
        <w:textAlignment w:val="baseline"/>
        <w:rPr>
          <w:rFonts w:eastAsiaTheme="minorEastAsia"/>
          <w:kern w:val="3"/>
          <w:lang w:eastAsia="zh-CN" w:bidi="hi-IN"/>
        </w:rPr>
      </w:pPr>
      <w:r w:rsidRPr="00FC7A30">
        <w:rPr>
          <w:rFonts w:eastAsiaTheme="minorEastAsia"/>
          <w:kern w:val="3"/>
          <w:lang w:eastAsia="zh-CN" w:bidi="hi-IN"/>
        </w:rPr>
        <w:t xml:space="preserve">          </w:t>
      </w:r>
      <w:r w:rsidR="00261865">
        <w:rPr>
          <w:rFonts w:eastAsiaTheme="minorEastAsia"/>
          <w:kern w:val="3"/>
          <w:lang w:eastAsia="zh-CN" w:bidi="hi-IN"/>
        </w:rPr>
        <w:t xml:space="preserve">     </w:t>
      </w:r>
      <w:r w:rsidRPr="00FC7A30">
        <w:rPr>
          <w:rFonts w:eastAsiaTheme="minorEastAsia"/>
          <w:kern w:val="3"/>
          <w:lang w:eastAsia="zh-CN" w:bidi="hi-IN"/>
        </w:rPr>
        <w:t xml:space="preserve">Pagal Rusijos imperijos 1903 m. baudžiamąjį statutą, bausmę „mažinamųjų“ aplinkybių sistema suskirstyta į bendras, kurių įstatymas neišvardijo </w:t>
      </w:r>
      <w:r w:rsidRPr="00FC7A30">
        <w:rPr>
          <w:rFonts w:eastAsiaTheme="minorEastAsia"/>
          <w:i/>
          <w:kern w:val="3"/>
          <w:lang w:eastAsia="zh-CN" w:bidi="hi-IN"/>
        </w:rPr>
        <w:t>a priori</w:t>
      </w:r>
      <w:r w:rsidRPr="00FC7A30">
        <w:rPr>
          <w:rFonts w:eastAsiaTheme="minorEastAsia"/>
          <w:kern w:val="3"/>
          <w:lang w:eastAsia="zh-CN" w:bidi="hi-IN"/>
        </w:rPr>
        <w:t>, ir y</w:t>
      </w:r>
      <w:r w:rsidR="00F14787" w:rsidRPr="00FC7A30">
        <w:rPr>
          <w:rFonts w:eastAsiaTheme="minorEastAsia"/>
          <w:kern w:val="3"/>
          <w:lang w:eastAsia="zh-CN" w:bidi="hi-IN"/>
        </w:rPr>
        <w:t>patingas, kurias įstatymas numatė tiesiogiai</w:t>
      </w:r>
      <w:r w:rsidRPr="00FC7A30">
        <w:rPr>
          <w:rFonts w:eastAsiaTheme="minorEastAsia"/>
          <w:kern w:val="3"/>
          <w:lang w:eastAsia="zh-CN" w:bidi="hi-IN"/>
        </w:rPr>
        <w:t xml:space="preserve">. </w:t>
      </w:r>
      <w:r w:rsidR="00F14787" w:rsidRPr="00FC7A30">
        <w:rPr>
          <w:rFonts w:eastAsiaTheme="minorEastAsia"/>
          <w:kern w:val="3"/>
          <w:lang w:eastAsia="zh-CN" w:bidi="hi-IN"/>
        </w:rPr>
        <w:t>Pastarosios</w:t>
      </w:r>
      <w:r w:rsidRPr="00FC7A30">
        <w:rPr>
          <w:rFonts w:eastAsiaTheme="minorEastAsia"/>
          <w:kern w:val="3"/>
          <w:lang w:eastAsia="zh-CN" w:bidi="hi-IN"/>
        </w:rPr>
        <w:t xml:space="preserve"> tapdavo priežastimi </w:t>
      </w:r>
      <w:r w:rsidR="00480550" w:rsidRPr="00FC7A30">
        <w:rPr>
          <w:rFonts w:eastAsiaTheme="minorEastAsia"/>
          <w:kern w:val="3"/>
          <w:lang w:eastAsia="zh-CN" w:bidi="hi-IN"/>
        </w:rPr>
        <w:t>bausmės sumažinimui</w:t>
      </w:r>
      <w:r w:rsidRPr="00FC7A30">
        <w:rPr>
          <w:rFonts w:eastAsiaTheme="minorEastAsia"/>
          <w:kern w:val="3"/>
          <w:lang w:eastAsia="zh-CN" w:bidi="hi-IN"/>
        </w:rPr>
        <w:t xml:space="preserve">: 1. Bausmės dalies atlikimas užsieny (10 str. 2d.); 2. Lengvesnis nusikaltimo baudimas jo padarymo vietoj, jeigu </w:t>
      </w:r>
      <w:r w:rsidRPr="00FC7A30">
        <w:rPr>
          <w:rFonts w:eastAsiaTheme="minorEastAsia"/>
          <w:kern w:val="3"/>
          <w:lang w:eastAsia="zh-CN" w:bidi="hi-IN"/>
        </w:rPr>
        <w:lastRenderedPageBreak/>
        <w:t>nusikalsta užsieny</w:t>
      </w:r>
      <w:r w:rsidR="00CB2EA5" w:rsidRPr="00FC7A30">
        <w:rPr>
          <w:rFonts w:eastAsiaTheme="minorEastAsia"/>
          <w:kern w:val="3"/>
          <w:lang w:eastAsia="zh-CN" w:bidi="hi-IN"/>
        </w:rPr>
        <w:t>je</w:t>
      </w:r>
      <w:r w:rsidRPr="00FC7A30">
        <w:rPr>
          <w:rFonts w:eastAsiaTheme="minorEastAsia"/>
          <w:kern w:val="3"/>
          <w:lang w:eastAsia="zh-CN" w:bidi="hi-IN"/>
        </w:rPr>
        <w:t xml:space="preserve"> (10 str. 2 d.); 3. Lengvesnis nusikaltimo baudimas jo padarymo metu (14 str. 2 d.); 4. Pasikėsinimas (49 str. 2 d.); </w:t>
      </w:r>
      <w:r w:rsidR="0018502F" w:rsidRPr="00FC7A30">
        <w:rPr>
          <w:rFonts w:eastAsiaTheme="minorEastAsia"/>
          <w:kern w:val="3"/>
          <w:lang w:eastAsia="zh-CN" w:bidi="hi-IN"/>
        </w:rPr>
        <w:t xml:space="preserve">5. </w:t>
      </w:r>
      <w:r w:rsidRPr="00FC7A30">
        <w:rPr>
          <w:rFonts w:eastAsiaTheme="minorEastAsia"/>
          <w:kern w:val="3"/>
          <w:lang w:eastAsia="zh-CN" w:bidi="hi-IN"/>
        </w:rPr>
        <w:t>Padėjimas, jeigu p</w:t>
      </w:r>
      <w:r w:rsidR="0083308E" w:rsidRPr="00FC7A30">
        <w:rPr>
          <w:rFonts w:eastAsiaTheme="minorEastAsia"/>
          <w:kern w:val="3"/>
          <w:lang w:eastAsia="zh-CN" w:bidi="hi-IN"/>
        </w:rPr>
        <w:t>agalba buvo nesvarbi (51 str. 2</w:t>
      </w:r>
      <w:r w:rsidRPr="00FC7A30">
        <w:rPr>
          <w:rFonts w:eastAsiaTheme="minorEastAsia"/>
          <w:kern w:val="3"/>
          <w:lang w:eastAsia="zh-CN" w:bidi="hi-IN"/>
        </w:rPr>
        <w:t xml:space="preserve"> d.)</w:t>
      </w:r>
      <w:r w:rsidRPr="00FC7A30">
        <w:rPr>
          <w:rFonts w:eastAsiaTheme="minorEastAsia"/>
          <w:kern w:val="3"/>
          <w:vertAlign w:val="superscript"/>
          <w:lang w:eastAsia="zh-CN" w:bidi="hi-IN"/>
        </w:rPr>
        <w:footnoteReference w:id="30"/>
      </w:r>
      <w:r w:rsidRPr="00FC7A30">
        <w:rPr>
          <w:rFonts w:eastAsiaTheme="minorEastAsia"/>
          <w:kern w:val="3"/>
          <w:lang w:eastAsia="zh-CN" w:bidi="hi-IN"/>
        </w:rPr>
        <w:t xml:space="preserve">. Bendroji lengvinančių aplinkybių grupė buvo įstatymu neapibrėžta, tokias aplinkybes nustatyti </w:t>
      </w:r>
      <w:r w:rsidRPr="00FC7A30">
        <w:rPr>
          <w:rFonts w:eastAsiaTheme="minorEastAsia"/>
          <w:i/>
          <w:kern w:val="3"/>
          <w:lang w:eastAsia="zh-CN" w:bidi="hi-IN"/>
        </w:rPr>
        <w:t xml:space="preserve">ad hoc </w:t>
      </w:r>
      <w:r w:rsidRPr="00FC7A30">
        <w:rPr>
          <w:rFonts w:eastAsiaTheme="minorEastAsia"/>
          <w:kern w:val="3"/>
          <w:lang w:eastAsia="zh-CN" w:bidi="hi-IN"/>
        </w:rPr>
        <w:t xml:space="preserve">buvo pavesta teismui. </w:t>
      </w:r>
      <w:r w:rsidR="0018502F" w:rsidRPr="00FC7A30">
        <w:rPr>
          <w:rFonts w:eastAsiaTheme="minorEastAsia"/>
          <w:kern w:val="3"/>
          <w:lang w:eastAsia="zh-CN" w:bidi="hi-IN"/>
        </w:rPr>
        <w:t>Šis</w:t>
      </w:r>
      <w:r w:rsidRPr="00FC7A30">
        <w:rPr>
          <w:rFonts w:eastAsiaTheme="minorEastAsia"/>
          <w:kern w:val="3"/>
          <w:lang w:eastAsia="zh-CN" w:bidi="hi-IN"/>
        </w:rPr>
        <w:t xml:space="preserve"> mažino bausmę atsižvelgdamas į teisiamojo motyvus ir aplinkybes, paskatinusias padaryti nusikaltimą</w:t>
      </w:r>
      <w:r w:rsidRPr="00FC7A30">
        <w:rPr>
          <w:rFonts w:eastAsiaTheme="minorEastAsia"/>
          <w:kern w:val="3"/>
          <w:vertAlign w:val="superscript"/>
          <w:lang w:eastAsia="zh-CN" w:bidi="hi-IN"/>
        </w:rPr>
        <w:footnoteReference w:id="31"/>
      </w:r>
      <w:r w:rsidRPr="00FC7A30">
        <w:rPr>
          <w:rFonts w:eastAsiaTheme="minorEastAsia"/>
          <w:kern w:val="3"/>
          <w:lang w:eastAsia="zh-CN" w:bidi="hi-IN"/>
        </w:rPr>
        <w:t>. Paminėtina, jog bausmei sušvelninti nereikėjo kelių kaltę mažinančių aplinkybių – pakako vienos. Baudžiamasis statutas atsakomybę lengvinančias aplinkybes įtvirtino pačiuose skyriuose, kurie reglamentavo nusikalstamų veikų sudėtis, apimdami po kelis straipsnius, o bendra tvarka, numatanti bausmių lengvinimą ir keitimą buvo numatyta šeštame paskyryje</w:t>
      </w:r>
      <w:r w:rsidRPr="00FC7A30">
        <w:rPr>
          <w:rFonts w:eastAsiaTheme="minorEastAsia"/>
          <w:kern w:val="3"/>
          <w:vertAlign w:val="superscript"/>
          <w:lang w:eastAsia="zh-CN" w:bidi="hi-IN"/>
        </w:rPr>
        <w:footnoteReference w:id="32"/>
      </w:r>
      <w:r w:rsidRPr="00FC7A30">
        <w:rPr>
          <w:rFonts w:eastAsiaTheme="minorEastAsia"/>
          <w:kern w:val="3"/>
          <w:lang w:eastAsia="zh-CN" w:bidi="hi-IN"/>
        </w:rPr>
        <w:t xml:space="preserve">. </w:t>
      </w:r>
    </w:p>
    <w:p w:rsidR="00871A92" w:rsidRPr="00FC7A30" w:rsidRDefault="00871A92" w:rsidP="00B543B9">
      <w:pPr>
        <w:suppressAutoHyphens/>
        <w:autoSpaceDN w:val="0"/>
        <w:spacing w:before="100" w:beforeAutospacing="1" w:after="100" w:afterAutospacing="1" w:line="360" w:lineRule="auto"/>
        <w:jc w:val="both"/>
        <w:textAlignment w:val="baseline"/>
        <w:rPr>
          <w:rFonts w:eastAsiaTheme="minorEastAsia"/>
          <w:kern w:val="3"/>
          <w:lang w:eastAsia="zh-CN" w:bidi="hi-IN"/>
        </w:rPr>
      </w:pPr>
      <w:r w:rsidRPr="00FC7A30">
        <w:rPr>
          <w:rFonts w:eastAsiaTheme="minorEastAsia"/>
          <w:kern w:val="3"/>
          <w:lang w:eastAsia="zh-CN" w:bidi="hi-IN"/>
        </w:rPr>
        <w:t xml:space="preserve">          </w:t>
      </w:r>
      <w:r w:rsidR="00261865">
        <w:rPr>
          <w:rFonts w:eastAsiaTheme="minorEastAsia"/>
          <w:kern w:val="3"/>
          <w:lang w:eastAsia="zh-CN" w:bidi="hi-IN"/>
        </w:rPr>
        <w:t xml:space="preserve">     </w:t>
      </w:r>
      <w:r w:rsidRPr="00FC7A30">
        <w:rPr>
          <w:rFonts w:eastAsiaTheme="minorEastAsia"/>
          <w:kern w:val="3"/>
          <w:lang w:eastAsia="zh-CN" w:bidi="hi-IN"/>
        </w:rPr>
        <w:t>Rusijos imperijos 1903 m. baudžiamasis statutas buvo pagrindinis baudžiamosios teisės šaltinis per visą nepriklausomos Lietuvos gyvavimo periodą iki 1940 m. prasidėjusios sovietinės okupacijos. Šie metai žymi pradžią laikotarpio (1940 – 1990 m.), kurio metu Lietuvoje, su pertrūkiais dėl nacių okupacijų, veikė prievarta primesta sovietinės teisės sistema. Nuo 1940 m. birželio 17 d. senieji įstatymai, tarp jų tuo metu dar galiojęs Baudžiamasis statutas, buvo naikinami ar keičiami, įdedant naują turinį, tinkantį socializmo pagrindams kurti</w:t>
      </w:r>
      <w:r w:rsidRPr="00FC7A30">
        <w:rPr>
          <w:rFonts w:eastAsiaTheme="minorEastAsia"/>
          <w:kern w:val="3"/>
          <w:vertAlign w:val="superscript"/>
          <w:lang w:eastAsia="zh-CN" w:bidi="hi-IN"/>
        </w:rPr>
        <w:footnoteReference w:id="33"/>
      </w:r>
      <w:r w:rsidRPr="00FC7A30">
        <w:rPr>
          <w:rFonts w:eastAsiaTheme="minorEastAsia"/>
          <w:kern w:val="3"/>
          <w:lang w:eastAsia="zh-CN" w:bidi="hi-IN"/>
        </w:rPr>
        <w:t xml:space="preserve">. </w:t>
      </w:r>
    </w:p>
    <w:p w:rsidR="00871A92" w:rsidRPr="00FC7A30" w:rsidRDefault="00871A92" w:rsidP="00B543B9">
      <w:pPr>
        <w:suppressAutoHyphens/>
        <w:autoSpaceDN w:val="0"/>
        <w:spacing w:before="100" w:beforeAutospacing="1" w:after="100" w:afterAutospacing="1" w:line="360" w:lineRule="auto"/>
        <w:jc w:val="both"/>
        <w:textAlignment w:val="baseline"/>
        <w:rPr>
          <w:rFonts w:eastAsiaTheme="minorEastAsia"/>
          <w:kern w:val="3"/>
          <w:lang w:eastAsia="zh-CN" w:bidi="hi-IN"/>
        </w:rPr>
      </w:pPr>
      <w:r w:rsidRPr="00FC7A30">
        <w:rPr>
          <w:rFonts w:eastAsiaTheme="minorEastAsia"/>
          <w:kern w:val="3"/>
          <w:lang w:eastAsia="zh-CN" w:bidi="hi-IN"/>
        </w:rPr>
        <w:t xml:space="preserve">          </w:t>
      </w:r>
      <w:r w:rsidR="00261865">
        <w:rPr>
          <w:rFonts w:eastAsiaTheme="minorEastAsia"/>
          <w:kern w:val="3"/>
          <w:lang w:eastAsia="zh-CN" w:bidi="hi-IN"/>
        </w:rPr>
        <w:t xml:space="preserve">     </w:t>
      </w:r>
      <w:r w:rsidRPr="00FC7A30">
        <w:rPr>
          <w:rFonts w:eastAsiaTheme="minorEastAsia"/>
          <w:kern w:val="3"/>
          <w:lang w:eastAsia="zh-CN" w:bidi="hi-IN"/>
        </w:rPr>
        <w:t xml:space="preserve">1961 m. birželio 26 d. priimtas Lietuvos Tarybų Socialistinės Respublikos (toliau - TSR) </w:t>
      </w:r>
      <w:r w:rsidR="0083308E" w:rsidRPr="00FC7A30">
        <w:rPr>
          <w:rFonts w:eastAsiaTheme="minorEastAsia"/>
          <w:kern w:val="3"/>
          <w:lang w:eastAsia="zh-CN" w:bidi="hi-IN"/>
        </w:rPr>
        <w:t>BK</w:t>
      </w:r>
      <w:r w:rsidRPr="00FC7A30">
        <w:rPr>
          <w:rFonts w:eastAsiaTheme="minorEastAsia"/>
          <w:kern w:val="3"/>
          <w:lang w:eastAsia="zh-CN" w:bidi="hi-IN"/>
        </w:rPr>
        <w:t xml:space="preserve">. </w:t>
      </w:r>
      <w:r w:rsidR="001321D6">
        <w:rPr>
          <w:rFonts w:eastAsiaTheme="minorEastAsia"/>
          <w:kern w:val="3"/>
          <w:lang w:eastAsia="zh-CN" w:bidi="hi-IN"/>
        </w:rPr>
        <w:t xml:space="preserve">Šio teisės akto </w:t>
      </w:r>
      <w:r w:rsidRPr="00FC7A30">
        <w:rPr>
          <w:rFonts w:eastAsiaTheme="minorEastAsia"/>
          <w:kern w:val="3"/>
          <w:lang w:eastAsia="zh-CN" w:bidi="hi-IN"/>
        </w:rPr>
        <w:t>IV skyrius be bausmės skyrimo pradmenų numatė ir atsak</w:t>
      </w:r>
      <w:r w:rsidR="009F0E9E" w:rsidRPr="00FC7A30">
        <w:rPr>
          <w:rFonts w:eastAsiaTheme="minorEastAsia"/>
          <w:kern w:val="3"/>
          <w:lang w:eastAsia="zh-CN" w:bidi="hi-IN"/>
        </w:rPr>
        <w:t>omybę lengvinančias aplinkybes (T</w:t>
      </w:r>
      <w:r w:rsidR="00D670BB" w:rsidRPr="00FC7A30">
        <w:rPr>
          <w:rFonts w:eastAsiaTheme="minorEastAsia"/>
          <w:kern w:val="3"/>
          <w:lang w:eastAsia="zh-CN" w:bidi="hi-IN"/>
        </w:rPr>
        <w:t>SR BK</w:t>
      </w:r>
      <w:r w:rsidRPr="00FC7A30">
        <w:rPr>
          <w:rFonts w:eastAsiaTheme="minorEastAsia"/>
          <w:kern w:val="3"/>
          <w:lang w:eastAsia="zh-CN" w:bidi="hi-IN"/>
        </w:rPr>
        <w:t xml:space="preserve"> 40 straipsnis</w:t>
      </w:r>
      <w:r w:rsidRPr="00FC7A30">
        <w:rPr>
          <w:rFonts w:eastAsiaTheme="minorEastAsia"/>
          <w:kern w:val="3"/>
          <w:vertAlign w:val="superscript"/>
          <w:lang w:eastAsia="zh-CN" w:bidi="hi-IN"/>
        </w:rPr>
        <w:footnoteReference w:id="34"/>
      </w:r>
      <w:r w:rsidR="009F0E9E" w:rsidRPr="00FC7A30">
        <w:rPr>
          <w:rFonts w:eastAsiaTheme="minorEastAsia"/>
          <w:kern w:val="3"/>
          <w:lang w:eastAsia="zh-CN" w:bidi="hi-IN"/>
        </w:rPr>
        <w:t>).</w:t>
      </w:r>
    </w:p>
    <w:p w:rsidR="00871A92" w:rsidRPr="00FC7A30" w:rsidRDefault="00871A92" w:rsidP="00B543B9">
      <w:pPr>
        <w:suppressAutoHyphens/>
        <w:autoSpaceDN w:val="0"/>
        <w:spacing w:before="100" w:beforeAutospacing="1" w:after="100" w:afterAutospacing="1" w:line="360" w:lineRule="auto"/>
        <w:jc w:val="both"/>
        <w:textAlignment w:val="baseline"/>
        <w:rPr>
          <w:rFonts w:eastAsiaTheme="minorEastAsia"/>
          <w:kern w:val="3"/>
          <w:lang w:eastAsia="zh-CN" w:bidi="hi-IN"/>
        </w:rPr>
      </w:pPr>
      <w:r w:rsidRPr="00FC7A30">
        <w:rPr>
          <w:rFonts w:eastAsiaTheme="minorEastAsia"/>
          <w:kern w:val="3"/>
          <w:lang w:eastAsia="zh-CN" w:bidi="hi-IN"/>
        </w:rPr>
        <w:t xml:space="preserve">         </w:t>
      </w:r>
      <w:r w:rsidRPr="00FC7A30">
        <w:rPr>
          <w:rFonts w:eastAsiaTheme="minorEastAsia"/>
          <w:i/>
          <w:kern w:val="3"/>
          <w:lang w:eastAsia="zh-CN" w:bidi="hi-IN"/>
        </w:rPr>
        <w:t xml:space="preserve"> </w:t>
      </w:r>
      <w:r w:rsidR="00261865">
        <w:rPr>
          <w:rFonts w:eastAsiaTheme="minorEastAsia"/>
          <w:i/>
          <w:kern w:val="3"/>
          <w:lang w:eastAsia="zh-CN" w:bidi="hi-IN"/>
        </w:rPr>
        <w:t xml:space="preserve">     </w:t>
      </w:r>
      <w:r w:rsidR="00910150">
        <w:rPr>
          <w:rFonts w:eastAsiaTheme="minorEastAsia"/>
          <w:i/>
          <w:kern w:val="3"/>
          <w:lang w:eastAsia="zh-CN" w:bidi="hi-IN"/>
        </w:rPr>
        <w:t>Pirmąja</w:t>
      </w:r>
      <w:r w:rsidR="00EF150E" w:rsidRPr="00FC7A30">
        <w:rPr>
          <w:rFonts w:eastAsiaTheme="minorEastAsia"/>
          <w:kern w:val="3"/>
          <w:lang w:eastAsia="zh-CN" w:bidi="hi-IN"/>
        </w:rPr>
        <w:t xml:space="preserve"> (įstatymo 40 straipsnio  1 dalies 1 punktas)</w:t>
      </w:r>
      <w:r w:rsidR="00910150">
        <w:rPr>
          <w:rFonts w:eastAsiaTheme="minorEastAsia"/>
          <w:kern w:val="3"/>
          <w:lang w:eastAsia="zh-CN" w:bidi="hi-IN"/>
        </w:rPr>
        <w:t xml:space="preserve"> vertinta</w:t>
      </w:r>
      <w:r w:rsidRPr="00FC7A30">
        <w:rPr>
          <w:rFonts w:eastAsiaTheme="minorEastAsia"/>
          <w:kern w:val="3"/>
          <w:lang w:eastAsia="zh-CN" w:bidi="hi-IN"/>
        </w:rPr>
        <w:t xml:space="preserve"> ar</w:t>
      </w:r>
      <w:r w:rsidRPr="00FC7A30">
        <w:rPr>
          <w:rFonts w:eastAsiaTheme="minorEastAsia"/>
          <w:i/>
          <w:kern w:val="3"/>
          <w:lang w:eastAsia="zh-CN" w:bidi="hi-IN"/>
        </w:rPr>
        <w:t xml:space="preserve"> kaltininkas</w:t>
      </w:r>
      <w:r w:rsidRPr="00FC7A30">
        <w:rPr>
          <w:rFonts w:eastAsiaTheme="minorEastAsia"/>
          <w:kern w:val="3"/>
          <w:lang w:eastAsia="zh-CN" w:bidi="hi-IN"/>
        </w:rPr>
        <w:t xml:space="preserve"> </w:t>
      </w:r>
      <w:r w:rsidRPr="00FC7A30">
        <w:rPr>
          <w:rFonts w:eastAsiaTheme="minorEastAsia"/>
          <w:i/>
          <w:kern w:val="3"/>
          <w:lang w:eastAsia="zh-CN" w:bidi="hi-IN"/>
        </w:rPr>
        <w:t>užkirto kelią žalingoms padarytojo nusikaltimo pasekmėms arba savo noru atlygino padarytą nuostolį ar pašalino padarytą žalą</w:t>
      </w:r>
      <w:r w:rsidRPr="00FC7A30">
        <w:rPr>
          <w:rFonts w:eastAsiaTheme="minorEastAsia"/>
          <w:kern w:val="3"/>
          <w:lang w:eastAsia="zh-CN" w:bidi="hi-IN"/>
        </w:rPr>
        <w:t>. Šios aplinkybės lingvistinė konstrukcija apėmė tris aplinkybes, kai kaltininkas lik</w:t>
      </w:r>
      <w:r w:rsidR="006C3B96">
        <w:rPr>
          <w:rFonts w:eastAsiaTheme="minorEastAsia"/>
          <w:kern w:val="3"/>
          <w:lang w:eastAsia="zh-CN" w:bidi="hi-IN"/>
        </w:rPr>
        <w:t>viduoja nusikalstamą rezultatą:</w:t>
      </w:r>
      <w:r w:rsidR="00480550" w:rsidRPr="00FC7A30">
        <w:rPr>
          <w:rFonts w:eastAsiaTheme="minorEastAsia"/>
          <w:kern w:val="3"/>
          <w:lang w:eastAsia="zh-CN" w:bidi="hi-IN"/>
        </w:rPr>
        <w:t xml:space="preserve"> </w:t>
      </w:r>
      <w:r w:rsidR="006C3B96" w:rsidRPr="006C3B96">
        <w:rPr>
          <w:rFonts w:eastAsiaTheme="minorEastAsia"/>
          <w:kern w:val="3"/>
          <w:lang w:eastAsia="zh-CN" w:bidi="hi-IN"/>
        </w:rPr>
        <w:t>u</w:t>
      </w:r>
      <w:r w:rsidRPr="006C3B96">
        <w:rPr>
          <w:rFonts w:eastAsiaTheme="minorEastAsia"/>
          <w:kern w:val="3"/>
          <w:lang w:eastAsia="zh-CN" w:bidi="hi-IN"/>
        </w:rPr>
        <w:t>žkirtimas kelio žalingoms pasekmėms</w:t>
      </w:r>
      <w:r w:rsidR="006C3B96">
        <w:rPr>
          <w:rFonts w:eastAsiaTheme="minorEastAsia"/>
          <w:kern w:val="3"/>
          <w:lang w:eastAsia="zh-CN" w:bidi="hi-IN"/>
        </w:rPr>
        <w:t>,</w:t>
      </w:r>
      <w:r w:rsidRPr="00FC7A30">
        <w:rPr>
          <w:rFonts w:eastAsiaTheme="minorEastAsia"/>
          <w:kern w:val="3"/>
          <w:lang w:eastAsia="zh-CN" w:bidi="hi-IN"/>
        </w:rPr>
        <w:t xml:space="preserve"> </w:t>
      </w:r>
      <w:r w:rsidR="006C3B96">
        <w:rPr>
          <w:rFonts w:eastAsiaTheme="minorEastAsia"/>
          <w:kern w:val="3"/>
          <w:lang w:eastAsia="zh-CN" w:bidi="hi-IN"/>
        </w:rPr>
        <w:t>s</w:t>
      </w:r>
      <w:r w:rsidRPr="006C3B96">
        <w:rPr>
          <w:rFonts w:eastAsiaTheme="minorEastAsia"/>
          <w:kern w:val="3"/>
          <w:lang w:eastAsia="zh-CN" w:bidi="hi-IN"/>
        </w:rPr>
        <w:t>avanoriškas padaryto nuostolio atlyginimas</w:t>
      </w:r>
      <w:r w:rsidR="006C3B96">
        <w:rPr>
          <w:rFonts w:eastAsiaTheme="minorEastAsia"/>
          <w:kern w:val="3"/>
          <w:lang w:eastAsia="zh-CN" w:bidi="hi-IN"/>
        </w:rPr>
        <w:t>,</w:t>
      </w:r>
      <w:r w:rsidRPr="00FC7A30">
        <w:rPr>
          <w:rFonts w:eastAsiaTheme="minorEastAsia"/>
          <w:kern w:val="3"/>
          <w:lang w:eastAsia="zh-CN" w:bidi="hi-IN"/>
        </w:rPr>
        <w:t xml:space="preserve"> </w:t>
      </w:r>
      <w:r w:rsidR="006C3B96">
        <w:rPr>
          <w:rFonts w:eastAsiaTheme="minorEastAsia"/>
          <w:kern w:val="3"/>
          <w:lang w:eastAsia="zh-CN" w:bidi="hi-IN"/>
        </w:rPr>
        <w:t>p</w:t>
      </w:r>
      <w:r w:rsidRPr="006C3B96">
        <w:rPr>
          <w:rFonts w:eastAsiaTheme="minorEastAsia"/>
          <w:kern w:val="3"/>
          <w:lang w:eastAsia="zh-CN" w:bidi="hi-IN"/>
        </w:rPr>
        <w:t>adarytos žalos pašalinimas</w:t>
      </w:r>
      <w:r w:rsidRPr="00FC7A30">
        <w:rPr>
          <w:rFonts w:eastAsiaTheme="minorEastAsia"/>
          <w:kern w:val="3"/>
          <w:lang w:eastAsia="zh-CN" w:bidi="hi-IN"/>
        </w:rPr>
        <w:t xml:space="preserve"> – savo iniciatyva pradinės padėties (lot. </w:t>
      </w:r>
      <w:r w:rsidRPr="00FC7A30">
        <w:rPr>
          <w:rFonts w:eastAsiaTheme="minorEastAsia"/>
          <w:i/>
          <w:kern w:val="3"/>
          <w:lang w:eastAsia="zh-CN" w:bidi="hi-IN"/>
        </w:rPr>
        <w:t>status quo</w:t>
      </w:r>
      <w:r w:rsidRPr="00FC7A30">
        <w:rPr>
          <w:rFonts w:eastAsiaTheme="minorEastAsia"/>
          <w:kern w:val="3"/>
          <w:lang w:eastAsia="zh-CN" w:bidi="hi-IN"/>
        </w:rPr>
        <w:t xml:space="preserve">), buvusios prieš nusikaltimo padarymą, atkūrimas. Galėjo būti pašalinama materialinė žala (pavyzdžiui, suremontuojant sugadintą daiktą), moralinė </w:t>
      </w:r>
      <w:r w:rsidRPr="00FC7A30">
        <w:rPr>
          <w:rFonts w:eastAsiaTheme="minorEastAsia"/>
          <w:kern w:val="3"/>
          <w:lang w:eastAsia="zh-CN" w:bidi="hi-IN"/>
        </w:rPr>
        <w:lastRenderedPageBreak/>
        <w:t>(pavyzdžiui, viešai atsiprašant įžeistą asmenį) bei fizinė (pavyzdžiui, materialiai padedant nukentėjusiajam išsigydyti kūno sužalojimą)</w:t>
      </w:r>
      <w:r w:rsidRPr="00FC7A30">
        <w:rPr>
          <w:rFonts w:eastAsiaTheme="minorEastAsia"/>
          <w:kern w:val="3"/>
          <w:vertAlign w:val="superscript"/>
          <w:lang w:eastAsia="zh-CN" w:bidi="hi-IN"/>
        </w:rPr>
        <w:footnoteReference w:id="35"/>
      </w:r>
      <w:r w:rsidRPr="00FC7A30">
        <w:rPr>
          <w:rFonts w:eastAsiaTheme="minorEastAsia"/>
          <w:kern w:val="3"/>
          <w:lang w:eastAsia="zh-CN" w:bidi="hi-IN"/>
        </w:rPr>
        <w:t>.</w:t>
      </w:r>
    </w:p>
    <w:p w:rsidR="00871A92" w:rsidRPr="00FC7A30" w:rsidRDefault="00871A92" w:rsidP="00B543B9">
      <w:pPr>
        <w:suppressAutoHyphens/>
        <w:autoSpaceDN w:val="0"/>
        <w:spacing w:before="100" w:beforeAutospacing="1" w:after="100" w:afterAutospacing="1" w:line="360" w:lineRule="auto"/>
        <w:jc w:val="both"/>
        <w:textAlignment w:val="baseline"/>
        <w:rPr>
          <w:rFonts w:eastAsiaTheme="minorEastAsia"/>
          <w:kern w:val="3"/>
          <w:lang w:eastAsia="zh-CN" w:bidi="hi-IN"/>
        </w:rPr>
      </w:pPr>
      <w:r w:rsidRPr="00FC7A30">
        <w:rPr>
          <w:rFonts w:eastAsiaTheme="minorEastAsia"/>
          <w:i/>
          <w:kern w:val="3"/>
          <w:lang w:eastAsia="zh-CN" w:bidi="hi-IN"/>
        </w:rPr>
        <w:t xml:space="preserve">          </w:t>
      </w:r>
      <w:r w:rsidR="00261865">
        <w:rPr>
          <w:rFonts w:eastAsiaTheme="minorEastAsia"/>
          <w:i/>
          <w:kern w:val="3"/>
          <w:lang w:eastAsia="zh-CN" w:bidi="hi-IN"/>
        </w:rPr>
        <w:t xml:space="preserve">     </w:t>
      </w:r>
      <w:r w:rsidRPr="00FC7A30">
        <w:rPr>
          <w:rFonts w:eastAsiaTheme="minorEastAsia"/>
          <w:i/>
          <w:kern w:val="3"/>
          <w:lang w:eastAsia="zh-CN" w:bidi="hi-IN"/>
        </w:rPr>
        <w:t>Antroji</w:t>
      </w:r>
      <w:r w:rsidRPr="00FC7A30">
        <w:rPr>
          <w:rFonts w:eastAsiaTheme="minorEastAsia"/>
          <w:kern w:val="3"/>
          <w:lang w:eastAsia="zh-CN" w:bidi="hi-IN"/>
        </w:rPr>
        <w:t xml:space="preserve"> Lietuvos TSR </w:t>
      </w:r>
      <w:r w:rsidR="000406AE">
        <w:rPr>
          <w:rFonts w:eastAsiaTheme="minorEastAsia"/>
          <w:kern w:val="3"/>
          <w:lang w:eastAsia="zh-CN" w:bidi="hi-IN"/>
        </w:rPr>
        <w:t>BK</w:t>
      </w:r>
      <w:r w:rsidRPr="00FC7A30">
        <w:rPr>
          <w:rFonts w:eastAsiaTheme="minorEastAsia"/>
          <w:kern w:val="3"/>
          <w:lang w:eastAsia="zh-CN" w:bidi="hi-IN"/>
        </w:rPr>
        <w:t xml:space="preserve"> 40 straipsnio 1 dalies 2 punkte įtvirtinta aplinkybė pripažinta</w:t>
      </w:r>
      <w:r w:rsidRPr="00FC7A30">
        <w:rPr>
          <w:rFonts w:eastAsiaTheme="minorEastAsia"/>
          <w:i/>
          <w:kern w:val="3"/>
          <w:lang w:eastAsia="zh-CN" w:bidi="hi-IN"/>
        </w:rPr>
        <w:t xml:space="preserve"> </w:t>
      </w:r>
      <w:r w:rsidRPr="00FC7A30">
        <w:rPr>
          <w:rFonts w:eastAsiaTheme="minorEastAsia"/>
          <w:kern w:val="3"/>
          <w:lang w:eastAsia="zh-CN" w:bidi="hi-IN"/>
        </w:rPr>
        <w:t>lengvinančia dėl to,</w:t>
      </w:r>
      <w:r w:rsidRPr="00FC7A30">
        <w:rPr>
          <w:rFonts w:eastAsiaTheme="minorEastAsia"/>
          <w:i/>
          <w:kern w:val="3"/>
          <w:lang w:eastAsia="zh-CN" w:bidi="hi-IN"/>
        </w:rPr>
        <w:t xml:space="preserve"> kad nusikaltimas padarytas dėl susidėjusių sunkių asmeninių ar šeiminių aplinkybių</w:t>
      </w:r>
      <w:r w:rsidR="005B7938" w:rsidRPr="00FC7A30">
        <w:rPr>
          <w:rFonts w:eastAsiaTheme="minorEastAsia"/>
          <w:kern w:val="3"/>
          <w:lang w:eastAsia="zh-CN" w:bidi="hi-IN"/>
        </w:rPr>
        <w:t>.</w:t>
      </w:r>
      <w:r w:rsidRPr="00FC7A30">
        <w:rPr>
          <w:rFonts w:eastAsiaTheme="minorEastAsia"/>
          <w:kern w:val="3"/>
          <w:lang w:eastAsia="zh-CN" w:bidi="hi-IN"/>
        </w:rPr>
        <w:t xml:space="preserve"> Tokių aplinkybių </w:t>
      </w:r>
      <w:r w:rsidRPr="00FC7A30">
        <w:rPr>
          <w:rFonts w:eastAsiaTheme="minorEastAsia"/>
          <w:i/>
          <w:kern w:val="3"/>
          <w:lang w:eastAsia="zh-CN" w:bidi="hi-IN"/>
        </w:rPr>
        <w:t xml:space="preserve">susidėjimas </w:t>
      </w:r>
      <w:r w:rsidRPr="00FC7A30">
        <w:rPr>
          <w:rFonts w:eastAsiaTheme="minorEastAsia"/>
          <w:kern w:val="3"/>
          <w:lang w:eastAsia="zh-CN" w:bidi="hi-IN"/>
        </w:rPr>
        <w:t>konkrečiu atveju rodė išorinių veiksnių įtaką, pastūmėjusią kaltininką nusikalsti. Dėl to, asmenybės pavojingumas visuomenei buvo laikomas mažesniu. Tarybinės baudžiamo</w:t>
      </w:r>
      <w:r w:rsidR="005B7938" w:rsidRPr="00FC7A30">
        <w:rPr>
          <w:rFonts w:eastAsiaTheme="minorEastAsia"/>
          <w:kern w:val="3"/>
          <w:lang w:eastAsia="zh-CN" w:bidi="hi-IN"/>
        </w:rPr>
        <w:t>sios teisės doktrina asmeninio ar šeiminio</w:t>
      </w:r>
      <w:r w:rsidRPr="00FC7A30">
        <w:rPr>
          <w:rFonts w:eastAsiaTheme="minorEastAsia"/>
          <w:kern w:val="3"/>
          <w:lang w:eastAsia="zh-CN" w:bidi="hi-IN"/>
        </w:rPr>
        <w:t xml:space="preserve"> elemento poveikį kaltinamojo elgesiui įžvelgė įvairiose situacijose. Tai galėjo būti „paties kaltininko ar jam artimų žmonių liga, invalidumas, materialiniai sunkumai, tarnybinis nepasisekimas ir kt.“</w:t>
      </w:r>
      <w:r w:rsidRPr="00FC7A30">
        <w:rPr>
          <w:rFonts w:eastAsiaTheme="minorEastAsia"/>
          <w:kern w:val="3"/>
          <w:vertAlign w:val="superscript"/>
          <w:lang w:eastAsia="zh-CN" w:bidi="hi-IN"/>
        </w:rPr>
        <w:footnoteReference w:id="36"/>
      </w:r>
      <w:r w:rsidRPr="00FC7A30">
        <w:rPr>
          <w:rFonts w:eastAsiaTheme="minorEastAsia"/>
          <w:kern w:val="3"/>
          <w:lang w:eastAsia="zh-CN" w:bidi="hi-IN"/>
        </w:rPr>
        <w:t xml:space="preserve"> </w:t>
      </w:r>
    </w:p>
    <w:p w:rsidR="00871A92" w:rsidRPr="00FC7A30" w:rsidRDefault="00871A92" w:rsidP="00B543B9">
      <w:pPr>
        <w:suppressAutoHyphens/>
        <w:autoSpaceDN w:val="0"/>
        <w:spacing w:before="100" w:beforeAutospacing="1" w:after="100" w:afterAutospacing="1" w:line="360" w:lineRule="auto"/>
        <w:jc w:val="both"/>
        <w:textAlignment w:val="baseline"/>
        <w:rPr>
          <w:rFonts w:eastAsiaTheme="minorEastAsia"/>
          <w:kern w:val="3"/>
          <w:lang w:eastAsia="zh-CN" w:bidi="hi-IN"/>
        </w:rPr>
      </w:pPr>
      <w:r w:rsidRPr="00FC7A30">
        <w:rPr>
          <w:rFonts w:eastAsiaTheme="minorEastAsia"/>
          <w:kern w:val="3"/>
          <w:lang w:eastAsia="zh-CN" w:bidi="hi-IN"/>
        </w:rPr>
        <w:t xml:space="preserve">           </w:t>
      </w:r>
      <w:r w:rsidR="00261865">
        <w:rPr>
          <w:rFonts w:eastAsiaTheme="minorEastAsia"/>
          <w:kern w:val="3"/>
          <w:lang w:eastAsia="zh-CN" w:bidi="hi-IN"/>
        </w:rPr>
        <w:t xml:space="preserve">     </w:t>
      </w:r>
      <w:r w:rsidRPr="00FC7A30">
        <w:rPr>
          <w:rFonts w:eastAsiaTheme="minorEastAsia"/>
          <w:i/>
          <w:kern w:val="3"/>
          <w:lang w:eastAsia="zh-CN" w:bidi="hi-IN"/>
        </w:rPr>
        <w:t>Trečioji</w:t>
      </w:r>
      <w:r w:rsidRPr="00FC7A30">
        <w:rPr>
          <w:rFonts w:eastAsiaTheme="minorEastAsia"/>
          <w:kern w:val="3"/>
          <w:lang w:eastAsia="zh-CN" w:bidi="hi-IN"/>
        </w:rPr>
        <w:t xml:space="preserve"> aplinkybė pagal minimo </w:t>
      </w:r>
      <w:r w:rsidR="000406AE">
        <w:rPr>
          <w:rFonts w:eastAsiaTheme="minorEastAsia"/>
          <w:kern w:val="3"/>
          <w:lang w:eastAsia="zh-CN" w:bidi="hi-IN"/>
        </w:rPr>
        <w:t>BK</w:t>
      </w:r>
      <w:r w:rsidRPr="00FC7A30">
        <w:rPr>
          <w:rFonts w:eastAsiaTheme="minorEastAsia"/>
          <w:kern w:val="3"/>
          <w:lang w:eastAsia="zh-CN" w:bidi="hi-IN"/>
        </w:rPr>
        <w:t xml:space="preserve"> 40 straipsnio</w:t>
      </w:r>
      <w:r w:rsidR="00EF150E" w:rsidRPr="00FC7A30">
        <w:rPr>
          <w:rFonts w:eastAsiaTheme="minorEastAsia"/>
          <w:kern w:val="3"/>
          <w:lang w:eastAsia="zh-CN" w:bidi="hi-IN"/>
        </w:rPr>
        <w:t xml:space="preserve"> 1 dalies</w:t>
      </w:r>
      <w:r w:rsidRPr="00FC7A30">
        <w:rPr>
          <w:rFonts w:eastAsiaTheme="minorEastAsia"/>
          <w:kern w:val="3"/>
          <w:lang w:eastAsia="zh-CN" w:bidi="hi-IN"/>
        </w:rPr>
        <w:t xml:space="preserve"> 3 punktą rodė, </w:t>
      </w:r>
      <w:r w:rsidRPr="00FC7A30">
        <w:rPr>
          <w:rFonts w:eastAsiaTheme="minorEastAsia"/>
          <w:i/>
          <w:kern w:val="3"/>
          <w:lang w:eastAsia="zh-CN" w:bidi="hi-IN"/>
        </w:rPr>
        <w:t>kad nusikaltimas padarytas grasinimo ar prievartos įtakoje arba dėl materialinio, tarnybinio ar kitokio priklausomumo</w:t>
      </w:r>
      <w:r w:rsidRPr="00FC7A30">
        <w:rPr>
          <w:rFonts w:eastAsiaTheme="minorEastAsia"/>
          <w:kern w:val="3"/>
          <w:lang w:eastAsia="zh-CN" w:bidi="hi-IN"/>
        </w:rPr>
        <w:t xml:space="preserve">. </w:t>
      </w:r>
      <w:r w:rsidRPr="00FC7A30">
        <w:rPr>
          <w:rFonts w:eastAsiaTheme="minorEastAsia"/>
          <w:i/>
          <w:kern w:val="3"/>
          <w:lang w:eastAsia="zh-CN" w:bidi="hi-IN"/>
        </w:rPr>
        <w:t>Grasinimo ar prievartos įtaka</w:t>
      </w:r>
      <w:r w:rsidR="00D670BB" w:rsidRPr="00FC7A30">
        <w:rPr>
          <w:rFonts w:eastAsiaTheme="minorEastAsia"/>
          <w:i/>
          <w:kern w:val="3"/>
          <w:lang w:eastAsia="zh-CN" w:bidi="hi-IN"/>
        </w:rPr>
        <w:t>,</w:t>
      </w:r>
      <w:r w:rsidRPr="00FC7A30">
        <w:rPr>
          <w:rFonts w:eastAsiaTheme="minorEastAsia"/>
          <w:kern w:val="3"/>
          <w:lang w:eastAsia="zh-CN" w:bidi="hi-IN"/>
        </w:rPr>
        <w:t xml:space="preserve"> vėl gi</w:t>
      </w:r>
      <w:r w:rsidR="00D670BB" w:rsidRPr="00FC7A30">
        <w:rPr>
          <w:rFonts w:eastAsiaTheme="minorEastAsia"/>
          <w:kern w:val="3"/>
          <w:lang w:eastAsia="zh-CN" w:bidi="hi-IN"/>
        </w:rPr>
        <w:t>,</w:t>
      </w:r>
      <w:r w:rsidRPr="00FC7A30">
        <w:rPr>
          <w:rFonts w:eastAsiaTheme="minorEastAsia"/>
          <w:kern w:val="3"/>
          <w:lang w:eastAsia="zh-CN" w:bidi="hi-IN"/>
        </w:rPr>
        <w:t xml:space="preserve"> atskleisdavo mažesnį kaltininko pavojingumą visuomenei, nes tokiu atveju yra pagrindo manyti, kad savo iniciatyva jis nebūtų ryžęsis nusikalsti. Tuo tarpu, </w:t>
      </w:r>
      <w:r w:rsidRPr="00FC7A30">
        <w:rPr>
          <w:rFonts w:eastAsiaTheme="minorEastAsia"/>
          <w:i/>
          <w:kern w:val="3"/>
          <w:lang w:eastAsia="zh-CN" w:bidi="hi-IN"/>
        </w:rPr>
        <w:t>materialinis</w:t>
      </w:r>
      <w:r w:rsidRPr="00FC7A30">
        <w:rPr>
          <w:rFonts w:eastAsiaTheme="minorEastAsia"/>
          <w:kern w:val="3"/>
          <w:lang w:eastAsia="zh-CN" w:bidi="hi-IN"/>
        </w:rPr>
        <w:t xml:space="preserve">, </w:t>
      </w:r>
      <w:r w:rsidRPr="00FC7A30">
        <w:rPr>
          <w:rFonts w:eastAsiaTheme="minorEastAsia"/>
          <w:i/>
          <w:kern w:val="3"/>
          <w:lang w:eastAsia="zh-CN" w:bidi="hi-IN"/>
        </w:rPr>
        <w:t>tarnybinis</w:t>
      </w:r>
      <w:r w:rsidRPr="00FC7A30">
        <w:rPr>
          <w:rFonts w:eastAsiaTheme="minorEastAsia"/>
          <w:kern w:val="3"/>
          <w:lang w:eastAsia="zh-CN" w:bidi="hi-IN"/>
        </w:rPr>
        <w:t xml:space="preserve"> (pavaldumo – subordinacinis) </w:t>
      </w:r>
      <w:r w:rsidRPr="00FC7A30">
        <w:rPr>
          <w:rFonts w:eastAsiaTheme="minorEastAsia"/>
          <w:i/>
          <w:kern w:val="3"/>
          <w:lang w:eastAsia="zh-CN" w:bidi="hi-IN"/>
        </w:rPr>
        <w:t>ar kitoks priklausomumas</w:t>
      </w:r>
      <w:r w:rsidRPr="00FC7A30">
        <w:rPr>
          <w:rFonts w:eastAsiaTheme="minorEastAsia"/>
          <w:kern w:val="3"/>
          <w:lang w:eastAsia="zh-CN" w:bidi="hi-IN"/>
        </w:rPr>
        <w:t xml:space="preserve"> buvo lengvinanti aplinkybė tais atvejais, kai nusikaltimą padarydavo priklausomas asmuo, kokiu nors būdu to reikalaujant antrajam asmeniui, nuo kurio pirmasis priklausė. </w:t>
      </w:r>
      <w:r w:rsidR="000406AE">
        <w:rPr>
          <w:rFonts w:eastAsiaTheme="minorEastAsia"/>
          <w:kern w:val="3"/>
          <w:lang w:eastAsia="zh-CN" w:bidi="hi-IN"/>
        </w:rPr>
        <w:t>K</w:t>
      </w:r>
      <w:r w:rsidR="000406AE" w:rsidRPr="00FC7A30">
        <w:rPr>
          <w:rFonts w:eastAsiaTheme="minorEastAsia"/>
          <w:kern w:val="3"/>
          <w:lang w:eastAsia="zh-CN" w:bidi="hi-IN"/>
        </w:rPr>
        <w:t>altinamasis</w:t>
      </w:r>
      <w:r w:rsidR="000406AE">
        <w:rPr>
          <w:rFonts w:eastAsiaTheme="minorEastAsia"/>
          <w:kern w:val="3"/>
          <w:lang w:eastAsia="zh-CN" w:bidi="hi-IN"/>
        </w:rPr>
        <w:t>,</w:t>
      </w:r>
      <w:r w:rsidR="000406AE" w:rsidRPr="00FC7A30">
        <w:rPr>
          <w:rFonts w:eastAsiaTheme="minorEastAsia"/>
          <w:kern w:val="3"/>
          <w:lang w:eastAsia="zh-CN" w:bidi="hi-IN"/>
        </w:rPr>
        <w:t xml:space="preserve"> </w:t>
      </w:r>
      <w:r w:rsidR="000406AE">
        <w:rPr>
          <w:rFonts w:eastAsiaTheme="minorEastAsia"/>
          <w:kern w:val="3"/>
          <w:lang w:eastAsia="zh-CN" w:bidi="hi-IN"/>
        </w:rPr>
        <w:t>v</w:t>
      </w:r>
      <w:r w:rsidRPr="00FC7A30">
        <w:rPr>
          <w:rFonts w:eastAsiaTheme="minorEastAsia"/>
          <w:kern w:val="3"/>
          <w:lang w:eastAsia="zh-CN" w:bidi="hi-IN"/>
        </w:rPr>
        <w:t>eikiamas tokios situacijos</w:t>
      </w:r>
      <w:r w:rsidR="000406AE">
        <w:rPr>
          <w:rFonts w:eastAsiaTheme="minorEastAsia"/>
          <w:kern w:val="3"/>
          <w:lang w:eastAsia="zh-CN" w:bidi="hi-IN"/>
        </w:rPr>
        <w:t>,</w:t>
      </w:r>
      <w:r w:rsidRPr="00FC7A30">
        <w:rPr>
          <w:rFonts w:eastAsiaTheme="minorEastAsia"/>
          <w:kern w:val="3"/>
          <w:lang w:eastAsia="zh-CN" w:bidi="hi-IN"/>
        </w:rPr>
        <w:t xml:space="preserve"> atlik</w:t>
      </w:r>
      <w:r w:rsidR="000406AE">
        <w:rPr>
          <w:rFonts w:eastAsiaTheme="minorEastAsia"/>
          <w:kern w:val="3"/>
          <w:lang w:eastAsia="zh-CN" w:bidi="hi-IN"/>
        </w:rPr>
        <w:t xml:space="preserve">davo nusikaltimą </w:t>
      </w:r>
      <w:r w:rsidRPr="00FC7A30">
        <w:rPr>
          <w:rFonts w:eastAsiaTheme="minorEastAsia"/>
          <w:kern w:val="3"/>
          <w:lang w:eastAsia="zh-CN" w:bidi="hi-IN"/>
        </w:rPr>
        <w:t xml:space="preserve">vedinas baimės, </w:t>
      </w:r>
      <w:r w:rsidR="00362846" w:rsidRPr="00FC7A30">
        <w:rPr>
          <w:rFonts w:eastAsiaTheme="minorEastAsia"/>
          <w:kern w:val="3"/>
          <w:lang w:eastAsia="zh-CN" w:bidi="hi-IN"/>
        </w:rPr>
        <w:t xml:space="preserve">kad </w:t>
      </w:r>
      <w:r w:rsidRPr="00FC7A30">
        <w:rPr>
          <w:rFonts w:eastAsiaTheme="minorEastAsia"/>
          <w:kern w:val="3"/>
          <w:lang w:eastAsia="zh-CN" w:bidi="hi-IN"/>
        </w:rPr>
        <w:t>antrasis asmuo nepakenktų jo interesams: „nenustotų teikti materialinės pagalbos, nesumažintų atlyginimo, neatleistų iš darbo, neiškeldintų iš buto, neatimtų teikiamų lengvatų, neišspręstų jo nenaudai svarbaus ūkinio klausimo ar kitaip nepanaudotų piktam esamos priklausomybės“</w:t>
      </w:r>
      <w:r w:rsidRPr="00FC7A30">
        <w:rPr>
          <w:rFonts w:eastAsiaTheme="minorEastAsia"/>
          <w:kern w:val="3"/>
          <w:vertAlign w:val="superscript"/>
          <w:lang w:eastAsia="zh-CN" w:bidi="hi-IN"/>
        </w:rPr>
        <w:footnoteReference w:id="37"/>
      </w:r>
      <w:r w:rsidRPr="00FC7A30">
        <w:rPr>
          <w:rFonts w:eastAsiaTheme="minorEastAsia"/>
          <w:kern w:val="3"/>
          <w:lang w:eastAsia="zh-CN" w:bidi="hi-IN"/>
        </w:rPr>
        <w:t xml:space="preserve"> .</w:t>
      </w:r>
    </w:p>
    <w:p w:rsidR="00871A92" w:rsidRPr="00FC7A30" w:rsidRDefault="00871A92" w:rsidP="00B543B9">
      <w:pPr>
        <w:suppressAutoHyphens/>
        <w:autoSpaceDN w:val="0"/>
        <w:spacing w:before="100" w:beforeAutospacing="1" w:after="100" w:afterAutospacing="1" w:line="360" w:lineRule="auto"/>
        <w:jc w:val="both"/>
        <w:textAlignment w:val="baseline"/>
        <w:rPr>
          <w:rFonts w:eastAsiaTheme="minorEastAsia"/>
          <w:kern w:val="3"/>
          <w:lang w:eastAsia="zh-CN" w:bidi="hi-IN"/>
        </w:rPr>
      </w:pPr>
      <w:r w:rsidRPr="00FC7A30">
        <w:rPr>
          <w:rFonts w:eastAsiaTheme="minorEastAsia"/>
          <w:kern w:val="3"/>
          <w:lang w:eastAsia="zh-CN" w:bidi="hi-IN"/>
        </w:rPr>
        <w:t xml:space="preserve">          </w:t>
      </w:r>
      <w:r w:rsidR="00261865">
        <w:rPr>
          <w:rFonts w:eastAsiaTheme="minorEastAsia"/>
          <w:kern w:val="3"/>
          <w:lang w:eastAsia="zh-CN" w:bidi="hi-IN"/>
        </w:rPr>
        <w:t xml:space="preserve">     </w:t>
      </w:r>
      <w:r w:rsidRPr="00FC7A30">
        <w:rPr>
          <w:rFonts w:eastAsiaTheme="minorEastAsia"/>
          <w:i/>
          <w:kern w:val="3"/>
          <w:lang w:eastAsia="zh-CN" w:bidi="hi-IN"/>
        </w:rPr>
        <w:t xml:space="preserve">Ketvirtoji </w:t>
      </w:r>
      <w:r w:rsidRPr="00FC7A30">
        <w:rPr>
          <w:rFonts w:eastAsiaTheme="minorEastAsia"/>
          <w:kern w:val="3"/>
          <w:lang w:eastAsia="zh-CN" w:bidi="hi-IN"/>
        </w:rPr>
        <w:t xml:space="preserve">aplinkybė, įtvirtinta Lietuvos TSR </w:t>
      </w:r>
      <w:r w:rsidR="00D9721A" w:rsidRPr="00FC7A30">
        <w:rPr>
          <w:rFonts w:eastAsiaTheme="minorEastAsia"/>
          <w:kern w:val="3"/>
          <w:lang w:eastAsia="zh-CN" w:bidi="hi-IN"/>
        </w:rPr>
        <w:t>BK</w:t>
      </w:r>
      <w:r w:rsidRPr="00FC7A30">
        <w:rPr>
          <w:rFonts w:eastAsiaTheme="minorEastAsia"/>
          <w:kern w:val="3"/>
          <w:lang w:eastAsia="zh-CN" w:bidi="hi-IN"/>
        </w:rPr>
        <w:t xml:space="preserve"> 40 straipsnio</w:t>
      </w:r>
      <w:r w:rsidR="00832841" w:rsidRPr="00FC7A30">
        <w:rPr>
          <w:rFonts w:eastAsiaTheme="minorEastAsia"/>
          <w:kern w:val="3"/>
          <w:lang w:eastAsia="zh-CN" w:bidi="hi-IN"/>
        </w:rPr>
        <w:t xml:space="preserve"> 1dalies</w:t>
      </w:r>
      <w:r w:rsidRPr="00FC7A30">
        <w:rPr>
          <w:rFonts w:eastAsiaTheme="minorEastAsia"/>
          <w:kern w:val="3"/>
          <w:lang w:eastAsia="zh-CN" w:bidi="hi-IN"/>
        </w:rPr>
        <w:t xml:space="preserve"> 4 punkte, reiškė, </w:t>
      </w:r>
      <w:r w:rsidRPr="00FC7A30">
        <w:rPr>
          <w:rFonts w:eastAsiaTheme="minorEastAsia"/>
          <w:i/>
          <w:kern w:val="3"/>
          <w:lang w:eastAsia="zh-CN" w:bidi="hi-IN"/>
        </w:rPr>
        <w:t>kad nusikaltimas padarytas didelio susijaudinimo, kurį sukėlė neteisėti nukentėjusiojo veiksmai, įtakoje</w:t>
      </w:r>
      <w:r w:rsidRPr="00FC7A30">
        <w:rPr>
          <w:rFonts w:eastAsiaTheme="minorEastAsia"/>
          <w:kern w:val="3"/>
          <w:lang w:eastAsia="zh-CN" w:bidi="hi-IN"/>
        </w:rPr>
        <w:t>. Tokiu atveju</w:t>
      </w:r>
      <w:r w:rsidR="00832841" w:rsidRPr="00FC7A30">
        <w:rPr>
          <w:rFonts w:eastAsiaTheme="minorEastAsia"/>
          <w:kern w:val="3"/>
          <w:lang w:eastAsia="zh-CN" w:bidi="hi-IN"/>
        </w:rPr>
        <w:t>,</w:t>
      </w:r>
      <w:r w:rsidRPr="00FC7A30">
        <w:rPr>
          <w:rFonts w:eastAsiaTheme="minorEastAsia"/>
          <w:kern w:val="3"/>
          <w:lang w:eastAsia="zh-CN" w:bidi="hi-IN"/>
        </w:rPr>
        <w:t xml:space="preserve"> </w:t>
      </w:r>
      <w:r w:rsidRPr="00FC7A30">
        <w:rPr>
          <w:rFonts w:eastAsiaTheme="minorEastAsia"/>
          <w:i/>
          <w:kern w:val="3"/>
          <w:lang w:eastAsia="zh-CN" w:bidi="hi-IN"/>
        </w:rPr>
        <w:t>didelis susijaudinimas</w:t>
      </w:r>
      <w:r w:rsidRPr="00FC7A30">
        <w:rPr>
          <w:rFonts w:eastAsiaTheme="minorEastAsia"/>
          <w:kern w:val="3"/>
          <w:lang w:eastAsia="zh-CN" w:bidi="hi-IN"/>
        </w:rPr>
        <w:t xml:space="preserve"> buvo pripažįstamas fiziologinio afekto būkle. </w:t>
      </w:r>
      <w:r w:rsidR="00382AF2" w:rsidRPr="00FC7A30">
        <w:rPr>
          <w:rFonts w:eastAsiaTheme="minorEastAsia"/>
          <w:kern w:val="3"/>
          <w:lang w:eastAsia="zh-CN" w:bidi="hi-IN"/>
        </w:rPr>
        <w:t xml:space="preserve">Ši </w:t>
      </w:r>
      <w:r w:rsidR="009846B5">
        <w:rPr>
          <w:rFonts w:eastAsiaTheme="minorEastAsia"/>
          <w:kern w:val="3"/>
          <w:lang w:eastAsia="zh-CN" w:bidi="hi-IN"/>
        </w:rPr>
        <w:t xml:space="preserve">būklė suponavo situaciją, kai dėl emocinės būklės susilpnėjus savitvardai, tačiau </w:t>
      </w:r>
      <w:r w:rsidR="009846B5" w:rsidRPr="00FC7A30">
        <w:rPr>
          <w:rFonts w:eastAsiaTheme="minorEastAsia"/>
          <w:kern w:val="3"/>
          <w:lang w:eastAsia="zh-CN" w:bidi="hi-IN"/>
        </w:rPr>
        <w:t>iš dalies sąmoningas asmuo</w:t>
      </w:r>
      <w:r w:rsidR="00961421">
        <w:rPr>
          <w:rFonts w:eastAsiaTheme="minorEastAsia"/>
          <w:kern w:val="3"/>
          <w:lang w:eastAsia="zh-CN" w:bidi="hi-IN"/>
        </w:rPr>
        <w:t xml:space="preserve"> buvo</w:t>
      </w:r>
      <w:r w:rsidR="009846B5">
        <w:rPr>
          <w:rFonts w:eastAsiaTheme="minorEastAsia"/>
          <w:kern w:val="3"/>
          <w:lang w:eastAsia="zh-CN" w:bidi="hi-IN"/>
        </w:rPr>
        <w:t xml:space="preserve"> laikomas</w:t>
      </w:r>
      <w:r w:rsidRPr="00FC7A30">
        <w:rPr>
          <w:rFonts w:eastAsiaTheme="minorEastAsia"/>
          <w:kern w:val="3"/>
          <w:lang w:eastAsia="zh-CN" w:bidi="hi-IN"/>
        </w:rPr>
        <w:t xml:space="preserve"> atsaking</w:t>
      </w:r>
      <w:r w:rsidR="009846B5">
        <w:rPr>
          <w:rFonts w:eastAsiaTheme="minorEastAsia"/>
          <w:kern w:val="3"/>
          <w:lang w:eastAsia="zh-CN" w:bidi="hi-IN"/>
        </w:rPr>
        <w:t>u už savo veiksmus.</w:t>
      </w:r>
      <w:r w:rsidR="00961421">
        <w:rPr>
          <w:rFonts w:eastAsiaTheme="minorEastAsia"/>
          <w:kern w:val="3"/>
          <w:lang w:eastAsia="zh-CN" w:bidi="hi-IN"/>
        </w:rPr>
        <w:t xml:space="preserve"> Teismas atsakomybę švelnino,</w:t>
      </w:r>
      <w:r w:rsidRPr="00FC7A30">
        <w:rPr>
          <w:rFonts w:eastAsiaTheme="minorEastAsia"/>
          <w:kern w:val="3"/>
          <w:lang w:eastAsia="zh-CN" w:bidi="hi-IN"/>
        </w:rPr>
        <w:t xml:space="preserve"> jeigu šį psichinį stovį neteisėtais veiksmais </w:t>
      </w:r>
      <w:r w:rsidR="009846B5">
        <w:rPr>
          <w:rFonts w:eastAsiaTheme="minorEastAsia"/>
          <w:kern w:val="3"/>
          <w:lang w:eastAsia="zh-CN" w:bidi="hi-IN"/>
        </w:rPr>
        <w:t>sukėlė</w:t>
      </w:r>
      <w:r w:rsidR="00961421">
        <w:rPr>
          <w:rFonts w:eastAsiaTheme="minorEastAsia"/>
          <w:kern w:val="3"/>
          <w:lang w:eastAsia="zh-CN" w:bidi="hi-IN"/>
        </w:rPr>
        <w:t xml:space="preserve"> nukentėjusysis, panaudodamas smurtą, sunkiai</w:t>
      </w:r>
      <w:r w:rsidRPr="00FC7A30">
        <w:rPr>
          <w:rFonts w:eastAsiaTheme="minorEastAsia"/>
          <w:kern w:val="3"/>
          <w:lang w:eastAsia="zh-CN" w:bidi="hi-IN"/>
        </w:rPr>
        <w:t xml:space="preserve"> įžei</w:t>
      </w:r>
      <w:r w:rsidR="00961421">
        <w:rPr>
          <w:rFonts w:eastAsiaTheme="minorEastAsia"/>
          <w:kern w:val="3"/>
          <w:lang w:eastAsia="zh-CN" w:bidi="hi-IN"/>
        </w:rPr>
        <w:t>sdamas i</w:t>
      </w:r>
      <w:r w:rsidRPr="00FC7A30">
        <w:rPr>
          <w:rFonts w:eastAsiaTheme="minorEastAsia"/>
          <w:kern w:val="3"/>
          <w:lang w:eastAsia="zh-CN" w:bidi="hi-IN"/>
        </w:rPr>
        <w:t xml:space="preserve">r </w:t>
      </w:r>
      <w:r w:rsidR="00961421">
        <w:rPr>
          <w:rFonts w:eastAsiaTheme="minorEastAsia"/>
          <w:kern w:val="3"/>
          <w:lang w:eastAsia="zh-CN" w:bidi="hi-IN"/>
        </w:rPr>
        <w:t>kt</w:t>
      </w:r>
      <w:r w:rsidRPr="00FC7A30">
        <w:rPr>
          <w:rFonts w:eastAsiaTheme="minorEastAsia"/>
          <w:kern w:val="3"/>
          <w:lang w:eastAsia="zh-CN" w:bidi="hi-IN"/>
        </w:rPr>
        <w:t>. Fiziologinio afekto būklės identifikavimas priklausė tik teismo prerogatyvai.</w:t>
      </w:r>
    </w:p>
    <w:p w:rsidR="00871A92" w:rsidRPr="00FC7A30" w:rsidRDefault="00871A92" w:rsidP="00B543B9">
      <w:pPr>
        <w:suppressAutoHyphens/>
        <w:autoSpaceDN w:val="0"/>
        <w:spacing w:before="100" w:beforeAutospacing="1" w:after="100" w:afterAutospacing="1" w:line="360" w:lineRule="auto"/>
        <w:jc w:val="both"/>
        <w:textAlignment w:val="baseline"/>
        <w:rPr>
          <w:rFonts w:eastAsiaTheme="minorEastAsia"/>
          <w:kern w:val="3"/>
          <w:lang w:eastAsia="zh-CN" w:bidi="hi-IN"/>
        </w:rPr>
      </w:pPr>
      <w:r w:rsidRPr="00FC7A30">
        <w:rPr>
          <w:rFonts w:eastAsiaTheme="minorEastAsia"/>
          <w:kern w:val="3"/>
          <w:lang w:eastAsia="zh-CN" w:bidi="hi-IN"/>
        </w:rPr>
        <w:t xml:space="preserve"> </w:t>
      </w:r>
      <w:r w:rsidR="00261865">
        <w:rPr>
          <w:rFonts w:eastAsiaTheme="minorEastAsia"/>
          <w:kern w:val="3"/>
          <w:lang w:eastAsia="zh-CN" w:bidi="hi-IN"/>
        </w:rPr>
        <w:t xml:space="preserve">               </w:t>
      </w:r>
      <w:r w:rsidRPr="00FC7A30">
        <w:rPr>
          <w:rFonts w:eastAsiaTheme="minorEastAsia"/>
          <w:kern w:val="3"/>
          <w:lang w:eastAsia="zh-CN" w:bidi="hi-IN"/>
        </w:rPr>
        <w:t xml:space="preserve">Lietuvos TSR </w:t>
      </w:r>
      <w:r w:rsidR="00D9721A" w:rsidRPr="00FC7A30">
        <w:rPr>
          <w:rFonts w:eastAsiaTheme="minorEastAsia"/>
          <w:kern w:val="3"/>
          <w:lang w:eastAsia="zh-CN" w:bidi="hi-IN"/>
        </w:rPr>
        <w:t>BK</w:t>
      </w:r>
      <w:r w:rsidRPr="00FC7A30">
        <w:rPr>
          <w:rFonts w:eastAsiaTheme="minorEastAsia"/>
          <w:kern w:val="3"/>
          <w:lang w:eastAsia="zh-CN" w:bidi="hi-IN"/>
        </w:rPr>
        <w:t xml:space="preserve"> 40 straipsnio</w:t>
      </w:r>
      <w:r w:rsidR="00382AF2" w:rsidRPr="00FC7A30">
        <w:rPr>
          <w:rFonts w:eastAsiaTheme="minorEastAsia"/>
          <w:kern w:val="3"/>
          <w:lang w:eastAsia="zh-CN" w:bidi="hi-IN"/>
        </w:rPr>
        <w:t xml:space="preserve"> 1 dalies</w:t>
      </w:r>
      <w:r w:rsidR="00961421">
        <w:rPr>
          <w:rFonts w:eastAsiaTheme="minorEastAsia"/>
          <w:kern w:val="3"/>
          <w:lang w:eastAsia="zh-CN" w:bidi="hi-IN"/>
        </w:rPr>
        <w:t xml:space="preserve"> 5 punkte reglamentuota</w:t>
      </w:r>
      <w:r w:rsidRPr="00FC7A30">
        <w:rPr>
          <w:rFonts w:eastAsiaTheme="minorEastAsia"/>
          <w:i/>
          <w:kern w:val="3"/>
          <w:lang w:eastAsia="zh-CN" w:bidi="hi-IN"/>
        </w:rPr>
        <w:t xml:space="preserve"> </w:t>
      </w:r>
      <w:r w:rsidR="00961421">
        <w:rPr>
          <w:rFonts w:eastAsiaTheme="minorEastAsia"/>
          <w:kern w:val="3"/>
          <w:lang w:eastAsia="zh-CN" w:bidi="hi-IN"/>
        </w:rPr>
        <w:t>situacija</w:t>
      </w:r>
      <w:r w:rsidRPr="00FC7A30">
        <w:rPr>
          <w:rFonts w:eastAsiaTheme="minorEastAsia"/>
          <w:kern w:val="3"/>
          <w:lang w:eastAsia="zh-CN" w:bidi="hi-IN"/>
        </w:rPr>
        <w:t>, kai</w:t>
      </w:r>
      <w:r w:rsidRPr="00FC7A30">
        <w:rPr>
          <w:rFonts w:eastAsiaTheme="minorEastAsia"/>
          <w:i/>
          <w:kern w:val="3"/>
          <w:lang w:eastAsia="zh-CN" w:bidi="hi-IN"/>
        </w:rPr>
        <w:t xml:space="preserve"> nusikaltimas padarytas gynybos nuo pavojingo visuomenei kėsinimosi atveju, nors ir peržengiant būtinosios ginties ribas</w:t>
      </w:r>
      <w:r w:rsidRPr="00FC7A30">
        <w:rPr>
          <w:rFonts w:eastAsiaTheme="minorEastAsia"/>
          <w:kern w:val="3"/>
          <w:lang w:eastAsia="zh-CN" w:bidi="hi-IN"/>
        </w:rPr>
        <w:t xml:space="preserve">. </w:t>
      </w:r>
      <w:r w:rsidR="008F7BAD">
        <w:rPr>
          <w:rFonts w:eastAsiaTheme="minorEastAsia"/>
          <w:kern w:val="3"/>
          <w:lang w:eastAsia="zh-CN" w:bidi="hi-IN"/>
        </w:rPr>
        <w:t xml:space="preserve">Teismo buvo vertinama ar asmuo </w:t>
      </w:r>
      <w:r w:rsidR="008F7BAD" w:rsidRPr="00FC7A30">
        <w:rPr>
          <w:rFonts w:eastAsiaTheme="minorEastAsia"/>
          <w:kern w:val="3"/>
          <w:lang w:eastAsia="zh-CN" w:bidi="hi-IN"/>
        </w:rPr>
        <w:t>veik</w:t>
      </w:r>
      <w:r w:rsidR="008F7BAD">
        <w:rPr>
          <w:rFonts w:eastAsiaTheme="minorEastAsia"/>
          <w:kern w:val="3"/>
          <w:lang w:eastAsia="zh-CN" w:bidi="hi-IN"/>
        </w:rPr>
        <w:t xml:space="preserve">ė </w:t>
      </w:r>
      <w:r w:rsidRPr="00FC7A30">
        <w:rPr>
          <w:rFonts w:eastAsiaTheme="minorEastAsia"/>
          <w:kern w:val="3"/>
          <w:lang w:eastAsia="zh-CN" w:bidi="hi-IN"/>
        </w:rPr>
        <w:t>remdamasis gera intencija</w:t>
      </w:r>
      <w:r w:rsidR="00C94B6C" w:rsidRPr="00FC7A30">
        <w:rPr>
          <w:rFonts w:eastAsiaTheme="minorEastAsia"/>
          <w:kern w:val="3"/>
          <w:lang w:eastAsia="zh-CN" w:bidi="hi-IN"/>
        </w:rPr>
        <w:t>,</w:t>
      </w:r>
      <w:r w:rsidRPr="00FC7A30">
        <w:rPr>
          <w:rFonts w:eastAsiaTheme="minorEastAsia"/>
          <w:kern w:val="3"/>
          <w:lang w:eastAsia="zh-CN" w:bidi="hi-IN"/>
        </w:rPr>
        <w:t xml:space="preserve"> </w:t>
      </w:r>
      <w:r w:rsidRPr="00FC7A30">
        <w:rPr>
          <w:rFonts w:eastAsiaTheme="minorEastAsia"/>
          <w:kern w:val="3"/>
          <w:lang w:eastAsia="zh-CN" w:bidi="hi-IN"/>
        </w:rPr>
        <w:lastRenderedPageBreak/>
        <w:t>būtinosios ginties būklėje</w:t>
      </w:r>
      <w:r w:rsidR="00C94B6C" w:rsidRPr="00FC7A30">
        <w:rPr>
          <w:rFonts w:eastAsiaTheme="minorEastAsia"/>
          <w:kern w:val="3"/>
          <w:lang w:eastAsia="zh-CN" w:bidi="hi-IN"/>
        </w:rPr>
        <w:t>,</w:t>
      </w:r>
      <w:r w:rsidRPr="00FC7A30">
        <w:rPr>
          <w:rFonts w:eastAsiaTheme="minorEastAsia"/>
          <w:kern w:val="3"/>
          <w:lang w:eastAsia="zh-CN" w:bidi="hi-IN"/>
        </w:rPr>
        <w:t xml:space="preserve"> siekė apsaugoti teisėtus valstybės, visuomenės ar atski</w:t>
      </w:r>
      <w:r w:rsidR="008F7BAD">
        <w:rPr>
          <w:rFonts w:eastAsiaTheme="minorEastAsia"/>
          <w:kern w:val="3"/>
          <w:lang w:eastAsia="zh-CN" w:bidi="hi-IN"/>
        </w:rPr>
        <w:t>ro asmens interesus bei teises.</w:t>
      </w:r>
    </w:p>
    <w:p w:rsidR="00871A92" w:rsidRPr="00FC7A30" w:rsidRDefault="00871A92" w:rsidP="00B543B9">
      <w:pPr>
        <w:suppressAutoHyphens/>
        <w:autoSpaceDN w:val="0"/>
        <w:spacing w:before="100" w:beforeAutospacing="1" w:after="100" w:afterAutospacing="1" w:line="360" w:lineRule="auto"/>
        <w:jc w:val="both"/>
        <w:textAlignment w:val="baseline"/>
        <w:rPr>
          <w:rFonts w:eastAsiaTheme="minorEastAsia"/>
          <w:kern w:val="3"/>
          <w:lang w:eastAsia="zh-CN" w:bidi="hi-IN"/>
        </w:rPr>
      </w:pPr>
      <w:r w:rsidRPr="00FC7A30">
        <w:rPr>
          <w:rFonts w:eastAsiaTheme="minorEastAsia"/>
          <w:kern w:val="3"/>
          <w:lang w:eastAsia="zh-CN" w:bidi="hi-IN"/>
        </w:rPr>
        <w:t xml:space="preserve">          </w:t>
      </w:r>
      <w:r w:rsidR="00261865">
        <w:rPr>
          <w:rFonts w:eastAsiaTheme="minorEastAsia"/>
          <w:kern w:val="3"/>
          <w:lang w:eastAsia="zh-CN" w:bidi="hi-IN"/>
        </w:rPr>
        <w:t xml:space="preserve">     </w:t>
      </w:r>
      <w:r w:rsidRPr="00FC7A30">
        <w:rPr>
          <w:rFonts w:eastAsiaTheme="minorEastAsia"/>
          <w:kern w:val="3"/>
          <w:lang w:eastAsia="zh-CN" w:bidi="hi-IN"/>
        </w:rPr>
        <w:t xml:space="preserve">Lietuvos TSR </w:t>
      </w:r>
      <w:r w:rsidR="00734F7A" w:rsidRPr="00FC7A30">
        <w:rPr>
          <w:rFonts w:eastAsiaTheme="minorEastAsia"/>
          <w:kern w:val="3"/>
          <w:lang w:eastAsia="zh-CN" w:bidi="hi-IN"/>
        </w:rPr>
        <w:t>BK</w:t>
      </w:r>
      <w:r w:rsidRPr="00FC7A30">
        <w:rPr>
          <w:rFonts w:eastAsiaTheme="minorEastAsia"/>
          <w:kern w:val="3"/>
          <w:lang w:eastAsia="zh-CN" w:bidi="hi-IN"/>
        </w:rPr>
        <w:t xml:space="preserve"> 40 straipsnio</w:t>
      </w:r>
      <w:r w:rsidR="004B6688" w:rsidRPr="00FC7A30">
        <w:rPr>
          <w:rFonts w:eastAsiaTheme="minorEastAsia"/>
          <w:kern w:val="3"/>
          <w:lang w:eastAsia="zh-CN" w:bidi="hi-IN"/>
        </w:rPr>
        <w:t xml:space="preserve"> 1 dalies</w:t>
      </w:r>
      <w:r w:rsidRPr="00FC7A30">
        <w:rPr>
          <w:rFonts w:eastAsiaTheme="minorEastAsia"/>
          <w:kern w:val="3"/>
          <w:lang w:eastAsia="zh-CN" w:bidi="hi-IN"/>
        </w:rPr>
        <w:t xml:space="preserve"> 6 punkte įtvirtintos aplinkybės pripažinimas lengvinančia (</w:t>
      </w:r>
      <w:r w:rsidRPr="00FC7A30">
        <w:rPr>
          <w:rFonts w:eastAsiaTheme="minorEastAsia"/>
          <w:i/>
          <w:kern w:val="3"/>
          <w:lang w:eastAsia="zh-CN" w:bidi="hi-IN"/>
        </w:rPr>
        <w:t>nusikaltimą padarė nepilnametis)</w:t>
      </w:r>
      <w:r w:rsidRPr="00FC7A30">
        <w:rPr>
          <w:rFonts w:eastAsiaTheme="minorEastAsia"/>
          <w:kern w:val="3"/>
          <w:lang w:eastAsia="zh-CN" w:bidi="hi-IN"/>
        </w:rPr>
        <w:t xml:space="preserve">, </w:t>
      </w:r>
      <w:r w:rsidR="00B52E1B">
        <w:rPr>
          <w:rFonts w:eastAsiaTheme="minorEastAsia"/>
          <w:kern w:val="3"/>
          <w:lang w:eastAsia="zh-CN" w:bidi="hi-IN"/>
        </w:rPr>
        <w:t xml:space="preserve">buvo </w:t>
      </w:r>
      <w:r w:rsidRPr="00FC7A30">
        <w:rPr>
          <w:rFonts w:eastAsiaTheme="minorEastAsia"/>
          <w:kern w:val="3"/>
          <w:lang w:eastAsia="zh-CN" w:bidi="hi-IN"/>
        </w:rPr>
        <w:t xml:space="preserve">paremtas fakto, kad nusikaltimas </w:t>
      </w:r>
      <w:r w:rsidR="00B52E1B">
        <w:rPr>
          <w:rFonts w:eastAsiaTheme="minorEastAsia"/>
          <w:kern w:val="3"/>
          <w:lang w:eastAsia="zh-CN" w:bidi="hi-IN"/>
        </w:rPr>
        <w:t>a</w:t>
      </w:r>
      <w:r w:rsidRPr="00FC7A30">
        <w:rPr>
          <w:rFonts w:eastAsiaTheme="minorEastAsia"/>
          <w:kern w:val="3"/>
          <w:lang w:eastAsia="zh-CN" w:bidi="hi-IN"/>
        </w:rPr>
        <w:t>t</w:t>
      </w:r>
      <w:r w:rsidR="00B52E1B">
        <w:rPr>
          <w:rFonts w:eastAsiaTheme="minorEastAsia"/>
          <w:kern w:val="3"/>
          <w:lang w:eastAsia="zh-CN" w:bidi="hi-IN"/>
        </w:rPr>
        <w:t>likt</w:t>
      </w:r>
      <w:r w:rsidRPr="00FC7A30">
        <w:rPr>
          <w:rFonts w:eastAsiaTheme="minorEastAsia"/>
          <w:kern w:val="3"/>
          <w:lang w:eastAsia="zh-CN" w:bidi="hi-IN"/>
        </w:rPr>
        <w:t>as asmens, kuriam veikos darymo metu dar nebuvo suėję 18 metų amžiaus. Tuo remiantis, nepilnametis turėjo būti baudžiamas švelniau negu suaugęs nusikaltėlis už tokį pat nusikaltimą</w:t>
      </w:r>
      <w:r w:rsidRPr="00FC7A30">
        <w:rPr>
          <w:rFonts w:eastAsiaTheme="minorEastAsia"/>
          <w:kern w:val="3"/>
          <w:vertAlign w:val="superscript"/>
          <w:lang w:eastAsia="zh-CN" w:bidi="hi-IN"/>
        </w:rPr>
        <w:footnoteReference w:id="38"/>
      </w:r>
      <w:r w:rsidRPr="00FC7A30">
        <w:rPr>
          <w:rFonts w:eastAsiaTheme="minorEastAsia"/>
          <w:kern w:val="3"/>
          <w:lang w:eastAsia="zh-CN" w:bidi="hi-IN"/>
        </w:rPr>
        <w:t>.</w:t>
      </w:r>
    </w:p>
    <w:p w:rsidR="00871A92" w:rsidRPr="00FC7A30" w:rsidRDefault="00871A92" w:rsidP="00B543B9">
      <w:pPr>
        <w:suppressAutoHyphens/>
        <w:autoSpaceDN w:val="0"/>
        <w:spacing w:before="100" w:beforeAutospacing="1" w:after="100" w:afterAutospacing="1" w:line="360" w:lineRule="auto"/>
        <w:jc w:val="both"/>
        <w:textAlignment w:val="baseline"/>
        <w:rPr>
          <w:rFonts w:eastAsiaTheme="minorEastAsia"/>
          <w:kern w:val="3"/>
          <w:lang w:eastAsia="zh-CN" w:bidi="hi-IN"/>
        </w:rPr>
      </w:pPr>
      <w:r w:rsidRPr="00FC7A30">
        <w:rPr>
          <w:rFonts w:eastAsiaTheme="minorEastAsia"/>
          <w:kern w:val="3"/>
          <w:lang w:eastAsia="zh-CN" w:bidi="hi-IN"/>
        </w:rPr>
        <w:t xml:space="preserve">         </w:t>
      </w:r>
      <w:r w:rsidR="00261865">
        <w:rPr>
          <w:rFonts w:eastAsiaTheme="minorEastAsia"/>
          <w:kern w:val="3"/>
          <w:lang w:eastAsia="zh-CN" w:bidi="hi-IN"/>
        </w:rPr>
        <w:t xml:space="preserve">     </w:t>
      </w:r>
      <w:r w:rsidR="00B52E1B" w:rsidRPr="00B52E1B">
        <w:rPr>
          <w:rFonts w:eastAsiaTheme="minorEastAsia"/>
          <w:i/>
          <w:kern w:val="3"/>
          <w:lang w:eastAsia="zh-CN" w:bidi="hi-IN"/>
        </w:rPr>
        <w:t>Septintoji</w:t>
      </w:r>
      <w:r w:rsidRPr="00FC7A30">
        <w:rPr>
          <w:rFonts w:eastAsiaTheme="minorEastAsia"/>
          <w:kern w:val="3"/>
          <w:lang w:eastAsia="zh-CN" w:bidi="hi-IN"/>
        </w:rPr>
        <w:t xml:space="preserve"> aplinkybė, pateikta tuometinio </w:t>
      </w:r>
      <w:r w:rsidR="00B52E1B">
        <w:rPr>
          <w:rFonts w:eastAsiaTheme="minorEastAsia"/>
          <w:kern w:val="3"/>
          <w:lang w:eastAsia="zh-CN" w:bidi="hi-IN"/>
        </w:rPr>
        <w:t>BK</w:t>
      </w:r>
      <w:r w:rsidRPr="00FC7A30">
        <w:rPr>
          <w:rFonts w:eastAsiaTheme="minorEastAsia"/>
          <w:kern w:val="3"/>
          <w:lang w:eastAsia="zh-CN" w:bidi="hi-IN"/>
        </w:rPr>
        <w:t xml:space="preserve"> (40 straipsnio </w:t>
      </w:r>
      <w:r w:rsidR="00A06BD7" w:rsidRPr="00FC7A30">
        <w:rPr>
          <w:rFonts w:eastAsiaTheme="minorEastAsia"/>
          <w:kern w:val="3"/>
          <w:lang w:eastAsia="zh-CN" w:bidi="hi-IN"/>
        </w:rPr>
        <w:t xml:space="preserve">1 dalies </w:t>
      </w:r>
      <w:r w:rsidRPr="00FC7A30">
        <w:rPr>
          <w:rFonts w:eastAsiaTheme="minorEastAsia"/>
          <w:kern w:val="3"/>
          <w:lang w:eastAsia="zh-CN" w:bidi="hi-IN"/>
        </w:rPr>
        <w:t xml:space="preserve">7 punktas) lengvinančių atsakomybę aplinkybių sąraše, buvo tai, </w:t>
      </w:r>
      <w:r w:rsidRPr="00FC7A30">
        <w:rPr>
          <w:rFonts w:eastAsiaTheme="minorEastAsia"/>
          <w:i/>
          <w:kern w:val="3"/>
          <w:lang w:eastAsia="zh-CN" w:bidi="hi-IN"/>
        </w:rPr>
        <w:t>kad nusikaltimą padarė nėščia moteris</w:t>
      </w:r>
      <w:r w:rsidRPr="00FC7A30">
        <w:rPr>
          <w:rFonts w:eastAsiaTheme="minorEastAsia"/>
          <w:kern w:val="3"/>
          <w:lang w:eastAsia="zh-CN" w:bidi="hi-IN"/>
        </w:rPr>
        <w:t>. Buvo pripažįstama, kad nėštumas sukelia moters organizme nemaža funkcinių pakitimų ir iš esmės paveikia jos psichiką. Atsiranda padidintas nervingumas, jautrumas, polinkis greit supykti ir t. t. Tai turi tam tikros įtakos jos elgesiui iš viso ir jos atliekamiems visuomenei pavojingiems veiksmams konkrečiai</w:t>
      </w:r>
      <w:r w:rsidRPr="00FC7A30">
        <w:rPr>
          <w:rFonts w:eastAsiaTheme="minorEastAsia"/>
          <w:kern w:val="3"/>
          <w:vertAlign w:val="superscript"/>
          <w:lang w:eastAsia="zh-CN" w:bidi="hi-IN"/>
        </w:rPr>
        <w:footnoteReference w:id="39"/>
      </w:r>
      <w:r w:rsidRPr="00FC7A30">
        <w:rPr>
          <w:rFonts w:eastAsiaTheme="minorEastAsia"/>
          <w:kern w:val="3"/>
          <w:lang w:eastAsia="zh-CN" w:bidi="hi-IN"/>
        </w:rPr>
        <w:t>. Todėl nėštumas, darant nusikaltimą, mažino moters kaltę ir pavojingumo laipsnį. Taipogi, skiriant bausmę buvo atsižvelgiama į būsimojo kūdikio interesus, jo normalų vystymąsi moters organizme, patį gimimą bei šeimos padėtį</w:t>
      </w:r>
      <w:r w:rsidRPr="00FC7A30">
        <w:rPr>
          <w:rFonts w:eastAsiaTheme="minorEastAsia"/>
          <w:kern w:val="3"/>
          <w:vertAlign w:val="superscript"/>
          <w:lang w:eastAsia="zh-CN" w:bidi="hi-IN"/>
        </w:rPr>
        <w:footnoteReference w:id="40"/>
      </w:r>
      <w:r w:rsidRPr="00FC7A30">
        <w:rPr>
          <w:rFonts w:eastAsiaTheme="minorEastAsia"/>
          <w:kern w:val="3"/>
          <w:lang w:eastAsia="zh-CN" w:bidi="hi-IN"/>
        </w:rPr>
        <w:t>.</w:t>
      </w:r>
    </w:p>
    <w:p w:rsidR="00871A92" w:rsidRPr="00FC7A30" w:rsidRDefault="00871A92" w:rsidP="00B543B9">
      <w:pPr>
        <w:suppressAutoHyphens/>
        <w:autoSpaceDN w:val="0"/>
        <w:spacing w:before="100" w:beforeAutospacing="1" w:after="100" w:afterAutospacing="1" w:line="360" w:lineRule="auto"/>
        <w:jc w:val="both"/>
        <w:textAlignment w:val="baseline"/>
        <w:rPr>
          <w:rFonts w:eastAsiaTheme="minorEastAsia"/>
          <w:kern w:val="3"/>
          <w:lang w:eastAsia="zh-CN" w:bidi="hi-IN"/>
        </w:rPr>
      </w:pPr>
      <w:r w:rsidRPr="00FC7A30">
        <w:rPr>
          <w:rFonts w:eastAsiaTheme="minorEastAsia"/>
          <w:i/>
          <w:kern w:val="3"/>
          <w:lang w:eastAsia="zh-CN" w:bidi="hi-IN"/>
        </w:rPr>
        <w:t xml:space="preserve">          </w:t>
      </w:r>
      <w:r w:rsidR="00261865">
        <w:rPr>
          <w:rFonts w:eastAsiaTheme="minorEastAsia"/>
          <w:i/>
          <w:kern w:val="3"/>
          <w:lang w:eastAsia="zh-CN" w:bidi="hi-IN"/>
        </w:rPr>
        <w:t xml:space="preserve">     </w:t>
      </w:r>
      <w:r w:rsidR="00B52E1B">
        <w:rPr>
          <w:rFonts w:eastAsiaTheme="minorEastAsia"/>
          <w:i/>
          <w:kern w:val="3"/>
          <w:lang w:eastAsia="zh-CN" w:bidi="hi-IN"/>
        </w:rPr>
        <w:t>Paskutinė</w:t>
      </w:r>
      <w:r w:rsidRPr="00FC7A30">
        <w:rPr>
          <w:rFonts w:eastAsiaTheme="minorEastAsia"/>
          <w:kern w:val="3"/>
          <w:lang w:eastAsia="zh-CN" w:bidi="hi-IN"/>
        </w:rPr>
        <w:t xml:space="preserve"> lengvinanti aplinkybė, tuometinio įstatymo leidėjo išskirta BK 40 straipsnio </w:t>
      </w:r>
      <w:r w:rsidR="00A06BD7" w:rsidRPr="00FC7A30">
        <w:rPr>
          <w:rFonts w:eastAsiaTheme="minorEastAsia"/>
          <w:kern w:val="3"/>
          <w:lang w:eastAsia="zh-CN" w:bidi="hi-IN"/>
        </w:rPr>
        <w:t xml:space="preserve">1 dalies </w:t>
      </w:r>
      <w:r w:rsidRPr="00FC7A30">
        <w:rPr>
          <w:rFonts w:eastAsiaTheme="minorEastAsia"/>
          <w:kern w:val="3"/>
          <w:lang w:eastAsia="zh-CN" w:bidi="hi-IN"/>
        </w:rPr>
        <w:t xml:space="preserve">8 punkte, buvo </w:t>
      </w:r>
      <w:r w:rsidRPr="00B52E1B">
        <w:rPr>
          <w:rFonts w:eastAsiaTheme="minorEastAsia"/>
          <w:kern w:val="3"/>
          <w:lang w:eastAsia="zh-CN" w:bidi="hi-IN"/>
        </w:rPr>
        <w:t>tokia</w:t>
      </w:r>
      <w:r w:rsidRPr="00FC7A30">
        <w:rPr>
          <w:rFonts w:eastAsiaTheme="minorEastAsia"/>
          <w:i/>
          <w:kern w:val="3"/>
          <w:lang w:eastAsia="zh-CN" w:bidi="hi-IN"/>
        </w:rPr>
        <w:t xml:space="preserve"> - kaltininkas nuoširdžiai gailisi ar pats atvyko ir prisipažino padaręs nusikaltimą arba aktyviai padėjo išsiaiškinti nusikaltimą ar susekti kitus nusikaltėlius</w:t>
      </w:r>
      <w:r w:rsidRPr="00FC7A30">
        <w:rPr>
          <w:rFonts w:eastAsiaTheme="minorEastAsia"/>
          <w:kern w:val="3"/>
          <w:lang w:eastAsia="zh-CN" w:bidi="hi-IN"/>
        </w:rPr>
        <w:t xml:space="preserve">. Ši </w:t>
      </w:r>
      <w:r w:rsidR="00C94B6C" w:rsidRPr="00FC7A30">
        <w:rPr>
          <w:rFonts w:eastAsiaTheme="minorEastAsia"/>
          <w:kern w:val="3"/>
          <w:lang w:eastAsia="zh-CN" w:bidi="hi-IN"/>
        </w:rPr>
        <w:t>aplinkybė apjungė tris aspektu</w:t>
      </w:r>
      <w:r w:rsidRPr="00FC7A30">
        <w:rPr>
          <w:rFonts w:eastAsiaTheme="minorEastAsia"/>
          <w:kern w:val="3"/>
          <w:lang w:eastAsia="zh-CN" w:bidi="hi-IN"/>
        </w:rPr>
        <w:t>s</w:t>
      </w:r>
      <w:r w:rsidR="000F6FA5">
        <w:rPr>
          <w:rFonts w:eastAsiaTheme="minorEastAsia"/>
          <w:kern w:val="3"/>
          <w:lang w:eastAsia="zh-CN" w:bidi="hi-IN"/>
        </w:rPr>
        <w:t>:</w:t>
      </w:r>
      <w:r w:rsidR="000F6FA5" w:rsidRPr="000F6FA5">
        <w:rPr>
          <w:rFonts w:eastAsiaTheme="minorEastAsia"/>
          <w:i/>
          <w:kern w:val="3"/>
          <w:lang w:eastAsia="zh-CN" w:bidi="hi-IN"/>
        </w:rPr>
        <w:t xml:space="preserve"> </w:t>
      </w:r>
      <w:r w:rsidR="000F6FA5">
        <w:rPr>
          <w:rFonts w:eastAsiaTheme="minorEastAsia"/>
          <w:i/>
          <w:kern w:val="3"/>
          <w:lang w:eastAsia="zh-CN" w:bidi="hi-IN"/>
        </w:rPr>
        <w:t>n</w:t>
      </w:r>
      <w:r w:rsidR="000F6FA5" w:rsidRPr="00FC7A30">
        <w:rPr>
          <w:rFonts w:eastAsiaTheme="minorEastAsia"/>
          <w:i/>
          <w:kern w:val="3"/>
          <w:lang w:eastAsia="zh-CN" w:bidi="hi-IN"/>
        </w:rPr>
        <w:t>uoširdus gailėjimasis</w:t>
      </w:r>
      <w:r w:rsidR="000F6FA5">
        <w:rPr>
          <w:rFonts w:eastAsiaTheme="minorEastAsia"/>
          <w:i/>
          <w:kern w:val="3"/>
          <w:lang w:eastAsia="zh-CN" w:bidi="hi-IN"/>
        </w:rPr>
        <w:t>, a</w:t>
      </w:r>
      <w:r w:rsidR="000F6FA5" w:rsidRPr="000F6FA5">
        <w:rPr>
          <w:rFonts w:eastAsiaTheme="minorEastAsia"/>
          <w:i/>
          <w:kern w:val="3"/>
          <w:lang w:eastAsia="zh-CN" w:bidi="hi-IN"/>
        </w:rPr>
        <w:t>tvykimas ir prisipažinimas padarius nusikaltimą</w:t>
      </w:r>
      <w:r w:rsidR="000F6FA5">
        <w:rPr>
          <w:rFonts w:eastAsiaTheme="minorEastAsia"/>
          <w:i/>
          <w:kern w:val="3"/>
          <w:lang w:eastAsia="zh-CN" w:bidi="hi-IN"/>
        </w:rPr>
        <w:t>, p</w:t>
      </w:r>
      <w:r w:rsidR="000F6FA5" w:rsidRPr="000F6FA5">
        <w:rPr>
          <w:rFonts w:eastAsiaTheme="minorEastAsia"/>
          <w:i/>
          <w:kern w:val="3"/>
          <w:lang w:eastAsia="zh-CN" w:bidi="hi-IN"/>
        </w:rPr>
        <w:t>adėjimas išaiškinti ar susekti kitus nusikaltėlius</w:t>
      </w:r>
      <w:r w:rsidRPr="00FC7A30">
        <w:rPr>
          <w:rFonts w:eastAsiaTheme="minorEastAsia"/>
          <w:kern w:val="3"/>
          <w:lang w:eastAsia="zh-CN" w:bidi="hi-IN"/>
        </w:rPr>
        <w:t>. Kiekviena iš jų apibūdino tokį kaltininko elgesį, kuris rodė, jog asmuo jau suprato padaręs nusikaltimą ir tai smerkia. Byloje buvus bent vienai minimų aplinkybių, mažėjo padaryto nusikaltimo pavojingumas visuomenei, dėl to</w:t>
      </w:r>
      <w:r w:rsidR="000F6FA5">
        <w:rPr>
          <w:rFonts w:eastAsiaTheme="minorEastAsia"/>
          <w:kern w:val="3"/>
          <w:lang w:eastAsia="zh-CN" w:bidi="hi-IN"/>
        </w:rPr>
        <w:t xml:space="preserve"> švelnėjo kaltininko atsakomybė</w:t>
      </w:r>
      <w:r w:rsidRPr="00FC7A30">
        <w:rPr>
          <w:rFonts w:eastAsiaTheme="minorEastAsia"/>
          <w:kern w:val="3"/>
          <w:vertAlign w:val="superscript"/>
          <w:lang w:eastAsia="zh-CN" w:bidi="hi-IN"/>
        </w:rPr>
        <w:footnoteReference w:id="41"/>
      </w:r>
      <w:r w:rsidRPr="00FC7A30">
        <w:rPr>
          <w:rFonts w:eastAsiaTheme="minorEastAsia"/>
          <w:kern w:val="3"/>
          <w:lang w:eastAsia="zh-CN" w:bidi="hi-IN"/>
        </w:rPr>
        <w:t>.</w:t>
      </w:r>
    </w:p>
    <w:p w:rsidR="00871A92" w:rsidRPr="00FC7A30" w:rsidRDefault="00871A92" w:rsidP="00B543B9">
      <w:pPr>
        <w:suppressAutoHyphens/>
        <w:autoSpaceDN w:val="0"/>
        <w:spacing w:before="100" w:beforeAutospacing="1" w:after="100" w:afterAutospacing="1" w:line="360" w:lineRule="auto"/>
        <w:jc w:val="both"/>
        <w:textAlignment w:val="baseline"/>
        <w:rPr>
          <w:rFonts w:eastAsiaTheme="minorEastAsia"/>
          <w:kern w:val="3"/>
          <w:lang w:eastAsia="zh-CN" w:bidi="hi-IN"/>
        </w:rPr>
      </w:pPr>
      <w:r w:rsidRPr="00FC7A30">
        <w:rPr>
          <w:rFonts w:eastAsiaTheme="minorEastAsia"/>
          <w:kern w:val="3"/>
          <w:lang w:eastAsia="zh-CN" w:bidi="hi-IN"/>
        </w:rPr>
        <w:t xml:space="preserve">          </w:t>
      </w:r>
      <w:r w:rsidR="00261865">
        <w:rPr>
          <w:rFonts w:eastAsiaTheme="minorEastAsia"/>
          <w:kern w:val="3"/>
          <w:lang w:eastAsia="zh-CN" w:bidi="hi-IN"/>
        </w:rPr>
        <w:t xml:space="preserve">     </w:t>
      </w:r>
      <w:r w:rsidR="00A2708C">
        <w:rPr>
          <w:rFonts w:eastAsiaTheme="minorEastAsia"/>
          <w:kern w:val="3"/>
          <w:lang w:eastAsia="zh-CN" w:bidi="hi-IN"/>
        </w:rPr>
        <w:t>Be išvardintų aplinkybių, minėto</w:t>
      </w:r>
      <w:r w:rsidRPr="00FC7A30">
        <w:rPr>
          <w:rFonts w:eastAsiaTheme="minorEastAsia"/>
          <w:kern w:val="3"/>
          <w:lang w:eastAsia="zh-CN" w:bidi="hi-IN"/>
        </w:rPr>
        <w:t xml:space="preserve"> </w:t>
      </w:r>
      <w:r w:rsidR="00A2708C">
        <w:rPr>
          <w:rFonts w:eastAsiaTheme="minorEastAsia"/>
          <w:kern w:val="3"/>
          <w:lang w:eastAsia="zh-CN" w:bidi="hi-IN"/>
        </w:rPr>
        <w:t>straipsnio 2 dalimi</w:t>
      </w:r>
      <w:r w:rsidRPr="00FC7A30">
        <w:rPr>
          <w:rFonts w:eastAsiaTheme="minorEastAsia"/>
          <w:kern w:val="3"/>
          <w:lang w:eastAsia="zh-CN" w:bidi="hi-IN"/>
        </w:rPr>
        <w:t xml:space="preserve"> </w:t>
      </w:r>
      <w:r w:rsidR="00A2708C">
        <w:rPr>
          <w:rFonts w:eastAsiaTheme="minorEastAsia"/>
          <w:kern w:val="3"/>
          <w:lang w:eastAsia="zh-CN" w:bidi="hi-IN"/>
        </w:rPr>
        <w:t>įtvirtinta galimybė</w:t>
      </w:r>
      <w:r w:rsidRPr="00FC7A30">
        <w:rPr>
          <w:rFonts w:eastAsiaTheme="minorEastAsia"/>
          <w:kern w:val="3"/>
          <w:lang w:eastAsia="zh-CN" w:bidi="hi-IN"/>
        </w:rPr>
        <w:t xml:space="preserve"> teismu</w:t>
      </w:r>
      <w:r w:rsidR="00A2708C">
        <w:rPr>
          <w:rFonts w:eastAsiaTheme="minorEastAsia"/>
          <w:kern w:val="3"/>
          <w:lang w:eastAsia="zh-CN" w:bidi="hi-IN"/>
        </w:rPr>
        <w:t>i</w:t>
      </w:r>
      <w:r w:rsidRPr="00FC7A30">
        <w:rPr>
          <w:rFonts w:eastAsiaTheme="minorEastAsia"/>
          <w:kern w:val="3"/>
          <w:lang w:eastAsia="zh-CN" w:bidi="hi-IN"/>
        </w:rPr>
        <w:t xml:space="preserve"> atsižvelgti ir į nenurodytas įstatyme lengvinančias aplinkybes. Tokiomis galėjo būti pripažįstamos: „dalyvavimas Didžiajame Tėvynės kare, vyriausybinių apdovanojimų turėjimas, geras elgesys prieš padarant nusikaltimą, išlaikytinių turėjimas ir kt.“</w:t>
      </w:r>
      <w:r w:rsidRPr="00FC7A30">
        <w:rPr>
          <w:rFonts w:eastAsiaTheme="minorEastAsia"/>
          <w:kern w:val="3"/>
          <w:vertAlign w:val="superscript"/>
          <w:lang w:eastAsia="zh-CN" w:bidi="hi-IN"/>
        </w:rPr>
        <w:footnoteReference w:id="42"/>
      </w:r>
      <w:r w:rsidRPr="00FC7A30">
        <w:rPr>
          <w:rFonts w:eastAsiaTheme="minorEastAsia"/>
          <w:kern w:val="3"/>
          <w:lang w:eastAsia="zh-CN" w:bidi="hi-IN"/>
        </w:rPr>
        <w:t xml:space="preserve">.  </w:t>
      </w:r>
    </w:p>
    <w:p w:rsidR="00871A92" w:rsidRPr="00FC7A30" w:rsidRDefault="00871A92" w:rsidP="00B543B9">
      <w:pPr>
        <w:suppressAutoHyphens/>
        <w:autoSpaceDN w:val="0"/>
        <w:spacing w:before="100" w:beforeAutospacing="1" w:after="100" w:afterAutospacing="1" w:line="360" w:lineRule="auto"/>
        <w:jc w:val="both"/>
        <w:textAlignment w:val="baseline"/>
        <w:rPr>
          <w:rFonts w:eastAsiaTheme="minorEastAsia"/>
          <w:kern w:val="3"/>
          <w:lang w:eastAsia="zh-CN" w:bidi="hi-IN"/>
        </w:rPr>
      </w:pPr>
      <w:r w:rsidRPr="00FC7A30">
        <w:rPr>
          <w:rFonts w:eastAsiaTheme="minorEastAsia"/>
          <w:kern w:val="3"/>
          <w:lang w:eastAsia="zh-CN" w:bidi="hi-IN"/>
        </w:rPr>
        <w:t xml:space="preserve">          </w:t>
      </w:r>
      <w:r w:rsidR="00261865">
        <w:rPr>
          <w:rFonts w:eastAsiaTheme="minorEastAsia"/>
          <w:kern w:val="3"/>
          <w:lang w:eastAsia="zh-CN" w:bidi="hi-IN"/>
        </w:rPr>
        <w:t xml:space="preserve">     </w:t>
      </w:r>
      <w:r w:rsidRPr="00FC7A30">
        <w:rPr>
          <w:rFonts w:eastAsiaTheme="minorEastAsia"/>
          <w:kern w:val="3"/>
          <w:lang w:eastAsia="zh-CN" w:bidi="hi-IN"/>
        </w:rPr>
        <w:t xml:space="preserve">1990 m. kovo 11 d. atkūrus Lietuvos nepriklausomybę, paliktas galioti 1961 m. birželio 26 d. priimtas </w:t>
      </w:r>
      <w:r w:rsidR="00C94B6C" w:rsidRPr="00FC7A30">
        <w:rPr>
          <w:rFonts w:eastAsiaTheme="minorEastAsia"/>
          <w:kern w:val="3"/>
          <w:lang w:eastAsia="zh-CN" w:bidi="hi-IN"/>
        </w:rPr>
        <w:t>BK</w:t>
      </w:r>
      <w:r w:rsidRPr="00FC7A30">
        <w:rPr>
          <w:rFonts w:eastAsiaTheme="minorEastAsia"/>
          <w:kern w:val="3"/>
          <w:lang w:eastAsia="zh-CN" w:bidi="hi-IN"/>
        </w:rPr>
        <w:t xml:space="preserve">, tačiau ne kartą tobulintas vėlesniais pakeitimais ir papildymais, kol neteko </w:t>
      </w:r>
      <w:r w:rsidRPr="00FC7A30">
        <w:rPr>
          <w:rFonts w:eastAsiaTheme="minorEastAsia"/>
          <w:kern w:val="3"/>
          <w:lang w:eastAsia="zh-CN" w:bidi="hi-IN"/>
        </w:rPr>
        <w:lastRenderedPageBreak/>
        <w:t xml:space="preserve">galios priėmus bei įsigaliojus 2000 m. Lietuvos Respublikos </w:t>
      </w:r>
      <w:r w:rsidR="00C94B6C" w:rsidRPr="00FC7A30">
        <w:rPr>
          <w:rFonts w:eastAsiaTheme="minorEastAsia"/>
          <w:kern w:val="3"/>
          <w:lang w:eastAsia="zh-CN" w:bidi="hi-IN"/>
        </w:rPr>
        <w:t>BK</w:t>
      </w:r>
      <w:r w:rsidRPr="00FC7A30">
        <w:rPr>
          <w:rFonts w:eastAsiaTheme="minorEastAsia"/>
          <w:kern w:val="3"/>
          <w:lang w:eastAsia="zh-CN" w:bidi="hi-IN"/>
        </w:rPr>
        <w:t xml:space="preserve"> (</w:t>
      </w:r>
      <w:bookmarkStart w:id="0" w:name="data_metai"/>
      <w:bookmarkEnd w:id="0"/>
      <w:r w:rsidRPr="00FC7A30">
        <w:rPr>
          <w:rFonts w:eastAsiaTheme="minorEastAsia"/>
          <w:kern w:val="3"/>
          <w:lang w:eastAsia="zh-CN" w:bidi="hi-IN"/>
        </w:rPr>
        <w:t xml:space="preserve">2000 m. </w:t>
      </w:r>
      <w:bookmarkStart w:id="1" w:name="data_menuo"/>
      <w:bookmarkEnd w:id="1"/>
      <w:r w:rsidRPr="00FC7A30">
        <w:rPr>
          <w:rFonts w:eastAsiaTheme="minorEastAsia"/>
          <w:kern w:val="3"/>
          <w:lang w:eastAsia="zh-CN" w:bidi="hi-IN"/>
        </w:rPr>
        <w:t xml:space="preserve">rugsėjo </w:t>
      </w:r>
      <w:bookmarkStart w:id="2" w:name="data_diena"/>
      <w:bookmarkEnd w:id="2"/>
      <w:r w:rsidRPr="00FC7A30">
        <w:rPr>
          <w:rFonts w:eastAsiaTheme="minorEastAsia"/>
          <w:kern w:val="3"/>
          <w:lang w:eastAsia="zh-CN" w:bidi="hi-IN"/>
        </w:rPr>
        <w:t xml:space="preserve">26 d. įstatymu Nr. </w:t>
      </w:r>
      <w:bookmarkStart w:id="3" w:name="dok_nr"/>
      <w:bookmarkEnd w:id="3"/>
      <w:r w:rsidRPr="00FC7A30">
        <w:rPr>
          <w:rFonts w:eastAsiaTheme="minorEastAsia"/>
          <w:kern w:val="3"/>
          <w:lang w:eastAsia="zh-CN" w:bidi="hi-IN"/>
        </w:rPr>
        <w:t>VIII</w:t>
      </w:r>
      <w:r w:rsidR="00A06BD7" w:rsidRPr="00FC7A30">
        <w:rPr>
          <w:rFonts w:eastAsiaTheme="minorEastAsia"/>
          <w:kern w:val="3"/>
          <w:lang w:eastAsia="zh-CN" w:bidi="hi-IN"/>
        </w:rPr>
        <w:t xml:space="preserve"> </w:t>
      </w:r>
      <w:r w:rsidRPr="00FC7A30">
        <w:rPr>
          <w:rFonts w:eastAsiaTheme="minorEastAsia"/>
          <w:kern w:val="3"/>
          <w:lang w:eastAsia="zh-CN" w:bidi="hi-IN"/>
        </w:rPr>
        <w:t>-</w:t>
      </w:r>
      <w:r w:rsidR="00734F7A" w:rsidRPr="00FC7A30">
        <w:rPr>
          <w:rFonts w:eastAsiaTheme="minorEastAsia"/>
          <w:kern w:val="3"/>
          <w:lang w:eastAsia="zh-CN" w:bidi="hi-IN"/>
        </w:rPr>
        <w:t xml:space="preserve"> </w:t>
      </w:r>
      <w:r w:rsidR="00D6394C">
        <w:rPr>
          <w:rFonts w:eastAsiaTheme="minorEastAsia"/>
          <w:kern w:val="3"/>
          <w:lang w:eastAsia="zh-CN" w:bidi="hi-IN"/>
        </w:rPr>
        <w:t>1968). Naujoj</w:t>
      </w:r>
      <w:r w:rsidRPr="00FC7A30">
        <w:rPr>
          <w:rFonts w:eastAsiaTheme="minorEastAsia"/>
          <w:kern w:val="3"/>
          <w:lang w:eastAsia="zh-CN" w:bidi="hi-IN"/>
        </w:rPr>
        <w:t>o baudžiamojo įstatymo</w:t>
      </w:r>
      <w:r w:rsidRPr="00FC7A30">
        <w:rPr>
          <w:rFonts w:eastAsiaTheme="minorEastAsia"/>
          <w:kern w:val="3"/>
          <w:vertAlign w:val="superscript"/>
          <w:lang w:eastAsia="zh-CN" w:bidi="hi-IN"/>
        </w:rPr>
        <w:footnoteReference w:id="43"/>
      </w:r>
      <w:r w:rsidRPr="00FC7A30">
        <w:rPr>
          <w:rFonts w:eastAsiaTheme="minorEastAsia"/>
          <w:kern w:val="3"/>
          <w:lang w:eastAsia="zh-CN" w:bidi="hi-IN"/>
        </w:rPr>
        <w:t xml:space="preserve"> 59 strai</w:t>
      </w:r>
      <w:r w:rsidR="00E05FF2" w:rsidRPr="00FC7A30">
        <w:rPr>
          <w:rFonts w:eastAsiaTheme="minorEastAsia"/>
          <w:kern w:val="3"/>
          <w:lang w:eastAsia="zh-CN" w:bidi="hi-IN"/>
        </w:rPr>
        <w:t>psnio 1 dalies punktais</w:t>
      </w:r>
      <w:r w:rsidRPr="00FC7A30">
        <w:rPr>
          <w:rFonts w:eastAsiaTheme="minorEastAsia"/>
          <w:kern w:val="3"/>
          <w:lang w:eastAsia="zh-CN" w:bidi="hi-IN"/>
        </w:rPr>
        <w:t xml:space="preserve"> reglamentuoja</w:t>
      </w:r>
      <w:r w:rsidR="00A06BD7" w:rsidRPr="00FC7A30">
        <w:rPr>
          <w:rFonts w:eastAsiaTheme="minorEastAsia"/>
          <w:kern w:val="3"/>
          <w:lang w:eastAsia="zh-CN" w:bidi="hi-IN"/>
        </w:rPr>
        <w:t>mos tokios atsakomybę lengvinančios aplinkybė</w:t>
      </w:r>
      <w:r w:rsidRPr="00FC7A30">
        <w:rPr>
          <w:rFonts w:eastAsiaTheme="minorEastAsia"/>
          <w:kern w:val="3"/>
          <w:lang w:eastAsia="zh-CN" w:bidi="hi-IN"/>
        </w:rPr>
        <w:t>s:</w:t>
      </w:r>
    </w:p>
    <w:p w:rsidR="00871A92" w:rsidRPr="00FC7A30" w:rsidRDefault="00871A92" w:rsidP="00B543B9">
      <w:pPr>
        <w:suppressAutoHyphens/>
        <w:autoSpaceDN w:val="0"/>
        <w:spacing w:before="100" w:beforeAutospacing="1" w:after="100" w:afterAutospacing="1" w:line="360" w:lineRule="auto"/>
        <w:jc w:val="both"/>
        <w:textAlignment w:val="baseline"/>
        <w:rPr>
          <w:rFonts w:eastAsiaTheme="minorEastAsia"/>
          <w:kern w:val="3"/>
          <w:lang w:eastAsia="zh-CN" w:bidi="hi-IN"/>
        </w:rPr>
      </w:pPr>
      <w:r w:rsidRPr="00FC7A30">
        <w:rPr>
          <w:rFonts w:eastAsiaTheme="minorEastAsia"/>
          <w:kern w:val="3"/>
          <w:lang w:eastAsia="zh-CN" w:bidi="hi-IN"/>
        </w:rPr>
        <w:t>1)</w:t>
      </w:r>
      <w:r w:rsidRPr="00FC7A30">
        <w:rPr>
          <w:rFonts w:eastAsiaTheme="minorEastAsia"/>
          <w:i/>
          <w:kern w:val="3"/>
          <w:lang w:eastAsia="zh-CN" w:bidi="hi-IN"/>
        </w:rPr>
        <w:t xml:space="preserve"> kaltininkas suteikė nukentėjusiam asmeniui pagalbą arba kitais aktyviais veiksmais išvengė ar bandė išvengti sunkesnių padarinių</w:t>
      </w:r>
      <w:r w:rsidR="00BA504B">
        <w:rPr>
          <w:rFonts w:eastAsiaTheme="minorEastAsia"/>
          <w:kern w:val="3"/>
          <w:lang w:eastAsia="zh-CN" w:bidi="hi-IN"/>
        </w:rPr>
        <w:t>. Ši aplinkybė turi panašumo</w:t>
      </w:r>
      <w:r w:rsidRPr="00FC7A30">
        <w:rPr>
          <w:rFonts w:eastAsiaTheme="minorEastAsia"/>
          <w:kern w:val="3"/>
          <w:lang w:eastAsia="zh-CN" w:bidi="hi-IN"/>
        </w:rPr>
        <w:t xml:space="preserve"> su Lietuvos TSR BK 40 straipsnio 1 dalies 1 punkte nustatyta aplinkybės dalimi („</w:t>
      </w:r>
      <w:r w:rsidRPr="00FC7A30">
        <w:rPr>
          <w:rFonts w:eastAsiaTheme="minorEastAsia"/>
          <w:i/>
          <w:kern w:val="3"/>
          <w:lang w:eastAsia="zh-CN" w:bidi="hi-IN"/>
        </w:rPr>
        <w:t>kad</w:t>
      </w:r>
      <w:r w:rsidRPr="00FC7A30">
        <w:rPr>
          <w:rFonts w:eastAsiaTheme="minorEastAsia"/>
          <w:kern w:val="3"/>
          <w:lang w:eastAsia="zh-CN" w:bidi="hi-IN"/>
        </w:rPr>
        <w:t xml:space="preserve"> </w:t>
      </w:r>
      <w:r w:rsidRPr="00FC7A30">
        <w:rPr>
          <w:rFonts w:eastAsiaTheme="minorEastAsia"/>
          <w:i/>
          <w:kern w:val="3"/>
          <w:lang w:eastAsia="zh-CN" w:bidi="hi-IN"/>
        </w:rPr>
        <w:t>kaltininkas</w:t>
      </w:r>
      <w:r w:rsidRPr="00FC7A30">
        <w:rPr>
          <w:rFonts w:eastAsiaTheme="minorEastAsia"/>
          <w:kern w:val="3"/>
          <w:lang w:eastAsia="zh-CN" w:bidi="hi-IN"/>
        </w:rPr>
        <w:t xml:space="preserve"> </w:t>
      </w:r>
      <w:r w:rsidRPr="00FC7A30">
        <w:rPr>
          <w:rFonts w:eastAsiaTheme="minorEastAsia"/>
          <w:i/>
          <w:kern w:val="3"/>
          <w:lang w:eastAsia="zh-CN" w:bidi="hi-IN"/>
        </w:rPr>
        <w:t>užkirto kelią žalingoms padarytojo nusikaltimo pasekmėms...“)</w:t>
      </w:r>
      <w:r w:rsidRPr="00FC7A30">
        <w:rPr>
          <w:rFonts w:eastAsiaTheme="minorEastAsia"/>
          <w:kern w:val="3"/>
          <w:lang w:eastAsia="zh-CN" w:bidi="hi-IN"/>
        </w:rPr>
        <w:t>. Naujajame įstatyme reglamentuotos aplinkybės tekstinės išraiškos elementai „</w:t>
      </w:r>
      <w:r w:rsidRPr="00FC7A30">
        <w:rPr>
          <w:rFonts w:eastAsiaTheme="minorEastAsia"/>
          <w:i/>
          <w:kern w:val="3"/>
          <w:lang w:eastAsia="zh-CN" w:bidi="hi-IN"/>
        </w:rPr>
        <w:t>suteikė nukentėjusiam asmeniui pagalbą</w:t>
      </w:r>
      <w:r w:rsidRPr="00FC7A30">
        <w:rPr>
          <w:rFonts w:eastAsiaTheme="minorEastAsia"/>
          <w:kern w:val="3"/>
          <w:lang w:eastAsia="zh-CN" w:bidi="hi-IN"/>
        </w:rPr>
        <w:t>“, „</w:t>
      </w:r>
      <w:r w:rsidRPr="00FC7A30">
        <w:rPr>
          <w:rFonts w:eastAsiaTheme="minorEastAsia"/>
          <w:i/>
          <w:kern w:val="3"/>
          <w:lang w:eastAsia="zh-CN" w:bidi="hi-IN"/>
        </w:rPr>
        <w:t>aktyviais veiksmais išvengė ar bandė išvengti sunkesnių padarinių</w:t>
      </w:r>
      <w:r w:rsidRPr="00FC7A30">
        <w:rPr>
          <w:rFonts w:eastAsiaTheme="minorEastAsia"/>
          <w:kern w:val="3"/>
          <w:lang w:eastAsia="zh-CN" w:bidi="hi-IN"/>
        </w:rPr>
        <w:t>“ rodo, jog kaltinamasis dėjo pastangas užkirsti arba jau „</w:t>
      </w:r>
      <w:r w:rsidRPr="00FC7A30">
        <w:rPr>
          <w:rFonts w:eastAsiaTheme="minorEastAsia"/>
          <w:i/>
          <w:kern w:val="3"/>
          <w:lang w:eastAsia="zh-CN" w:bidi="hi-IN"/>
        </w:rPr>
        <w:t>užkirto</w:t>
      </w:r>
      <w:r w:rsidRPr="00FC7A30">
        <w:rPr>
          <w:rFonts w:eastAsiaTheme="minorEastAsia"/>
          <w:kern w:val="3"/>
          <w:lang w:eastAsia="zh-CN" w:bidi="hi-IN"/>
        </w:rPr>
        <w:t xml:space="preserve"> </w:t>
      </w:r>
      <w:r w:rsidRPr="00FC7A30">
        <w:rPr>
          <w:rFonts w:eastAsiaTheme="minorEastAsia"/>
          <w:i/>
          <w:kern w:val="3"/>
          <w:lang w:eastAsia="zh-CN" w:bidi="hi-IN"/>
        </w:rPr>
        <w:t>kelią žalingoms padarytojo nusikaltimo pasekmėms</w:t>
      </w:r>
      <w:r w:rsidRPr="00FC7A30">
        <w:rPr>
          <w:rFonts w:eastAsiaTheme="minorEastAsia"/>
          <w:kern w:val="3"/>
          <w:lang w:eastAsia="zh-CN" w:bidi="hi-IN"/>
        </w:rPr>
        <w:t>“ – kas iš esmės atitinka Lietuvos TSR BK reglamentavimą. Tai rodo, kad nepriklausomos Lietuvos Respublikos įs</w:t>
      </w:r>
      <w:r w:rsidR="0039255D" w:rsidRPr="00FC7A30">
        <w:rPr>
          <w:rFonts w:eastAsiaTheme="minorEastAsia"/>
          <w:kern w:val="3"/>
          <w:lang w:eastAsia="zh-CN" w:bidi="hi-IN"/>
        </w:rPr>
        <w:t>tatymo leidėjo buvo pakoreguota</w:t>
      </w:r>
      <w:r w:rsidR="00EE3B06" w:rsidRPr="00FC7A30">
        <w:rPr>
          <w:rFonts w:eastAsiaTheme="minorEastAsia"/>
          <w:kern w:val="3"/>
          <w:lang w:eastAsia="zh-CN" w:bidi="hi-IN"/>
        </w:rPr>
        <w:t xml:space="preserve"> aplinkybės konstrukcija;</w:t>
      </w:r>
    </w:p>
    <w:p w:rsidR="00871A92" w:rsidRPr="00FC7A30" w:rsidRDefault="00871A92" w:rsidP="00B543B9">
      <w:pPr>
        <w:suppressAutoHyphens/>
        <w:autoSpaceDN w:val="0"/>
        <w:spacing w:before="100" w:beforeAutospacing="1" w:after="100" w:afterAutospacing="1" w:line="360" w:lineRule="auto"/>
        <w:jc w:val="both"/>
        <w:textAlignment w:val="baseline"/>
        <w:rPr>
          <w:rFonts w:eastAsiaTheme="minorEastAsia"/>
          <w:kern w:val="3"/>
          <w:lang w:eastAsia="zh-CN" w:bidi="hi-IN"/>
        </w:rPr>
      </w:pPr>
      <w:r w:rsidRPr="00FC7A30">
        <w:rPr>
          <w:rFonts w:eastAsiaTheme="minorEastAsia"/>
          <w:kern w:val="3"/>
          <w:lang w:eastAsia="zh-CN" w:bidi="hi-IN"/>
        </w:rPr>
        <w:t>2)</w:t>
      </w:r>
      <w:r w:rsidRPr="00FC7A30">
        <w:rPr>
          <w:rFonts w:eastAsiaTheme="minorEastAsia"/>
          <w:i/>
          <w:kern w:val="3"/>
          <w:lang w:eastAsia="zh-CN" w:bidi="hi-IN"/>
        </w:rPr>
        <w:t xml:space="preserve"> kaltininkas prisipažino padaręs baudžiamojo įstatymo numatytą veiką ir nuoširdžiai gailisi arba padėjo išaiškinti šią veiką ar joje dalyvavusius asmenis</w:t>
      </w:r>
      <w:r w:rsidRPr="00FC7A30">
        <w:rPr>
          <w:rFonts w:eastAsiaTheme="minorEastAsia"/>
          <w:kern w:val="3"/>
          <w:lang w:eastAsia="zh-CN" w:bidi="hi-IN"/>
        </w:rPr>
        <w:t>.  Ši lingvistinė konstru</w:t>
      </w:r>
      <w:r w:rsidR="00855AF1" w:rsidRPr="00FC7A30">
        <w:rPr>
          <w:rFonts w:eastAsiaTheme="minorEastAsia"/>
          <w:kern w:val="3"/>
          <w:lang w:eastAsia="zh-CN" w:bidi="hi-IN"/>
        </w:rPr>
        <w:t xml:space="preserve">kcija nustato </w:t>
      </w:r>
      <w:r w:rsidR="0059710F" w:rsidRPr="00FC7A30">
        <w:rPr>
          <w:rFonts w:eastAsiaTheme="minorEastAsia"/>
          <w:kern w:val="3"/>
          <w:lang w:eastAsia="zh-CN" w:bidi="hi-IN"/>
        </w:rPr>
        <w:t>dvi</w:t>
      </w:r>
      <w:r w:rsidR="00855AF1" w:rsidRPr="00FC7A30">
        <w:rPr>
          <w:rFonts w:eastAsiaTheme="minorEastAsia"/>
          <w:kern w:val="3"/>
          <w:lang w:eastAsia="zh-CN" w:bidi="hi-IN"/>
        </w:rPr>
        <w:t xml:space="preserve"> kaltininko </w:t>
      </w:r>
      <w:r w:rsidRPr="00FC7A30">
        <w:rPr>
          <w:rFonts w:eastAsiaTheme="minorEastAsia"/>
          <w:kern w:val="3"/>
          <w:lang w:eastAsia="zh-CN" w:bidi="hi-IN"/>
        </w:rPr>
        <w:t>veiksmų altern</w:t>
      </w:r>
      <w:r w:rsidR="0059710F" w:rsidRPr="00FC7A30">
        <w:rPr>
          <w:rFonts w:eastAsiaTheme="minorEastAsia"/>
          <w:kern w:val="3"/>
          <w:lang w:eastAsia="zh-CN" w:bidi="hi-IN"/>
        </w:rPr>
        <w:t>atyvas</w:t>
      </w:r>
      <w:r w:rsidRPr="00FC7A30">
        <w:rPr>
          <w:rFonts w:eastAsiaTheme="minorEastAsia"/>
          <w:kern w:val="3"/>
          <w:lang w:eastAsia="zh-CN" w:bidi="hi-IN"/>
        </w:rPr>
        <w:t>. Pirma, kaltininko prisipažinimą padarius baudžiamojo įstatymo numatytą veiką ir nuoširdų gailėjimąsi, antra, kaltininko pagalbą aiškinantis minėtą veiką ir (ar) joje dalyvavusius asmenis. Toks aplinkybės loginis konstravimas sutampa su Lietuvos TSR BK 40 straipsnio 1 dalies 8 punkte įtvirtinta aplinkybe. Manytina, jog įstatymų leidėjas perkėlė šią aplinkybę dėl teigiamo poveikio išaiškinant nusikalstamas veikas ir da</w:t>
      </w:r>
      <w:r w:rsidR="00EE3B06" w:rsidRPr="00FC7A30">
        <w:rPr>
          <w:rFonts w:eastAsiaTheme="minorEastAsia"/>
          <w:kern w:val="3"/>
          <w:lang w:eastAsia="zh-CN" w:bidi="hi-IN"/>
        </w:rPr>
        <w:t>žno jos pasireiškimo praktikoje;</w:t>
      </w:r>
    </w:p>
    <w:p w:rsidR="00871A92" w:rsidRPr="00FC7A30" w:rsidRDefault="00871A92" w:rsidP="00B543B9">
      <w:pPr>
        <w:suppressAutoHyphens/>
        <w:autoSpaceDN w:val="0"/>
        <w:spacing w:before="100" w:beforeAutospacing="1" w:after="100" w:afterAutospacing="1" w:line="360" w:lineRule="auto"/>
        <w:jc w:val="both"/>
        <w:textAlignment w:val="baseline"/>
        <w:rPr>
          <w:rFonts w:eastAsiaTheme="minorEastAsia"/>
          <w:kern w:val="3"/>
          <w:lang w:eastAsia="zh-CN" w:bidi="hi-IN"/>
        </w:rPr>
      </w:pPr>
      <w:r w:rsidRPr="00FC7A30">
        <w:rPr>
          <w:rFonts w:eastAsiaTheme="minorEastAsia"/>
          <w:kern w:val="3"/>
          <w:lang w:eastAsia="zh-CN" w:bidi="hi-IN"/>
        </w:rPr>
        <w:t xml:space="preserve">3) </w:t>
      </w:r>
      <w:r w:rsidRPr="00FC7A30">
        <w:rPr>
          <w:rFonts w:eastAsiaTheme="minorEastAsia"/>
          <w:i/>
          <w:kern w:val="3"/>
          <w:lang w:eastAsia="zh-CN" w:bidi="hi-IN"/>
        </w:rPr>
        <w:t>kaltininkas savo noru atlygino ar pašalino padarytą žalą</w:t>
      </w:r>
      <w:r w:rsidRPr="00FC7A30">
        <w:rPr>
          <w:rFonts w:eastAsiaTheme="minorEastAsia"/>
          <w:kern w:val="3"/>
          <w:lang w:eastAsia="zh-CN" w:bidi="hi-IN"/>
        </w:rPr>
        <w:t xml:space="preserve">. 2000 m. BK rengėjas šią aplinkybę išskyrė kaip atskirą. Pastaroji aplinkybė buvo Lietuvos TSR BK 40 straipsnio 1 dalies 1 punkto alternatyvus veiksmas („&lt;...&gt; </w:t>
      </w:r>
      <w:r w:rsidRPr="00FC7A30">
        <w:rPr>
          <w:rFonts w:eastAsiaTheme="minorEastAsia"/>
          <w:i/>
          <w:kern w:val="3"/>
          <w:lang w:eastAsia="zh-CN" w:bidi="hi-IN"/>
        </w:rPr>
        <w:t>arba savo noru atlygino padarytą nuostolį ar pašalino padarytą žalą“</w:t>
      </w:r>
      <w:r w:rsidRPr="00FC7A30">
        <w:rPr>
          <w:rFonts w:eastAsiaTheme="minorEastAsia"/>
          <w:i/>
          <w:kern w:val="3"/>
          <w:vertAlign w:val="superscript"/>
          <w:lang w:eastAsia="zh-CN" w:bidi="hi-IN"/>
        </w:rPr>
        <w:footnoteReference w:id="44"/>
      </w:r>
      <w:r w:rsidR="00EE3B06" w:rsidRPr="00FC7A30">
        <w:rPr>
          <w:rFonts w:eastAsiaTheme="minorEastAsia"/>
          <w:kern w:val="3"/>
          <w:lang w:eastAsia="zh-CN" w:bidi="hi-IN"/>
        </w:rPr>
        <w:t>);</w:t>
      </w:r>
    </w:p>
    <w:p w:rsidR="00871A92" w:rsidRPr="00FC7A30" w:rsidRDefault="00871A92" w:rsidP="00B543B9">
      <w:pPr>
        <w:suppressAutoHyphens/>
        <w:autoSpaceDN w:val="0"/>
        <w:spacing w:before="100" w:beforeAutospacing="1" w:after="100" w:afterAutospacing="1" w:line="360" w:lineRule="auto"/>
        <w:jc w:val="both"/>
        <w:textAlignment w:val="baseline"/>
        <w:rPr>
          <w:rFonts w:eastAsiaTheme="minorEastAsia"/>
          <w:kern w:val="3"/>
          <w:lang w:eastAsia="zh-CN" w:bidi="hi-IN"/>
        </w:rPr>
      </w:pPr>
      <w:r w:rsidRPr="00FC7A30">
        <w:rPr>
          <w:rFonts w:eastAsiaTheme="minorEastAsia"/>
          <w:kern w:val="3"/>
          <w:lang w:eastAsia="zh-CN" w:bidi="hi-IN"/>
        </w:rPr>
        <w:t xml:space="preserve">4) </w:t>
      </w:r>
      <w:r w:rsidRPr="00FC7A30">
        <w:rPr>
          <w:rFonts w:eastAsiaTheme="minorEastAsia"/>
          <w:i/>
          <w:kern w:val="3"/>
          <w:lang w:eastAsia="zh-CN" w:bidi="hi-IN"/>
        </w:rPr>
        <w:t>nusikalstama veika padaryta dėl labai sunkios turtinės arba beviltiškos kaltininko padėties</w:t>
      </w:r>
      <w:r w:rsidRPr="00FC7A30">
        <w:rPr>
          <w:rFonts w:eastAsiaTheme="minorEastAsia"/>
          <w:kern w:val="3"/>
          <w:lang w:eastAsia="zh-CN" w:bidi="hi-IN"/>
        </w:rPr>
        <w:t xml:space="preserve">. Šios aplinkybės įtvirtinimas naujame BK nulemtas anksčiau </w:t>
      </w:r>
      <w:r w:rsidR="00E05FF2" w:rsidRPr="00FC7A30">
        <w:rPr>
          <w:rFonts w:eastAsiaTheme="minorEastAsia"/>
          <w:kern w:val="3"/>
          <w:lang w:eastAsia="zh-CN" w:bidi="hi-IN"/>
        </w:rPr>
        <w:t xml:space="preserve">veikusio </w:t>
      </w:r>
      <w:r w:rsidRPr="00FC7A30">
        <w:rPr>
          <w:rFonts w:eastAsiaTheme="minorEastAsia"/>
          <w:kern w:val="3"/>
          <w:lang w:eastAsia="zh-CN" w:bidi="hi-IN"/>
        </w:rPr>
        <w:t>Lietuvos TSR BK 40 straipsnio 1 dalies 2 punkto („</w:t>
      </w:r>
      <w:r w:rsidRPr="00FC7A30">
        <w:rPr>
          <w:rFonts w:eastAsiaTheme="minorEastAsia"/>
          <w:i/>
          <w:kern w:val="3"/>
          <w:lang w:eastAsia="zh-CN" w:bidi="hi-IN"/>
        </w:rPr>
        <w:t>nusikaltimas padarytas dėl susidėjusių sunkių asmeninių ar šeiminių aplinkybių</w:t>
      </w:r>
      <w:r w:rsidRPr="00FC7A30">
        <w:rPr>
          <w:rFonts w:eastAsiaTheme="minorEastAsia"/>
          <w:kern w:val="3"/>
          <w:lang w:eastAsia="zh-CN" w:bidi="hi-IN"/>
        </w:rPr>
        <w:t>“</w:t>
      </w:r>
      <w:r w:rsidRPr="00FC7A30">
        <w:rPr>
          <w:rFonts w:eastAsiaTheme="minorEastAsia"/>
          <w:i/>
          <w:kern w:val="3"/>
          <w:vertAlign w:val="superscript"/>
          <w:lang w:eastAsia="zh-CN" w:bidi="hi-IN"/>
        </w:rPr>
        <w:footnoteReference w:id="45"/>
      </w:r>
      <w:r w:rsidR="00EE3B06" w:rsidRPr="00FC7A30">
        <w:rPr>
          <w:rFonts w:eastAsiaTheme="minorEastAsia"/>
          <w:kern w:val="3"/>
          <w:lang w:eastAsia="zh-CN" w:bidi="hi-IN"/>
        </w:rPr>
        <w:t>);</w:t>
      </w:r>
    </w:p>
    <w:p w:rsidR="00871A92" w:rsidRPr="00FC7A30" w:rsidRDefault="00871A92" w:rsidP="00B543B9">
      <w:pPr>
        <w:suppressAutoHyphens/>
        <w:autoSpaceDN w:val="0"/>
        <w:spacing w:before="100" w:beforeAutospacing="1" w:after="100" w:afterAutospacing="1" w:line="360" w:lineRule="auto"/>
        <w:jc w:val="both"/>
        <w:textAlignment w:val="baseline"/>
        <w:rPr>
          <w:rFonts w:eastAsiaTheme="minorEastAsia"/>
          <w:kern w:val="3"/>
          <w:lang w:eastAsia="zh-CN" w:bidi="hi-IN"/>
        </w:rPr>
      </w:pPr>
      <w:r w:rsidRPr="00FC7A30">
        <w:rPr>
          <w:rFonts w:eastAsiaTheme="minorEastAsia"/>
          <w:kern w:val="3"/>
          <w:lang w:eastAsia="zh-CN" w:bidi="hi-IN"/>
        </w:rPr>
        <w:lastRenderedPageBreak/>
        <w:t xml:space="preserve">5) </w:t>
      </w:r>
      <w:r w:rsidRPr="00FC7A30">
        <w:rPr>
          <w:rFonts w:eastAsiaTheme="minorEastAsia"/>
          <w:i/>
          <w:kern w:val="3"/>
          <w:lang w:eastAsia="zh-CN" w:bidi="hi-IN"/>
        </w:rPr>
        <w:t>veika padaryta dėl psichinės ar fizinės prievartos, jeigu tokia prievarta nepašalina baudžiamosios atsakomybės</w:t>
      </w:r>
      <w:r w:rsidRPr="00FC7A30">
        <w:rPr>
          <w:rFonts w:eastAsiaTheme="minorEastAsia"/>
          <w:kern w:val="3"/>
          <w:lang w:eastAsia="zh-CN" w:bidi="hi-IN"/>
        </w:rPr>
        <w:t>. Panaši tekstine struktūra buvo lengvinanti atsakomybę  aplinkybė, nustatyta Lietuvos TSR baudžiamojo įstatymo 40 straipsnio</w:t>
      </w:r>
      <w:r w:rsidR="00E05FF2" w:rsidRPr="00FC7A30">
        <w:rPr>
          <w:rFonts w:eastAsiaTheme="minorEastAsia"/>
          <w:kern w:val="3"/>
          <w:lang w:eastAsia="zh-CN" w:bidi="hi-IN"/>
        </w:rPr>
        <w:t xml:space="preserve"> 1 dalies 3 punkte</w:t>
      </w:r>
      <w:r w:rsidRPr="00FC7A30">
        <w:rPr>
          <w:rFonts w:eastAsiaTheme="minorEastAsia"/>
          <w:kern w:val="3"/>
          <w:lang w:eastAsia="zh-CN" w:bidi="hi-IN"/>
        </w:rPr>
        <w:t xml:space="preserve"> („</w:t>
      </w:r>
      <w:r w:rsidRPr="00FC7A30">
        <w:rPr>
          <w:rFonts w:eastAsiaTheme="minorEastAsia"/>
          <w:i/>
          <w:kern w:val="3"/>
          <w:lang w:eastAsia="zh-CN" w:bidi="hi-IN"/>
        </w:rPr>
        <w:t>nusikaltimas padarytas grasinimo ar prievartos įtakoje arba dėl materialinio, tarnybinio ar kitokio priklausomumo</w:t>
      </w:r>
      <w:r w:rsidRPr="00FC7A30">
        <w:rPr>
          <w:rFonts w:eastAsiaTheme="minorEastAsia"/>
          <w:kern w:val="3"/>
          <w:lang w:eastAsia="zh-CN" w:bidi="hi-IN"/>
        </w:rPr>
        <w:t>“</w:t>
      </w:r>
      <w:r w:rsidRPr="00FC7A30">
        <w:rPr>
          <w:rFonts w:eastAsiaTheme="minorEastAsia"/>
          <w:i/>
          <w:kern w:val="3"/>
          <w:vertAlign w:val="superscript"/>
          <w:lang w:eastAsia="zh-CN" w:bidi="hi-IN"/>
        </w:rPr>
        <w:footnoteReference w:id="46"/>
      </w:r>
      <w:r w:rsidRPr="00FC7A30">
        <w:rPr>
          <w:rFonts w:eastAsiaTheme="minorEastAsia"/>
          <w:i/>
          <w:kern w:val="3"/>
          <w:lang w:eastAsia="zh-CN" w:bidi="hi-IN"/>
        </w:rPr>
        <w:t>)</w:t>
      </w:r>
      <w:r w:rsidRPr="00FC7A30">
        <w:rPr>
          <w:rFonts w:eastAsiaTheme="minorEastAsia"/>
          <w:kern w:val="3"/>
          <w:lang w:eastAsia="zh-CN" w:bidi="hi-IN"/>
        </w:rPr>
        <w:t>. Šiandieninis aplinkybės reglamentavimas išskiria</w:t>
      </w:r>
      <w:r w:rsidRPr="00FC7A30">
        <w:rPr>
          <w:rFonts w:eastAsiaTheme="minorEastAsia"/>
          <w:i/>
          <w:kern w:val="3"/>
          <w:lang w:eastAsia="zh-CN" w:bidi="hi-IN"/>
        </w:rPr>
        <w:t xml:space="preserve"> psichinę</w:t>
      </w:r>
      <w:r w:rsidRPr="00FC7A30">
        <w:rPr>
          <w:rFonts w:eastAsiaTheme="minorEastAsia"/>
          <w:kern w:val="3"/>
          <w:lang w:eastAsia="zh-CN" w:bidi="hi-IN"/>
        </w:rPr>
        <w:t xml:space="preserve"> bei </w:t>
      </w:r>
      <w:r w:rsidRPr="00FC7A30">
        <w:rPr>
          <w:rFonts w:eastAsiaTheme="minorEastAsia"/>
          <w:i/>
          <w:kern w:val="3"/>
          <w:lang w:eastAsia="zh-CN" w:bidi="hi-IN"/>
        </w:rPr>
        <w:t>fizinę prievartą</w:t>
      </w:r>
      <w:r w:rsidR="00EE3B06" w:rsidRPr="00FC7A30">
        <w:rPr>
          <w:rFonts w:eastAsiaTheme="minorEastAsia"/>
          <w:kern w:val="3"/>
          <w:lang w:eastAsia="zh-CN" w:bidi="hi-IN"/>
        </w:rPr>
        <w:t>;</w:t>
      </w:r>
    </w:p>
    <w:p w:rsidR="00871A92" w:rsidRPr="00FC7A30" w:rsidRDefault="00871A92" w:rsidP="00B543B9">
      <w:pPr>
        <w:suppressAutoHyphens/>
        <w:autoSpaceDN w:val="0"/>
        <w:spacing w:before="100" w:beforeAutospacing="1" w:after="100" w:afterAutospacing="1" w:line="360" w:lineRule="auto"/>
        <w:jc w:val="both"/>
        <w:textAlignment w:val="baseline"/>
        <w:rPr>
          <w:rFonts w:eastAsiaTheme="minorEastAsia"/>
          <w:kern w:val="3"/>
          <w:lang w:eastAsia="zh-CN" w:bidi="hi-IN"/>
        </w:rPr>
      </w:pPr>
      <w:r w:rsidRPr="00FC7A30">
        <w:rPr>
          <w:rFonts w:eastAsiaTheme="minorEastAsia"/>
          <w:kern w:val="3"/>
          <w:lang w:eastAsia="zh-CN" w:bidi="hi-IN"/>
        </w:rPr>
        <w:t xml:space="preserve">6) </w:t>
      </w:r>
      <w:r w:rsidRPr="00FC7A30">
        <w:rPr>
          <w:rFonts w:eastAsiaTheme="minorEastAsia"/>
          <w:i/>
          <w:kern w:val="3"/>
          <w:lang w:eastAsia="zh-CN" w:bidi="hi-IN"/>
        </w:rPr>
        <w:t>veikos padarymui įtakos turėjo provokuojantis ar rizikingas nukentėjusio asmens elgesys</w:t>
      </w:r>
      <w:r w:rsidR="00EE3B06" w:rsidRPr="00FC7A30">
        <w:rPr>
          <w:rFonts w:eastAsiaTheme="minorEastAsia"/>
          <w:kern w:val="3"/>
          <w:lang w:eastAsia="zh-CN" w:bidi="hi-IN"/>
        </w:rPr>
        <w:t>;</w:t>
      </w:r>
    </w:p>
    <w:p w:rsidR="009F0B10" w:rsidRPr="00FC7A30" w:rsidRDefault="00871A92" w:rsidP="00B543B9">
      <w:pPr>
        <w:suppressAutoHyphens/>
        <w:autoSpaceDN w:val="0"/>
        <w:spacing w:before="100" w:beforeAutospacing="1" w:after="100" w:afterAutospacing="1" w:line="360" w:lineRule="auto"/>
        <w:jc w:val="both"/>
        <w:textAlignment w:val="baseline"/>
        <w:rPr>
          <w:rFonts w:eastAsiaTheme="minorEastAsia"/>
          <w:kern w:val="3"/>
          <w:lang w:eastAsia="zh-CN" w:bidi="hi-IN"/>
        </w:rPr>
      </w:pPr>
      <w:r w:rsidRPr="00FC7A30">
        <w:rPr>
          <w:rFonts w:eastAsiaTheme="minorEastAsia"/>
          <w:kern w:val="3"/>
          <w:lang w:eastAsia="zh-CN" w:bidi="hi-IN"/>
        </w:rPr>
        <w:t xml:space="preserve">7) </w:t>
      </w:r>
      <w:r w:rsidRPr="00FC7A30">
        <w:rPr>
          <w:rFonts w:eastAsiaTheme="minorEastAsia"/>
          <w:i/>
          <w:kern w:val="3"/>
          <w:lang w:eastAsia="zh-CN" w:bidi="hi-IN"/>
        </w:rPr>
        <w:t>veika padaryta nukentėjusio asmens, kurio būklė beviltiška, prašymu</w:t>
      </w:r>
      <w:r w:rsidR="00EE3B06" w:rsidRPr="00FC7A30">
        <w:rPr>
          <w:rFonts w:eastAsiaTheme="minorEastAsia"/>
          <w:kern w:val="3"/>
          <w:lang w:eastAsia="zh-CN" w:bidi="hi-IN"/>
        </w:rPr>
        <w:t>;</w:t>
      </w:r>
    </w:p>
    <w:p w:rsidR="009F0B10" w:rsidRPr="00FC7A30" w:rsidRDefault="00871A92" w:rsidP="00B543B9">
      <w:pPr>
        <w:suppressAutoHyphens/>
        <w:autoSpaceDN w:val="0"/>
        <w:spacing w:before="100" w:beforeAutospacing="1" w:after="100" w:afterAutospacing="1" w:line="360" w:lineRule="auto"/>
        <w:jc w:val="both"/>
        <w:textAlignment w:val="baseline"/>
        <w:rPr>
          <w:rFonts w:eastAsiaTheme="minorEastAsia"/>
          <w:kern w:val="3"/>
          <w:lang w:eastAsia="zh-CN" w:bidi="hi-IN"/>
        </w:rPr>
      </w:pPr>
      <w:r w:rsidRPr="00FC7A30">
        <w:rPr>
          <w:rFonts w:eastAsiaTheme="minorEastAsia"/>
          <w:kern w:val="3"/>
          <w:lang w:eastAsia="zh-CN" w:bidi="hi-IN"/>
        </w:rPr>
        <w:t xml:space="preserve">8) </w:t>
      </w:r>
      <w:r w:rsidRPr="00FC7A30">
        <w:rPr>
          <w:rFonts w:eastAsiaTheme="minorEastAsia"/>
          <w:i/>
          <w:kern w:val="3"/>
          <w:lang w:eastAsia="zh-CN" w:bidi="hi-IN"/>
        </w:rPr>
        <w:t>veika padaryta pažeidžiant nusikalstamą veiką padariusio asmens sulaikymo, būtinojo reikalingumo, profesinės pareigos arba teisėsaugos institucijų užduoties vykdymo, gamybinės ar ūkinės rizikos, mokslinio eksperimento teisėtumo sąlygas</w:t>
      </w:r>
      <w:r w:rsidRPr="00FC7A30">
        <w:rPr>
          <w:rFonts w:eastAsiaTheme="minorEastAsia"/>
          <w:kern w:val="3"/>
          <w:lang w:eastAsia="zh-CN" w:bidi="hi-IN"/>
        </w:rPr>
        <w:t xml:space="preserve">. </w:t>
      </w:r>
      <w:r w:rsidR="009F0B10" w:rsidRPr="00FC7A30">
        <w:rPr>
          <w:rFonts w:eastAsiaTheme="minorEastAsia"/>
          <w:kern w:val="3"/>
          <w:lang w:eastAsia="zh-CN" w:bidi="hi-IN"/>
        </w:rPr>
        <w:t>Pa</w:t>
      </w:r>
      <w:r w:rsidR="00855AF1" w:rsidRPr="00FC7A30">
        <w:rPr>
          <w:rFonts w:eastAsiaTheme="minorEastAsia"/>
          <w:kern w:val="3"/>
          <w:lang w:eastAsia="zh-CN" w:bidi="hi-IN"/>
        </w:rPr>
        <w:t>minėtina</w:t>
      </w:r>
      <w:r w:rsidR="009F0B10" w:rsidRPr="00FC7A30">
        <w:rPr>
          <w:rFonts w:eastAsiaTheme="minorEastAsia"/>
          <w:kern w:val="3"/>
          <w:lang w:eastAsia="zh-CN" w:bidi="hi-IN"/>
        </w:rPr>
        <w:t xml:space="preserve">, jog </w:t>
      </w:r>
      <w:r w:rsidR="00855AF1" w:rsidRPr="00FC7A30">
        <w:rPr>
          <w:rFonts w:eastAsiaTheme="minorEastAsia"/>
          <w:kern w:val="3"/>
          <w:lang w:eastAsia="zh-CN" w:bidi="hi-IN"/>
        </w:rPr>
        <w:t xml:space="preserve">ši aplinkybė (kaip ir </w:t>
      </w:r>
      <w:r w:rsidR="00855AF1" w:rsidRPr="00FC7A30">
        <w:rPr>
          <w:rFonts w:eastAsiaTheme="minorEastAsia"/>
          <w:i/>
          <w:kern w:val="3"/>
          <w:lang w:eastAsia="zh-CN" w:bidi="hi-IN"/>
        </w:rPr>
        <w:t>6)</w:t>
      </w:r>
      <w:r w:rsidR="00855AF1" w:rsidRPr="00FC7A30">
        <w:rPr>
          <w:rFonts w:eastAsiaTheme="minorEastAsia"/>
          <w:kern w:val="3"/>
          <w:lang w:eastAsia="zh-CN" w:bidi="hi-IN"/>
        </w:rPr>
        <w:t xml:space="preserve">, </w:t>
      </w:r>
      <w:r w:rsidR="00855AF1" w:rsidRPr="00FC7A30">
        <w:rPr>
          <w:rFonts w:eastAsiaTheme="minorEastAsia"/>
          <w:i/>
          <w:kern w:val="3"/>
          <w:lang w:eastAsia="zh-CN" w:bidi="hi-IN"/>
        </w:rPr>
        <w:t>7)</w:t>
      </w:r>
      <w:r w:rsidR="00855AF1" w:rsidRPr="00FC7A30">
        <w:rPr>
          <w:rFonts w:eastAsiaTheme="minorEastAsia"/>
          <w:kern w:val="3"/>
          <w:lang w:eastAsia="zh-CN" w:bidi="hi-IN"/>
        </w:rPr>
        <w:t xml:space="preserve"> punkte nustatytos) </w:t>
      </w:r>
      <w:r w:rsidR="00F450F8" w:rsidRPr="00FC7A30">
        <w:rPr>
          <w:rFonts w:eastAsiaTheme="minorEastAsia"/>
          <w:kern w:val="3"/>
          <w:lang w:eastAsia="zh-CN" w:bidi="hi-IN"/>
        </w:rPr>
        <w:t>įtvirtinta</w:t>
      </w:r>
      <w:r w:rsidR="009F0B10" w:rsidRPr="00FC7A30">
        <w:rPr>
          <w:rFonts w:eastAsiaTheme="minorEastAsia"/>
          <w:kern w:val="3"/>
          <w:lang w:eastAsia="zh-CN" w:bidi="hi-IN"/>
        </w:rPr>
        <w:t xml:space="preserve"> tik</w:t>
      </w:r>
      <w:r w:rsidR="00EE3B06" w:rsidRPr="00FC7A30">
        <w:rPr>
          <w:rFonts w:eastAsiaTheme="minorEastAsia"/>
          <w:kern w:val="3"/>
          <w:lang w:eastAsia="zh-CN" w:bidi="hi-IN"/>
        </w:rPr>
        <w:t xml:space="preserve"> 2000 m. naujojo BK redakcijoje;</w:t>
      </w:r>
    </w:p>
    <w:p w:rsidR="00F450F8" w:rsidRPr="00FC7A30" w:rsidRDefault="00871A92" w:rsidP="00B543B9">
      <w:pPr>
        <w:suppressAutoHyphens/>
        <w:autoSpaceDN w:val="0"/>
        <w:spacing w:before="100" w:beforeAutospacing="1" w:after="100" w:afterAutospacing="1" w:line="360" w:lineRule="auto"/>
        <w:jc w:val="both"/>
        <w:textAlignment w:val="baseline"/>
        <w:rPr>
          <w:rFonts w:eastAsiaTheme="minorEastAsia"/>
          <w:kern w:val="3"/>
          <w:lang w:eastAsia="zh-CN" w:bidi="hi-IN"/>
        </w:rPr>
      </w:pPr>
      <w:r w:rsidRPr="00FC7A30">
        <w:rPr>
          <w:rFonts w:eastAsiaTheme="minorEastAsia"/>
          <w:kern w:val="3"/>
          <w:lang w:eastAsia="zh-CN" w:bidi="hi-IN"/>
        </w:rPr>
        <w:t xml:space="preserve">9) </w:t>
      </w:r>
      <w:r w:rsidRPr="00FC7A30">
        <w:rPr>
          <w:rFonts w:eastAsiaTheme="minorEastAsia"/>
          <w:i/>
          <w:kern w:val="3"/>
          <w:lang w:eastAsia="zh-CN" w:bidi="hi-IN"/>
        </w:rPr>
        <w:t>veika padaryta peržengiant būtinosios ginties ribas, kai baudžiamasis įstatymas numato atsakomybę už būtinosios ginties ribų peržengimą</w:t>
      </w:r>
      <w:r w:rsidRPr="00FC7A30">
        <w:rPr>
          <w:rFonts w:eastAsiaTheme="minorEastAsia"/>
          <w:kern w:val="3"/>
          <w:lang w:eastAsia="zh-CN" w:bidi="hi-IN"/>
        </w:rPr>
        <w:t>. Ši aplinkybė buvo numatyta ir 1961 m. Lietuvos TSR BK 40 straipsnio 1 dalies 5 punkte, kuriame įtvirtinta: „</w:t>
      </w:r>
      <w:r w:rsidRPr="00FC7A30">
        <w:rPr>
          <w:rFonts w:eastAsiaTheme="minorEastAsia"/>
          <w:i/>
          <w:kern w:val="3"/>
          <w:lang w:eastAsia="zh-CN" w:bidi="hi-IN"/>
        </w:rPr>
        <w:t>nusikaltimas padarytas gynybos nuo pavojingo visuomenei kėsinimosi atveju, nors ir peržengiant būtinosios ginties ribas</w:t>
      </w:r>
      <w:r w:rsidRPr="00FC7A30">
        <w:rPr>
          <w:rFonts w:eastAsiaTheme="minorEastAsia"/>
          <w:kern w:val="3"/>
          <w:lang w:eastAsia="zh-CN" w:bidi="hi-IN"/>
        </w:rPr>
        <w:t>“</w:t>
      </w:r>
      <w:r w:rsidRPr="00FC7A30">
        <w:rPr>
          <w:rFonts w:eastAsiaTheme="minorEastAsia"/>
          <w:kern w:val="3"/>
          <w:vertAlign w:val="superscript"/>
          <w:lang w:eastAsia="zh-CN" w:bidi="hi-IN"/>
        </w:rPr>
        <w:footnoteReference w:id="47"/>
      </w:r>
      <w:r w:rsidR="00EE3B06" w:rsidRPr="00FC7A30">
        <w:rPr>
          <w:rFonts w:eastAsiaTheme="minorEastAsia"/>
          <w:kern w:val="3"/>
          <w:lang w:eastAsia="zh-CN" w:bidi="hi-IN"/>
        </w:rPr>
        <w:t>;</w:t>
      </w:r>
      <w:r w:rsidRPr="00FC7A30">
        <w:rPr>
          <w:rFonts w:eastAsiaTheme="minorEastAsia"/>
          <w:kern w:val="3"/>
          <w:lang w:eastAsia="zh-CN" w:bidi="hi-IN"/>
        </w:rPr>
        <w:t xml:space="preserve"> </w:t>
      </w:r>
    </w:p>
    <w:p w:rsidR="00871A92" w:rsidRPr="00FC7A30" w:rsidRDefault="00871A92" w:rsidP="00B543B9">
      <w:pPr>
        <w:suppressAutoHyphens/>
        <w:autoSpaceDN w:val="0"/>
        <w:spacing w:before="100" w:beforeAutospacing="1" w:after="100" w:afterAutospacing="1" w:line="360" w:lineRule="auto"/>
        <w:jc w:val="both"/>
        <w:textAlignment w:val="baseline"/>
        <w:rPr>
          <w:rFonts w:eastAsiaTheme="minorEastAsia"/>
          <w:kern w:val="3"/>
          <w:lang w:eastAsia="zh-CN" w:bidi="hi-IN"/>
        </w:rPr>
      </w:pPr>
      <w:r w:rsidRPr="00FC7A30">
        <w:rPr>
          <w:rFonts w:eastAsiaTheme="minorEastAsia"/>
          <w:kern w:val="3"/>
          <w:lang w:eastAsia="zh-CN" w:bidi="hi-IN"/>
        </w:rPr>
        <w:t xml:space="preserve">10) </w:t>
      </w:r>
      <w:r w:rsidRPr="00FC7A30">
        <w:rPr>
          <w:rFonts w:eastAsiaTheme="minorEastAsia"/>
          <w:i/>
          <w:kern w:val="3"/>
          <w:lang w:eastAsia="zh-CN" w:bidi="hi-IN"/>
        </w:rPr>
        <w:t>veika padaryta dėl didelio susijaudinimo, kurį nulėmė neteisėti nukentėjusio asmens veiksmai</w:t>
      </w:r>
      <w:r w:rsidRPr="00FC7A30">
        <w:rPr>
          <w:rFonts w:eastAsiaTheme="minorEastAsia"/>
          <w:kern w:val="3"/>
          <w:lang w:eastAsia="zh-CN" w:bidi="hi-IN"/>
        </w:rPr>
        <w:t xml:space="preserve">. Ši aplinkybė iš esmės atitinka iki 2000 m. </w:t>
      </w:r>
      <w:r w:rsidR="00855AF1" w:rsidRPr="00FC7A30">
        <w:rPr>
          <w:rFonts w:eastAsiaTheme="minorEastAsia"/>
          <w:kern w:val="3"/>
          <w:lang w:eastAsia="zh-CN" w:bidi="hi-IN"/>
        </w:rPr>
        <w:t>BK</w:t>
      </w:r>
      <w:r w:rsidRPr="00FC7A30">
        <w:rPr>
          <w:rFonts w:eastAsiaTheme="minorEastAsia"/>
          <w:kern w:val="3"/>
          <w:lang w:eastAsia="zh-CN" w:bidi="hi-IN"/>
        </w:rPr>
        <w:t xml:space="preserve"> įsigaliojimo reglamentuotą nuostatą. Lietuvos TSR </w:t>
      </w:r>
      <w:r w:rsidR="0059710F" w:rsidRPr="00FC7A30">
        <w:rPr>
          <w:rFonts w:eastAsiaTheme="minorEastAsia"/>
          <w:kern w:val="3"/>
          <w:lang w:eastAsia="zh-CN" w:bidi="hi-IN"/>
        </w:rPr>
        <w:t>BK</w:t>
      </w:r>
      <w:r w:rsidRPr="00FC7A30">
        <w:rPr>
          <w:rFonts w:eastAsiaTheme="minorEastAsia"/>
          <w:kern w:val="3"/>
          <w:lang w:eastAsia="zh-CN" w:bidi="hi-IN"/>
        </w:rPr>
        <w:t xml:space="preserve"> 40 straipsnio 1 dalies 4 punkte, buvo numatyta, „</w:t>
      </w:r>
      <w:r w:rsidRPr="00FC7A30">
        <w:rPr>
          <w:rFonts w:eastAsiaTheme="minorEastAsia"/>
          <w:i/>
          <w:kern w:val="3"/>
          <w:lang w:eastAsia="zh-CN" w:bidi="hi-IN"/>
        </w:rPr>
        <w:t>kad nusikaltimas padarytas didelio susijaudinimo, kurį sukėlė neteisėti nukentėjusiojo veiksmai, įtakoje</w:t>
      </w:r>
      <w:r w:rsidRPr="00FC7A30">
        <w:rPr>
          <w:rFonts w:eastAsiaTheme="minorEastAsia"/>
          <w:kern w:val="3"/>
          <w:lang w:eastAsia="zh-CN" w:bidi="hi-IN"/>
        </w:rPr>
        <w:t>“</w:t>
      </w:r>
      <w:r w:rsidRPr="00FC7A30">
        <w:rPr>
          <w:rFonts w:eastAsiaTheme="minorEastAsia"/>
          <w:kern w:val="3"/>
          <w:vertAlign w:val="superscript"/>
          <w:lang w:eastAsia="zh-CN" w:bidi="hi-IN"/>
        </w:rPr>
        <w:footnoteReference w:id="48"/>
      </w:r>
      <w:r w:rsidR="00EE3B06" w:rsidRPr="00FC7A30">
        <w:rPr>
          <w:rFonts w:eastAsiaTheme="minorEastAsia"/>
          <w:kern w:val="3"/>
          <w:lang w:eastAsia="zh-CN" w:bidi="hi-IN"/>
        </w:rPr>
        <w:t>;</w:t>
      </w:r>
    </w:p>
    <w:p w:rsidR="00871A92" w:rsidRPr="00FC7A30" w:rsidRDefault="00871A92" w:rsidP="00B543B9">
      <w:pPr>
        <w:suppressAutoHyphens/>
        <w:autoSpaceDN w:val="0"/>
        <w:spacing w:before="100" w:beforeAutospacing="1" w:after="100" w:afterAutospacing="1" w:line="360" w:lineRule="auto"/>
        <w:jc w:val="both"/>
        <w:textAlignment w:val="baseline"/>
        <w:rPr>
          <w:rFonts w:eastAsiaTheme="minorEastAsia"/>
          <w:kern w:val="3"/>
          <w:lang w:eastAsia="zh-CN" w:bidi="hi-IN"/>
        </w:rPr>
      </w:pPr>
      <w:r w:rsidRPr="00FC7A30">
        <w:rPr>
          <w:rFonts w:eastAsiaTheme="minorEastAsia"/>
          <w:kern w:val="3"/>
          <w:lang w:eastAsia="zh-CN" w:bidi="hi-IN"/>
        </w:rPr>
        <w:t xml:space="preserve">11) </w:t>
      </w:r>
      <w:r w:rsidRPr="00FC7A30">
        <w:rPr>
          <w:rFonts w:eastAsiaTheme="minorEastAsia"/>
          <w:i/>
          <w:kern w:val="3"/>
          <w:lang w:eastAsia="zh-CN" w:bidi="hi-IN"/>
        </w:rPr>
        <w:t>veiką padarė ribotai pakaltinamas asmuo</w:t>
      </w:r>
      <w:r w:rsidR="00EE3B06" w:rsidRPr="00FC7A30">
        <w:rPr>
          <w:rFonts w:eastAsiaTheme="minorEastAsia"/>
          <w:kern w:val="3"/>
          <w:lang w:eastAsia="zh-CN" w:bidi="hi-IN"/>
        </w:rPr>
        <w:t>;</w:t>
      </w:r>
      <w:r w:rsidRPr="00FC7A30">
        <w:rPr>
          <w:rFonts w:eastAsiaTheme="minorEastAsia"/>
          <w:kern w:val="3"/>
          <w:lang w:eastAsia="zh-CN" w:bidi="hi-IN"/>
        </w:rPr>
        <w:t xml:space="preserve"> </w:t>
      </w:r>
    </w:p>
    <w:p w:rsidR="00871A92" w:rsidRPr="00FC7A30" w:rsidRDefault="00871A92" w:rsidP="00B543B9">
      <w:pPr>
        <w:suppressAutoHyphens/>
        <w:autoSpaceDN w:val="0"/>
        <w:spacing w:before="100" w:beforeAutospacing="1" w:after="100" w:afterAutospacing="1" w:line="360" w:lineRule="auto"/>
        <w:jc w:val="both"/>
        <w:textAlignment w:val="baseline"/>
        <w:rPr>
          <w:rFonts w:eastAsiaTheme="minorEastAsia"/>
          <w:kern w:val="3"/>
          <w:lang w:eastAsia="zh-CN" w:bidi="hi-IN"/>
        </w:rPr>
      </w:pPr>
      <w:r w:rsidRPr="00FC7A30">
        <w:rPr>
          <w:rFonts w:eastAsiaTheme="minorEastAsia"/>
          <w:kern w:val="3"/>
          <w:lang w:eastAsia="zh-CN" w:bidi="hi-IN"/>
        </w:rPr>
        <w:t>12)</w:t>
      </w:r>
      <w:r w:rsidRPr="00FC7A30">
        <w:rPr>
          <w:rFonts w:eastAsiaTheme="minorEastAsia"/>
          <w:i/>
          <w:kern w:val="3"/>
          <w:lang w:eastAsia="zh-CN" w:bidi="hi-IN"/>
        </w:rPr>
        <w:t xml:space="preserve"> veiką padarė prieš jo valią nugirdytas ar apsvaigintas asmuo</w:t>
      </w:r>
      <w:r w:rsidR="00EE3B06" w:rsidRPr="00FC7A30">
        <w:rPr>
          <w:rFonts w:eastAsiaTheme="minorEastAsia"/>
          <w:kern w:val="3"/>
          <w:lang w:eastAsia="zh-CN" w:bidi="hi-IN"/>
        </w:rPr>
        <w:t>;</w:t>
      </w:r>
      <w:r w:rsidRPr="00FC7A30">
        <w:rPr>
          <w:rFonts w:eastAsiaTheme="minorEastAsia"/>
          <w:kern w:val="3"/>
          <w:lang w:eastAsia="zh-CN" w:bidi="hi-IN"/>
        </w:rPr>
        <w:t xml:space="preserve"> </w:t>
      </w:r>
    </w:p>
    <w:p w:rsidR="00F450F8" w:rsidRPr="00FC7A30" w:rsidRDefault="00871A92" w:rsidP="00B543B9">
      <w:pPr>
        <w:suppressAutoHyphens/>
        <w:autoSpaceDN w:val="0"/>
        <w:spacing w:before="100" w:beforeAutospacing="1" w:after="100" w:afterAutospacing="1" w:line="360" w:lineRule="auto"/>
        <w:jc w:val="both"/>
        <w:textAlignment w:val="baseline"/>
        <w:rPr>
          <w:rFonts w:eastAsiaTheme="minorEastAsia"/>
          <w:kern w:val="3"/>
          <w:lang w:eastAsia="zh-CN" w:bidi="hi-IN"/>
        </w:rPr>
      </w:pPr>
      <w:r w:rsidRPr="00FC7A30">
        <w:rPr>
          <w:rFonts w:eastAsiaTheme="minorEastAsia"/>
          <w:kern w:val="3"/>
          <w:lang w:eastAsia="zh-CN" w:bidi="hi-IN"/>
        </w:rPr>
        <w:t xml:space="preserve">13) </w:t>
      </w:r>
      <w:r w:rsidRPr="00FC7A30">
        <w:rPr>
          <w:rFonts w:eastAsiaTheme="minorEastAsia"/>
          <w:i/>
          <w:kern w:val="3"/>
          <w:lang w:eastAsia="zh-CN" w:bidi="hi-IN"/>
        </w:rPr>
        <w:t>nepavykęs savanoriškas atsisakymas padaryti nusikalstamą veiką</w:t>
      </w:r>
      <w:r w:rsidRPr="00FC7A30">
        <w:rPr>
          <w:rFonts w:eastAsiaTheme="minorEastAsia"/>
          <w:kern w:val="3"/>
          <w:lang w:eastAsia="zh-CN" w:bidi="hi-IN"/>
        </w:rPr>
        <w:t>.</w:t>
      </w:r>
      <w:r w:rsidR="00F450F8" w:rsidRPr="00FC7A30">
        <w:rPr>
          <w:rFonts w:eastAsiaTheme="minorEastAsia"/>
          <w:kern w:val="3"/>
          <w:lang w:eastAsia="zh-CN" w:bidi="hi-IN"/>
        </w:rPr>
        <w:t xml:space="preserve"> Ši aplinkybė (kaip ir </w:t>
      </w:r>
      <w:r w:rsidR="00F450F8" w:rsidRPr="00FC7A30">
        <w:rPr>
          <w:rFonts w:eastAsiaTheme="minorEastAsia"/>
          <w:i/>
          <w:kern w:val="3"/>
          <w:lang w:eastAsia="zh-CN" w:bidi="hi-IN"/>
        </w:rPr>
        <w:t>11)</w:t>
      </w:r>
      <w:r w:rsidR="00F450F8" w:rsidRPr="00FC7A30">
        <w:rPr>
          <w:rFonts w:eastAsiaTheme="minorEastAsia"/>
          <w:kern w:val="3"/>
          <w:lang w:eastAsia="zh-CN" w:bidi="hi-IN"/>
        </w:rPr>
        <w:t xml:space="preserve">, </w:t>
      </w:r>
      <w:r w:rsidR="00F450F8" w:rsidRPr="00FC7A30">
        <w:rPr>
          <w:rFonts w:eastAsiaTheme="minorEastAsia"/>
          <w:i/>
          <w:kern w:val="3"/>
          <w:lang w:eastAsia="zh-CN" w:bidi="hi-IN"/>
        </w:rPr>
        <w:t>12)</w:t>
      </w:r>
      <w:r w:rsidR="00F450F8" w:rsidRPr="00FC7A30">
        <w:rPr>
          <w:rFonts w:eastAsiaTheme="minorEastAsia"/>
          <w:kern w:val="3"/>
          <w:lang w:eastAsia="zh-CN" w:bidi="hi-IN"/>
        </w:rPr>
        <w:t xml:space="preserve"> punkte nustatytos)</w:t>
      </w:r>
      <w:r w:rsidR="00855AF1" w:rsidRPr="00FC7A30">
        <w:rPr>
          <w:rFonts w:eastAsiaTheme="minorEastAsia"/>
          <w:kern w:val="3"/>
          <w:lang w:eastAsia="zh-CN" w:bidi="hi-IN"/>
        </w:rPr>
        <w:t xml:space="preserve"> -</w:t>
      </w:r>
      <w:r w:rsidR="00EE3B06" w:rsidRPr="00FC7A30">
        <w:rPr>
          <w:rFonts w:eastAsiaTheme="minorEastAsia"/>
          <w:kern w:val="3"/>
          <w:lang w:eastAsia="zh-CN" w:bidi="hi-IN"/>
        </w:rPr>
        <w:t xml:space="preserve"> 2000 m. BK novela.</w:t>
      </w:r>
    </w:p>
    <w:p w:rsidR="00871A92" w:rsidRPr="00FC7A30" w:rsidRDefault="00871A92" w:rsidP="00B543B9">
      <w:pPr>
        <w:suppressAutoHyphens/>
        <w:autoSpaceDN w:val="0"/>
        <w:spacing w:before="100" w:beforeAutospacing="1" w:after="100" w:afterAutospacing="1" w:line="360" w:lineRule="auto"/>
        <w:jc w:val="both"/>
        <w:textAlignment w:val="baseline"/>
        <w:rPr>
          <w:rFonts w:eastAsiaTheme="minorEastAsia"/>
          <w:kern w:val="3"/>
          <w:lang w:eastAsia="zh-CN" w:bidi="hi-IN"/>
        </w:rPr>
      </w:pPr>
      <w:r w:rsidRPr="00FC7A30">
        <w:rPr>
          <w:rFonts w:eastAsiaTheme="minorEastAsia"/>
          <w:kern w:val="3"/>
          <w:lang w:eastAsia="zh-CN" w:bidi="hi-IN"/>
        </w:rPr>
        <w:t xml:space="preserve">          </w:t>
      </w:r>
      <w:r w:rsidR="00261865">
        <w:rPr>
          <w:rFonts w:eastAsiaTheme="minorEastAsia"/>
          <w:kern w:val="3"/>
          <w:lang w:eastAsia="zh-CN" w:bidi="hi-IN"/>
        </w:rPr>
        <w:t xml:space="preserve">     </w:t>
      </w:r>
      <w:r w:rsidRPr="00FC7A30">
        <w:rPr>
          <w:rFonts w:eastAsiaTheme="minorEastAsia"/>
          <w:kern w:val="3"/>
          <w:lang w:eastAsia="zh-CN" w:bidi="hi-IN"/>
        </w:rPr>
        <w:t>Naujojo BK 59 straipsn</w:t>
      </w:r>
      <w:r w:rsidR="00D1301B" w:rsidRPr="00FC7A30">
        <w:rPr>
          <w:rFonts w:eastAsiaTheme="minorEastAsia"/>
          <w:kern w:val="3"/>
          <w:lang w:eastAsia="zh-CN" w:bidi="hi-IN"/>
        </w:rPr>
        <w:t xml:space="preserve">io 2 dalyje išliko </w:t>
      </w:r>
      <w:r w:rsidRPr="00FC7A30">
        <w:rPr>
          <w:rFonts w:eastAsiaTheme="minorEastAsia"/>
          <w:kern w:val="3"/>
          <w:lang w:eastAsia="zh-CN" w:bidi="hi-IN"/>
        </w:rPr>
        <w:t xml:space="preserve">1961 m. </w:t>
      </w:r>
      <w:r w:rsidR="00EE3B06" w:rsidRPr="00FC7A30">
        <w:rPr>
          <w:rFonts w:eastAsiaTheme="minorEastAsia"/>
          <w:kern w:val="3"/>
          <w:lang w:eastAsia="zh-CN" w:bidi="hi-IN"/>
        </w:rPr>
        <w:t>baudžiamajame įstatyme</w:t>
      </w:r>
      <w:r w:rsidRPr="00FC7A30">
        <w:rPr>
          <w:rFonts w:eastAsiaTheme="minorEastAsia"/>
          <w:kern w:val="3"/>
          <w:lang w:eastAsia="zh-CN" w:bidi="hi-IN"/>
        </w:rPr>
        <w:t xml:space="preserve"> buvusi nuostata, jog teismas gali pripažinti atsakomybę lengvinančiomis aplinkybėmis ir kitas </w:t>
      </w:r>
      <w:r w:rsidRPr="00FC7A30">
        <w:rPr>
          <w:rFonts w:eastAsiaTheme="minorEastAsia"/>
          <w:kern w:val="3"/>
          <w:lang w:eastAsia="zh-CN" w:bidi="hi-IN"/>
        </w:rPr>
        <w:lastRenderedPageBreak/>
        <w:t xml:space="preserve">straipsnyje nenurodytas aplinkybes. Naujas dalykas - </w:t>
      </w:r>
      <w:r w:rsidR="000D4448" w:rsidRPr="00FC7A30">
        <w:rPr>
          <w:rFonts w:eastAsiaTheme="minorEastAsia"/>
          <w:kern w:val="3"/>
          <w:lang w:eastAsia="zh-CN" w:bidi="hi-IN"/>
        </w:rPr>
        <w:t>2000 m. BK 59 straipsnio 3 dali</w:t>
      </w:r>
      <w:r w:rsidRPr="00FC7A30">
        <w:rPr>
          <w:rFonts w:eastAsiaTheme="minorEastAsia"/>
          <w:kern w:val="3"/>
          <w:lang w:eastAsia="zh-CN" w:bidi="hi-IN"/>
        </w:rPr>
        <w:t>s. Įstatymo leidėjas įtvirtino: „</w:t>
      </w:r>
      <w:r w:rsidRPr="00FC7A30">
        <w:rPr>
          <w:rFonts w:eastAsiaTheme="minorEastAsia"/>
          <w:i/>
          <w:kern w:val="3"/>
          <w:lang w:eastAsia="zh-CN" w:bidi="hi-IN"/>
        </w:rPr>
        <w:t>skirdamas bausmę, teismas neatsižvelgia į tokią atsakomybę lengvinančią aplinkybę, kuri įstatyme numatyta kaip nusikaltimo sudėties požymis</w:t>
      </w:r>
      <w:r w:rsidRPr="00FC7A30">
        <w:rPr>
          <w:rFonts w:eastAsiaTheme="minorEastAsia"/>
          <w:kern w:val="3"/>
          <w:lang w:eastAsia="zh-CN" w:bidi="hi-IN"/>
        </w:rPr>
        <w:t>“.</w:t>
      </w:r>
    </w:p>
    <w:p w:rsidR="004D6FB0" w:rsidRDefault="00EF078D" w:rsidP="00B543B9">
      <w:pPr>
        <w:suppressAutoHyphens/>
        <w:autoSpaceDN w:val="0"/>
        <w:spacing w:before="100" w:beforeAutospacing="1" w:after="100" w:afterAutospacing="1" w:line="360" w:lineRule="auto"/>
        <w:jc w:val="both"/>
        <w:textAlignment w:val="baseline"/>
        <w:rPr>
          <w:rFonts w:eastAsiaTheme="minorEastAsia"/>
          <w:b/>
          <w:i/>
          <w:kern w:val="3"/>
          <w:lang w:eastAsia="zh-CN" w:bidi="hi-IN"/>
        </w:rPr>
      </w:pPr>
      <w:r w:rsidRPr="003773E6">
        <w:rPr>
          <w:rFonts w:eastAsiaTheme="minorEastAsia"/>
          <w:b/>
          <w:i/>
          <w:kern w:val="3"/>
          <w:lang w:eastAsia="zh-CN" w:bidi="hi-IN"/>
        </w:rPr>
        <w:t xml:space="preserve">          </w:t>
      </w:r>
      <w:r w:rsidR="00261865">
        <w:rPr>
          <w:rFonts w:eastAsiaTheme="minorEastAsia"/>
          <w:b/>
          <w:i/>
          <w:kern w:val="3"/>
          <w:lang w:eastAsia="zh-CN" w:bidi="hi-IN"/>
        </w:rPr>
        <w:t xml:space="preserve">     </w:t>
      </w:r>
      <w:r w:rsidR="00871A92" w:rsidRPr="003773E6">
        <w:rPr>
          <w:rFonts w:eastAsiaTheme="minorEastAsia"/>
          <w:b/>
          <w:i/>
          <w:kern w:val="3"/>
          <w:lang w:eastAsia="zh-CN" w:bidi="hi-IN"/>
        </w:rPr>
        <w:t>Lengvinančių</w:t>
      </w:r>
      <w:r w:rsidR="000D4448" w:rsidRPr="003773E6">
        <w:rPr>
          <w:rFonts w:eastAsiaTheme="minorEastAsia"/>
          <w:b/>
          <w:i/>
          <w:kern w:val="3"/>
          <w:lang w:eastAsia="zh-CN" w:bidi="hi-IN"/>
        </w:rPr>
        <w:t xml:space="preserve"> atsakomybę</w:t>
      </w:r>
      <w:r w:rsidR="00871A92" w:rsidRPr="003773E6">
        <w:rPr>
          <w:rFonts w:eastAsiaTheme="minorEastAsia"/>
          <w:b/>
          <w:i/>
          <w:kern w:val="3"/>
          <w:lang w:eastAsia="zh-CN" w:bidi="hi-IN"/>
        </w:rPr>
        <w:t xml:space="preserve"> aplinkybių raidos analizė, apžvelgiant istorinius teisinio reglamentavimo pavyzdžius Lietuvos baudžiamuosiuose įstatymuose, padeda suprasti minimų aplinkybių kilmę, visumą veiksnių ir priežasčių, lėmusių jų atsiradimą bei plėtotę </w:t>
      </w:r>
      <w:r w:rsidR="00EE3B06" w:rsidRPr="003773E6">
        <w:rPr>
          <w:rFonts w:eastAsiaTheme="minorEastAsia"/>
          <w:b/>
          <w:i/>
          <w:kern w:val="3"/>
          <w:lang w:eastAsia="zh-CN" w:bidi="hi-IN"/>
        </w:rPr>
        <w:t xml:space="preserve">nacionalinėje </w:t>
      </w:r>
      <w:r w:rsidR="00871A92" w:rsidRPr="003773E6">
        <w:rPr>
          <w:rFonts w:eastAsiaTheme="minorEastAsia"/>
          <w:b/>
          <w:i/>
          <w:kern w:val="3"/>
          <w:lang w:eastAsia="zh-CN" w:bidi="hi-IN"/>
        </w:rPr>
        <w:t>baudžiam</w:t>
      </w:r>
      <w:r w:rsidR="00EE3B06" w:rsidRPr="003773E6">
        <w:rPr>
          <w:rFonts w:eastAsiaTheme="minorEastAsia"/>
          <w:b/>
          <w:i/>
          <w:kern w:val="3"/>
          <w:lang w:eastAsia="zh-CN" w:bidi="hi-IN"/>
        </w:rPr>
        <w:t>ojoj</w:t>
      </w:r>
      <w:r w:rsidR="00871A92" w:rsidRPr="003773E6">
        <w:rPr>
          <w:rFonts w:eastAsiaTheme="minorEastAsia"/>
          <w:b/>
          <w:i/>
          <w:kern w:val="3"/>
          <w:lang w:eastAsia="zh-CN" w:bidi="hi-IN"/>
        </w:rPr>
        <w:t>e t</w:t>
      </w:r>
      <w:r w:rsidR="00EE3B06" w:rsidRPr="003773E6">
        <w:rPr>
          <w:rFonts w:eastAsiaTheme="minorEastAsia"/>
          <w:b/>
          <w:i/>
          <w:kern w:val="3"/>
          <w:lang w:eastAsia="zh-CN" w:bidi="hi-IN"/>
        </w:rPr>
        <w:t>ei</w:t>
      </w:r>
      <w:r w:rsidR="00871A92" w:rsidRPr="003773E6">
        <w:rPr>
          <w:rFonts w:eastAsiaTheme="minorEastAsia"/>
          <w:b/>
          <w:i/>
          <w:kern w:val="3"/>
          <w:lang w:eastAsia="zh-CN" w:bidi="hi-IN"/>
        </w:rPr>
        <w:t>s</w:t>
      </w:r>
      <w:r w:rsidR="00EE3B06" w:rsidRPr="003773E6">
        <w:rPr>
          <w:rFonts w:eastAsiaTheme="minorEastAsia"/>
          <w:b/>
          <w:i/>
          <w:kern w:val="3"/>
          <w:lang w:eastAsia="zh-CN" w:bidi="hi-IN"/>
        </w:rPr>
        <w:t>ėj</w:t>
      </w:r>
      <w:r w:rsidR="00871A92" w:rsidRPr="003773E6">
        <w:rPr>
          <w:rFonts w:eastAsiaTheme="minorEastAsia"/>
          <w:b/>
          <w:i/>
          <w:kern w:val="3"/>
          <w:lang w:eastAsia="zh-CN" w:bidi="hi-IN"/>
        </w:rPr>
        <w:t>e</w:t>
      </w:r>
      <w:r w:rsidR="00871A92" w:rsidRPr="00FC7A30">
        <w:rPr>
          <w:rFonts w:eastAsiaTheme="minorEastAsia"/>
          <w:kern w:val="3"/>
          <w:lang w:eastAsia="zh-CN" w:bidi="hi-IN"/>
        </w:rPr>
        <w:t xml:space="preserve">. Priešpaskutinis baudžiamasis įstatymas galiojęs Lietuvos teritorijoje buvo 1961 m. BK. Kuriant 2000 m. BK redakciją, projekto </w:t>
      </w:r>
      <w:r w:rsidR="000D4448" w:rsidRPr="00FC7A30">
        <w:rPr>
          <w:rFonts w:eastAsiaTheme="minorEastAsia"/>
          <w:kern w:val="3"/>
          <w:lang w:eastAsia="zh-CN" w:bidi="hi-IN"/>
        </w:rPr>
        <w:t>reng</w:t>
      </w:r>
      <w:r w:rsidR="00871A92" w:rsidRPr="00FC7A30">
        <w:rPr>
          <w:rFonts w:eastAsiaTheme="minorEastAsia"/>
          <w:kern w:val="3"/>
          <w:lang w:eastAsia="zh-CN" w:bidi="hi-IN"/>
        </w:rPr>
        <w:t xml:space="preserve">ėjų buvo stengtasi pakoreguoti </w:t>
      </w:r>
      <w:r w:rsidR="000D4448" w:rsidRPr="00FC7A30">
        <w:rPr>
          <w:rFonts w:eastAsiaTheme="minorEastAsia"/>
          <w:kern w:val="3"/>
          <w:lang w:eastAsia="zh-CN" w:bidi="hi-IN"/>
        </w:rPr>
        <w:t>prieš tai galiojusį reguliavimą</w:t>
      </w:r>
      <w:r w:rsidR="00871A92" w:rsidRPr="00FC7A30">
        <w:rPr>
          <w:rFonts w:eastAsiaTheme="minorEastAsia"/>
          <w:kern w:val="3"/>
          <w:lang w:eastAsia="zh-CN" w:bidi="hi-IN"/>
        </w:rPr>
        <w:t xml:space="preserve"> ir integruoti į naujos koncepcijos Lietuvos baudžiamąją teisę. </w:t>
      </w:r>
      <w:r w:rsidR="00871A92" w:rsidRPr="003773E6">
        <w:rPr>
          <w:rFonts w:eastAsiaTheme="minorEastAsia"/>
          <w:b/>
          <w:i/>
          <w:kern w:val="3"/>
          <w:lang w:eastAsia="zh-CN" w:bidi="hi-IN"/>
        </w:rPr>
        <w:t xml:space="preserve">Lyginant </w:t>
      </w:r>
      <w:r w:rsidR="000D4448" w:rsidRPr="003773E6">
        <w:rPr>
          <w:rFonts w:eastAsiaTheme="minorEastAsia"/>
          <w:b/>
          <w:i/>
          <w:kern w:val="3"/>
          <w:lang w:eastAsia="zh-CN" w:bidi="hi-IN"/>
        </w:rPr>
        <w:t>abiejų baudžiamųjų įstatymų redakcijas, tarp</w:t>
      </w:r>
      <w:r w:rsidR="00871A92" w:rsidRPr="003773E6">
        <w:rPr>
          <w:rFonts w:eastAsiaTheme="minorEastAsia"/>
          <w:b/>
          <w:i/>
          <w:kern w:val="3"/>
          <w:lang w:eastAsia="zh-CN" w:bidi="hi-IN"/>
        </w:rPr>
        <w:t xml:space="preserve"> aplinkybių, lengvinančių baudžiamąją ats</w:t>
      </w:r>
      <w:r w:rsidR="000D4448" w:rsidRPr="003773E6">
        <w:rPr>
          <w:rFonts w:eastAsiaTheme="minorEastAsia"/>
          <w:b/>
          <w:i/>
          <w:kern w:val="3"/>
          <w:lang w:eastAsia="zh-CN" w:bidi="hi-IN"/>
        </w:rPr>
        <w:t>akomybę, institutų</w:t>
      </w:r>
      <w:r w:rsidR="00871A92" w:rsidRPr="003773E6">
        <w:rPr>
          <w:rFonts w:eastAsiaTheme="minorEastAsia"/>
          <w:b/>
          <w:i/>
          <w:kern w:val="3"/>
          <w:lang w:eastAsia="zh-CN" w:bidi="hi-IN"/>
        </w:rPr>
        <w:t xml:space="preserve"> </w:t>
      </w:r>
      <w:r w:rsidR="0052634E" w:rsidRPr="003773E6">
        <w:rPr>
          <w:rFonts w:eastAsiaTheme="minorEastAsia"/>
          <w:b/>
          <w:i/>
          <w:kern w:val="3"/>
          <w:lang w:eastAsia="zh-CN" w:bidi="hi-IN"/>
        </w:rPr>
        <w:t>įžvelgiama</w:t>
      </w:r>
      <w:r w:rsidR="00871A92" w:rsidRPr="003773E6">
        <w:rPr>
          <w:rFonts w:eastAsiaTheme="minorEastAsia"/>
          <w:b/>
          <w:i/>
          <w:kern w:val="3"/>
          <w:lang w:eastAsia="zh-CN" w:bidi="hi-IN"/>
        </w:rPr>
        <w:t xml:space="preserve"> ryški sąsaja. Šis perėjimas – tai praėjusio laikotarpio palikimo patobulinimas nauja vakarietiška terminija bei praturtinto paveldo recepcija, kuri</w:t>
      </w:r>
      <w:r w:rsidR="000D4448" w:rsidRPr="003773E6">
        <w:rPr>
          <w:rFonts w:eastAsiaTheme="minorEastAsia"/>
          <w:b/>
          <w:i/>
          <w:kern w:val="3"/>
          <w:lang w:eastAsia="zh-CN" w:bidi="hi-IN"/>
        </w:rPr>
        <w:t>a</w:t>
      </w:r>
      <w:r w:rsidR="00871A92" w:rsidRPr="003773E6">
        <w:rPr>
          <w:rFonts w:eastAsiaTheme="minorEastAsia"/>
          <w:b/>
          <w:i/>
          <w:kern w:val="3"/>
          <w:lang w:eastAsia="zh-CN" w:bidi="hi-IN"/>
        </w:rPr>
        <w:t xml:space="preserve"> </w:t>
      </w:r>
      <w:r w:rsidR="000D4448" w:rsidRPr="003773E6">
        <w:rPr>
          <w:rFonts w:eastAsiaTheme="minorEastAsia"/>
          <w:b/>
          <w:i/>
          <w:kern w:val="3"/>
          <w:lang w:eastAsia="zh-CN" w:bidi="hi-IN"/>
        </w:rPr>
        <w:t>stengtasi atitikti</w:t>
      </w:r>
      <w:r w:rsidR="00BA5CEC" w:rsidRPr="003773E6">
        <w:rPr>
          <w:rFonts w:eastAsiaTheme="minorEastAsia"/>
          <w:b/>
          <w:i/>
          <w:kern w:val="3"/>
          <w:lang w:eastAsia="zh-CN" w:bidi="hi-IN"/>
        </w:rPr>
        <w:t xml:space="preserve"> nūdienos realijas. </w:t>
      </w:r>
    </w:p>
    <w:p w:rsidR="009747C2" w:rsidRPr="003773E6" w:rsidRDefault="009747C2" w:rsidP="0064058A">
      <w:pPr>
        <w:suppressAutoHyphens/>
        <w:autoSpaceDN w:val="0"/>
        <w:spacing w:before="100" w:beforeAutospacing="1" w:after="100" w:afterAutospacing="1" w:line="360" w:lineRule="auto"/>
        <w:jc w:val="both"/>
        <w:textAlignment w:val="baseline"/>
        <w:rPr>
          <w:rFonts w:eastAsiaTheme="minorEastAsia"/>
          <w:b/>
          <w:i/>
          <w:kern w:val="3"/>
          <w:lang w:eastAsia="zh-CN" w:bidi="hi-IN"/>
        </w:rPr>
      </w:pPr>
    </w:p>
    <w:p w:rsidR="00261865" w:rsidRPr="00FC7A30" w:rsidRDefault="00871A92" w:rsidP="00B543B9">
      <w:pPr>
        <w:suppressAutoHyphens/>
        <w:autoSpaceDN w:val="0"/>
        <w:spacing w:before="100" w:beforeAutospacing="1" w:after="100" w:afterAutospacing="1" w:line="360" w:lineRule="auto"/>
        <w:jc w:val="center"/>
        <w:textAlignment w:val="baseline"/>
        <w:rPr>
          <w:rFonts w:eastAsiaTheme="minorEastAsia"/>
          <w:b/>
          <w:kern w:val="3"/>
          <w:lang w:eastAsia="zh-CN" w:bidi="hi-IN"/>
        </w:rPr>
      </w:pPr>
      <w:r w:rsidRPr="00FC7A30">
        <w:rPr>
          <w:rFonts w:eastAsiaTheme="minorEastAsia"/>
          <w:b/>
          <w:kern w:val="3"/>
          <w:lang w:eastAsia="zh-CN" w:bidi="hi-IN"/>
        </w:rPr>
        <w:t>I.III. Baudžiamąją atsakomybę lengvinančių aplinkyb</w:t>
      </w:r>
      <w:r w:rsidR="00BA5CEC" w:rsidRPr="00FC7A30">
        <w:rPr>
          <w:rFonts w:eastAsiaTheme="minorEastAsia"/>
          <w:b/>
          <w:kern w:val="3"/>
          <w:lang w:eastAsia="zh-CN" w:bidi="hi-IN"/>
        </w:rPr>
        <w:t>ių klasifikacija</w:t>
      </w:r>
    </w:p>
    <w:p w:rsidR="00871A92" w:rsidRPr="00FC7A30" w:rsidRDefault="00871A92" w:rsidP="00B543B9">
      <w:pPr>
        <w:suppressAutoHyphens/>
        <w:autoSpaceDN w:val="0"/>
        <w:spacing w:before="100" w:beforeAutospacing="1" w:after="100" w:afterAutospacing="1" w:line="360" w:lineRule="auto"/>
        <w:jc w:val="both"/>
        <w:textAlignment w:val="baseline"/>
        <w:rPr>
          <w:rFonts w:eastAsiaTheme="minorEastAsia"/>
          <w:kern w:val="3"/>
          <w:lang w:eastAsia="zh-CN" w:bidi="hi-IN"/>
        </w:rPr>
      </w:pPr>
      <w:r w:rsidRPr="00FC7A30">
        <w:rPr>
          <w:rFonts w:eastAsiaTheme="minorEastAsia"/>
          <w:kern w:val="3"/>
          <w:lang w:eastAsia="zh-CN" w:bidi="hi-IN"/>
        </w:rPr>
        <w:t xml:space="preserve">          </w:t>
      </w:r>
      <w:r w:rsidR="00B543B9">
        <w:rPr>
          <w:rFonts w:eastAsiaTheme="minorEastAsia"/>
          <w:kern w:val="3"/>
          <w:lang w:eastAsia="zh-CN" w:bidi="hi-IN"/>
        </w:rPr>
        <w:t xml:space="preserve">     </w:t>
      </w:r>
      <w:r w:rsidRPr="00FC7A30">
        <w:rPr>
          <w:rFonts w:eastAsiaTheme="minorEastAsia"/>
          <w:kern w:val="3"/>
          <w:lang w:eastAsia="zh-CN" w:bidi="hi-IN"/>
        </w:rPr>
        <w:t xml:space="preserve">Naujojo </w:t>
      </w:r>
      <w:r w:rsidR="00BC12F2" w:rsidRPr="00FC7A30">
        <w:rPr>
          <w:rFonts w:eastAsiaTheme="minorEastAsia"/>
          <w:kern w:val="3"/>
          <w:lang w:eastAsia="zh-CN" w:bidi="hi-IN"/>
        </w:rPr>
        <w:t>BK</w:t>
      </w:r>
      <w:r w:rsidRPr="00FC7A30">
        <w:rPr>
          <w:rFonts w:eastAsiaTheme="minorEastAsia"/>
          <w:kern w:val="3"/>
          <w:lang w:eastAsia="zh-CN" w:bidi="hi-IN"/>
        </w:rPr>
        <w:t xml:space="preserve"> 59 straipsnio 1  dalyje pavyzdiniu sąrašu įtvirtintos tik tokios aplinkybės, kurios turi svarbią reikšmę atsakomybės lengvinimui. Įstatymų leidėjas šias aplinkybes taip suformulavo, kad jos atspindėtų svarbiausius veiksnius, susiformavusius ir pasireiškusius iki nuosprendžio priėmimo, t. y. iki nusikaltimo padarymo, darant nusikaltimą ir po nusikaltimo padarymo.</w:t>
      </w:r>
    </w:p>
    <w:p w:rsidR="00871A92" w:rsidRPr="00FC7A30" w:rsidRDefault="00871A92" w:rsidP="00B543B9">
      <w:pPr>
        <w:suppressAutoHyphens/>
        <w:autoSpaceDN w:val="0"/>
        <w:spacing w:before="100" w:beforeAutospacing="1" w:after="100" w:afterAutospacing="1" w:line="360" w:lineRule="auto"/>
        <w:jc w:val="both"/>
        <w:textAlignment w:val="baseline"/>
        <w:rPr>
          <w:rFonts w:eastAsiaTheme="minorEastAsia"/>
          <w:kern w:val="3"/>
          <w:lang w:eastAsia="zh-CN" w:bidi="hi-IN"/>
        </w:rPr>
      </w:pPr>
      <w:r w:rsidRPr="00FC7A30">
        <w:rPr>
          <w:rFonts w:eastAsiaTheme="minorEastAsia"/>
          <w:kern w:val="3"/>
          <w:lang w:eastAsia="zh-CN" w:bidi="hi-IN"/>
        </w:rPr>
        <w:t xml:space="preserve">          </w:t>
      </w:r>
      <w:r w:rsidR="00B543B9">
        <w:rPr>
          <w:rFonts w:eastAsiaTheme="minorEastAsia"/>
          <w:kern w:val="3"/>
          <w:lang w:eastAsia="zh-CN" w:bidi="hi-IN"/>
        </w:rPr>
        <w:t xml:space="preserve">     </w:t>
      </w:r>
      <w:r w:rsidRPr="00FC7A30">
        <w:rPr>
          <w:rFonts w:eastAsiaTheme="minorEastAsia"/>
          <w:kern w:val="3"/>
          <w:lang w:eastAsia="zh-CN" w:bidi="hi-IN"/>
        </w:rPr>
        <w:t>Tam, kad palengvinti teismui nustatyti kaltajam asmeniui skiriamos individualios bausmės ribas</w:t>
      </w:r>
      <w:r w:rsidR="00F35AD7" w:rsidRPr="00FC7A30">
        <w:rPr>
          <w:rFonts w:eastAsiaTheme="minorEastAsia"/>
          <w:kern w:val="3"/>
          <w:lang w:eastAsia="zh-CN" w:bidi="hi-IN"/>
        </w:rPr>
        <w:t>,</w:t>
      </w:r>
      <w:r w:rsidRPr="00FC7A30">
        <w:rPr>
          <w:rFonts w:eastAsiaTheme="minorEastAsia"/>
          <w:kern w:val="3"/>
          <w:lang w:eastAsia="zh-CN" w:bidi="hi-IN"/>
        </w:rPr>
        <w:t xml:space="preserve"> atsakomybę lengvinančios aplinkybės klasifikuojamos</w:t>
      </w:r>
      <w:r w:rsidRPr="00FC7A30">
        <w:rPr>
          <w:rFonts w:eastAsiaTheme="minorEastAsia"/>
          <w:kern w:val="3"/>
          <w:vertAlign w:val="superscript"/>
          <w:lang w:eastAsia="zh-CN" w:bidi="hi-IN"/>
        </w:rPr>
        <w:footnoteReference w:id="49"/>
      </w:r>
      <w:r w:rsidRPr="00FC7A30">
        <w:rPr>
          <w:rFonts w:eastAsiaTheme="minorEastAsia"/>
          <w:kern w:val="3"/>
          <w:lang w:eastAsia="zh-CN" w:bidi="hi-IN"/>
        </w:rPr>
        <w:t xml:space="preserve">. Klasifikacija gali būti labai įvairi. Tai priklauso nuo skirtingo klasifikavimo pagrindo, kurį pasirenka tyrėjas, siekdamas mokslinių ar praktinių tikslų. Baudžiamosios teisės teorijoje tokio klasifikavimo pagrindu dažniausiai pasirenkami pagrindiniai nusikalstamos veikos sudėties požymiai (pvz. V. Pavilonis, I. Karpecas, kt.), todėl yra išskiriamos aplinkybės, apibūdinančios nusikalstamos veikos objektyviąją pusę (pvz. BK 59 str. 1 d. 1, 4, 5, 6, 8, 9 ir 10 punktai), </w:t>
      </w:r>
      <w:r w:rsidR="006025AB" w:rsidRPr="00FC7A30">
        <w:rPr>
          <w:rFonts w:eastAsiaTheme="minorEastAsia"/>
          <w:kern w:val="3"/>
          <w:lang w:eastAsia="zh-CN" w:bidi="hi-IN"/>
        </w:rPr>
        <w:t>subjektyviąją pusę (pvz. BK 59 str. 1 d. 1, 2, 3, 6, 8, 9, 10 ir 13 punktai)</w:t>
      </w:r>
      <w:r w:rsidRPr="00FC7A30">
        <w:rPr>
          <w:rFonts w:eastAsiaTheme="minorEastAsia"/>
          <w:kern w:val="3"/>
          <w:lang w:eastAsia="zh-CN" w:bidi="hi-IN"/>
        </w:rPr>
        <w:t xml:space="preserve"> bei</w:t>
      </w:r>
      <w:r w:rsidR="006025AB" w:rsidRPr="00FC7A30">
        <w:rPr>
          <w:rFonts w:eastAsiaTheme="minorEastAsia"/>
          <w:kern w:val="3"/>
          <w:lang w:eastAsia="zh-CN" w:bidi="hi-IN"/>
        </w:rPr>
        <w:t xml:space="preserve"> subjektą (pvz. BK 59 str. 1 d. 2, 3, 4, 7, 11, 12 ir 13 punktai). Galima  </w:t>
      </w:r>
      <w:r w:rsidRPr="00FC7A30">
        <w:rPr>
          <w:rFonts w:eastAsiaTheme="minorEastAsia"/>
          <w:kern w:val="3"/>
          <w:lang w:eastAsia="zh-CN" w:bidi="hi-IN"/>
        </w:rPr>
        <w:t xml:space="preserve">ir paprastesnė lengvinančių aplinkybių klasifikacija (pvz. M. Skriabinas): 1) aplinkybės, apibūdinančios nusikalstamą veiką (pvz. nusikalstama veika padaryta </w:t>
      </w:r>
      <w:r w:rsidR="006025AB" w:rsidRPr="00FC7A30">
        <w:rPr>
          <w:rFonts w:eastAsiaTheme="minorEastAsia"/>
          <w:kern w:val="3"/>
          <w:lang w:eastAsia="zh-CN" w:bidi="hi-IN"/>
        </w:rPr>
        <w:t xml:space="preserve">dėl psichinės </w:t>
      </w:r>
      <w:r w:rsidR="006025AB" w:rsidRPr="00FC7A30">
        <w:rPr>
          <w:rFonts w:eastAsiaTheme="minorEastAsia"/>
          <w:kern w:val="3"/>
          <w:lang w:eastAsia="zh-CN" w:bidi="hi-IN"/>
        </w:rPr>
        <w:lastRenderedPageBreak/>
        <w:t xml:space="preserve">ar fizinės prievartos, jeigu tokia prievarta nepašalina baudžiamosios atsakomybės arba </w:t>
      </w:r>
      <w:r w:rsidRPr="00FC7A30">
        <w:rPr>
          <w:rFonts w:eastAsiaTheme="minorEastAsia"/>
          <w:kern w:val="3"/>
          <w:lang w:eastAsia="zh-CN" w:bidi="hi-IN"/>
        </w:rPr>
        <w:t>dėl didelio susijaudinimo, kurį nulėmė neteisėt</w:t>
      </w:r>
      <w:r w:rsidR="006025AB" w:rsidRPr="00FC7A30">
        <w:rPr>
          <w:rFonts w:eastAsiaTheme="minorEastAsia"/>
          <w:kern w:val="3"/>
          <w:lang w:eastAsia="zh-CN" w:bidi="hi-IN"/>
        </w:rPr>
        <w:t>i nukentėjusio asmens veiksmai,</w:t>
      </w:r>
      <w:r w:rsidRPr="00FC7A30">
        <w:rPr>
          <w:rFonts w:eastAsiaTheme="minorEastAsia"/>
          <w:kern w:val="3"/>
          <w:lang w:eastAsia="zh-CN" w:bidi="hi-IN"/>
        </w:rPr>
        <w:t xml:space="preserve"> kt.); 2) aplinkybės, apibūdinančios subjektą (pvz. </w:t>
      </w:r>
      <w:r w:rsidR="006025AB" w:rsidRPr="00FC7A30">
        <w:rPr>
          <w:rFonts w:eastAsiaTheme="minorEastAsia"/>
          <w:kern w:val="3"/>
          <w:lang w:eastAsia="zh-CN" w:bidi="hi-IN"/>
        </w:rPr>
        <w:t xml:space="preserve">nusikalstama veika padaryta dėl labai sunkios turtinės arba beviltiškos kaltininko padėties arba </w:t>
      </w:r>
      <w:r w:rsidRPr="00FC7A30">
        <w:rPr>
          <w:rFonts w:eastAsiaTheme="minorEastAsia"/>
          <w:kern w:val="3"/>
          <w:lang w:eastAsia="zh-CN" w:bidi="hi-IN"/>
        </w:rPr>
        <w:t>veiką padarė ribotai pakaltinamas asmuo</w:t>
      </w:r>
      <w:r w:rsidR="006025AB" w:rsidRPr="00FC7A30">
        <w:rPr>
          <w:rFonts w:eastAsiaTheme="minorEastAsia"/>
          <w:kern w:val="3"/>
          <w:lang w:eastAsia="zh-CN" w:bidi="hi-IN"/>
        </w:rPr>
        <w:t>,</w:t>
      </w:r>
      <w:r w:rsidRPr="00FC7A30">
        <w:rPr>
          <w:rFonts w:eastAsiaTheme="minorEastAsia"/>
          <w:kern w:val="3"/>
          <w:lang w:eastAsia="zh-CN" w:bidi="hi-IN"/>
        </w:rPr>
        <w:t xml:space="preserve"> arba prieš jo valią nugirdytas ar apsvaigintas asmuo, kt.); 3) aplinkybės, apibūdinančios ir nusikalstamą veiką, ir kaltininko asmenybę (pvz. nusikalstama veika padaryta dėl labai sunkios turtinės arba beviltiškos kaltininko padėties, kt.)</w:t>
      </w:r>
      <w:r w:rsidRPr="00FC7A30">
        <w:rPr>
          <w:rFonts w:eastAsiaTheme="minorEastAsia"/>
          <w:kern w:val="3"/>
          <w:vertAlign w:val="superscript"/>
          <w:lang w:eastAsia="zh-CN" w:bidi="hi-IN"/>
        </w:rPr>
        <w:footnoteReference w:id="50"/>
      </w:r>
      <w:r w:rsidRPr="00FC7A30">
        <w:rPr>
          <w:rFonts w:eastAsiaTheme="minorEastAsia"/>
          <w:kern w:val="3"/>
          <w:lang w:eastAsia="zh-CN" w:bidi="hi-IN"/>
        </w:rPr>
        <w:t>.</w:t>
      </w:r>
    </w:p>
    <w:p w:rsidR="00871A92" w:rsidRPr="00FC7A30" w:rsidRDefault="00871A92" w:rsidP="00B543B9">
      <w:pPr>
        <w:suppressAutoHyphens/>
        <w:autoSpaceDN w:val="0"/>
        <w:spacing w:before="100" w:beforeAutospacing="1" w:after="100" w:afterAutospacing="1" w:line="360" w:lineRule="auto"/>
        <w:jc w:val="both"/>
        <w:textAlignment w:val="baseline"/>
        <w:rPr>
          <w:rFonts w:eastAsiaTheme="minorEastAsia"/>
          <w:kern w:val="3"/>
          <w:lang w:eastAsia="zh-CN" w:bidi="hi-IN"/>
        </w:rPr>
      </w:pPr>
      <w:r w:rsidRPr="00FC7A30">
        <w:rPr>
          <w:rFonts w:eastAsiaTheme="minorEastAsia"/>
          <w:kern w:val="3"/>
          <w:lang w:eastAsia="zh-CN" w:bidi="hi-IN"/>
        </w:rPr>
        <w:t xml:space="preserve">          </w:t>
      </w:r>
      <w:r w:rsidR="00B543B9">
        <w:rPr>
          <w:rFonts w:eastAsiaTheme="minorEastAsia"/>
          <w:kern w:val="3"/>
          <w:lang w:eastAsia="zh-CN" w:bidi="hi-IN"/>
        </w:rPr>
        <w:t xml:space="preserve">     </w:t>
      </w:r>
      <w:r w:rsidRPr="00FC7A30">
        <w:rPr>
          <w:rFonts w:eastAsiaTheme="minorEastAsia"/>
          <w:kern w:val="3"/>
          <w:lang w:eastAsia="zh-CN" w:bidi="hi-IN"/>
        </w:rPr>
        <w:t xml:space="preserve">Galima išskirti lengvinančių aplinkybių klasifikacijas ir kitu pagrindu, pvz.: 1) aplinkybės, apibūdinančios nusikalstamos veikos įvykdymo priežastis (nusikalstama veika padaryta dėl labai sunkios turtinės arba beviltiškos kaltininko padėties; dėl psichinės ar fizinės prievartos, jeigu tokia prievarta nepašalina baudžiamosios atsakomybės; dėl provokuojančio ar rizikingo nukentėjusiojo asmens elgesio; dėl nukentėjusiojo asmens, kurio būklė beviltiška, prašymo; dėl didelio susijaudinimo, kurį nulėmė neteisėti nukentėjusiojo asmens veiksmai); 2) aplinkybės, rodančios kaltininko ar jo nusikalstamų tikslų </w:t>
      </w:r>
      <w:r w:rsidR="003862D4" w:rsidRPr="00FC7A30">
        <w:rPr>
          <w:rFonts w:eastAsiaTheme="minorEastAsia"/>
          <w:kern w:val="3"/>
          <w:lang w:eastAsia="zh-CN" w:bidi="hi-IN"/>
        </w:rPr>
        <w:t xml:space="preserve">mažesnį </w:t>
      </w:r>
      <w:r w:rsidRPr="00FC7A30">
        <w:rPr>
          <w:rFonts w:eastAsiaTheme="minorEastAsia"/>
          <w:kern w:val="3"/>
          <w:lang w:eastAsia="zh-CN" w:bidi="hi-IN"/>
        </w:rPr>
        <w:t>pavojingumą (</w:t>
      </w:r>
      <w:r w:rsidR="003862D4" w:rsidRPr="00FC7A30">
        <w:rPr>
          <w:rFonts w:eastAsiaTheme="minorEastAsia"/>
          <w:kern w:val="3"/>
          <w:lang w:eastAsia="zh-CN" w:bidi="hi-IN"/>
        </w:rPr>
        <w:t xml:space="preserve">veika padaryta pažeidžiant baudžiamąją atsakomybę šalinančių aplinkybių teisėtumo sąlygas arba nepavykęs savanoriškas atsisakymas padaryti nusikalstamą veiką, arba </w:t>
      </w:r>
      <w:r w:rsidRPr="00FC7A30">
        <w:rPr>
          <w:rFonts w:eastAsiaTheme="minorEastAsia"/>
          <w:kern w:val="3"/>
          <w:lang w:eastAsia="zh-CN" w:bidi="hi-IN"/>
        </w:rPr>
        <w:t>nusikalstamą veiką padarė ribotai pakaltinamas ar prieš jo valią nugirdytas</w:t>
      </w:r>
      <w:r w:rsidR="003862D4" w:rsidRPr="00FC7A30">
        <w:rPr>
          <w:rFonts w:eastAsiaTheme="minorEastAsia"/>
          <w:kern w:val="3"/>
          <w:lang w:eastAsia="zh-CN" w:bidi="hi-IN"/>
        </w:rPr>
        <w:t>,</w:t>
      </w:r>
      <w:r w:rsidR="00D57DDA" w:rsidRPr="00FC7A30">
        <w:rPr>
          <w:rFonts w:eastAsiaTheme="minorEastAsia"/>
          <w:kern w:val="3"/>
          <w:lang w:eastAsia="zh-CN" w:bidi="hi-IN"/>
        </w:rPr>
        <w:t xml:space="preserve"> ar apsvaigintas asmuo</w:t>
      </w:r>
      <w:r w:rsidR="003862D4" w:rsidRPr="00FC7A30">
        <w:rPr>
          <w:rFonts w:eastAsiaTheme="minorEastAsia"/>
          <w:kern w:val="3"/>
          <w:lang w:eastAsia="zh-CN" w:bidi="hi-IN"/>
        </w:rPr>
        <w:t xml:space="preserve">); 3) aplinkybės, </w:t>
      </w:r>
      <w:r w:rsidRPr="00FC7A30">
        <w:rPr>
          <w:rFonts w:eastAsiaTheme="minorEastAsia"/>
          <w:kern w:val="3"/>
          <w:lang w:eastAsia="zh-CN" w:bidi="hi-IN"/>
        </w:rPr>
        <w:t>rodančios aktyvią kaltininko atgailą (</w:t>
      </w:r>
      <w:r w:rsidR="003862D4" w:rsidRPr="00FC7A30">
        <w:rPr>
          <w:rFonts w:eastAsiaTheme="minorEastAsia"/>
          <w:kern w:val="3"/>
          <w:lang w:eastAsia="zh-CN" w:bidi="hi-IN"/>
        </w:rPr>
        <w:t>kaltinamasis</w:t>
      </w:r>
      <w:r w:rsidRPr="00FC7A30">
        <w:rPr>
          <w:rFonts w:eastAsiaTheme="minorEastAsia"/>
          <w:kern w:val="3"/>
          <w:lang w:eastAsia="zh-CN" w:bidi="hi-IN"/>
        </w:rPr>
        <w:t xml:space="preserve"> suteikė nukentėjusiajam asmeniui pagalbą arba kitais aktyviais veiksmais išvengė ar bandė išvengti sunkesnių padarinių; prisipažino padaręs baudžiamojo įstatymo numatytą veiką ir nuoširdžiai gailisi arba padėjo išsiaiškinti šią veiką ar joje dalyvavusius asmenis; savo noru atlygino ar pašalino padarytą žalą) bei kt.</w:t>
      </w:r>
    </w:p>
    <w:p w:rsidR="00105A94" w:rsidRDefault="00871A92" w:rsidP="00B543B9">
      <w:pPr>
        <w:suppressAutoHyphens/>
        <w:autoSpaceDN w:val="0"/>
        <w:spacing w:before="100" w:beforeAutospacing="1" w:after="100" w:afterAutospacing="1" w:line="360" w:lineRule="auto"/>
        <w:jc w:val="both"/>
        <w:textAlignment w:val="baseline"/>
        <w:rPr>
          <w:rFonts w:eastAsiaTheme="minorEastAsia"/>
          <w:kern w:val="3"/>
          <w:lang w:eastAsia="zh-CN" w:bidi="hi-IN"/>
        </w:rPr>
      </w:pPr>
      <w:r w:rsidRPr="00FC7A30">
        <w:rPr>
          <w:rFonts w:eastAsiaTheme="minorEastAsia"/>
          <w:kern w:val="3"/>
          <w:lang w:eastAsia="zh-CN" w:bidi="hi-IN"/>
        </w:rPr>
        <w:t xml:space="preserve">          </w:t>
      </w:r>
      <w:r w:rsidR="00B543B9">
        <w:rPr>
          <w:rFonts w:eastAsiaTheme="minorEastAsia"/>
          <w:kern w:val="3"/>
          <w:lang w:eastAsia="zh-CN" w:bidi="hi-IN"/>
        </w:rPr>
        <w:t xml:space="preserve">     </w:t>
      </w:r>
      <w:r w:rsidRPr="004C1825">
        <w:rPr>
          <w:rFonts w:eastAsiaTheme="minorEastAsia"/>
          <w:b/>
          <w:i/>
          <w:kern w:val="3"/>
          <w:lang w:eastAsia="zh-CN" w:bidi="hi-IN"/>
        </w:rPr>
        <w:t>Tačiau visos baudžiamąją atsakomybę lengvinančių aplinkybių klasifikacijos yra sąlyginės</w:t>
      </w:r>
      <w:r w:rsidRPr="004C1825">
        <w:rPr>
          <w:rFonts w:eastAsiaTheme="minorEastAsia"/>
          <w:kern w:val="3"/>
          <w:vertAlign w:val="superscript"/>
          <w:lang w:eastAsia="zh-CN" w:bidi="hi-IN"/>
        </w:rPr>
        <w:footnoteReference w:id="51"/>
      </w:r>
      <w:r w:rsidRPr="004C1825">
        <w:rPr>
          <w:rFonts w:eastAsiaTheme="minorEastAsia"/>
          <w:b/>
          <w:i/>
          <w:kern w:val="3"/>
          <w:lang w:eastAsia="zh-CN" w:bidi="hi-IN"/>
        </w:rPr>
        <w:t>. Suskirstymas į klases (grupes) pagal išskiriamus pagrindus ar be</w:t>
      </w:r>
      <w:r w:rsidR="003A4D0D" w:rsidRPr="004C1825">
        <w:rPr>
          <w:rFonts w:eastAsiaTheme="minorEastAsia"/>
          <w:b/>
          <w:i/>
          <w:kern w:val="3"/>
          <w:lang w:eastAsia="zh-CN" w:bidi="hi-IN"/>
        </w:rPr>
        <w:t>ndrus požymius, padeda suprasti</w:t>
      </w:r>
      <w:r w:rsidRPr="004C1825">
        <w:rPr>
          <w:rFonts w:eastAsiaTheme="minorEastAsia"/>
          <w:b/>
          <w:i/>
          <w:kern w:val="3"/>
          <w:lang w:eastAsia="zh-CN" w:bidi="hi-IN"/>
        </w:rPr>
        <w:t xml:space="preserve"> atsakomybę lengvinančių aplinkybių etimologinę reikšmę, nustatyti jas konkrečioje byloje bei individualizuoti bausmės skyrimą</w:t>
      </w:r>
      <w:r w:rsidRPr="00FC7A30">
        <w:rPr>
          <w:rFonts w:eastAsiaTheme="minorEastAsia"/>
          <w:kern w:val="3"/>
          <w:lang w:eastAsia="zh-CN" w:bidi="hi-IN"/>
        </w:rPr>
        <w:t>.</w:t>
      </w:r>
    </w:p>
    <w:p w:rsidR="001A0114" w:rsidRPr="00FC7A30" w:rsidRDefault="001A0114" w:rsidP="00B543B9">
      <w:pPr>
        <w:suppressAutoHyphens/>
        <w:autoSpaceDN w:val="0"/>
        <w:spacing w:before="100" w:beforeAutospacing="1" w:after="100" w:afterAutospacing="1" w:line="360" w:lineRule="auto"/>
        <w:jc w:val="both"/>
        <w:textAlignment w:val="baseline"/>
        <w:rPr>
          <w:rFonts w:eastAsiaTheme="minorEastAsia"/>
          <w:kern w:val="3"/>
          <w:lang w:eastAsia="zh-CN" w:bidi="hi-IN"/>
        </w:rPr>
      </w:pPr>
    </w:p>
    <w:p w:rsidR="0041714D" w:rsidRPr="00FC7A30" w:rsidRDefault="0041714D" w:rsidP="00B543B9">
      <w:pPr>
        <w:spacing w:after="0" w:line="360" w:lineRule="auto"/>
        <w:jc w:val="center"/>
        <w:rPr>
          <w:rFonts w:eastAsia="Times New Roman" w:cs="Mangal"/>
          <w:kern w:val="3"/>
          <w:lang w:eastAsia="zh-CN" w:bidi="hi-IN"/>
        </w:rPr>
      </w:pPr>
      <w:r w:rsidRPr="00FC7A30">
        <w:rPr>
          <w:rFonts w:eastAsia="Times New Roman" w:cs="Mangal"/>
          <w:b/>
          <w:bCs/>
          <w:kern w:val="3"/>
          <w:lang w:eastAsia="zh-CN" w:bidi="hi-IN"/>
        </w:rPr>
        <w:t xml:space="preserve">II. Baudžiamajame </w:t>
      </w:r>
      <w:r w:rsidRPr="00FC7A30">
        <w:rPr>
          <w:rFonts w:eastAsia="Times New Roman" w:cs="Mangal"/>
          <w:b/>
          <w:kern w:val="3"/>
          <w:lang w:eastAsia="zh-CN" w:bidi="hi-IN"/>
        </w:rPr>
        <w:t>į</w:t>
      </w:r>
      <w:r w:rsidRPr="00FC7A30">
        <w:rPr>
          <w:rFonts w:eastAsia="Times New Roman" w:cs="Mangal"/>
          <w:b/>
          <w:bCs/>
          <w:kern w:val="3"/>
          <w:lang w:eastAsia="zh-CN" w:bidi="hi-IN"/>
        </w:rPr>
        <w:t xml:space="preserve">statyme </w:t>
      </w:r>
      <w:r w:rsidRPr="00FC7A30">
        <w:rPr>
          <w:rFonts w:eastAsia="Times New Roman" w:cs="Mangal"/>
          <w:b/>
          <w:kern w:val="3"/>
          <w:lang w:eastAsia="zh-CN" w:bidi="hi-IN"/>
        </w:rPr>
        <w:t>į</w:t>
      </w:r>
      <w:r w:rsidRPr="00FC7A30">
        <w:rPr>
          <w:rFonts w:eastAsia="Times New Roman" w:cs="Mangal"/>
          <w:b/>
          <w:bCs/>
          <w:kern w:val="3"/>
          <w:lang w:eastAsia="zh-CN" w:bidi="hi-IN"/>
        </w:rPr>
        <w:t>tvirtintos baudžiam</w:t>
      </w:r>
      <w:r w:rsidRPr="00FC7A30">
        <w:rPr>
          <w:rFonts w:eastAsia="Times New Roman" w:cs="Mangal"/>
          <w:b/>
          <w:kern w:val="3"/>
          <w:lang w:eastAsia="zh-CN" w:bidi="hi-IN"/>
        </w:rPr>
        <w:t>ą</w:t>
      </w:r>
      <w:r w:rsidRPr="00FC7A30">
        <w:rPr>
          <w:rFonts w:eastAsia="Times New Roman" w:cs="Mangal"/>
          <w:b/>
          <w:bCs/>
          <w:kern w:val="3"/>
          <w:lang w:eastAsia="zh-CN" w:bidi="hi-IN"/>
        </w:rPr>
        <w:t>j</w:t>
      </w:r>
      <w:r w:rsidRPr="00FC7A30">
        <w:rPr>
          <w:rFonts w:eastAsia="Times New Roman" w:cs="Mangal"/>
          <w:b/>
          <w:kern w:val="3"/>
          <w:lang w:eastAsia="zh-CN" w:bidi="hi-IN"/>
        </w:rPr>
        <w:t xml:space="preserve">ą </w:t>
      </w:r>
      <w:r w:rsidRPr="00FC7A30">
        <w:rPr>
          <w:rFonts w:eastAsia="Times New Roman" w:cs="Mangal"/>
          <w:b/>
          <w:bCs/>
          <w:kern w:val="3"/>
          <w:lang w:eastAsia="zh-CN" w:bidi="hi-IN"/>
        </w:rPr>
        <w:t>atsakomyb</w:t>
      </w:r>
      <w:r w:rsidRPr="00FC7A30">
        <w:rPr>
          <w:rFonts w:eastAsia="Times New Roman" w:cs="Mangal"/>
          <w:b/>
          <w:kern w:val="3"/>
          <w:lang w:eastAsia="zh-CN" w:bidi="hi-IN"/>
        </w:rPr>
        <w:t xml:space="preserve">ę </w:t>
      </w:r>
      <w:r w:rsidRPr="00FC7A30">
        <w:rPr>
          <w:rFonts w:eastAsia="Times New Roman" w:cs="Mangal"/>
          <w:b/>
          <w:bCs/>
          <w:kern w:val="3"/>
          <w:lang w:eastAsia="zh-CN" w:bidi="hi-IN"/>
        </w:rPr>
        <w:t>lengvinan</w:t>
      </w:r>
      <w:r w:rsidRPr="00FC7A30">
        <w:rPr>
          <w:rFonts w:eastAsia="Times New Roman" w:cs="Mangal"/>
          <w:b/>
          <w:kern w:val="3"/>
          <w:lang w:eastAsia="zh-CN" w:bidi="hi-IN"/>
        </w:rPr>
        <w:t>č</w:t>
      </w:r>
      <w:r w:rsidRPr="00FC7A30">
        <w:rPr>
          <w:rFonts w:eastAsia="Times New Roman" w:cs="Mangal"/>
          <w:b/>
          <w:bCs/>
          <w:kern w:val="3"/>
          <w:lang w:eastAsia="zh-CN" w:bidi="hi-IN"/>
        </w:rPr>
        <w:t>ios</w:t>
      </w:r>
    </w:p>
    <w:p w:rsidR="00C84FFD" w:rsidRPr="00940824" w:rsidRDefault="0041714D" w:rsidP="00C84FFD">
      <w:pPr>
        <w:spacing w:line="360" w:lineRule="auto"/>
        <w:jc w:val="center"/>
        <w:rPr>
          <w:rFonts w:eastAsia="Times New Roman" w:cs="Mangal"/>
          <w:b/>
          <w:bCs/>
          <w:kern w:val="3"/>
          <w:lang w:eastAsia="zh-CN" w:bidi="hi-IN"/>
        </w:rPr>
      </w:pPr>
      <w:r w:rsidRPr="00FC7A30">
        <w:rPr>
          <w:rFonts w:eastAsia="Times New Roman" w:cs="Mangal"/>
          <w:b/>
          <w:bCs/>
          <w:kern w:val="3"/>
          <w:lang w:eastAsia="zh-CN" w:bidi="hi-IN"/>
        </w:rPr>
        <w:t>aplinkyb</w:t>
      </w:r>
      <w:r w:rsidRPr="00FC7A30">
        <w:rPr>
          <w:rFonts w:eastAsia="Times New Roman" w:cs="Mangal"/>
          <w:b/>
          <w:kern w:val="3"/>
          <w:lang w:eastAsia="zh-CN" w:bidi="hi-IN"/>
        </w:rPr>
        <w:t>ė</w:t>
      </w:r>
      <w:r w:rsidRPr="00FC7A30">
        <w:rPr>
          <w:rFonts w:eastAsia="Times New Roman" w:cs="Mangal"/>
          <w:b/>
          <w:bCs/>
          <w:kern w:val="3"/>
          <w:lang w:eastAsia="zh-CN" w:bidi="hi-IN"/>
        </w:rPr>
        <w:t>s ir j</w:t>
      </w:r>
      <w:r w:rsidRPr="00FC7A30">
        <w:rPr>
          <w:rFonts w:eastAsia="Times New Roman" w:cs="Mangal"/>
          <w:b/>
          <w:kern w:val="3"/>
          <w:lang w:eastAsia="zh-CN" w:bidi="hi-IN"/>
        </w:rPr>
        <w:t xml:space="preserve">ų </w:t>
      </w:r>
      <w:r w:rsidRPr="00FC7A30">
        <w:rPr>
          <w:rFonts w:eastAsia="Times New Roman" w:cs="Mangal"/>
          <w:b/>
          <w:bCs/>
          <w:kern w:val="3"/>
          <w:lang w:eastAsia="zh-CN" w:bidi="hi-IN"/>
        </w:rPr>
        <w:t>taikymas teism</w:t>
      </w:r>
      <w:r w:rsidRPr="00FC7A30">
        <w:rPr>
          <w:rFonts w:eastAsia="Times New Roman" w:cs="Mangal"/>
          <w:b/>
          <w:kern w:val="3"/>
          <w:lang w:eastAsia="zh-CN" w:bidi="hi-IN"/>
        </w:rPr>
        <w:t xml:space="preserve">ų </w:t>
      </w:r>
      <w:r w:rsidR="00940824">
        <w:rPr>
          <w:rFonts w:eastAsia="Times New Roman" w:cs="Mangal"/>
          <w:b/>
          <w:bCs/>
          <w:kern w:val="3"/>
          <w:lang w:eastAsia="zh-CN" w:bidi="hi-IN"/>
        </w:rPr>
        <w:t xml:space="preserve">praktikoje </w:t>
      </w:r>
    </w:p>
    <w:p w:rsidR="00EA2151" w:rsidRPr="00FC7A30" w:rsidRDefault="00EA2151" w:rsidP="00B543B9">
      <w:pPr>
        <w:pStyle w:val="Standard"/>
        <w:spacing w:line="360" w:lineRule="auto"/>
        <w:jc w:val="both"/>
      </w:pPr>
      <w:r w:rsidRPr="00FC7A30">
        <w:t xml:space="preserve">          </w:t>
      </w:r>
      <w:r w:rsidR="00B543B9">
        <w:t xml:space="preserve">     </w:t>
      </w:r>
      <w:r w:rsidRPr="00FC7A30">
        <w:t xml:space="preserve">Šiame darbo skyriuje </w:t>
      </w:r>
      <w:r w:rsidR="00586B53" w:rsidRPr="00FC7A30">
        <w:t>bus nagrinėjamos</w:t>
      </w:r>
      <w:r w:rsidRPr="00FC7A30">
        <w:t xml:space="preserve"> Lietuvos Respublikos baudžiamajame įs</w:t>
      </w:r>
      <w:r w:rsidR="00586B53" w:rsidRPr="00FC7A30">
        <w:t>tatyme pavyzdiniu sąrašu įtvirtin</w:t>
      </w:r>
      <w:r w:rsidRPr="00FC7A30">
        <w:t>tos</w:t>
      </w:r>
      <w:r w:rsidR="00FC7EAC">
        <w:t xml:space="preserve"> baudžiamąją atsakomybę</w:t>
      </w:r>
      <w:r w:rsidRPr="00FC7A30">
        <w:t xml:space="preserve"> lengvinančios aplinkybės, pateikiant jų </w:t>
      </w:r>
      <w:r w:rsidRPr="00FC7A30">
        <w:lastRenderedPageBreak/>
        <w:t>charakteristiką, akcentuotą mūsų šalies doktrinoje. Įstatymo leidėjo nustatytas aplinkybių pavyzdinis sąrašas pateikia esminius bei tikėtina dažniausiai praktikoje galinčius pasitaikyti mažesnį kaltininko ar jo įvykdytos nusikalstamos veikos pavojingumą rodančius veiksnius. Pasiremiant teismų praktika bus bandoma įvertinti ar visos aplinkybės yra taikomos vieno</w:t>
      </w:r>
      <w:r w:rsidR="005013C1" w:rsidRPr="00FC7A30">
        <w:t>dai dažnai, išsiaiški</w:t>
      </w:r>
      <w:r w:rsidR="00163E19">
        <w:t>n</w:t>
      </w:r>
      <w:r w:rsidR="005013C1" w:rsidRPr="00FC7A30">
        <w:t>ti jų (ne)</w:t>
      </w:r>
      <w:r w:rsidRPr="00FC7A30">
        <w:t xml:space="preserve">taikomumo </w:t>
      </w:r>
      <w:r w:rsidR="00FC7EAC" w:rsidRPr="00FC7A30">
        <w:t>veiksnius bei priežastis</w:t>
      </w:r>
      <w:r w:rsidR="00FC7EAC">
        <w:t xml:space="preserve"> bausmės</w:t>
      </w:r>
      <w:r w:rsidR="00FC7EAC" w:rsidRPr="00FC7EAC">
        <w:t xml:space="preserve"> </w:t>
      </w:r>
      <w:r w:rsidR="00FC7EAC">
        <w:t>skyrimo procese</w:t>
      </w:r>
      <w:r w:rsidRPr="00FC7A30">
        <w:t xml:space="preserve">. </w:t>
      </w:r>
    </w:p>
    <w:p w:rsidR="00B543B9" w:rsidRPr="00105A94" w:rsidRDefault="002D1678" w:rsidP="00105A94">
      <w:pPr>
        <w:pStyle w:val="Standard"/>
        <w:spacing w:line="360" w:lineRule="auto"/>
        <w:jc w:val="both"/>
      </w:pPr>
      <w:r w:rsidRPr="00FC7A30">
        <w:t xml:space="preserve">          </w:t>
      </w:r>
      <w:r w:rsidR="00B543B9">
        <w:t xml:space="preserve">     </w:t>
      </w:r>
      <w:r w:rsidRPr="00FC7A30">
        <w:t xml:space="preserve">Kiekviename šio skyriaus poskyryje </w:t>
      </w:r>
      <w:r w:rsidR="00135F49" w:rsidRPr="00FC7A30">
        <w:t>be doktrinos nuostatų pateikiami</w:t>
      </w:r>
      <w:r w:rsidRPr="00FC7A30">
        <w:t xml:space="preserve"> Lietuvos Aukščiausiojo Teismo, </w:t>
      </w:r>
      <w:r w:rsidR="006F2B2B" w:rsidRPr="00FC7A30">
        <w:t>Lietuvos apeliacinio teismo</w:t>
      </w:r>
      <w:r w:rsidR="00AC6157" w:rsidRPr="00FC7A30">
        <w:t>,</w:t>
      </w:r>
      <w:r w:rsidR="006F2B2B" w:rsidRPr="00FC7A30">
        <w:t xml:space="preserve"> </w:t>
      </w:r>
      <w:r w:rsidRPr="00FC7A30">
        <w:t>apygardos teismų verdiktai, kuriuose pasisakoma apie</w:t>
      </w:r>
      <w:r w:rsidR="00AC5608" w:rsidRPr="00FC7A30">
        <w:t xml:space="preserve"> žemesnės instancijos teismų</w:t>
      </w:r>
      <w:r w:rsidR="00BC546E" w:rsidRPr="00FC7A30">
        <w:t xml:space="preserve"> </w:t>
      </w:r>
      <w:r w:rsidR="006F2B2B" w:rsidRPr="00FC7A30">
        <w:t xml:space="preserve">atsakomybę lengvinančių </w:t>
      </w:r>
      <w:r w:rsidR="00BC546E" w:rsidRPr="00FC7A30">
        <w:t xml:space="preserve">aplinkybių </w:t>
      </w:r>
      <w:r w:rsidR="00AC6157" w:rsidRPr="00FC7A30">
        <w:t>(</w:t>
      </w:r>
      <w:r w:rsidR="00BC546E" w:rsidRPr="00FC7A30">
        <w:t>ne</w:t>
      </w:r>
      <w:r w:rsidR="00AC6157" w:rsidRPr="00FC7A30">
        <w:t>)</w:t>
      </w:r>
      <w:r w:rsidR="00BC546E" w:rsidRPr="00FC7A30">
        <w:t xml:space="preserve">vertinimo, </w:t>
      </w:r>
      <w:r w:rsidR="00AC6157" w:rsidRPr="00FC7A30">
        <w:t>(</w:t>
      </w:r>
      <w:r w:rsidR="00BC546E" w:rsidRPr="00FC7A30">
        <w:t>ne</w:t>
      </w:r>
      <w:r w:rsidR="00AC6157" w:rsidRPr="00FC7A30">
        <w:t>)</w:t>
      </w:r>
      <w:r w:rsidR="00BC546E" w:rsidRPr="00FC7A30">
        <w:t>taikymo atvejus.</w:t>
      </w:r>
      <w:r w:rsidRPr="00FC7A30">
        <w:t xml:space="preserve"> </w:t>
      </w:r>
      <w:r w:rsidR="005013C1" w:rsidRPr="00FC7A30">
        <w:t>Pa</w:t>
      </w:r>
      <w:r w:rsidR="008E0A46" w:rsidRPr="00FC7A30">
        <w:t>s</w:t>
      </w:r>
      <w:r w:rsidR="005013C1" w:rsidRPr="00FC7A30">
        <w:t>kutiniame šio skyriaus</w:t>
      </w:r>
      <w:r w:rsidR="008E0A46" w:rsidRPr="00FC7A30">
        <w:t xml:space="preserve"> poskyryje</w:t>
      </w:r>
      <w:r w:rsidR="00FC7EAC">
        <w:t xml:space="preserve"> apibendrinama teismų praktikos analizė,</w:t>
      </w:r>
      <w:r w:rsidR="00163E19">
        <w:t xml:space="preserve"> ap</w:t>
      </w:r>
      <w:r w:rsidR="008E0A46" w:rsidRPr="00FC7A30">
        <w:t xml:space="preserve">ibrėžiami veiksniai (objektyvūs ir subjektyvūs), lemiantys pavyzdinio aplinkybių sąrašo taikomumą. </w:t>
      </w:r>
    </w:p>
    <w:p w:rsidR="00105A94" w:rsidRPr="00FC7A30" w:rsidRDefault="00105A94" w:rsidP="00B543B9">
      <w:pPr>
        <w:spacing w:after="0" w:line="360" w:lineRule="auto"/>
        <w:jc w:val="both"/>
        <w:rPr>
          <w:rFonts w:eastAsia="Times New Roman"/>
          <w:kern w:val="3"/>
          <w:lang w:eastAsia="zh-CN" w:bidi="hi-IN"/>
        </w:rPr>
      </w:pPr>
    </w:p>
    <w:p w:rsidR="00B543B9" w:rsidRPr="00FC7A30" w:rsidRDefault="0046226F" w:rsidP="00C84FFD">
      <w:pPr>
        <w:spacing w:line="360" w:lineRule="auto"/>
        <w:jc w:val="center"/>
        <w:rPr>
          <w:rFonts w:eastAsia="Times New Roman"/>
          <w:b/>
          <w:kern w:val="3"/>
          <w:lang w:eastAsia="zh-CN" w:bidi="hi-IN"/>
        </w:rPr>
      </w:pPr>
      <w:r w:rsidRPr="00FC7A30">
        <w:rPr>
          <w:rFonts w:eastAsia="Times New Roman"/>
          <w:b/>
          <w:kern w:val="3"/>
          <w:lang w:eastAsia="zh-CN" w:bidi="hi-IN"/>
        </w:rPr>
        <w:t>II.I.</w:t>
      </w:r>
      <w:r w:rsidR="003A4D0D" w:rsidRPr="00FC7A30">
        <w:rPr>
          <w:rFonts w:eastAsia="Times New Roman"/>
          <w:b/>
          <w:kern w:val="3"/>
          <w:lang w:eastAsia="zh-CN" w:bidi="hi-IN"/>
        </w:rPr>
        <w:t xml:space="preserve"> </w:t>
      </w:r>
      <w:r w:rsidR="0041714D" w:rsidRPr="00FC7A30">
        <w:rPr>
          <w:rFonts w:eastAsia="Times New Roman"/>
          <w:b/>
          <w:kern w:val="3"/>
          <w:lang w:eastAsia="zh-CN" w:bidi="hi-IN"/>
        </w:rPr>
        <w:t xml:space="preserve"> </w:t>
      </w:r>
      <w:r w:rsidR="001F4440" w:rsidRPr="00FC7A30">
        <w:rPr>
          <w:rFonts w:eastAsia="Times New Roman"/>
          <w:b/>
          <w:kern w:val="3"/>
          <w:lang w:eastAsia="zh-CN" w:bidi="hi-IN"/>
        </w:rPr>
        <w:t>BK</w:t>
      </w:r>
      <w:r w:rsidR="0041714D" w:rsidRPr="00FC7A30">
        <w:rPr>
          <w:rFonts w:eastAsia="Times New Roman"/>
          <w:b/>
          <w:kern w:val="3"/>
          <w:lang w:eastAsia="zh-CN" w:bidi="hi-IN"/>
        </w:rPr>
        <w:t xml:space="preserve"> </w:t>
      </w:r>
      <w:r w:rsidR="009C3FBA" w:rsidRPr="00FC7A30">
        <w:rPr>
          <w:rFonts w:eastAsia="Times New Roman"/>
          <w:b/>
          <w:kern w:val="3"/>
          <w:lang w:eastAsia="zh-CN" w:bidi="hi-IN"/>
        </w:rPr>
        <w:t>59 straipsnio 1 dalies 1 punktas</w:t>
      </w:r>
      <w:r w:rsidR="0041714D" w:rsidRPr="00FC7A30">
        <w:rPr>
          <w:rFonts w:eastAsia="Times New Roman"/>
          <w:b/>
          <w:kern w:val="3"/>
          <w:lang w:eastAsia="zh-CN" w:bidi="hi-IN"/>
        </w:rPr>
        <w:t xml:space="preserve"> </w:t>
      </w:r>
      <w:r w:rsidR="009C3FBA" w:rsidRPr="00FC7A30">
        <w:rPr>
          <w:rFonts w:eastAsia="Times New Roman"/>
          <w:b/>
          <w:kern w:val="3"/>
          <w:lang w:eastAsia="zh-CN" w:bidi="hi-IN"/>
        </w:rPr>
        <w:t xml:space="preserve">- </w:t>
      </w:r>
      <w:r w:rsidR="001F4440" w:rsidRPr="00FC7A30">
        <w:rPr>
          <w:rFonts w:eastAsia="Times New Roman"/>
          <w:b/>
          <w:kern w:val="3"/>
          <w:lang w:eastAsia="zh-CN" w:bidi="hi-IN"/>
        </w:rPr>
        <w:t>„</w:t>
      </w:r>
      <w:r w:rsidR="0041714D" w:rsidRPr="00FC7A30">
        <w:rPr>
          <w:rFonts w:eastAsia="Times New Roman"/>
          <w:b/>
          <w:i/>
          <w:kern w:val="3"/>
          <w:lang w:eastAsia="zh-CN" w:bidi="hi-IN"/>
        </w:rPr>
        <w:t>kaltininkas suteikė nukentėjusiam asmeniui pagalbą arba kitais aktyviais veiksmais išvengė ar bandė išvengti sunkesnių padarinių</w:t>
      </w:r>
      <w:r w:rsidR="00940824">
        <w:rPr>
          <w:rFonts w:eastAsia="Times New Roman"/>
          <w:b/>
          <w:kern w:val="3"/>
          <w:lang w:eastAsia="zh-CN" w:bidi="hi-IN"/>
        </w:rPr>
        <w:t>“.</w:t>
      </w:r>
    </w:p>
    <w:p w:rsidR="003B399F" w:rsidRPr="00FC7A30" w:rsidRDefault="009C3FBA" w:rsidP="00B543B9">
      <w:pPr>
        <w:spacing w:after="0" w:line="360" w:lineRule="auto"/>
        <w:jc w:val="both"/>
      </w:pPr>
      <w:r w:rsidRPr="00FC7A30">
        <w:rPr>
          <w:rFonts w:eastAsia="Times New Roman"/>
          <w:kern w:val="3"/>
          <w:lang w:eastAsia="zh-CN" w:bidi="hi-IN"/>
        </w:rPr>
        <w:t xml:space="preserve">          </w:t>
      </w:r>
      <w:r w:rsidR="00B543B9">
        <w:rPr>
          <w:rFonts w:eastAsia="Times New Roman"/>
          <w:kern w:val="3"/>
          <w:lang w:eastAsia="zh-CN" w:bidi="hi-IN"/>
        </w:rPr>
        <w:t xml:space="preserve">     </w:t>
      </w:r>
      <w:r w:rsidRPr="00FC7A30">
        <w:rPr>
          <w:rFonts w:eastAsia="Times New Roman"/>
          <w:kern w:val="3"/>
          <w:lang w:eastAsia="zh-CN" w:bidi="hi-IN"/>
        </w:rPr>
        <w:t xml:space="preserve">Pastaroji lengvinanti aplinkybė </w:t>
      </w:r>
      <w:r w:rsidR="0041714D" w:rsidRPr="00FC7A30">
        <w:rPr>
          <w:rFonts w:eastAsia="Times New Roman"/>
          <w:kern w:val="3"/>
          <w:lang w:eastAsia="zh-CN" w:bidi="hi-IN"/>
        </w:rPr>
        <w:t xml:space="preserve">rodo veikos pavojingumo laipsnį. </w:t>
      </w:r>
      <w:r w:rsidR="00F30822" w:rsidRPr="00FC7A30">
        <w:t>Š</w:t>
      </w:r>
      <w:r w:rsidR="0041714D" w:rsidRPr="00FC7A30">
        <w:t xml:space="preserve">ios aplinkybės buvimui konstatuoti būtini </w:t>
      </w:r>
      <w:r w:rsidR="0041714D" w:rsidRPr="00FC7A30">
        <w:rPr>
          <w:i/>
        </w:rPr>
        <w:t>aktyvūs</w:t>
      </w:r>
      <w:r w:rsidR="0041714D" w:rsidRPr="00FC7A30">
        <w:t xml:space="preserve"> kaltininko veiksmai, kuriais jis siekė įsiterpti į įvykių eigą taip, kad padarinių visai neatsirastų arba, jeigu jie iš dalies jau buvo atsiradę</w:t>
      </w:r>
      <w:r w:rsidR="00983EA6">
        <w:t>,</w:t>
      </w:r>
      <w:r w:rsidR="0041714D" w:rsidRPr="00FC7A30">
        <w:t xml:space="preserve"> jų nepadaugėtų (pvz., kaltininkas sunkiai sutrikdė sveikatą, bet iškvietė gydytoją, kad išvengtų sunkesnių padarinių)</w:t>
      </w:r>
      <w:r w:rsidR="0041714D" w:rsidRPr="00FC7A30">
        <w:rPr>
          <w:vertAlign w:val="superscript"/>
        </w:rPr>
        <w:footnoteReference w:id="52"/>
      </w:r>
      <w:r w:rsidR="003B399F" w:rsidRPr="00FC7A30">
        <w:t xml:space="preserve"> (</w:t>
      </w:r>
      <w:r w:rsidR="003B399F" w:rsidRPr="00FC7A30">
        <w:rPr>
          <w:i/>
          <w:u w:val="single"/>
        </w:rPr>
        <w:t>žiūrėti žemiau tekste</w:t>
      </w:r>
      <w:r w:rsidR="003B399F" w:rsidRPr="00FC7A30">
        <w:t>)</w:t>
      </w:r>
      <w:r w:rsidR="0041714D" w:rsidRPr="00FC7A30">
        <w:t>.</w:t>
      </w:r>
    </w:p>
    <w:p w:rsidR="003B399F" w:rsidRPr="00FC7A30" w:rsidRDefault="003B399F" w:rsidP="00B543B9">
      <w:pPr>
        <w:spacing w:line="360" w:lineRule="auto"/>
        <w:jc w:val="both"/>
        <w:rPr>
          <w:rFonts w:eastAsia="Times New Roman" w:cs="Mangal"/>
          <w:kern w:val="3"/>
          <w:lang w:eastAsia="zh-CN" w:bidi="hi-IN"/>
        </w:rPr>
      </w:pPr>
      <w:r w:rsidRPr="00FC7A30">
        <w:rPr>
          <w:rFonts w:eastAsia="Times New Roman" w:cs="Mangal"/>
          <w:kern w:val="3"/>
          <w:lang w:eastAsia="zh-CN" w:bidi="hi-IN"/>
        </w:rPr>
        <w:t xml:space="preserve">           </w:t>
      </w:r>
      <w:r w:rsidR="00B543B9">
        <w:rPr>
          <w:rFonts w:eastAsia="Times New Roman" w:cs="Mangal"/>
          <w:kern w:val="3"/>
          <w:lang w:eastAsia="zh-CN" w:bidi="hi-IN"/>
        </w:rPr>
        <w:t xml:space="preserve">     </w:t>
      </w:r>
      <w:r w:rsidRPr="00FC7A30">
        <w:rPr>
          <w:rFonts w:eastAsia="Times New Roman" w:cs="Mangal"/>
          <w:b/>
          <w:kern w:val="3"/>
          <w:lang w:eastAsia="zh-CN" w:bidi="hi-IN"/>
        </w:rPr>
        <w:t>Teismų praktika</w:t>
      </w:r>
      <w:r w:rsidRPr="00FC7A30">
        <w:rPr>
          <w:rFonts w:eastAsia="Times New Roman" w:cs="Mangal"/>
          <w:kern w:val="3"/>
          <w:lang w:eastAsia="zh-CN" w:bidi="hi-IN"/>
        </w:rPr>
        <w:t xml:space="preserve"> (toliau TP) </w:t>
      </w:r>
      <w:r w:rsidRPr="00FC7A30">
        <w:rPr>
          <w:rFonts w:eastAsia="Times New Roman" w:cs="Mangal"/>
          <w:b/>
          <w:kern w:val="3"/>
          <w:lang w:eastAsia="zh-CN" w:bidi="hi-IN"/>
        </w:rPr>
        <w:t>:</w:t>
      </w:r>
      <w:r w:rsidRPr="00FC7A30">
        <w:rPr>
          <w:rFonts w:eastAsia="Times New Roman" w:cs="Mangal"/>
          <w:kern w:val="3"/>
          <w:lang w:eastAsia="zh-CN" w:bidi="hi-IN"/>
        </w:rPr>
        <w:t xml:space="preserve"> </w:t>
      </w:r>
      <w:r w:rsidRPr="00FC7A30">
        <w:rPr>
          <w:rFonts w:eastAsia="Times New Roman" w:cs="Mangal"/>
          <w:i/>
          <w:kern w:val="3"/>
          <w:sz w:val="22"/>
          <w:lang w:eastAsia="zh-CN" w:bidi="hi-IN"/>
        </w:rPr>
        <w:t>[</w:t>
      </w:r>
      <w:r w:rsidR="00222AB4" w:rsidRPr="00FC7A30">
        <w:rPr>
          <w:rFonts w:eastAsia="Times New Roman" w:cs="Mangal"/>
          <w:i/>
          <w:kern w:val="3"/>
          <w:sz w:val="22"/>
          <w:lang w:eastAsia="zh-CN" w:bidi="hi-IN"/>
        </w:rPr>
        <w:t>„</w:t>
      </w:r>
      <w:r w:rsidRPr="00FC7A30">
        <w:rPr>
          <w:rFonts w:eastAsia="Times New Roman" w:cs="Mangal"/>
          <w:i/>
          <w:kern w:val="3"/>
          <w:lang w:eastAsia="zh-CN" w:bidi="hi-IN"/>
        </w:rPr>
        <w:t>Nustatyta, kad būtent nuteistasis V. K. nuvijo nukentėjusįjį užpuolusius šunis ir savo automobiliu atvežė jį į ligoninę, t. y. suteikė nukentėjusiajam pagalbą. Žemesnės instancijos teismai nepagrįstai teisiškai neįvertino pirmosios instancijos teismo nustatytos aplinkybės. Teisėjų kolegija, remdamasi šia nustatyta aplinkybe, konstatuoja, kad V. K. suteikė nukentėjusiajam pagalbą, todėl ši aplinkybė pripažintina jo atsakomybę lengvinančia. Remiantis tuo, kas išdėstyta, teismų sprendimai keistini dėl netinkamo baudžiamojo įstatymo – BK 59 straipsnio 1 dalies 1 punkto taikymo (BPK 383 straipsnis, 369 straipsnio 1 dalies 1 punktas), pripažįstant V. K. atsakomybę lengvinančia aplinkybe tai, kad jis suteikė nukentėjusiajam pagalbą</w:t>
      </w:r>
      <w:r w:rsidR="00222AB4" w:rsidRPr="00FC7A30">
        <w:rPr>
          <w:rFonts w:eastAsia="Times New Roman" w:cs="Mangal"/>
          <w:i/>
          <w:kern w:val="3"/>
          <w:lang w:eastAsia="zh-CN" w:bidi="hi-IN"/>
        </w:rPr>
        <w:t>“</w:t>
      </w:r>
      <w:r w:rsidRPr="00FC7A30">
        <w:rPr>
          <w:rFonts w:eastAsia="Times New Roman" w:cs="Mangal"/>
          <w:i/>
          <w:kern w:val="3"/>
          <w:lang w:eastAsia="zh-CN" w:bidi="hi-IN"/>
        </w:rPr>
        <w:t>]</w:t>
      </w:r>
      <w:r w:rsidR="00101084" w:rsidRPr="00FC7A30">
        <w:rPr>
          <w:rStyle w:val="FootnoteReference"/>
          <w:rFonts w:eastAsia="Times New Roman" w:cs="Mangal"/>
          <w:kern w:val="3"/>
          <w:lang w:eastAsia="zh-CN" w:bidi="hi-IN"/>
        </w:rPr>
        <w:t xml:space="preserve"> </w:t>
      </w:r>
      <w:r w:rsidR="00101084" w:rsidRPr="00FC7A30">
        <w:rPr>
          <w:rStyle w:val="FootnoteReference"/>
          <w:rFonts w:eastAsia="Times New Roman" w:cs="Mangal"/>
          <w:kern w:val="3"/>
          <w:lang w:eastAsia="zh-CN" w:bidi="hi-IN"/>
        </w:rPr>
        <w:footnoteReference w:id="53"/>
      </w:r>
      <w:r w:rsidRPr="00FC7A30">
        <w:rPr>
          <w:rFonts w:eastAsia="Times New Roman" w:cs="Mangal"/>
          <w:kern w:val="3"/>
          <w:lang w:eastAsia="zh-CN" w:bidi="hi-IN"/>
        </w:rPr>
        <w:t>.</w:t>
      </w:r>
      <w:r w:rsidR="00101084" w:rsidRPr="00FC7A30">
        <w:rPr>
          <w:rStyle w:val="FootnoteReference"/>
          <w:rFonts w:eastAsia="Times New Roman" w:cs="Mangal"/>
          <w:i/>
          <w:kern w:val="3"/>
          <w:lang w:eastAsia="zh-CN" w:bidi="hi-IN"/>
        </w:rPr>
        <w:t xml:space="preserve"> </w:t>
      </w:r>
    </w:p>
    <w:p w:rsidR="0041714D" w:rsidRPr="00FC7A30" w:rsidRDefault="0041714D" w:rsidP="00B543B9">
      <w:pPr>
        <w:spacing w:after="0" w:line="360" w:lineRule="auto"/>
        <w:jc w:val="both"/>
      </w:pPr>
      <w:r w:rsidRPr="00FC7A30">
        <w:t xml:space="preserve"> </w:t>
      </w:r>
      <w:r w:rsidR="003B399F" w:rsidRPr="00FC7A30">
        <w:t xml:space="preserve">          </w:t>
      </w:r>
      <w:r w:rsidR="00B543B9">
        <w:t xml:space="preserve">     </w:t>
      </w:r>
      <w:r w:rsidR="00163E19">
        <w:t>Ši aplinkybė turi panašumo</w:t>
      </w:r>
      <w:r w:rsidRPr="00FC7A30">
        <w:t xml:space="preserve"> su </w:t>
      </w:r>
      <w:r w:rsidR="00163E19" w:rsidRPr="00FC7A30">
        <w:t>aplinkybe</w:t>
      </w:r>
      <w:r w:rsidR="00163E19">
        <w:t>,</w:t>
      </w:r>
      <w:r w:rsidR="00163E19" w:rsidRPr="00FC7A30">
        <w:t xml:space="preserve"> įtvirtinta </w:t>
      </w:r>
      <w:r w:rsidRPr="00FC7A30">
        <w:t xml:space="preserve">BK </w:t>
      </w:r>
      <w:r w:rsidR="00163E19">
        <w:t xml:space="preserve">59 straipsnio 1 dalies 13 punkte, </w:t>
      </w:r>
      <w:r w:rsidRPr="00FC7A30">
        <w:t>– „</w:t>
      </w:r>
      <w:r w:rsidRPr="00FC7A30">
        <w:rPr>
          <w:i/>
        </w:rPr>
        <w:t>nepavykęs savanoriškas atsisakymas padaryti nusikalstamą veiką</w:t>
      </w:r>
      <w:r w:rsidRPr="00FC7A30">
        <w:t>“, todėl teismas turi įvertinti, ar kaltininko veikoje nėra savanoriško atsisakymo pabaigti nusikalstamą veiką</w:t>
      </w:r>
      <w:r w:rsidRPr="00FC7A30">
        <w:rPr>
          <w:vertAlign w:val="superscript"/>
        </w:rPr>
        <w:footnoteReference w:id="54"/>
      </w:r>
      <w:r w:rsidRPr="00FC7A30">
        <w:t xml:space="preserve">. Tai </w:t>
      </w:r>
      <w:r w:rsidRPr="00FC7A30">
        <w:lastRenderedPageBreak/>
        <w:t xml:space="preserve">nustatyti gali padėti naujojo BK 23 straipsnio 1 dalies aiškinimas bei materialiųjų ir formaliųjų nusikalstamų veikų sudėčių </w:t>
      </w:r>
      <w:r w:rsidR="00C61553" w:rsidRPr="00FC7A30">
        <w:t>nustaty</w:t>
      </w:r>
      <w:r w:rsidR="00F30822" w:rsidRPr="00FC7A30">
        <w:t>mas. BK 23 straipsnio 1 dalyj</w:t>
      </w:r>
      <w:r w:rsidRPr="00FC7A30">
        <w:t>e įtvirtina, jog savanoriškas atsisakymas pabaigti nusikalstamą veiką yra tada, „k</w:t>
      </w:r>
      <w:r w:rsidRPr="00FC7A30">
        <w:rPr>
          <w:i/>
        </w:rPr>
        <w:t>ai asmuo savo noru nutraukia pradėtą nusikalstamą veiką suvokdamas, kad gali ją baigti</w:t>
      </w:r>
      <w:r w:rsidRPr="00FC7A30">
        <w:t>“</w:t>
      </w:r>
      <w:r w:rsidRPr="00FC7A30">
        <w:rPr>
          <w:vertAlign w:val="superscript"/>
        </w:rPr>
        <w:footnoteReference w:id="55"/>
      </w:r>
      <w:r w:rsidRPr="00FC7A30">
        <w:t>, tuo tarpu 59 straipsnio 1 dalies 1 punktas nusako, jog „</w:t>
      </w:r>
      <w:r w:rsidRPr="00FC7A30">
        <w:rPr>
          <w:i/>
        </w:rPr>
        <w:t>kaltininkas suteikė nukentėjusiam asmeniui pagalbą arba kitais aktyviais veiksmais išvengė ar bandė išvengti sunkesnių padarinių</w:t>
      </w:r>
      <w:r w:rsidRPr="00FC7A30">
        <w:t>“</w:t>
      </w:r>
      <w:r w:rsidRPr="00FC7A30">
        <w:rPr>
          <w:vertAlign w:val="superscript"/>
        </w:rPr>
        <w:footnoteReference w:id="56"/>
      </w:r>
      <w:r w:rsidRPr="00FC7A30">
        <w:t xml:space="preserve"> – apibūdina jau įvykusį faktą, kai dedamos pastangos suteikti pagalbą jau nukentėjusiajam (</w:t>
      </w:r>
      <w:r w:rsidR="00D25D4D" w:rsidRPr="00FC7A30">
        <w:t xml:space="preserve">jau įvykę </w:t>
      </w:r>
      <w:r w:rsidRPr="00FC7A30">
        <w:t>padariniai) ar veiksmai išvengti dar sunkesnių padarinių. Materialios nusikalstamų veikų sudėtyse kaltininkas, savanoriškai atsisakydamas baigti veiką, turi sukliudyti atsirasti žalingiems padariniams. Jeigu ja</w:t>
      </w:r>
      <w:r w:rsidR="001B4637" w:rsidRPr="00FC7A30">
        <w:t>m nepavyko to padaryti, manytina</w:t>
      </w:r>
      <w:r w:rsidRPr="00FC7A30">
        <w:t>, tokie veiksmai teismo gali būti vertinami kaip at</w:t>
      </w:r>
      <w:r w:rsidR="00E45DC7">
        <w:t xml:space="preserve">sakomybę lengvinanti aplinkybė </w:t>
      </w:r>
      <w:r w:rsidRPr="00FC7A30">
        <w:t>BK 59 straipsnio 1 dalies 13 punkto prasme. Formaliose sudėtyse įstatymų leidėjas, konstruodamas nusikalstamos veikos sudėtį, apsiriboja tik veikos aprašymu, o jos padariniai paliekami už nusikalstamos veikos sudėties ribų</w:t>
      </w:r>
      <w:r w:rsidRPr="00FC7A30">
        <w:rPr>
          <w:vertAlign w:val="superscript"/>
        </w:rPr>
        <w:footnoteReference w:id="57"/>
      </w:r>
      <w:r w:rsidRPr="00FC7A30">
        <w:t>. Šiuo atveju nusikalstama veika baigta nuo atlikimo momento, todėl aktyvūs kaltininko veiksmai, kuriais jis suteikė nukentėjusiajam asmeniui pagalbą arba išvengė ar bandė išvengti sunkesnių padarinių, teismo turėtų būti vertinami atsakomybe lengvinančia aplinkybe</w:t>
      </w:r>
      <w:r w:rsidRPr="00FC7A30">
        <w:rPr>
          <w:vertAlign w:val="superscript"/>
        </w:rPr>
        <w:footnoteReference w:id="58"/>
      </w:r>
      <w:r w:rsidRPr="00FC7A30">
        <w:t xml:space="preserve"> BK 59 stra</w:t>
      </w:r>
      <w:r w:rsidR="002A6274" w:rsidRPr="00FC7A30">
        <w:t>ipsnio 1</w:t>
      </w:r>
      <w:r w:rsidR="001B4637" w:rsidRPr="00FC7A30">
        <w:t xml:space="preserve"> </w:t>
      </w:r>
      <w:r w:rsidR="002A6274" w:rsidRPr="00FC7A30">
        <w:t>dalies 1 punkto prasme.</w:t>
      </w:r>
    </w:p>
    <w:p w:rsidR="003B399F" w:rsidRPr="00FC7A30" w:rsidRDefault="00EA3966" w:rsidP="00B543B9">
      <w:pPr>
        <w:spacing w:line="360" w:lineRule="auto"/>
        <w:jc w:val="both"/>
        <w:rPr>
          <w:rFonts w:eastAsia="Times New Roman" w:cs="Mangal"/>
          <w:kern w:val="3"/>
          <w:lang w:eastAsia="zh-CN" w:bidi="hi-IN"/>
        </w:rPr>
      </w:pPr>
      <w:r w:rsidRPr="00FC7A30">
        <w:rPr>
          <w:rFonts w:eastAsia="Times New Roman" w:cs="Mangal"/>
          <w:kern w:val="3"/>
          <w:lang w:eastAsia="zh-CN" w:bidi="hi-IN"/>
        </w:rPr>
        <w:t xml:space="preserve">          </w:t>
      </w:r>
      <w:r w:rsidR="00B543B9">
        <w:rPr>
          <w:rFonts w:eastAsia="Times New Roman" w:cs="Mangal"/>
          <w:kern w:val="3"/>
          <w:lang w:eastAsia="zh-CN" w:bidi="hi-IN"/>
        </w:rPr>
        <w:t xml:space="preserve">     </w:t>
      </w:r>
      <w:r w:rsidR="00176431" w:rsidRPr="00FC7A30">
        <w:rPr>
          <w:rFonts w:eastAsia="Times New Roman" w:cs="Mangal"/>
          <w:kern w:val="3"/>
          <w:lang w:eastAsia="zh-CN" w:bidi="hi-IN"/>
        </w:rPr>
        <w:t xml:space="preserve">Faktiniai duomenys, atitinkantys </w:t>
      </w:r>
      <w:r w:rsidRPr="00FC7A30">
        <w:rPr>
          <w:rFonts w:eastAsia="Times New Roman" w:cs="Mangal"/>
          <w:kern w:val="3"/>
          <w:lang w:eastAsia="zh-CN" w:bidi="hi-IN"/>
        </w:rPr>
        <w:t>BK 59 straipsnio 1</w:t>
      </w:r>
      <w:r w:rsidR="001B4637" w:rsidRPr="00FC7A30">
        <w:rPr>
          <w:rFonts w:eastAsia="Times New Roman" w:cs="Mangal"/>
          <w:kern w:val="3"/>
          <w:lang w:eastAsia="zh-CN" w:bidi="hi-IN"/>
        </w:rPr>
        <w:t xml:space="preserve"> </w:t>
      </w:r>
      <w:r w:rsidRPr="00FC7A30">
        <w:rPr>
          <w:rFonts w:eastAsia="Times New Roman" w:cs="Mangal"/>
          <w:kern w:val="3"/>
          <w:lang w:eastAsia="zh-CN" w:bidi="hi-IN"/>
        </w:rPr>
        <w:t xml:space="preserve">dalies 1 punkto </w:t>
      </w:r>
      <w:r w:rsidR="00176431" w:rsidRPr="00FC7A30">
        <w:rPr>
          <w:rFonts w:eastAsia="Times New Roman" w:cs="Mangal"/>
          <w:kern w:val="3"/>
          <w:lang w:eastAsia="zh-CN" w:bidi="hi-IN"/>
        </w:rPr>
        <w:t>aplinkybės lingvistinę sandarą, ir jų buvimas byloje atspindi kaltininko psichikos santykį su padaryta neteisėta veika bei leidžia įvertinti jo pastangas užkirsti kelią nusikalstamos veikos padariniams atsirasti. Toks psichinis santykis nusako subjekto intelektinį vertinimą dėl nukentėjusiojo asmens ir valios išraišką padariniams sumažinti. Esant tokiems faktams byloje, įžvelgiamas veiką padariusio asmens teigiamas požiūris bei siekis išvengti ar sušvelninti dėl veikos a</w:t>
      </w:r>
      <w:r w:rsidR="00CE30DB" w:rsidRPr="00FC7A30">
        <w:rPr>
          <w:rFonts w:eastAsia="Times New Roman" w:cs="Mangal"/>
          <w:kern w:val="3"/>
          <w:lang w:eastAsia="zh-CN" w:bidi="hi-IN"/>
        </w:rPr>
        <w:t>tsiradusius padarinius (</w:t>
      </w:r>
      <w:r w:rsidR="00CE30DB" w:rsidRPr="00FC7A30">
        <w:rPr>
          <w:rFonts w:eastAsia="Times New Roman" w:cs="Mangal"/>
          <w:i/>
          <w:kern w:val="3"/>
          <w:u w:val="single"/>
          <w:lang w:eastAsia="zh-CN" w:bidi="hi-IN"/>
        </w:rPr>
        <w:t>žiūrėti žemiau tekste</w:t>
      </w:r>
      <w:r w:rsidR="00CE30DB" w:rsidRPr="00FC7A30">
        <w:rPr>
          <w:rFonts w:eastAsia="Times New Roman" w:cs="Mangal"/>
          <w:kern w:val="3"/>
          <w:lang w:eastAsia="zh-CN" w:bidi="hi-IN"/>
        </w:rPr>
        <w:t>).</w:t>
      </w:r>
    </w:p>
    <w:p w:rsidR="00176431" w:rsidRPr="00FC7A30" w:rsidRDefault="00AD57FE" w:rsidP="00B543B9">
      <w:pPr>
        <w:spacing w:line="360" w:lineRule="auto"/>
        <w:jc w:val="both"/>
        <w:rPr>
          <w:rFonts w:eastAsia="Times New Roman" w:cs="Mangal"/>
          <w:kern w:val="3"/>
          <w:lang w:eastAsia="zh-CN" w:bidi="hi-IN"/>
        </w:rPr>
      </w:pPr>
      <w:r>
        <w:rPr>
          <w:rFonts w:eastAsia="Times New Roman" w:cs="Mangal"/>
          <w:kern w:val="3"/>
          <w:lang w:eastAsia="zh-CN" w:bidi="hi-IN"/>
        </w:rPr>
        <w:t xml:space="preserve">          </w:t>
      </w:r>
      <w:r w:rsidR="00B543B9">
        <w:rPr>
          <w:rFonts w:eastAsia="Times New Roman" w:cs="Mangal"/>
          <w:kern w:val="3"/>
          <w:lang w:eastAsia="zh-CN" w:bidi="hi-IN"/>
        </w:rPr>
        <w:t xml:space="preserve">     </w:t>
      </w:r>
      <w:r w:rsidR="00176431" w:rsidRPr="00FC7A30">
        <w:rPr>
          <w:rFonts w:eastAsia="Times New Roman" w:cs="Mangal"/>
          <w:b/>
          <w:kern w:val="3"/>
          <w:lang w:eastAsia="zh-CN" w:bidi="hi-IN"/>
        </w:rPr>
        <w:t xml:space="preserve">TP.: </w:t>
      </w:r>
      <w:r w:rsidR="00176431" w:rsidRPr="00FC7A30">
        <w:rPr>
          <w:rFonts w:eastAsia="Times New Roman" w:cs="Mangal"/>
          <w:i/>
          <w:kern w:val="3"/>
          <w:lang w:eastAsia="zh-CN" w:bidi="hi-IN"/>
        </w:rPr>
        <w:t xml:space="preserve">[Kasatorė </w:t>
      </w:r>
      <w:r w:rsidR="001B4637" w:rsidRPr="00FC7A30">
        <w:rPr>
          <w:rFonts w:eastAsia="Times New Roman" w:cs="Mangal"/>
          <w:i/>
          <w:kern w:val="3"/>
          <w:lang w:eastAsia="zh-CN" w:bidi="hi-IN"/>
        </w:rPr>
        <w:t>(nukentėjusiosios E. G. atstovė</w:t>
      </w:r>
      <w:r w:rsidR="00176431" w:rsidRPr="00FC7A30">
        <w:rPr>
          <w:rFonts w:eastAsia="Times New Roman" w:cs="Mangal"/>
          <w:i/>
          <w:kern w:val="3"/>
          <w:lang w:eastAsia="zh-CN" w:bidi="hi-IN"/>
        </w:rPr>
        <w:t xml:space="preserve"> pagal įstatymą J. G.) ginčija apeliacinės instancijos teismo nustatytas</w:t>
      </w:r>
      <w:r w:rsidR="00730A9B" w:rsidRPr="00FC7A30">
        <w:rPr>
          <w:rFonts w:eastAsia="Times New Roman" w:cs="Mangal"/>
          <w:i/>
          <w:kern w:val="3"/>
          <w:lang w:eastAsia="zh-CN" w:bidi="hi-IN"/>
        </w:rPr>
        <w:t xml:space="preserve"> A. S.</w:t>
      </w:r>
      <w:r w:rsidR="00176431" w:rsidRPr="00FC7A30">
        <w:rPr>
          <w:rFonts w:eastAsia="Times New Roman" w:cs="Mangal"/>
          <w:i/>
          <w:kern w:val="3"/>
          <w:lang w:eastAsia="zh-CN" w:bidi="hi-IN"/>
        </w:rPr>
        <w:t xml:space="preserve"> atsakomybę lengvinančias aplinkybes ir sprendimą atleisti nuo baudžiamosios atsakomybės.  &lt;...&gt; Bylos duomenimis nustatyta, </w:t>
      </w:r>
      <w:r w:rsidR="008653DA" w:rsidRPr="00FC7A30">
        <w:rPr>
          <w:rFonts w:eastAsia="Times New Roman" w:cs="Mangal"/>
          <w:i/>
          <w:kern w:val="3"/>
          <w:lang w:eastAsia="zh-CN" w:bidi="hi-IN"/>
        </w:rPr>
        <w:t>„</w:t>
      </w:r>
      <w:r w:rsidR="00176431" w:rsidRPr="00FC7A30">
        <w:rPr>
          <w:rFonts w:eastAsia="Times New Roman" w:cs="Mangal"/>
          <w:i/>
          <w:kern w:val="3"/>
          <w:lang w:eastAsia="zh-CN" w:bidi="hi-IN"/>
        </w:rPr>
        <w:t xml:space="preserve">kad A. S. iš karto po autoįvykio išlipo iš automobilio ir pamatęs partrenką nukentėjusiąją E. G., paėmė ją ant rankų, įsodino į automobilį ir nuvežė į Visagino ligoninės priėmimo skyrių. Tai patvirtina tiek pati nukentėjusioji, tiek įvykio vietoje buvusi ir kartu į priėmimo skyrių vykusi nukentėjusiosios močiutė A. L., kuri neprieštaravo, kad jos anūkė būtų gabenama automobiliu. Nuvykęs į ligoninę, A. S. apie eismo įvykį iš karto pranešė policijai, nurodė visas įvykio aplinkybes ir paaiškino, kad apie eismo įvykį iš karto nepranešė policijai bei nepasiliko eismo įvykio vietoje todėl, kad buvo </w:t>
      </w:r>
      <w:r w:rsidR="00176431" w:rsidRPr="00FC7A30">
        <w:rPr>
          <w:rFonts w:eastAsia="Times New Roman" w:cs="Mangal"/>
          <w:i/>
          <w:kern w:val="3"/>
          <w:lang w:eastAsia="zh-CN" w:bidi="hi-IN"/>
        </w:rPr>
        <w:lastRenderedPageBreak/>
        <w:t>labai išsigandęs, gatvėje buvo dideli</w:t>
      </w:r>
      <w:r w:rsidR="00730A9B" w:rsidRPr="00FC7A30">
        <w:rPr>
          <w:rFonts w:eastAsia="Times New Roman" w:cs="Mangal"/>
          <w:i/>
          <w:kern w:val="3"/>
          <w:lang w:eastAsia="zh-CN" w:bidi="hi-IN"/>
        </w:rPr>
        <w:t>s judėjimas, todėl jis nutarė ne</w:t>
      </w:r>
      <w:r w:rsidR="00176431" w:rsidRPr="00FC7A30">
        <w:rPr>
          <w:rFonts w:eastAsia="Times New Roman" w:cs="Mangal"/>
          <w:i/>
          <w:kern w:val="3"/>
          <w:lang w:eastAsia="zh-CN" w:bidi="hi-IN"/>
        </w:rPr>
        <w:t>trukdyti kitiems eismo įvykio dalyviams ir kuo greičiau nukentėjusiajai suteikti greitąją medicinos pagalbą. Todėl nepaisant to, kad  A. S. nesilaikė  KET 269.2., 269.3., 269.4 punktų reikalavimų, A. S. veiksmai vertintini kaip pagalbos suteikimas nukentėjusiajam ir bandymas išvengti sunkesnių padarinių bei atitinka  BK 59 straipsnio 1 dalies 1 punkto reikalavimams  ir gali būti vertinami kaip atsakomybę lengvinanti aplinkybė</w:t>
      </w:r>
      <w:r w:rsidR="008653DA" w:rsidRPr="00FC7A30">
        <w:rPr>
          <w:rFonts w:eastAsia="Times New Roman" w:cs="Mangal"/>
          <w:i/>
          <w:kern w:val="3"/>
          <w:lang w:eastAsia="zh-CN" w:bidi="hi-IN"/>
        </w:rPr>
        <w:t>“</w:t>
      </w:r>
      <w:r w:rsidR="00176431" w:rsidRPr="00FC7A30">
        <w:rPr>
          <w:rFonts w:eastAsia="Times New Roman" w:cs="Mangal"/>
          <w:i/>
          <w:kern w:val="3"/>
          <w:lang w:eastAsia="zh-CN" w:bidi="hi-IN"/>
        </w:rPr>
        <w:t>]</w:t>
      </w:r>
      <w:r w:rsidR="00101084" w:rsidRPr="00FC7A30">
        <w:rPr>
          <w:rStyle w:val="FootnoteReference"/>
          <w:rFonts w:eastAsia="Times New Roman" w:cs="Mangal"/>
          <w:kern w:val="3"/>
          <w:lang w:eastAsia="zh-CN" w:bidi="hi-IN"/>
        </w:rPr>
        <w:t xml:space="preserve"> </w:t>
      </w:r>
      <w:r w:rsidR="00101084" w:rsidRPr="00FC7A30">
        <w:rPr>
          <w:rStyle w:val="FootnoteReference"/>
          <w:rFonts w:eastAsia="Times New Roman" w:cs="Mangal"/>
          <w:kern w:val="3"/>
          <w:lang w:eastAsia="zh-CN" w:bidi="hi-IN"/>
        </w:rPr>
        <w:footnoteReference w:id="59"/>
      </w:r>
      <w:r w:rsidR="0089406A" w:rsidRPr="00FC7A30">
        <w:rPr>
          <w:rFonts w:eastAsia="Times New Roman" w:cs="Mangal"/>
          <w:kern w:val="3"/>
          <w:lang w:eastAsia="zh-CN" w:bidi="hi-IN"/>
        </w:rPr>
        <w:t>.</w:t>
      </w:r>
    </w:p>
    <w:p w:rsidR="001A7BE8" w:rsidRDefault="003B399F" w:rsidP="00B543B9">
      <w:pPr>
        <w:spacing w:line="360" w:lineRule="auto"/>
        <w:jc w:val="both"/>
        <w:rPr>
          <w:rFonts w:eastAsia="Times New Roman" w:cs="Mangal"/>
          <w:kern w:val="3"/>
          <w:lang w:eastAsia="zh-CN" w:bidi="hi-IN"/>
        </w:rPr>
      </w:pPr>
      <w:r w:rsidRPr="00FC7A30">
        <w:rPr>
          <w:rFonts w:eastAsia="Times New Roman" w:cs="Mangal"/>
          <w:kern w:val="3"/>
          <w:lang w:eastAsia="zh-CN" w:bidi="hi-IN"/>
        </w:rPr>
        <w:t xml:space="preserve">          </w:t>
      </w:r>
      <w:r w:rsidR="00B543B9">
        <w:rPr>
          <w:rFonts w:eastAsia="Times New Roman" w:cs="Mangal"/>
          <w:kern w:val="3"/>
          <w:lang w:eastAsia="zh-CN" w:bidi="hi-IN"/>
        </w:rPr>
        <w:t xml:space="preserve">     </w:t>
      </w:r>
      <w:r w:rsidRPr="00FC7A30">
        <w:rPr>
          <w:rFonts w:eastAsia="Times New Roman" w:cs="Mangal"/>
          <w:kern w:val="3"/>
          <w:lang w:eastAsia="zh-CN" w:bidi="hi-IN"/>
        </w:rPr>
        <w:t>Tačiau kaltininko atsakomybę lengvinančia aplinkybe nepripažįstama, jeigu iš pradžių apie nukentėjusiajam padarytus sužalojimus jis nepraneša ir leidžia vystytis sužalojimo padariniams, tačiau vėli</w:t>
      </w:r>
      <w:r w:rsidR="0006733E" w:rsidRPr="00FC7A30">
        <w:rPr>
          <w:rFonts w:eastAsia="Times New Roman" w:cs="Mangal"/>
          <w:kern w:val="3"/>
          <w:lang w:eastAsia="zh-CN" w:bidi="hi-IN"/>
        </w:rPr>
        <w:t>au vis dėlto kreipiasi pagalbos</w:t>
      </w:r>
      <w:r w:rsidR="0006733E" w:rsidRPr="00FC7A30">
        <w:rPr>
          <w:rStyle w:val="FootnoteReference"/>
          <w:rFonts w:eastAsia="Times New Roman" w:cs="Mangal"/>
          <w:kern w:val="3"/>
          <w:lang w:eastAsia="zh-CN" w:bidi="hi-IN"/>
        </w:rPr>
        <w:footnoteReference w:id="60"/>
      </w:r>
      <w:r w:rsidRPr="00FC7A30">
        <w:rPr>
          <w:rFonts w:eastAsia="Times New Roman" w:cs="Mangal"/>
          <w:kern w:val="3"/>
          <w:lang w:eastAsia="zh-CN" w:bidi="hi-IN"/>
        </w:rPr>
        <w:t>.</w:t>
      </w:r>
    </w:p>
    <w:p w:rsidR="001A0114" w:rsidRPr="00FC7A30" w:rsidRDefault="001A0114" w:rsidP="00B543B9">
      <w:pPr>
        <w:spacing w:line="360" w:lineRule="auto"/>
        <w:jc w:val="both"/>
        <w:rPr>
          <w:rFonts w:eastAsia="Times New Roman" w:cs="Mangal"/>
          <w:kern w:val="3"/>
          <w:lang w:eastAsia="zh-CN" w:bidi="hi-IN"/>
        </w:rPr>
      </w:pPr>
    </w:p>
    <w:p w:rsidR="00E62F61" w:rsidRPr="00FC7A30" w:rsidRDefault="003B399F" w:rsidP="00C84FFD">
      <w:pPr>
        <w:spacing w:line="360" w:lineRule="auto"/>
        <w:jc w:val="center"/>
        <w:rPr>
          <w:rFonts w:eastAsia="Times New Roman" w:cs="Mangal"/>
          <w:b/>
          <w:kern w:val="3"/>
          <w:lang w:eastAsia="zh-CN" w:bidi="hi-IN"/>
        </w:rPr>
      </w:pPr>
      <w:r w:rsidRPr="00FC7A30">
        <w:rPr>
          <w:rFonts w:eastAsia="Times New Roman" w:cs="Mangal"/>
          <w:b/>
          <w:kern w:val="3"/>
          <w:lang w:eastAsia="zh-CN" w:bidi="hi-IN"/>
        </w:rPr>
        <w:t>II.</w:t>
      </w:r>
      <w:r w:rsidR="00CA6804" w:rsidRPr="00FC7A30">
        <w:rPr>
          <w:rFonts w:eastAsia="Times New Roman" w:cs="Mangal"/>
          <w:b/>
          <w:kern w:val="3"/>
          <w:lang w:eastAsia="zh-CN" w:bidi="hi-IN"/>
        </w:rPr>
        <w:t xml:space="preserve">II. </w:t>
      </w:r>
      <w:r w:rsidR="00E62F61" w:rsidRPr="00FC7A30">
        <w:rPr>
          <w:rFonts w:eastAsia="Times New Roman" w:cs="Mangal"/>
          <w:b/>
          <w:kern w:val="3"/>
          <w:lang w:eastAsia="zh-CN" w:bidi="hi-IN"/>
        </w:rPr>
        <w:t>BK 59 straipsnio 1 dalies 2 punktas – „</w:t>
      </w:r>
      <w:r w:rsidR="00E62F61" w:rsidRPr="00FC7A30">
        <w:rPr>
          <w:rFonts w:eastAsia="Times New Roman" w:cs="Mangal"/>
          <w:b/>
          <w:i/>
          <w:kern w:val="3"/>
          <w:lang w:eastAsia="zh-CN" w:bidi="hi-IN"/>
        </w:rPr>
        <w:t>kaltininkas prisipažino padaręs baudžiamojo įstatymo numatytą veiką ir nuoširdžiai gailisi arba padėjo išsiaiškinti šią veiką ar joje dalyvavusi</w:t>
      </w:r>
      <w:r w:rsidR="008F6464">
        <w:rPr>
          <w:rFonts w:eastAsia="Times New Roman" w:cs="Mangal"/>
          <w:b/>
          <w:i/>
          <w:kern w:val="3"/>
          <w:lang w:eastAsia="zh-CN" w:bidi="hi-IN"/>
        </w:rPr>
        <w:t>u</w:t>
      </w:r>
      <w:r w:rsidR="00E62F61" w:rsidRPr="00FC7A30">
        <w:rPr>
          <w:rFonts w:eastAsia="Times New Roman" w:cs="Mangal"/>
          <w:b/>
          <w:i/>
          <w:kern w:val="3"/>
          <w:lang w:eastAsia="zh-CN" w:bidi="hi-IN"/>
        </w:rPr>
        <w:t>s asmenis</w:t>
      </w:r>
      <w:r w:rsidR="00E62F61" w:rsidRPr="00FC7A30">
        <w:rPr>
          <w:rFonts w:eastAsia="Times New Roman" w:cs="Mangal"/>
          <w:b/>
          <w:kern w:val="3"/>
          <w:lang w:eastAsia="zh-CN" w:bidi="hi-IN"/>
        </w:rPr>
        <w:t>“.</w:t>
      </w:r>
    </w:p>
    <w:p w:rsidR="00646F1D" w:rsidRPr="00FC7A30" w:rsidRDefault="00E62F61" w:rsidP="00B543B9">
      <w:pPr>
        <w:spacing w:line="360" w:lineRule="auto"/>
        <w:jc w:val="both"/>
        <w:rPr>
          <w:rFonts w:eastAsia="Times New Roman" w:cs="Mangal"/>
          <w:kern w:val="3"/>
          <w:lang w:eastAsia="zh-CN" w:bidi="hi-IN"/>
        </w:rPr>
      </w:pPr>
      <w:r w:rsidRPr="00FC7A30">
        <w:rPr>
          <w:rFonts w:eastAsia="Times New Roman" w:cs="Mangal"/>
          <w:kern w:val="3"/>
          <w:lang w:eastAsia="zh-CN" w:bidi="hi-IN"/>
        </w:rPr>
        <w:t xml:space="preserve">          </w:t>
      </w:r>
      <w:r w:rsidR="00831B00">
        <w:rPr>
          <w:rFonts w:eastAsia="Times New Roman" w:cs="Mangal"/>
          <w:kern w:val="3"/>
          <w:lang w:eastAsia="zh-CN" w:bidi="hi-IN"/>
        </w:rPr>
        <w:t xml:space="preserve">     </w:t>
      </w:r>
      <w:r w:rsidRPr="00FC7A30">
        <w:rPr>
          <w:rFonts w:eastAsia="Times New Roman" w:cs="Mangal"/>
          <w:kern w:val="3"/>
          <w:lang w:eastAsia="zh-CN" w:bidi="hi-IN"/>
        </w:rPr>
        <w:t>Tai yra aplinkybė, apibūdinanti nusikalstamos veikos subjektą ir rodantį jo pažiūrų bei dorovinių nuostatų, dažnai</w:t>
      </w:r>
      <w:r w:rsidRPr="00FC7A30">
        <w:rPr>
          <w:rFonts w:eastAsia="Times New Roman" w:cs="Mangal"/>
          <w:i/>
          <w:kern w:val="3"/>
          <w:lang w:eastAsia="zh-CN" w:bidi="hi-IN"/>
        </w:rPr>
        <w:t xml:space="preserve"> </w:t>
      </w:r>
      <w:r w:rsidRPr="00FC7A30">
        <w:rPr>
          <w:rFonts w:eastAsia="Times New Roman" w:cs="Mangal"/>
          <w:kern w:val="3"/>
          <w:lang w:eastAsia="zh-CN" w:bidi="hi-IN"/>
        </w:rPr>
        <w:t>priklausančių nuo situacijos ar kitų asmenų įtakos, nepastovumą</w:t>
      </w:r>
      <w:r w:rsidRPr="00FC7A30">
        <w:rPr>
          <w:rFonts w:eastAsia="Times New Roman" w:cs="Mangal"/>
          <w:kern w:val="3"/>
          <w:vertAlign w:val="superscript"/>
          <w:lang w:eastAsia="zh-CN" w:bidi="hi-IN"/>
        </w:rPr>
        <w:footnoteReference w:id="61"/>
      </w:r>
      <w:r w:rsidRPr="00FC7A30">
        <w:rPr>
          <w:rFonts w:eastAsia="Times New Roman" w:cs="Mangal"/>
          <w:kern w:val="3"/>
          <w:lang w:eastAsia="zh-CN" w:bidi="hi-IN"/>
        </w:rPr>
        <w:t xml:space="preserve">. </w:t>
      </w:r>
      <w:r w:rsidRPr="00FC7A30">
        <w:rPr>
          <w:rFonts w:eastAsia="Times New Roman" w:cs="Mangal"/>
          <w:i/>
          <w:kern w:val="3"/>
          <w:lang w:eastAsia="zh-CN" w:bidi="hi-IN"/>
        </w:rPr>
        <w:t xml:space="preserve">Nuoširdus gailėjimasis </w:t>
      </w:r>
      <w:r w:rsidRPr="00FC7A30">
        <w:rPr>
          <w:rFonts w:eastAsia="Times New Roman" w:cs="Mangal"/>
          <w:kern w:val="3"/>
          <w:lang w:eastAsia="zh-CN" w:bidi="hi-IN"/>
        </w:rPr>
        <w:t>dėl nusikalstamos veikos paprastai pasireiškia tuo, jog kaltininkas neigiamai vertina savo poelgius, kremtasi dėl padarytų veiksmų ir stengiasi sušvelninti nusikalstamos veikos padarinius. Tai įvertinti padeda bylos aplinkybių visuma: pranešimo apie padarytą nusikalstamą veiką aplinkybės, duoti parodymai, kaltės pripažinimas, pagalba teisėsaugos institucijoms</w:t>
      </w:r>
      <w:r w:rsidR="00152C5C" w:rsidRPr="00FC7A30">
        <w:rPr>
          <w:rStyle w:val="FootnoteReference"/>
          <w:rFonts w:eastAsia="Times New Roman" w:cs="Mangal"/>
          <w:kern w:val="3"/>
          <w:lang w:eastAsia="zh-CN" w:bidi="hi-IN"/>
        </w:rPr>
        <w:footnoteReference w:id="62"/>
      </w:r>
      <w:r w:rsidRPr="00FC7A30">
        <w:rPr>
          <w:rFonts w:eastAsia="Times New Roman" w:cs="Mangal"/>
          <w:kern w:val="3"/>
          <w:lang w:eastAsia="zh-CN" w:bidi="hi-IN"/>
        </w:rPr>
        <w:t xml:space="preserve">. </w:t>
      </w:r>
      <w:r w:rsidRPr="00FC7A30">
        <w:rPr>
          <w:rFonts w:eastAsia="Times New Roman" w:cs="Mangal"/>
          <w:i/>
          <w:kern w:val="3"/>
          <w:lang w:eastAsia="zh-CN" w:bidi="hi-IN"/>
        </w:rPr>
        <w:t>Nuoširdus gailėjimasis</w:t>
      </w:r>
      <w:r w:rsidRPr="00FC7A30">
        <w:rPr>
          <w:rFonts w:eastAsia="Times New Roman" w:cs="Mangal"/>
          <w:kern w:val="3"/>
          <w:lang w:eastAsia="zh-CN" w:bidi="hi-IN"/>
        </w:rPr>
        <w:t xml:space="preserve"> dėl padarytos nusikalstamos veikos ir </w:t>
      </w:r>
      <w:r w:rsidRPr="00FC7A30">
        <w:rPr>
          <w:rFonts w:eastAsia="Times New Roman" w:cs="Mangal"/>
          <w:i/>
          <w:kern w:val="3"/>
          <w:lang w:eastAsia="zh-CN" w:bidi="hi-IN"/>
        </w:rPr>
        <w:t xml:space="preserve">prisipažinimas padarius nusikalstamą </w:t>
      </w:r>
      <w:r w:rsidRPr="00FC7A30">
        <w:rPr>
          <w:rFonts w:eastAsia="Times New Roman" w:cs="Mangal"/>
          <w:kern w:val="3"/>
          <w:lang w:eastAsia="zh-CN" w:bidi="hi-IN"/>
        </w:rPr>
        <w:t>veiką pripažįstamas, kai kaltininkas tai daro savo noru (neverčiamas objektyvių aplinkybių) ir tokia jo valinė išraiška nepertraukiamai pasireiškia iki bylos išnagrinėjimo teisme</w:t>
      </w:r>
      <w:r w:rsidRPr="00FC7A30">
        <w:rPr>
          <w:rFonts w:eastAsia="Times New Roman" w:cs="Mangal"/>
          <w:kern w:val="3"/>
          <w:vertAlign w:val="superscript"/>
          <w:lang w:eastAsia="zh-CN" w:bidi="hi-IN"/>
        </w:rPr>
        <w:footnoteReference w:id="63"/>
      </w:r>
      <w:r w:rsidRPr="00FC7A30">
        <w:rPr>
          <w:rFonts w:eastAsia="Times New Roman" w:cs="Mangal"/>
          <w:kern w:val="3"/>
          <w:lang w:eastAsia="zh-CN" w:bidi="hi-IN"/>
        </w:rPr>
        <w:t>. Visada reikšmingas yra savanori</w:t>
      </w:r>
      <w:r w:rsidR="002460B5" w:rsidRPr="00FC7A30">
        <w:rPr>
          <w:rFonts w:eastAsia="Times New Roman" w:cs="Mangal"/>
          <w:kern w:val="3"/>
          <w:lang w:eastAsia="zh-CN" w:bidi="hi-IN"/>
        </w:rPr>
        <w:t xml:space="preserve">škas kaltininko prisipažinimas dėl </w:t>
      </w:r>
      <w:r w:rsidR="00152C5C" w:rsidRPr="00FC7A30">
        <w:rPr>
          <w:rFonts w:eastAsia="Times New Roman" w:cs="Mangal"/>
          <w:kern w:val="3"/>
          <w:lang w:eastAsia="zh-CN" w:bidi="hi-IN"/>
        </w:rPr>
        <w:t>esminių</w:t>
      </w:r>
      <w:r w:rsidR="002460B5" w:rsidRPr="00FC7A30">
        <w:rPr>
          <w:rStyle w:val="FootnoteReference"/>
          <w:rFonts w:eastAsia="Times New Roman" w:cs="Mangal"/>
          <w:kern w:val="3"/>
          <w:lang w:eastAsia="zh-CN" w:bidi="hi-IN"/>
        </w:rPr>
        <w:footnoteReference w:id="64"/>
      </w:r>
      <w:r w:rsidR="00152C5C" w:rsidRPr="00FC7A30">
        <w:rPr>
          <w:rFonts w:eastAsia="Times New Roman" w:cs="Mangal"/>
          <w:kern w:val="3"/>
          <w:lang w:eastAsia="zh-CN" w:bidi="hi-IN"/>
        </w:rPr>
        <w:t xml:space="preserve"> bylos aplinkybių</w:t>
      </w:r>
      <w:r w:rsidR="002460B5" w:rsidRPr="00FC7A30">
        <w:rPr>
          <w:rFonts w:eastAsia="Times New Roman" w:cs="Mangal"/>
          <w:kern w:val="3"/>
          <w:lang w:eastAsia="zh-CN" w:bidi="hi-IN"/>
        </w:rPr>
        <w:t>,</w:t>
      </w:r>
      <w:r w:rsidR="00152C5C" w:rsidRPr="00FC7A30">
        <w:rPr>
          <w:rFonts w:eastAsia="Times New Roman" w:cs="Mangal"/>
          <w:kern w:val="3"/>
          <w:lang w:eastAsia="zh-CN" w:bidi="hi-IN"/>
        </w:rPr>
        <w:t xml:space="preserve"> </w:t>
      </w:r>
      <w:r w:rsidRPr="00FC7A30">
        <w:rPr>
          <w:rFonts w:eastAsia="Times New Roman" w:cs="Mangal"/>
          <w:kern w:val="3"/>
          <w:lang w:eastAsia="zh-CN" w:bidi="hi-IN"/>
        </w:rPr>
        <w:t>jei tai grindžiama pozityviais motyvais (pvz., atgaila dėl padarytos nusikalstamos veikos, noras išvengti sunkesnių padarinių ir pan.)</w:t>
      </w:r>
      <w:r w:rsidR="00646F1D" w:rsidRPr="00FC7A30">
        <w:rPr>
          <w:rFonts w:eastAsia="Times New Roman" w:cs="Mangal"/>
          <w:kern w:val="3"/>
          <w:lang w:eastAsia="zh-CN" w:bidi="hi-IN"/>
        </w:rPr>
        <w:t xml:space="preserve"> (</w:t>
      </w:r>
      <w:r w:rsidR="00646F1D" w:rsidRPr="00FC7A30">
        <w:rPr>
          <w:rFonts w:eastAsia="Times New Roman" w:cs="Mangal"/>
          <w:i/>
          <w:kern w:val="3"/>
          <w:u w:val="single"/>
          <w:lang w:eastAsia="zh-CN" w:bidi="hi-IN"/>
        </w:rPr>
        <w:t>žiūrėti žemiau tekste</w:t>
      </w:r>
      <w:r w:rsidR="00646F1D" w:rsidRPr="00FC7A30">
        <w:rPr>
          <w:rFonts w:eastAsia="Times New Roman" w:cs="Mangal"/>
          <w:kern w:val="3"/>
          <w:lang w:eastAsia="zh-CN" w:bidi="hi-IN"/>
        </w:rPr>
        <w:t xml:space="preserve">) </w:t>
      </w:r>
      <w:r w:rsidRPr="00FC7A30">
        <w:rPr>
          <w:rFonts w:eastAsia="Times New Roman" w:cs="Mangal"/>
          <w:kern w:val="3"/>
          <w:lang w:eastAsia="zh-CN" w:bidi="hi-IN"/>
        </w:rPr>
        <w:t>.</w:t>
      </w:r>
    </w:p>
    <w:p w:rsidR="00646F1D" w:rsidRPr="00FC7A30" w:rsidRDefault="00646F1D" w:rsidP="00B543B9">
      <w:pPr>
        <w:spacing w:line="360" w:lineRule="auto"/>
        <w:jc w:val="both"/>
        <w:rPr>
          <w:i/>
        </w:rPr>
      </w:pPr>
      <w:r w:rsidRPr="00FC7A30">
        <w:rPr>
          <w:i/>
        </w:rPr>
        <w:t xml:space="preserve">           </w:t>
      </w:r>
      <w:r w:rsidR="00831B00">
        <w:rPr>
          <w:i/>
        </w:rPr>
        <w:t xml:space="preserve">     </w:t>
      </w:r>
      <w:r w:rsidRPr="00FC7A30">
        <w:rPr>
          <w:b/>
        </w:rPr>
        <w:t>TP.:</w:t>
      </w:r>
      <w:r w:rsidRPr="00FC7A30">
        <w:t xml:space="preserve"> </w:t>
      </w:r>
      <w:r w:rsidRPr="00FC7A30">
        <w:rPr>
          <w:i/>
        </w:rPr>
        <w:t xml:space="preserve">[Lietuvos Aukščiausiasis Teismas pasisakė dėl atvejo, kai kaltininkas pripažįsta esmines nusikalstamos veikos aplinkybes, nors dalį kitų neesminių neigia. Byloje nustatyta, „jog &lt;…&gt; pirmosios instancijos teismas nuosprendyje padarė išvadą, kad jis prisipažino iš dalies, </w:t>
      </w:r>
      <w:r w:rsidRPr="00FC7A30">
        <w:rPr>
          <w:i/>
        </w:rPr>
        <w:lastRenderedPageBreak/>
        <w:t>tačiau duotų parodymų nelaikė pakankamu pagrindu vertinti juos kaip atsakomybę lengvinančią aplinkybę. Prokuroras kasaciniame skunde daro išvadą, kad nuteistasis apeliacinė instancijos teisme savo kaltės nepripažino.</w:t>
      </w:r>
    </w:p>
    <w:p w:rsidR="00646F1D" w:rsidRPr="00FC7A30" w:rsidRDefault="00646F1D" w:rsidP="00B543B9">
      <w:pPr>
        <w:spacing w:line="360" w:lineRule="auto"/>
        <w:jc w:val="both"/>
        <w:rPr>
          <w:i/>
        </w:rPr>
      </w:pPr>
      <w:r w:rsidRPr="00FC7A30">
        <w:rPr>
          <w:i/>
        </w:rPr>
        <w:t xml:space="preserve">           Atkreiptinas dėmesys, kad kaltininko prisipažinimas kaip jo atsakomybę lengvinanti aplinkybė baudžiamajame įstatyme formuluojamas ne kaip kaltės pripažinimas, o kaip kaltininko prisipažinimas padarius nusikalstamą veiką. Taigi, kaltininko pripažinimas aiškinamas kaip esminių kvalifikacijai reikšmingų objektyvių padarytos nusikalstamos veikos aplinkybių pripažinimas. Įstatymas šioje dalyje nereikalauja, kad asmuo pripažintų kaltę visoje kaltinimo apimtyje. Jis turi teisę į gynybą, taigi turi teisę ginčyti kaltinimą, gintis nuo jo, vadovaudamasis savo faktinių inkriminuoto nusikaltimo aplinkybių suvokimu. Jo faktinių aplinkybių suvokimas gali skirtis nuo kaltinimo formuluočių, todėl tokios teisės negalima atimti ar apriboti, grasinant atsakomybę lengvinančios aplinkybės nepripažinimu.</w:t>
      </w:r>
    </w:p>
    <w:p w:rsidR="00646F1D" w:rsidRPr="00FC7A30" w:rsidRDefault="00646F1D" w:rsidP="00B543B9">
      <w:pPr>
        <w:spacing w:line="360" w:lineRule="auto"/>
        <w:jc w:val="both"/>
        <w:rPr>
          <w:i/>
        </w:rPr>
      </w:pPr>
      <w:r w:rsidRPr="00FC7A30">
        <w:rPr>
          <w:i/>
        </w:rPr>
        <w:t xml:space="preserve">          </w:t>
      </w:r>
      <w:r w:rsidR="00831B00">
        <w:rPr>
          <w:i/>
        </w:rPr>
        <w:t xml:space="preserve">     </w:t>
      </w:r>
      <w:r w:rsidRPr="00FC7A30">
        <w:rPr>
          <w:i/>
        </w:rPr>
        <w:t>Apeliacinės instancijos teismas padarė pagrįstą išvadą, kad šioje dalyje A. K. parodymai atspindi jo savą padarytos veikos aplinkybių subjektyvų suvokimą ir vertinimą. &lt;…&gt;Be to, jo parodymai galėjo atitikti jo situacijos suvokimo ribas. Taigi, šioje kontraversiškoje situacijoje negalima reikalauti, kad nuteistasis būtinai pripažintų tai, ko jis gal būt iki galo ir nesuvokė.</w:t>
      </w:r>
    </w:p>
    <w:p w:rsidR="00646F1D" w:rsidRPr="00FC7A30" w:rsidRDefault="00F87465" w:rsidP="00B543B9">
      <w:pPr>
        <w:spacing w:line="360" w:lineRule="auto"/>
        <w:jc w:val="both"/>
        <w:rPr>
          <w:i/>
        </w:rPr>
      </w:pPr>
      <w:r w:rsidRPr="00FC7A30">
        <w:rPr>
          <w:i/>
        </w:rPr>
        <w:t xml:space="preserve">          </w:t>
      </w:r>
      <w:r w:rsidR="00831B00">
        <w:rPr>
          <w:i/>
        </w:rPr>
        <w:t xml:space="preserve">     </w:t>
      </w:r>
      <w:r w:rsidR="00646F1D" w:rsidRPr="00FC7A30">
        <w:rPr>
          <w:i/>
        </w:rPr>
        <w:t>BK 59 straipsnio 1 dalies 2 punkte numatyta atsakomybę lengvinanti aplinkybė reikalauja ne tik prisipažinimo, bet ir nuoširdaus gailėjimosi. &lt;…&gt; Iš pirmosios instancijos teismo posėdžio protokolo matyti, kad nuteistasis A. K. išreiškė nuoširdų gailestį dėl padarytos nusikalstamos veikos, atsiprašė nukentėjusiosios, o ši jam atleido ir dėl to prašė neskirti laisvės atėmimo bausmės. Be to, atlygino nuketėjusiajai moralinę žalą. Tokie veiksmai rodo kaltininko padaryto nusikaltimo vertinimą ir gali būti vertinami kaip nuoširdus gailėjimasis.</w:t>
      </w:r>
    </w:p>
    <w:p w:rsidR="00646F1D" w:rsidRPr="00FC7A30" w:rsidRDefault="00646F1D" w:rsidP="00B543B9">
      <w:pPr>
        <w:spacing w:line="360" w:lineRule="auto"/>
        <w:jc w:val="both"/>
        <w:rPr>
          <w:rFonts w:eastAsia="Times New Roman" w:cs="Mangal"/>
          <w:kern w:val="3"/>
          <w:lang w:eastAsia="zh-CN" w:bidi="hi-IN"/>
        </w:rPr>
      </w:pPr>
      <w:r w:rsidRPr="00FC7A30">
        <w:rPr>
          <w:i/>
        </w:rPr>
        <w:t xml:space="preserve">          </w:t>
      </w:r>
      <w:r w:rsidR="00831B00">
        <w:rPr>
          <w:i/>
        </w:rPr>
        <w:t xml:space="preserve">     </w:t>
      </w:r>
      <w:r w:rsidRPr="00FC7A30">
        <w:rPr>
          <w:i/>
        </w:rPr>
        <w:t>Esant šioms aplinkybėms, apeliacinės instancijos teismas pagrįstai pripažino A. K. atsakomybę lengvinančią aplinkybę prisipažinimą ir nuoširdų gailėjimąsi”]</w:t>
      </w:r>
      <w:r w:rsidRPr="00FC7A30">
        <w:rPr>
          <w:rStyle w:val="FootnoteReference"/>
          <w:rFonts w:eastAsia="Times New Roman" w:cs="Mangal"/>
          <w:kern w:val="3"/>
          <w:lang w:eastAsia="zh-CN" w:bidi="hi-IN"/>
        </w:rPr>
        <w:footnoteReference w:id="65"/>
      </w:r>
      <w:r w:rsidRPr="00FC7A30">
        <w:rPr>
          <w:rFonts w:eastAsia="Times New Roman" w:cs="Mangal"/>
          <w:kern w:val="3"/>
          <w:lang w:eastAsia="zh-CN" w:bidi="hi-IN"/>
        </w:rPr>
        <w:t>.</w:t>
      </w:r>
    </w:p>
    <w:p w:rsidR="00646F1D" w:rsidRPr="00FC7A30" w:rsidRDefault="00F87465" w:rsidP="00B543B9">
      <w:pPr>
        <w:spacing w:line="360" w:lineRule="auto"/>
        <w:jc w:val="both"/>
        <w:rPr>
          <w:rFonts w:eastAsia="Times New Roman" w:cs="Mangal"/>
          <w:kern w:val="3"/>
          <w:lang w:eastAsia="zh-CN" w:bidi="hi-IN"/>
        </w:rPr>
      </w:pPr>
      <w:r w:rsidRPr="00FC7A30">
        <w:rPr>
          <w:rFonts w:eastAsia="Times New Roman" w:cs="Mangal"/>
          <w:b/>
          <w:kern w:val="3"/>
          <w:lang w:eastAsia="zh-CN" w:bidi="hi-IN"/>
        </w:rPr>
        <w:t xml:space="preserve">          </w:t>
      </w:r>
      <w:r w:rsidR="00831B00">
        <w:rPr>
          <w:rFonts w:eastAsia="Times New Roman" w:cs="Mangal"/>
          <w:b/>
          <w:kern w:val="3"/>
          <w:lang w:eastAsia="zh-CN" w:bidi="hi-IN"/>
        </w:rPr>
        <w:t xml:space="preserve">     </w:t>
      </w:r>
      <w:r w:rsidR="00646F1D" w:rsidRPr="00FC7A30">
        <w:rPr>
          <w:rFonts w:eastAsia="Times New Roman" w:cs="Mangal"/>
          <w:b/>
          <w:kern w:val="3"/>
          <w:lang w:eastAsia="zh-CN" w:bidi="hi-IN"/>
        </w:rPr>
        <w:t>TP.:</w:t>
      </w:r>
      <w:r w:rsidR="00646F1D" w:rsidRPr="00FC7A30">
        <w:rPr>
          <w:rFonts w:eastAsia="Times New Roman" w:cs="Mangal"/>
          <w:kern w:val="3"/>
          <w:lang w:eastAsia="zh-CN" w:bidi="hi-IN"/>
        </w:rPr>
        <w:t xml:space="preserve"> </w:t>
      </w:r>
      <w:r w:rsidR="00646F1D" w:rsidRPr="00FC7A30">
        <w:rPr>
          <w:rFonts w:eastAsia="Times New Roman" w:cs="Mangal"/>
          <w:i/>
          <w:kern w:val="3"/>
          <w:lang w:eastAsia="zh-CN" w:bidi="hi-IN"/>
        </w:rPr>
        <w:t xml:space="preserve">[Lietuvos Aukščiausiasis Teismas baudžiamojoje byloje nustatė, jog nuteistasis D. M. nukentėjusiąją K. K. sužalojo netyčia, pripažino kitas esmines nusikaltimo aplinkybes. Taip pat jis šiai nukentėjusiajai visiškai atlygino ne tik materialinę, bet ir moralinę žalą, atsiprašė ir su ja susitaikė, tai vertintina kaip nuoširdus gailėjimasis. Darytina išvada, kad buvo pagrindas </w:t>
      </w:r>
      <w:r w:rsidR="00646F1D" w:rsidRPr="00FC7A30">
        <w:rPr>
          <w:rFonts w:eastAsia="Times New Roman" w:cs="Mangal"/>
          <w:i/>
          <w:kern w:val="3"/>
          <w:lang w:eastAsia="zh-CN" w:bidi="hi-IN"/>
        </w:rPr>
        <w:lastRenderedPageBreak/>
        <w:t>(aut. past., - Apeliaciniam teismui) pripažinti lengvinančia aplinkybe D. M. prisipažinimą padarius baudžiamojo įstatymo numatytą veiką ir nuoširdų gailėjimąsi ]</w:t>
      </w:r>
      <w:r w:rsidR="00646F1D" w:rsidRPr="00FC7A30">
        <w:rPr>
          <w:rStyle w:val="FootnoteReference"/>
          <w:rFonts w:eastAsia="Times New Roman" w:cs="Mangal"/>
          <w:kern w:val="3"/>
          <w:lang w:eastAsia="zh-CN" w:bidi="hi-IN"/>
        </w:rPr>
        <w:footnoteReference w:id="66"/>
      </w:r>
      <w:r w:rsidR="00646F1D" w:rsidRPr="00FC7A30">
        <w:rPr>
          <w:rFonts w:eastAsia="Times New Roman" w:cs="Mangal"/>
          <w:i/>
          <w:kern w:val="3"/>
          <w:lang w:eastAsia="zh-CN" w:bidi="hi-IN"/>
        </w:rPr>
        <w:t>.</w:t>
      </w:r>
      <w:r w:rsidR="00646F1D" w:rsidRPr="00FC7A30">
        <w:rPr>
          <w:rFonts w:eastAsia="Times New Roman" w:cs="Mangal"/>
          <w:kern w:val="3"/>
          <w:lang w:eastAsia="zh-CN" w:bidi="hi-IN"/>
        </w:rPr>
        <w:t xml:space="preserve"> </w:t>
      </w:r>
    </w:p>
    <w:p w:rsidR="00E62F61" w:rsidRPr="00FC7A30" w:rsidRDefault="00646F1D" w:rsidP="00B543B9">
      <w:pPr>
        <w:spacing w:line="360" w:lineRule="auto"/>
        <w:jc w:val="both"/>
        <w:rPr>
          <w:rFonts w:eastAsia="Times New Roman" w:cs="Mangal"/>
          <w:kern w:val="3"/>
          <w:lang w:eastAsia="zh-CN" w:bidi="hi-IN"/>
        </w:rPr>
      </w:pPr>
      <w:r w:rsidRPr="00FC7A30">
        <w:rPr>
          <w:rFonts w:eastAsia="Times New Roman" w:cs="Mangal"/>
          <w:kern w:val="3"/>
          <w:lang w:eastAsia="zh-CN" w:bidi="hi-IN"/>
        </w:rPr>
        <w:t xml:space="preserve">         </w:t>
      </w:r>
      <w:r w:rsidR="00E62F61" w:rsidRPr="00FC7A30">
        <w:rPr>
          <w:rFonts w:eastAsia="Times New Roman" w:cs="Mangal"/>
          <w:kern w:val="3"/>
          <w:lang w:eastAsia="zh-CN" w:bidi="hi-IN"/>
        </w:rPr>
        <w:t xml:space="preserve"> </w:t>
      </w:r>
      <w:r w:rsidR="00831B00">
        <w:rPr>
          <w:rFonts w:eastAsia="Times New Roman" w:cs="Mangal"/>
          <w:kern w:val="3"/>
          <w:lang w:eastAsia="zh-CN" w:bidi="hi-IN"/>
        </w:rPr>
        <w:t xml:space="preserve">     </w:t>
      </w:r>
      <w:r w:rsidR="00E62F61" w:rsidRPr="00FC7A30">
        <w:rPr>
          <w:rFonts w:eastAsia="Times New Roman" w:cs="Mangal"/>
          <w:kern w:val="3"/>
          <w:lang w:eastAsia="zh-CN" w:bidi="hi-IN"/>
        </w:rPr>
        <w:t xml:space="preserve">Kartu savanoriškai turi būti prisipažįstama dėl veikos, kuri yra betarpiškai padaryta </w:t>
      </w:r>
      <w:r w:rsidR="00EC2713">
        <w:rPr>
          <w:rFonts w:eastAsia="Times New Roman" w:cs="Mangal"/>
          <w:kern w:val="3"/>
          <w:lang w:eastAsia="zh-CN" w:bidi="hi-IN"/>
        </w:rPr>
        <w:t xml:space="preserve">prisipažįstančiojo </w:t>
      </w:r>
      <w:r w:rsidR="00E62F61" w:rsidRPr="00FC7A30">
        <w:rPr>
          <w:rFonts w:eastAsia="Times New Roman" w:cs="Mangal"/>
          <w:kern w:val="3"/>
          <w:lang w:eastAsia="zh-CN" w:bidi="hi-IN"/>
        </w:rPr>
        <w:t xml:space="preserve">asmens, o jei buvo bendrininkauta, atskleistos ir bendrininkų veikos. </w:t>
      </w:r>
      <w:r w:rsidR="005326CA" w:rsidRPr="00FC7A30">
        <w:rPr>
          <w:rFonts w:eastAsia="Times New Roman" w:cs="Mangal"/>
          <w:kern w:val="3"/>
          <w:lang w:eastAsia="zh-CN" w:bidi="hi-IN"/>
        </w:rPr>
        <w:t>Nelaikoma, kad kaltininkas prisipažino padaręs nusikalstamą veiką, jeigu jo tokia veika buvo išaiškinta teisėsaugos institucijų ir dėl to jis duoda teisingus ar iš dalies teisingus parodymus apie ją, siekdamas sušvelninti savo atsakomybę</w:t>
      </w:r>
      <w:r w:rsidR="005326CA" w:rsidRPr="00FC7A30">
        <w:rPr>
          <w:rStyle w:val="FootnoteReference"/>
          <w:rFonts w:eastAsia="Times New Roman" w:cs="Mangal"/>
          <w:kern w:val="3"/>
          <w:lang w:eastAsia="zh-CN" w:bidi="hi-IN"/>
        </w:rPr>
        <w:footnoteReference w:id="67"/>
      </w:r>
      <w:r w:rsidR="005326CA" w:rsidRPr="00FC7A30">
        <w:rPr>
          <w:rFonts w:eastAsia="Times New Roman" w:cs="Mangal"/>
          <w:kern w:val="3"/>
          <w:lang w:eastAsia="zh-CN" w:bidi="hi-IN"/>
        </w:rPr>
        <w:t xml:space="preserve">. </w:t>
      </w:r>
      <w:r w:rsidR="00E62F61" w:rsidRPr="00FC7A30">
        <w:rPr>
          <w:rFonts w:eastAsia="Times New Roman" w:cs="Mangal"/>
          <w:i/>
          <w:kern w:val="3"/>
          <w:lang w:eastAsia="zh-CN" w:bidi="hi-IN"/>
        </w:rPr>
        <w:t>Pagalbą aiškinant nusikalstamą veiką</w:t>
      </w:r>
      <w:r w:rsidR="00E62F61" w:rsidRPr="00FC7A30">
        <w:rPr>
          <w:rFonts w:eastAsia="Times New Roman" w:cs="Mangal"/>
          <w:kern w:val="3"/>
          <w:lang w:eastAsia="zh-CN" w:bidi="hi-IN"/>
        </w:rPr>
        <w:t xml:space="preserve"> (</w:t>
      </w:r>
      <w:r w:rsidR="00E62F61" w:rsidRPr="00FC7A30">
        <w:rPr>
          <w:rFonts w:eastAsia="Times New Roman" w:cs="Mangal"/>
          <w:i/>
          <w:kern w:val="3"/>
          <w:lang w:eastAsia="zh-CN" w:bidi="hi-IN"/>
        </w:rPr>
        <w:t>ar joje dalyvavusius asmenis</w:t>
      </w:r>
      <w:r w:rsidR="00E62F61" w:rsidRPr="00FC7A30">
        <w:rPr>
          <w:rFonts w:eastAsia="Times New Roman" w:cs="Mangal"/>
          <w:kern w:val="3"/>
          <w:lang w:eastAsia="zh-CN" w:bidi="hi-IN"/>
        </w:rPr>
        <w:t>) kaltininkas suteiks tada, kai bus veikiama gera valia, aktyviais veiksmais padės išaiškinti visas jam žinomas nusikalstamos veikos detales</w:t>
      </w:r>
      <w:r w:rsidR="00CE30DB" w:rsidRPr="00FC7A30">
        <w:rPr>
          <w:rFonts w:eastAsia="Times New Roman" w:cs="Mangal"/>
          <w:kern w:val="3"/>
          <w:lang w:eastAsia="zh-CN" w:bidi="hi-IN"/>
        </w:rPr>
        <w:t xml:space="preserve"> (</w:t>
      </w:r>
      <w:r w:rsidR="00CE30DB" w:rsidRPr="00FC7A30">
        <w:rPr>
          <w:rFonts w:eastAsia="Times New Roman" w:cs="Mangal"/>
          <w:i/>
          <w:kern w:val="3"/>
          <w:u w:val="single"/>
          <w:lang w:eastAsia="zh-CN" w:bidi="hi-IN"/>
        </w:rPr>
        <w:t>žiūrėti žemiau tekste</w:t>
      </w:r>
      <w:r w:rsidR="00CE30DB" w:rsidRPr="00FC7A30">
        <w:rPr>
          <w:rFonts w:eastAsia="Times New Roman" w:cs="Mangal"/>
          <w:kern w:val="3"/>
          <w:lang w:eastAsia="zh-CN" w:bidi="hi-IN"/>
        </w:rPr>
        <w:t>).</w:t>
      </w:r>
    </w:p>
    <w:p w:rsidR="00E62F61" w:rsidRPr="00FC7A30" w:rsidRDefault="00222AB4" w:rsidP="00B543B9">
      <w:pPr>
        <w:spacing w:line="360" w:lineRule="auto"/>
        <w:jc w:val="both"/>
        <w:rPr>
          <w:i/>
        </w:rPr>
      </w:pPr>
      <w:r w:rsidRPr="00FC7A30">
        <w:rPr>
          <w:rFonts w:eastAsia="Times New Roman" w:cs="Mangal"/>
          <w:kern w:val="3"/>
          <w:lang w:eastAsia="zh-CN" w:bidi="hi-IN"/>
        </w:rPr>
        <w:t xml:space="preserve">          </w:t>
      </w:r>
      <w:r w:rsidR="00831B00">
        <w:rPr>
          <w:rFonts w:eastAsia="Times New Roman" w:cs="Mangal"/>
          <w:kern w:val="3"/>
          <w:lang w:eastAsia="zh-CN" w:bidi="hi-IN"/>
        </w:rPr>
        <w:t xml:space="preserve">     </w:t>
      </w:r>
      <w:r w:rsidR="00C80E0E" w:rsidRPr="00FC7A30">
        <w:rPr>
          <w:b/>
        </w:rPr>
        <w:t>TP.:</w:t>
      </w:r>
      <w:r w:rsidR="00C80E0E" w:rsidRPr="00FC7A30">
        <w:t xml:space="preserve"> </w:t>
      </w:r>
      <w:r w:rsidR="00E62F61" w:rsidRPr="00FC7A30">
        <w:rPr>
          <w:i/>
        </w:rPr>
        <w:t>[</w:t>
      </w:r>
      <w:r w:rsidR="0018723E" w:rsidRPr="00FC7A30">
        <w:rPr>
          <w:i/>
        </w:rPr>
        <w:t>„</w:t>
      </w:r>
      <w:r w:rsidR="00C80E0E" w:rsidRPr="00FC7A30">
        <w:rPr>
          <w:i/>
        </w:rPr>
        <w:t>Lietuvos Aukščiausiasis Teismas</w:t>
      </w:r>
      <w:r w:rsidR="00E62F61" w:rsidRPr="00FC7A30">
        <w:rPr>
          <w:i/>
        </w:rPr>
        <w:t xml:space="preserve"> </w:t>
      </w:r>
      <w:r w:rsidR="00C80E0E" w:rsidRPr="00FC7A30">
        <w:rPr>
          <w:i/>
        </w:rPr>
        <w:t xml:space="preserve">baudžiamojoje byloje </w:t>
      </w:r>
      <w:r w:rsidR="00E62F61" w:rsidRPr="00FC7A30">
        <w:rPr>
          <w:i/>
        </w:rPr>
        <w:t>nurodė, jog</w:t>
      </w:r>
      <w:r w:rsidR="00E62F61" w:rsidRPr="00FC7A30">
        <w:t xml:space="preserve"> </w:t>
      </w:r>
      <w:r w:rsidR="00E62F61" w:rsidRPr="00FC7A30">
        <w:rPr>
          <w:i/>
        </w:rPr>
        <w:t>naikindamas Vilniaus apygardos teismo pripažintą R. G. atsakomybę lengvinančią aplinkybę ir nenurodydamas konkretaus nusikaltimo ar nusikaltimų, dėl kurių padarymo ši aplinkybė naikinama, Lietuvos apeliacinis teismas netinkamai pritaikė baudžiamojo įstatymo nuostatas, o būtent BK 54 straipsnio 2 dalies nuostatas, taip pat padarė baudžiamojo proceso įstatymo pažeidimą ( BPK 305 straipsnio 1 dalies 4 punktas) .</w:t>
      </w:r>
    </w:p>
    <w:p w:rsidR="00E62F61" w:rsidRPr="00FC7A30" w:rsidRDefault="00222AB4" w:rsidP="00B543B9">
      <w:pPr>
        <w:spacing w:line="360" w:lineRule="auto"/>
        <w:jc w:val="both"/>
        <w:rPr>
          <w:i/>
        </w:rPr>
      </w:pPr>
      <w:r w:rsidRPr="00FC7A30">
        <w:rPr>
          <w:i/>
        </w:rPr>
        <w:t xml:space="preserve">          </w:t>
      </w:r>
      <w:r w:rsidR="00831B00">
        <w:rPr>
          <w:i/>
        </w:rPr>
        <w:t xml:space="preserve">     </w:t>
      </w:r>
      <w:r w:rsidR="00E62F61" w:rsidRPr="00FC7A30">
        <w:rPr>
          <w:i/>
        </w:rPr>
        <w:t xml:space="preserve">Išnagrinėjusį bylą ir įvertindama byloje surinktą medžiagą kolegija laiko, kad Lietuvos apeliacinio teismo teisėjų kolegija pakeisdama apygardos teismo sprendimą ir pašalindama BK 59 straipsnio 1 dalies 2 punkte numatytą R.G. atsakomybę lengvinančią aplinkybę - </w:t>
      </w:r>
      <w:r w:rsidR="0074717D" w:rsidRPr="00FC7A30">
        <w:rPr>
          <w:i/>
        </w:rPr>
        <w:t>&lt;…&gt;</w:t>
      </w:r>
      <w:r w:rsidR="00E62F61" w:rsidRPr="00FC7A30">
        <w:rPr>
          <w:i/>
        </w:rPr>
        <w:t xml:space="preserve"> padarė dar vieną pažeidimą - netinkamai išaiškino ir pritaikė baudžiamąjį įstatymą – BK 59 straipsnio 1 dalies 2 punktą.</w:t>
      </w:r>
    </w:p>
    <w:p w:rsidR="00E62F61" w:rsidRPr="00FC7A30" w:rsidRDefault="00E62F61" w:rsidP="00B543B9">
      <w:pPr>
        <w:spacing w:line="360" w:lineRule="auto"/>
        <w:jc w:val="both"/>
      </w:pPr>
      <w:r w:rsidRPr="00FC7A30">
        <w:rPr>
          <w:i/>
        </w:rPr>
        <w:t xml:space="preserve">           </w:t>
      </w:r>
      <w:r w:rsidR="00831B00">
        <w:rPr>
          <w:i/>
        </w:rPr>
        <w:t xml:space="preserve">     </w:t>
      </w:r>
      <w:r w:rsidRPr="00FC7A30">
        <w:rPr>
          <w:i/>
        </w:rPr>
        <w:t>&lt;…&gt; Pateiktos ištraukos iš bylos medžiagos rodo, kad ir ikiteisminiame tyrime ir teisme R. G. pripažino jam inkriminuotą išžaginimą ir pripažino tuo metu, kai apie padarytą išžaginimą teisėsaugos institucijos dar neturėjo tikrų žinių. Teisme jis nekeitė anksčiau duotų parodymų. Apie padarytą ir jam inkriminuotą nužudymą kasatorius iš pradžių nepripažino, bet po kelių dienų davė kitus parodymus, pripažino padaręs nužudymą, nurodė vietą, kurioje padarė nusikaltimą, kur yra nužudytoji ir daugiau nekeitė savo parodymų. Nuoširdus gailėjimasis yra užfiksuotas R.</w:t>
      </w:r>
      <w:r w:rsidR="007D2988" w:rsidRPr="00FC7A30">
        <w:rPr>
          <w:i/>
        </w:rPr>
        <w:t xml:space="preserve"> </w:t>
      </w:r>
      <w:r w:rsidRPr="00FC7A30">
        <w:rPr>
          <w:i/>
        </w:rPr>
        <w:t xml:space="preserve">G. kaip įtariamojo apklausos protokole ikiteisminio tyrimo metu, taip pat ir teisme. Be to, R. G. parodymus galima vertinti ir kaip padėjimą išaiškinti nusikaltimą. &lt;…&gt; Bylos duomenys patvirtina, kad nuteistasis R. G. savo valia parašė prokurorui pareiškimą, jame nurodęs norįs savanoriškai parodyti vietą, kur randasi nužudytosios lavonas. Esant šioms </w:t>
      </w:r>
      <w:r w:rsidRPr="00FC7A30">
        <w:rPr>
          <w:i/>
        </w:rPr>
        <w:lastRenderedPageBreak/>
        <w:t>aplinkybėms, laikytina, kad nuteistasis savo valia padėjo išaiškinti esmines BK 129 ir 149 straipsniuose numatytų nusikaltimų padarymo aplinkybes, nes be jo pagalbos teisėsaugos institucijoms prireiktų žymiai daugiau laiko ištirti padarytą nusikaltimą ir priimti teisingą sprendimą. &lt;…&gt; Dėl minėtų priežasčių apeliacinės instancijos teismo nuosprendis šioje dalyje keistinas dėl netinkamo baudžiamojo įstatymo taikymo</w:t>
      </w:r>
      <w:r w:rsidR="0018723E" w:rsidRPr="00FC7A30">
        <w:rPr>
          <w:i/>
        </w:rPr>
        <w:t>”</w:t>
      </w:r>
      <w:r w:rsidR="00646F1D" w:rsidRPr="00FC7A30">
        <w:rPr>
          <w:i/>
        </w:rPr>
        <w:t>]</w:t>
      </w:r>
      <w:r w:rsidR="002B3C03" w:rsidRPr="00FC7A30">
        <w:rPr>
          <w:rStyle w:val="FootnoteReference"/>
        </w:rPr>
        <w:footnoteReference w:id="68"/>
      </w:r>
      <w:r w:rsidRPr="00FC7A30">
        <w:t>.</w:t>
      </w:r>
    </w:p>
    <w:p w:rsidR="00646F1D" w:rsidRPr="00FC7A30" w:rsidRDefault="00646F1D" w:rsidP="00B543B9">
      <w:pPr>
        <w:spacing w:line="360" w:lineRule="auto"/>
        <w:jc w:val="both"/>
        <w:rPr>
          <w:rFonts w:eastAsia="Times New Roman" w:cs="Mangal"/>
          <w:kern w:val="3"/>
          <w:lang w:eastAsia="zh-CN" w:bidi="hi-IN"/>
        </w:rPr>
      </w:pPr>
      <w:r w:rsidRPr="00FC7A30">
        <w:rPr>
          <w:rFonts w:eastAsia="Times New Roman" w:cs="Mangal"/>
          <w:kern w:val="3"/>
          <w:lang w:eastAsia="zh-CN" w:bidi="hi-IN"/>
        </w:rPr>
        <w:t xml:space="preserve">          </w:t>
      </w:r>
      <w:r w:rsidR="00831B00">
        <w:rPr>
          <w:rFonts w:eastAsia="Times New Roman" w:cs="Mangal"/>
          <w:kern w:val="3"/>
          <w:lang w:eastAsia="zh-CN" w:bidi="hi-IN"/>
        </w:rPr>
        <w:t xml:space="preserve">     </w:t>
      </w:r>
      <w:r w:rsidRPr="00FC7A30">
        <w:rPr>
          <w:rFonts w:eastAsia="Times New Roman" w:cs="Mangal"/>
          <w:kern w:val="3"/>
          <w:lang w:eastAsia="zh-CN" w:bidi="hi-IN"/>
        </w:rPr>
        <w:t>Teismai paprastai pripažįsta BK 59 straipsnio 1 dalies 2 punkte numatytą atsakomybę lengvinančią aplinkybę, esant bent vienam iš minimų alternatyvių pagrindų</w:t>
      </w:r>
      <w:r w:rsidRPr="00FC7A30">
        <w:rPr>
          <w:rStyle w:val="FootnoteReference"/>
          <w:rFonts w:eastAsia="Times New Roman" w:cs="Mangal"/>
          <w:kern w:val="3"/>
          <w:lang w:eastAsia="zh-CN" w:bidi="hi-IN"/>
        </w:rPr>
        <w:footnoteReference w:id="69"/>
      </w:r>
      <w:r w:rsidR="00E23983" w:rsidRPr="00FC7A30">
        <w:rPr>
          <w:rFonts w:eastAsia="Times New Roman" w:cs="Mangal"/>
          <w:kern w:val="3"/>
          <w:lang w:eastAsia="zh-CN" w:bidi="hi-IN"/>
        </w:rPr>
        <w:t>.</w:t>
      </w:r>
    </w:p>
    <w:p w:rsidR="00E23983" w:rsidRPr="00FC7A30" w:rsidRDefault="00E23983" w:rsidP="00B543B9">
      <w:pPr>
        <w:spacing w:line="360" w:lineRule="auto"/>
        <w:jc w:val="both"/>
        <w:rPr>
          <w:rFonts w:eastAsia="Times New Roman" w:cs="Mangal"/>
          <w:kern w:val="3"/>
          <w:lang w:eastAsia="zh-CN" w:bidi="hi-IN"/>
        </w:rPr>
      </w:pPr>
    </w:p>
    <w:p w:rsidR="00E62F61" w:rsidRPr="00FC7A30" w:rsidRDefault="00B310E1" w:rsidP="00C84FFD">
      <w:pPr>
        <w:spacing w:line="360" w:lineRule="auto"/>
        <w:jc w:val="center"/>
        <w:rPr>
          <w:b/>
        </w:rPr>
      </w:pPr>
      <w:r w:rsidRPr="00FC7A30">
        <w:rPr>
          <w:b/>
        </w:rPr>
        <w:t>II.</w:t>
      </w:r>
      <w:r w:rsidR="007D2988" w:rsidRPr="00FC7A30">
        <w:rPr>
          <w:b/>
        </w:rPr>
        <w:t xml:space="preserve">III. </w:t>
      </w:r>
      <w:r w:rsidR="00E62F61" w:rsidRPr="00FC7A30">
        <w:rPr>
          <w:b/>
        </w:rPr>
        <w:t>BK 59 straipsnio 1 dalies 3 punktas –</w:t>
      </w:r>
      <w:r w:rsidR="00C81EC7" w:rsidRPr="00FC7A30">
        <w:rPr>
          <w:b/>
        </w:rPr>
        <w:t xml:space="preserve"> </w:t>
      </w:r>
      <w:r w:rsidR="00E62F61" w:rsidRPr="00FC7A30">
        <w:rPr>
          <w:b/>
        </w:rPr>
        <w:t>,,</w:t>
      </w:r>
      <w:r w:rsidR="00E62F61" w:rsidRPr="00FC7A30">
        <w:rPr>
          <w:b/>
          <w:i/>
        </w:rPr>
        <w:t>kaltininkas savo noru atlygino ar pašalino padarytą žalą</w:t>
      </w:r>
      <w:r w:rsidR="00E62F61" w:rsidRPr="00FC7A30">
        <w:rPr>
          <w:b/>
        </w:rPr>
        <w:t>“.</w:t>
      </w:r>
    </w:p>
    <w:p w:rsidR="00E62F61" w:rsidRPr="00FC7A30" w:rsidRDefault="00E62F61" w:rsidP="00B543B9">
      <w:pPr>
        <w:spacing w:line="360" w:lineRule="auto"/>
        <w:jc w:val="both"/>
      </w:pPr>
      <w:r w:rsidRPr="00FC7A30">
        <w:t xml:space="preserve">          </w:t>
      </w:r>
      <w:r w:rsidR="00831B00">
        <w:t xml:space="preserve">     </w:t>
      </w:r>
      <w:r w:rsidRPr="00FC7A30">
        <w:t>Norint</w:t>
      </w:r>
      <w:r w:rsidR="007D2988" w:rsidRPr="00FC7A30">
        <w:t xml:space="preserve"> pripažinti šią aplinkybę lengvinančia,</w:t>
      </w:r>
      <w:r w:rsidRPr="00FC7A30">
        <w:t xml:space="preserve"> svarbu, kad </w:t>
      </w:r>
      <w:r w:rsidR="007D2988" w:rsidRPr="00FC7A30">
        <w:t xml:space="preserve">kaltininkas žalą </w:t>
      </w:r>
      <w:r w:rsidR="00675028" w:rsidRPr="00FC7A30">
        <w:t xml:space="preserve">atlygintų ar pašalintų </w:t>
      </w:r>
      <w:r w:rsidRPr="00FC7A30">
        <w:rPr>
          <w:i/>
        </w:rPr>
        <w:t>savanoriškai</w:t>
      </w:r>
      <w:r w:rsidRPr="00FC7A30">
        <w:t>. Žala pripažįstama dėl neteisėtų kaltinamojo veiksmų tiesiogiai kilę turtiniai, fizi</w:t>
      </w:r>
      <w:r w:rsidR="00994EBA">
        <w:t>niai ar moraliniai padariniai (</w:t>
      </w:r>
      <w:r w:rsidRPr="00FC7A30">
        <w:t>Lietuvos Respublikos civilinio kodekso 6.249 str. ir 6.250 str.</w:t>
      </w:r>
      <w:r w:rsidR="00675028" w:rsidRPr="00FC7A30">
        <w:rPr>
          <w:rStyle w:val="FootnoteReference"/>
        </w:rPr>
        <w:t xml:space="preserve"> </w:t>
      </w:r>
      <w:r w:rsidR="00675028" w:rsidRPr="00FC7A30">
        <w:rPr>
          <w:rStyle w:val="FootnoteReference"/>
        </w:rPr>
        <w:footnoteReference w:id="70"/>
      </w:r>
      <w:r w:rsidRPr="00FC7A30">
        <w:t>). Žala turi būti atlyginama iki teismo nuosprendžio priėmimo, o jį apskundus – iki bylos išnagrinėjimo apeliacinės instancijos teisme</w:t>
      </w:r>
      <w:r w:rsidR="000C155F" w:rsidRPr="00FC7A30">
        <w:rPr>
          <w:rStyle w:val="FootnoteReference"/>
        </w:rPr>
        <w:footnoteReference w:id="71"/>
      </w:r>
      <w:r w:rsidRPr="00FC7A30">
        <w:t xml:space="preserve">. Todėl, juo anksčiau kaltininkas atlygina ar pašalina padarytą žalą, tuo daugiau reikšmės </w:t>
      </w:r>
      <w:r w:rsidR="000C155F" w:rsidRPr="00FC7A30">
        <w:t>šie veiksmai</w:t>
      </w:r>
      <w:r w:rsidRPr="00FC7A30">
        <w:t xml:space="preserve"> turi skiriant bausmę</w:t>
      </w:r>
      <w:r w:rsidR="00CE30DB" w:rsidRPr="00FC7A30">
        <w:t xml:space="preserve"> (</w:t>
      </w:r>
      <w:r w:rsidR="00CE30DB" w:rsidRPr="00FC7A30">
        <w:rPr>
          <w:i/>
          <w:u w:val="single"/>
        </w:rPr>
        <w:t>žiūrėti žemiau tekste</w:t>
      </w:r>
      <w:r w:rsidR="00CE30DB" w:rsidRPr="00FC7A30">
        <w:t>)</w:t>
      </w:r>
      <w:r w:rsidRPr="00FC7A30">
        <w:t>.</w:t>
      </w:r>
      <w:r w:rsidR="00047009" w:rsidRPr="00FC7A30">
        <w:t xml:space="preserve"> </w:t>
      </w:r>
    </w:p>
    <w:p w:rsidR="00870C34" w:rsidRPr="00FC7A30" w:rsidRDefault="00870C34" w:rsidP="00B543B9">
      <w:pPr>
        <w:spacing w:line="360" w:lineRule="auto"/>
        <w:jc w:val="both"/>
      </w:pPr>
      <w:r w:rsidRPr="00FC7A30">
        <w:rPr>
          <w:i/>
        </w:rPr>
        <w:t xml:space="preserve">          </w:t>
      </w:r>
      <w:r w:rsidR="00831B00">
        <w:rPr>
          <w:i/>
        </w:rPr>
        <w:t xml:space="preserve">     </w:t>
      </w:r>
      <w:r w:rsidR="00E62F61" w:rsidRPr="00FC7A30">
        <w:rPr>
          <w:b/>
        </w:rPr>
        <w:t>TP.:</w:t>
      </w:r>
      <w:r w:rsidR="00E62F61" w:rsidRPr="00FC7A30">
        <w:rPr>
          <w:i/>
        </w:rPr>
        <w:t xml:space="preserve"> [</w:t>
      </w:r>
      <w:r w:rsidR="00F06982" w:rsidRPr="00FC7A30">
        <w:rPr>
          <w:i/>
        </w:rPr>
        <w:t>„</w:t>
      </w:r>
      <w:r w:rsidR="00E62F61" w:rsidRPr="00FC7A30">
        <w:rPr>
          <w:i/>
        </w:rPr>
        <w:t>Atsakomybę lengvinančios aplinkybės pagal savo esmę yra skirtingos. Kai kurių aplinkybių, kurios galėtų švelninti kaltininko atsakomybę, kaip antai, savo noru žalos atlygimas, gali nebūti pirmosios instancijos teismui nagrinėjant bylą ir teismas jos nepripažins atsakomybę lengvinančia, tuo tarpu nagrinėjant bylą apeliacinės instancijos teisme, žala gali būti jau atlyginta ir tai gali būti pagrindu apeliacinės instancijos teismui pripažinti tokią aplinkybę kaltininko atsakomybę lengvinančia</w:t>
      </w:r>
      <w:r w:rsidR="00F06982" w:rsidRPr="00FC7A30">
        <w:rPr>
          <w:i/>
        </w:rPr>
        <w:t>”</w:t>
      </w:r>
      <w:r w:rsidR="00EB39CF" w:rsidRPr="00FC7A30">
        <w:rPr>
          <w:i/>
        </w:rPr>
        <w:t>]</w:t>
      </w:r>
      <w:r w:rsidR="000C155F" w:rsidRPr="00FC7A30">
        <w:rPr>
          <w:rStyle w:val="FootnoteReference"/>
        </w:rPr>
        <w:footnoteReference w:id="72"/>
      </w:r>
      <w:r w:rsidR="00E62F61" w:rsidRPr="00FC7A30">
        <w:t xml:space="preserve">.    </w:t>
      </w:r>
    </w:p>
    <w:p w:rsidR="00E62F61" w:rsidRPr="00FC7A30" w:rsidRDefault="00870C34" w:rsidP="00B543B9">
      <w:pPr>
        <w:spacing w:line="360" w:lineRule="auto"/>
        <w:jc w:val="both"/>
      </w:pPr>
      <w:r w:rsidRPr="00FC7A30">
        <w:lastRenderedPageBreak/>
        <w:t xml:space="preserve">          </w:t>
      </w:r>
      <w:r w:rsidR="00831B00">
        <w:t xml:space="preserve">     </w:t>
      </w:r>
      <w:r w:rsidR="00E62F61" w:rsidRPr="00FC7A30">
        <w:rPr>
          <w:b/>
        </w:rPr>
        <w:t>TP.:</w:t>
      </w:r>
      <w:r w:rsidR="000C155F" w:rsidRPr="00FC7A30">
        <w:t xml:space="preserve"> </w:t>
      </w:r>
      <w:r w:rsidR="00E62F61" w:rsidRPr="00FC7A30">
        <w:rPr>
          <w:i/>
        </w:rPr>
        <w:t>[</w:t>
      </w:r>
      <w:r w:rsidR="00F06982" w:rsidRPr="00FC7A30">
        <w:rPr>
          <w:i/>
        </w:rPr>
        <w:t>„</w:t>
      </w:r>
      <w:r w:rsidR="006F3AB8" w:rsidRPr="00FC7A30">
        <w:rPr>
          <w:i/>
        </w:rPr>
        <w:t xml:space="preserve">Lietuvos Aukščiausiasis Teismas nustatė, jog </w:t>
      </w:r>
      <w:r w:rsidR="00E62F61" w:rsidRPr="00FC7A30">
        <w:rPr>
          <w:i/>
        </w:rPr>
        <w:t>Kauno apygardos teismas, išnagrinėjęs M. A. bylą apeliacine tvarka dėl jam paskirtos bausmės, nuosprendyje nurodė, kad M. A. atsakomybę lengvinančių aplinkybių nenustatyta. Tuo tarpu iš baudžiamosios bylos medžiagos matyti, kad nukentėjusysis D. B. civilinio ieškinio byloje nepareiškė, nes „dėl plėšimo, nesunkaus sveikatos sutrikdymo padaryta turtinė žala yra atlyginta“. Ši aplinkybė, kaip M. A. atsakomybę lengvinanti aplinkybė, nurodyta ir kaltinamajame akte. Ją apeliaciniame skunde nurodė ir nuteistasis M. A. Vadinasi, apeliacinės instancijos teismas nepagrįstai šios aplinkybės nepripažino M. A. atsakomybę lengvinančia aplinkybe. Kartu teisėjų kolegija atkreipė dėmesį į tai, kad atvejai, kai, esant galimybei nustatyti atsakomybę lengvinančias (ar sunkinančias) aplinkybes, jos nenustatomos ir į jas neatsižvelgiama skiriant bausmę, laikytini nukrypstančiais nuo teismų praktikos</w:t>
      </w:r>
      <w:r w:rsidR="00CD24C2" w:rsidRPr="00FC7A30">
        <w:rPr>
          <w:i/>
        </w:rPr>
        <w:t>”</w:t>
      </w:r>
      <w:r w:rsidR="00EB39CF" w:rsidRPr="00FC7A30">
        <w:rPr>
          <w:i/>
        </w:rPr>
        <w:t>]</w:t>
      </w:r>
      <w:r w:rsidR="00E62F61" w:rsidRPr="00FC7A30">
        <w:rPr>
          <w:rStyle w:val="FootnoteReference"/>
        </w:rPr>
        <w:footnoteReference w:id="73"/>
      </w:r>
      <w:r w:rsidR="00E62F61" w:rsidRPr="00FC7A30">
        <w:t>.</w:t>
      </w:r>
    </w:p>
    <w:p w:rsidR="00E62F61" w:rsidRPr="00FC7A30" w:rsidRDefault="00E62F61" w:rsidP="00B543B9">
      <w:pPr>
        <w:spacing w:line="360" w:lineRule="auto"/>
        <w:jc w:val="both"/>
      </w:pPr>
      <w:r w:rsidRPr="00FC7A30">
        <w:t xml:space="preserve">          </w:t>
      </w:r>
      <w:r w:rsidR="00831B00">
        <w:t xml:space="preserve">     </w:t>
      </w:r>
      <w:r w:rsidRPr="00FC7A30">
        <w:t>Žalos atlyginimo būdams nėra nu</w:t>
      </w:r>
      <w:r w:rsidR="00175221">
        <w:t xml:space="preserve">statyta įstatyminio imperatyvo. </w:t>
      </w:r>
      <w:r w:rsidRPr="00FC7A30">
        <w:t>Tai reiškia, kad kaltinamasis žalą gali atlyginti: pats savo noru ar jo valia kiti asmenys nukentėjusiajam atlygina ar pašalina visą žalą</w:t>
      </w:r>
      <w:r w:rsidRPr="00FC7A30">
        <w:rPr>
          <w:rStyle w:val="FootnoteReference"/>
        </w:rPr>
        <w:footnoteReference w:id="74"/>
      </w:r>
      <w:r w:rsidRPr="00FC7A30">
        <w:t xml:space="preserve">. </w:t>
      </w:r>
      <w:r w:rsidR="009C7445" w:rsidRPr="00FC7A30">
        <w:t>Žalos atlyginimo motyvai gali būti įvairūs, tačiau esmė – kaltininkas šiuos veiksmus turi padaryti savo noru</w:t>
      </w:r>
      <w:r w:rsidR="009C7445" w:rsidRPr="00FC7A30">
        <w:rPr>
          <w:rStyle w:val="FootnoteReference"/>
        </w:rPr>
        <w:footnoteReference w:id="75"/>
      </w:r>
      <w:r w:rsidR="009C7445" w:rsidRPr="00FC7A30">
        <w:t xml:space="preserve">. </w:t>
      </w:r>
      <w:r w:rsidRPr="00FC7A30">
        <w:t>Priklausomai nuo bylos aplinkybių teismas gali pripažinti atsakomybę lengvinančią aplinkybę ir tais atvejais, kai kaltininkas atlygina ar pašalina tik dalį žalos</w:t>
      </w:r>
      <w:r w:rsidRPr="00FC7A30">
        <w:rPr>
          <w:rStyle w:val="FootnoteReference"/>
        </w:rPr>
        <w:footnoteReference w:id="76"/>
      </w:r>
      <w:r w:rsidRPr="00FC7A30">
        <w:t>.</w:t>
      </w:r>
      <w:r w:rsidR="001454B5" w:rsidRPr="00FC7A30">
        <w:t xml:space="preserve"> Teismų praktikoje pripažįstama, kad dalinis žalos atlyginimas pripažįstamas atsakomybę lengvinančia aplinkybe tada, kai kaltininkas atlygina žymią visos patirtos žalos dalį (pvz.: daugiau kaip pusę)</w:t>
      </w:r>
      <w:r w:rsidR="001454B5" w:rsidRPr="00FC7A30">
        <w:rPr>
          <w:rStyle w:val="FootnoteReference"/>
        </w:rPr>
        <w:footnoteReference w:id="77"/>
      </w:r>
      <w:r w:rsidR="00781652" w:rsidRPr="00FC7A30">
        <w:t>. Tokiais atvejais atlygintos žalos dydis turi būti pakankamai didelis, kad būtų sudarytos pagrįstos prielaidos nukentėjusiajai tikėtis neuždelsto likusios žalos dalies atlyginimo, o kaltininko pastangas atlyginti likusią padarytosios žalos dalį vertinti nuoširdžiomis ir pan.</w:t>
      </w:r>
      <w:r w:rsidR="00781652" w:rsidRPr="00FC7A30">
        <w:rPr>
          <w:rStyle w:val="FootnoteReference"/>
        </w:rPr>
        <w:footnoteReference w:id="78"/>
      </w:r>
      <w:r w:rsidR="00CE30DB" w:rsidRPr="00FC7A30">
        <w:t xml:space="preserve"> (</w:t>
      </w:r>
      <w:r w:rsidR="00CE30DB" w:rsidRPr="00FC7A30">
        <w:rPr>
          <w:i/>
          <w:u w:val="single"/>
        </w:rPr>
        <w:t>žiūrėti žemiau tekste</w:t>
      </w:r>
      <w:r w:rsidR="00CE30DB" w:rsidRPr="00FC7A30">
        <w:t>)</w:t>
      </w:r>
      <w:r w:rsidR="001454B5" w:rsidRPr="00FC7A30">
        <w:t>.</w:t>
      </w:r>
    </w:p>
    <w:p w:rsidR="00EB39CF" w:rsidRPr="00FC7A30" w:rsidRDefault="00EB39CF" w:rsidP="00B543B9">
      <w:pPr>
        <w:spacing w:line="360" w:lineRule="auto"/>
        <w:jc w:val="both"/>
        <w:rPr>
          <w:i/>
        </w:rPr>
      </w:pPr>
      <w:r w:rsidRPr="00FC7A30">
        <w:rPr>
          <w:b/>
        </w:rPr>
        <w:t xml:space="preserve">          </w:t>
      </w:r>
      <w:r w:rsidR="00831B00">
        <w:rPr>
          <w:b/>
        </w:rPr>
        <w:t xml:space="preserve">     </w:t>
      </w:r>
      <w:r w:rsidRPr="00FC7A30">
        <w:rPr>
          <w:b/>
        </w:rPr>
        <w:t>TP.:</w:t>
      </w:r>
      <w:r w:rsidRPr="00FC7A30">
        <w:t xml:space="preserve"> </w:t>
      </w:r>
      <w:r w:rsidRPr="00FC7A30">
        <w:rPr>
          <w:i/>
        </w:rPr>
        <w:t xml:space="preserve">[„Nuteistosios N. D. gynėjas paduotame kasaciniame skunde pagrįstai teigia, kad apeliacinės instancijos teismas netinkamai taikė baudžiamąjį įstatymą nenustatydamas N. D. atsakomybę lengvinančios aplinkybės, kad ji savo noru atlygino padarytą žalą. Iš Šiaulių apygardos teismo &lt;...&gt; nuosprendžio matyti, kad iš N. D. solidariai su kitais nuteistaisiais nukentėjusiajai ir civilinei ieškovei I. P. priteista 177,29 Lt nusikaltimu padarytai žalai atlyginti &lt;...&gt;. Iš nurodymo pervesti įmokėtus grynuosius pinigus matyti, kad N. D. pavedimu šią pinigų sumą 2005 m. sausio 12 d. I. P. pervedė nuteistosios gynėjas &lt;...&gt;. Minėtas nurodymas pervesti </w:t>
      </w:r>
      <w:r w:rsidRPr="00FC7A30">
        <w:rPr>
          <w:i/>
        </w:rPr>
        <w:lastRenderedPageBreak/>
        <w:t>grynuosius pinigus buvo pateiktas apeliacinės instancijos teismui bylos nagrinėjimo apeliacine tvarka pradžioje &lt;...&gt;. Taigi pripažintina, kad N. D. nusikaltimu padarytą žalą savo noru atlygino iki bylos išnagrinėjimo apeliacinės instancijos teisme, todėl ji, kaip tai numatyta BK 59 straipsnio 1 dalies 3 punkte, pripažintina jos atsakomybę lengvinančia. &lt;...&gt; Svarstydamas galimybę paskirti nuteistajai N. D. švelnesnę bausmę apeliacinės instancijos teismas į nuteistosios atsakomybę lengvinančią aplinkybę, kad ji savo noru atlygino žalą, neatsižvelgė, todėl nesilaikė BK 54 straipsnio 2 dalies 7 punkto nuostatos“]</w:t>
      </w:r>
      <w:r w:rsidRPr="00FC7A30">
        <w:rPr>
          <w:rStyle w:val="FootnoteReference"/>
        </w:rPr>
        <w:footnoteReference w:id="79"/>
      </w:r>
      <w:r w:rsidRPr="00FC7A30">
        <w:rPr>
          <w:i/>
        </w:rPr>
        <w:t>.</w:t>
      </w:r>
    </w:p>
    <w:p w:rsidR="00D27BD0" w:rsidRDefault="00627577" w:rsidP="00B543B9">
      <w:pPr>
        <w:spacing w:line="360" w:lineRule="auto"/>
        <w:jc w:val="both"/>
        <w:rPr>
          <w:i/>
        </w:rPr>
      </w:pPr>
      <w:r w:rsidRPr="00FC7A30">
        <w:rPr>
          <w:b/>
        </w:rPr>
        <w:t xml:space="preserve">          </w:t>
      </w:r>
      <w:r w:rsidR="00831B00">
        <w:rPr>
          <w:b/>
        </w:rPr>
        <w:t xml:space="preserve">     </w:t>
      </w:r>
      <w:r w:rsidR="00E62F61" w:rsidRPr="00FC7A30">
        <w:rPr>
          <w:b/>
        </w:rPr>
        <w:t>TP.:</w:t>
      </w:r>
      <w:r w:rsidR="00E62F61" w:rsidRPr="00FC7A30">
        <w:t xml:space="preserve"> </w:t>
      </w:r>
      <w:r w:rsidR="00E62F61" w:rsidRPr="00FC7A30">
        <w:rPr>
          <w:i/>
          <w:sz w:val="22"/>
        </w:rPr>
        <w:t>[</w:t>
      </w:r>
      <w:r w:rsidR="00514CCA" w:rsidRPr="00FC7A30">
        <w:rPr>
          <w:i/>
          <w:sz w:val="22"/>
        </w:rPr>
        <w:t>„</w:t>
      </w:r>
      <w:r w:rsidR="00E62F61" w:rsidRPr="00FC7A30">
        <w:rPr>
          <w:i/>
        </w:rPr>
        <w:t xml:space="preserve">Bylos duomenimis nustatyta, kad A. S. priklausantis automobilis eismo įvykio metu buvo apdraustas privalomuoju </w:t>
      </w:r>
      <w:r w:rsidR="00514CCA" w:rsidRPr="00FC7A30">
        <w:rPr>
          <w:i/>
        </w:rPr>
        <w:t xml:space="preserve">civilinės atsakomybės draudimu. </w:t>
      </w:r>
      <w:r w:rsidR="00E62F61" w:rsidRPr="00FC7A30">
        <w:rPr>
          <w:i/>
        </w:rPr>
        <w:t>Privalomoji civilinės atsakomybės draudimo sutartis sudaroma būtent tam, kad įvykus eismo įvykiui, transporto priemonės savininkas ar valdytojas dalį nukentėjusiajam padarytos turtinės ir neturtinės žalos atlyginimo perkeltų draudimo bendrovei. Todėl tais atvejais, kai kaltininkui valdant ar naudojant transporto priemonę, kuri yra drausta privalomuoju civilinės atsakomybės draudimu, nukentėjusiesiems asmenims padaroma turtinė ar neturtinė žala, ir žalą Transporto priemonių savininkų ir valdytojų civilinės atsakomybės privalomojo draudimo įstatymo 11 straipsnio 1 dalies nustatytose ribose atlygina draudimo įmonė (draudikas), o likusią dalį – pats kaltininkas (draudėjas), teismas tokį dalinį žalos atlyginimą pripažįsta kaltininko atsakomybę lengvinančia aplinkybe</w:t>
      </w:r>
      <w:r w:rsidR="00514CCA" w:rsidRPr="00FC7A30">
        <w:rPr>
          <w:i/>
        </w:rPr>
        <w:t>”</w:t>
      </w:r>
      <w:r w:rsidR="00E62F61" w:rsidRPr="00FC7A30">
        <w:rPr>
          <w:i/>
        </w:rPr>
        <w:t>]</w:t>
      </w:r>
      <w:r w:rsidR="00101084" w:rsidRPr="00FC7A30">
        <w:rPr>
          <w:rStyle w:val="FootnoteReference"/>
        </w:rPr>
        <w:footnoteReference w:id="80"/>
      </w:r>
      <w:r w:rsidR="00E62F61" w:rsidRPr="00FC7A30">
        <w:rPr>
          <w:i/>
        </w:rPr>
        <w:t>.</w:t>
      </w:r>
      <w:r w:rsidR="00C81EC7" w:rsidRPr="00FC7A30">
        <w:rPr>
          <w:i/>
        </w:rPr>
        <w:t xml:space="preserve"> </w:t>
      </w:r>
    </w:p>
    <w:p w:rsidR="00C84FFD" w:rsidRPr="00FC7A30" w:rsidRDefault="00C84FFD" w:rsidP="00B543B9">
      <w:pPr>
        <w:spacing w:line="360" w:lineRule="auto"/>
        <w:jc w:val="both"/>
        <w:rPr>
          <w:i/>
        </w:rPr>
      </w:pPr>
    </w:p>
    <w:p w:rsidR="006E5A24" w:rsidRPr="00FC7A30" w:rsidRDefault="00B310E1" w:rsidP="00C84FFD">
      <w:pPr>
        <w:spacing w:line="360" w:lineRule="auto"/>
        <w:jc w:val="center"/>
        <w:rPr>
          <w:b/>
        </w:rPr>
      </w:pPr>
      <w:r w:rsidRPr="00FC7A30">
        <w:rPr>
          <w:b/>
        </w:rPr>
        <w:t>II.</w:t>
      </w:r>
      <w:r w:rsidR="00240B68" w:rsidRPr="00FC7A30">
        <w:rPr>
          <w:b/>
        </w:rPr>
        <w:t xml:space="preserve">IV. </w:t>
      </w:r>
      <w:r w:rsidR="00473BA6" w:rsidRPr="00FC7A30">
        <w:rPr>
          <w:b/>
        </w:rPr>
        <w:t xml:space="preserve">BK </w:t>
      </w:r>
      <w:r w:rsidR="0041714D" w:rsidRPr="00FC7A30">
        <w:rPr>
          <w:b/>
        </w:rPr>
        <w:t>59 straipsnio 1 dalies 4 punktas</w:t>
      </w:r>
      <w:r w:rsidR="00240B68" w:rsidRPr="00FC7A30">
        <w:rPr>
          <w:b/>
        </w:rPr>
        <w:t xml:space="preserve"> - </w:t>
      </w:r>
      <w:r w:rsidR="00434D73" w:rsidRPr="00FC7A30">
        <w:rPr>
          <w:b/>
        </w:rPr>
        <w:t>„</w:t>
      </w:r>
      <w:r w:rsidR="00434D73" w:rsidRPr="00FC7A30">
        <w:rPr>
          <w:b/>
          <w:i/>
        </w:rPr>
        <w:t>nusikalstama veika padaryta dėl labai sunkios turtinės arba beviltiškos kaltininko padėties</w:t>
      </w:r>
      <w:r w:rsidR="00240B68" w:rsidRPr="00FC7A30">
        <w:rPr>
          <w:b/>
        </w:rPr>
        <w:t>”.</w:t>
      </w:r>
    </w:p>
    <w:p w:rsidR="00DF19D2" w:rsidRPr="00FC7A30" w:rsidRDefault="00473BA6" w:rsidP="00B543B9">
      <w:pPr>
        <w:spacing w:after="0" w:line="360" w:lineRule="auto"/>
        <w:jc w:val="both"/>
      </w:pPr>
      <w:r w:rsidRPr="00FC7A30">
        <w:t xml:space="preserve"> </w:t>
      </w:r>
      <w:r w:rsidR="00240B68" w:rsidRPr="00FC7A30">
        <w:t xml:space="preserve">          </w:t>
      </w:r>
      <w:r w:rsidR="00831B00">
        <w:t xml:space="preserve">     </w:t>
      </w:r>
      <w:r w:rsidR="00240B68" w:rsidRPr="00FC7A30">
        <w:t xml:space="preserve">Ši aplinkybė </w:t>
      </w:r>
      <w:r w:rsidRPr="00FC7A30">
        <w:t>apibūdina objektyvias nusikalstamos veikos padarymo prielaidas, kurios yra reikšmingos vertinant iš objektyviosios nusikalstamos veikos pusės. Pabrė</w:t>
      </w:r>
      <w:r w:rsidR="00C46BCB" w:rsidRPr="00FC7A30">
        <w:t xml:space="preserve">žtina, kad </w:t>
      </w:r>
      <w:r w:rsidR="00C46BCB" w:rsidRPr="00FC7A30">
        <w:rPr>
          <w:i/>
        </w:rPr>
        <w:t>labai sunki turtinė arba beviltiška kaltininko padėtis</w:t>
      </w:r>
      <w:r w:rsidR="00C46BCB" w:rsidRPr="00FC7A30">
        <w:t>, visuomet yra fakto klausimas, kurį teismas kiekvieną kartą nustato atsižvelgdamas į visas bylos aplinkybes (pvz., ikiteisminio tyrimo, teisiamojo posėdžio metu nusta</w:t>
      </w:r>
      <w:r w:rsidR="00627577" w:rsidRPr="00FC7A30">
        <w:t>tytus objektyviai susiklosčiusiu</w:t>
      </w:r>
      <w:r w:rsidR="00C46BCB" w:rsidRPr="00FC7A30">
        <w:t>s kaltininko gyvenimo momentus</w:t>
      </w:r>
      <w:r w:rsidR="008B77B4" w:rsidRPr="00FC7A30">
        <w:t>)</w:t>
      </w:r>
      <w:r w:rsidR="007A081C" w:rsidRPr="00FC7A30">
        <w:t xml:space="preserve">. </w:t>
      </w:r>
      <w:r w:rsidR="00DF19D2" w:rsidRPr="00FC7A30">
        <w:t>Pavyzdžiui, nusikaltimas gali būti padaryt</w:t>
      </w:r>
      <w:r w:rsidR="00582565" w:rsidRPr="00FC7A30">
        <w:t>as dėl susidariusių sunkių asmeninių ar šeimyninių aplinkybių, kai susikl</w:t>
      </w:r>
      <w:r w:rsidR="004367E9">
        <w:t>osčiusios objektyvios sąlygos (</w:t>
      </w:r>
      <w:r w:rsidR="00582565" w:rsidRPr="00FC7A30">
        <w:t xml:space="preserve">priverstinis nedarbas, turto </w:t>
      </w:r>
      <w:r w:rsidR="00582565" w:rsidRPr="00FC7A30">
        <w:lastRenderedPageBreak/>
        <w:t>praradimas, kaltininko ar jo šeimos nario liga, netinka</w:t>
      </w:r>
      <w:r w:rsidR="00DF19D2" w:rsidRPr="00FC7A30">
        <w:t>mas artimo elgesys ir pan.) turėjo</w:t>
      </w:r>
      <w:r w:rsidR="00582565" w:rsidRPr="00FC7A30">
        <w:t xml:space="preserve"> tiesioginės įtakos tokiam elgesiui</w:t>
      </w:r>
      <w:r w:rsidR="0036620E" w:rsidRPr="00FC7A30">
        <w:rPr>
          <w:rStyle w:val="FootnoteReference"/>
        </w:rPr>
        <w:footnoteReference w:id="81"/>
      </w:r>
      <w:r w:rsidR="00DF19D2" w:rsidRPr="00FC7A30">
        <w:t>.</w:t>
      </w:r>
    </w:p>
    <w:p w:rsidR="00E62F61" w:rsidRPr="00FC7A30" w:rsidRDefault="00A15A18" w:rsidP="00B543B9">
      <w:pPr>
        <w:spacing w:line="360" w:lineRule="auto"/>
        <w:jc w:val="both"/>
      </w:pPr>
      <w:r w:rsidRPr="00FC7A30">
        <w:t xml:space="preserve">          </w:t>
      </w:r>
      <w:r w:rsidR="00831B00">
        <w:t xml:space="preserve">     </w:t>
      </w:r>
      <w:r w:rsidR="00DF19D2" w:rsidRPr="00FC7A30">
        <w:t xml:space="preserve">Tačiau, jei ši aplinkybė kilo dėl paties kaltininko </w:t>
      </w:r>
      <w:r w:rsidR="004C61EA" w:rsidRPr="00FC7A30">
        <w:t xml:space="preserve">tyčinių </w:t>
      </w:r>
      <w:r w:rsidR="00DF19D2" w:rsidRPr="00FC7A30">
        <w:t>veiksmų, jos negalima pripažinti lengvinančia atsakomybe. Taipogi, vertinant beviltišką kaltinamojo padėtį svarbu teismui išsiaiškinti, ar kaltininkas nebuvo patekęs į būtinojo reikalingumo situaciją, kas šalintų asmens baudžiamąją atsakomybę. Vertinant nusikalstamos veikos padarymo subjektą reikšminga nustatyti psichologinę kaltininko būseną dėl šių aplinkybių (pvz., slegianti įtampa, neviltis ir kt.), asmens suvokimą, ar jis galėjo išvengti nusikalstamos veikos padarymo. Tai įvertinus teismas gali daryti prielaidą, kad jei nebūtų tokių aplinkybių poveikio, asmuo nebūtų daręs nusikalstamos veikos</w:t>
      </w:r>
      <w:r w:rsidR="00090DAD" w:rsidRPr="00FC7A30">
        <w:rPr>
          <w:vertAlign w:val="superscript"/>
        </w:rPr>
        <w:footnoteReference w:id="82"/>
      </w:r>
      <w:r w:rsidR="00CE30DB" w:rsidRPr="00FC7A30">
        <w:t xml:space="preserve"> (</w:t>
      </w:r>
      <w:r w:rsidR="00CE30DB" w:rsidRPr="00FC7A30">
        <w:rPr>
          <w:i/>
          <w:u w:val="single"/>
        </w:rPr>
        <w:t>žiūrėti žemiau tekste</w:t>
      </w:r>
      <w:r w:rsidR="00CE30DB" w:rsidRPr="00FC7A30">
        <w:t>)</w:t>
      </w:r>
      <w:r w:rsidR="00DF19D2" w:rsidRPr="00FC7A30">
        <w:t xml:space="preserve">. </w:t>
      </w:r>
    </w:p>
    <w:p w:rsidR="00E62F61" w:rsidRDefault="00F146F3" w:rsidP="005440DE">
      <w:pPr>
        <w:spacing w:line="360" w:lineRule="auto"/>
        <w:jc w:val="both"/>
        <w:rPr>
          <w:i/>
        </w:rPr>
      </w:pPr>
      <w:r w:rsidRPr="00FC7A30">
        <w:t xml:space="preserve">          </w:t>
      </w:r>
      <w:r w:rsidR="00831B00">
        <w:t xml:space="preserve">     </w:t>
      </w:r>
      <w:r w:rsidR="00E62F61" w:rsidRPr="00FC7A30">
        <w:rPr>
          <w:b/>
        </w:rPr>
        <w:t>TP.:</w:t>
      </w:r>
      <w:r w:rsidR="00E62F61" w:rsidRPr="00FC7A30">
        <w:t xml:space="preserve"> </w:t>
      </w:r>
      <w:r w:rsidR="00E62F61" w:rsidRPr="00FC7A30">
        <w:rPr>
          <w:i/>
        </w:rPr>
        <w:t xml:space="preserve">[Teisėjų kolegija atkreipia dėmesį į tai, kad apeliacinės instancijos teismas nepasisakė dėl apelianto A. S. skundo argumento, kuriuo buvo prašoma pripažinti atsakomybę lengvinančią aplinkybę, kad nusikaltimas padarytas dėl labai sunkios turtinės padėties. </w:t>
      </w:r>
      <w:r w:rsidRPr="00FC7A30">
        <w:rPr>
          <w:i/>
        </w:rPr>
        <w:t xml:space="preserve">&lt;...&gt; </w:t>
      </w:r>
      <w:r w:rsidR="00E62F61" w:rsidRPr="00FC7A30">
        <w:rPr>
          <w:i/>
        </w:rPr>
        <w:t>Teisėjų kolegija, išanalizavusi byloje esančius duomenis (A. S. savo nuoširdžiame prisipažinime nurodė, kad dėl sunkios materialinės padėties važiuodavo į Baltarusiją, ten pirkdavo maistą, benziną ir tokiu būdu užsidirbdavo. Tuomet jam ir buvo pasiūlyta užsidirbti gabenant žmones per valstybės sieną. Jo tėvas tuo metu buvo bedarbis, o sesuo moksleivė) ir juos įvertinusi, taip pat įvertinusi šalyje 2002 m. pradžioje buvusią sudėtingą ekonominę padėtį, daro išvadą, kad yra pagrindas pripažinti A. S. atsakomybę lengvinančia aplinkybe tai, kad nusikaltimas padarytas dėl labai sunkios turtinės padėties (BK 59 straipsnio 1 dalies 4 punktas)</w:t>
      </w:r>
      <w:r w:rsidRPr="00FC7A30">
        <w:rPr>
          <w:rStyle w:val="FootnoteReference"/>
          <w:i/>
        </w:rPr>
        <w:t xml:space="preserve"> </w:t>
      </w:r>
      <w:r w:rsidR="00A15A18" w:rsidRPr="00FC7A30">
        <w:rPr>
          <w:i/>
        </w:rPr>
        <w:t>]</w:t>
      </w:r>
      <w:r w:rsidRPr="00FC7A30">
        <w:rPr>
          <w:rStyle w:val="FootnoteReference"/>
        </w:rPr>
        <w:footnoteReference w:id="83"/>
      </w:r>
      <w:r w:rsidR="00E62F61" w:rsidRPr="00FC7A30">
        <w:rPr>
          <w:i/>
        </w:rPr>
        <w:t>.</w:t>
      </w:r>
    </w:p>
    <w:p w:rsidR="006229D3" w:rsidRPr="00FC7A30" w:rsidRDefault="006229D3" w:rsidP="005440DE">
      <w:pPr>
        <w:spacing w:line="360" w:lineRule="auto"/>
        <w:jc w:val="both"/>
      </w:pPr>
    </w:p>
    <w:p w:rsidR="00831B00" w:rsidRPr="00940824" w:rsidRDefault="00B310E1" w:rsidP="00D27BD0">
      <w:pPr>
        <w:spacing w:line="360" w:lineRule="auto"/>
        <w:jc w:val="center"/>
        <w:rPr>
          <w:b/>
        </w:rPr>
      </w:pPr>
      <w:r w:rsidRPr="00FC7A30">
        <w:rPr>
          <w:b/>
        </w:rPr>
        <w:t>II.</w:t>
      </w:r>
      <w:r w:rsidR="00AD1B86" w:rsidRPr="00FC7A30">
        <w:rPr>
          <w:b/>
        </w:rPr>
        <w:t xml:space="preserve">V. </w:t>
      </w:r>
      <w:r w:rsidR="00371F16" w:rsidRPr="00FC7A30">
        <w:rPr>
          <w:b/>
        </w:rPr>
        <w:t>BK 59 straipsnio 1 dalies 5 punktas</w:t>
      </w:r>
      <w:r w:rsidR="00065EBF" w:rsidRPr="00FC7A30">
        <w:rPr>
          <w:b/>
        </w:rPr>
        <w:t xml:space="preserve"> – „</w:t>
      </w:r>
      <w:r w:rsidR="00AD1B86" w:rsidRPr="00FC7A30">
        <w:rPr>
          <w:b/>
          <w:i/>
        </w:rPr>
        <w:t>veika padaryta dėl psichinės ar fizinės prievartos, jeigu tokia prievarta nepašalina baudžiamosios atsakomybės</w:t>
      </w:r>
      <w:r w:rsidR="00940824">
        <w:rPr>
          <w:b/>
        </w:rPr>
        <w:t>“.</w:t>
      </w:r>
    </w:p>
    <w:p w:rsidR="002F169A" w:rsidRPr="00FC7A30" w:rsidRDefault="00AD1B86" w:rsidP="00B543B9">
      <w:pPr>
        <w:spacing w:after="0" w:line="360" w:lineRule="auto"/>
        <w:jc w:val="both"/>
      </w:pPr>
      <w:r w:rsidRPr="00FC7A30">
        <w:t xml:space="preserve">          </w:t>
      </w:r>
      <w:r w:rsidR="00831B00">
        <w:t xml:space="preserve">     </w:t>
      </w:r>
      <w:r w:rsidRPr="00FC7A30">
        <w:t xml:space="preserve">Aplinkybė </w:t>
      </w:r>
      <w:r w:rsidR="00371F16" w:rsidRPr="00FC7A30">
        <w:t xml:space="preserve">apibūdina objektyvias nusikalstamos veikos padarymo prielaidas, kai </w:t>
      </w:r>
      <w:r w:rsidR="0081668B" w:rsidRPr="00FC7A30">
        <w:t>veika</w:t>
      </w:r>
      <w:r w:rsidR="00371F16" w:rsidRPr="00FC7A30">
        <w:t xml:space="preserve"> padaryta dėl </w:t>
      </w:r>
      <w:r w:rsidR="00371F16" w:rsidRPr="00FC7A30">
        <w:rPr>
          <w:i/>
        </w:rPr>
        <w:t>psichinės ar fizinės prievartos</w:t>
      </w:r>
      <w:r w:rsidR="00EF2049" w:rsidRPr="00FC7A30">
        <w:t xml:space="preserve">. </w:t>
      </w:r>
      <w:r w:rsidR="0081668B" w:rsidRPr="00FC7A30">
        <w:t>Tokia aplinkybė pripažįstama lengvinančią dėl išorinių, nuo kaltininko valios nepriklausančių aplinkybių, kurios sumažino galimybes pasirinkti teisėtą elgesio variantą.</w:t>
      </w:r>
      <w:r w:rsidR="00DB3A80" w:rsidRPr="00FC7A30">
        <w:t xml:space="preserve"> Šiais atvejais galima manyti, kad asmuo savo iniciatyva nebūtų ryžęsis nusikalsti, o nusikalstamos veikos iniciatorius yra kitas asmuo, prievarta palenkęs kaltinamąjį atlikti neteisėtus veiksmus. </w:t>
      </w:r>
      <w:r w:rsidR="00DB3A80" w:rsidRPr="00FC7A30">
        <w:rPr>
          <w:i/>
        </w:rPr>
        <w:t>Psichinė prievarta</w:t>
      </w:r>
      <w:r w:rsidR="00A13F2A" w:rsidRPr="00FC7A30">
        <w:rPr>
          <w:i/>
        </w:rPr>
        <w:t xml:space="preserve"> </w:t>
      </w:r>
      <w:r w:rsidR="00A13F2A" w:rsidRPr="00FC7A30">
        <w:t>(lot.</w:t>
      </w:r>
      <w:r w:rsidR="00A13F2A" w:rsidRPr="00FC7A30">
        <w:rPr>
          <w:i/>
        </w:rPr>
        <w:t xml:space="preserve"> vis compulsiva</w:t>
      </w:r>
      <w:r w:rsidR="00A13F2A" w:rsidRPr="00FC7A30">
        <w:t>)</w:t>
      </w:r>
      <w:r w:rsidR="00DB3A80" w:rsidRPr="00FC7A30">
        <w:t xml:space="preserve"> pasireišk</w:t>
      </w:r>
      <w:r w:rsidR="00163E19">
        <w:t>i</w:t>
      </w:r>
      <w:r w:rsidR="00DB3A80" w:rsidRPr="00FC7A30">
        <w:t>a grasinimu naudoti smurtą prieš asmenį, sunaikinti ar sugadinti jo turtą</w:t>
      </w:r>
      <w:r w:rsidR="00EF2049" w:rsidRPr="00FC7A30">
        <w:rPr>
          <w:rStyle w:val="FootnoteReference"/>
        </w:rPr>
        <w:footnoteReference w:id="84"/>
      </w:r>
      <w:r w:rsidR="00DB3A80" w:rsidRPr="00FC7A30">
        <w:t>, paskleisti nepalankias žini</w:t>
      </w:r>
      <w:r w:rsidR="00CC7622" w:rsidRPr="00FC7A30">
        <w:t xml:space="preserve">as apie jį ar jo </w:t>
      </w:r>
      <w:r w:rsidR="00CC7622" w:rsidRPr="00FC7A30">
        <w:lastRenderedPageBreak/>
        <w:t xml:space="preserve">artimuosius ir pan. </w:t>
      </w:r>
      <w:r w:rsidR="00CC7622" w:rsidRPr="00FC7A30">
        <w:rPr>
          <w:i/>
        </w:rPr>
        <w:t>Fizinė prievarta</w:t>
      </w:r>
      <w:r w:rsidR="00A13F2A" w:rsidRPr="00FC7A30">
        <w:rPr>
          <w:i/>
        </w:rPr>
        <w:t xml:space="preserve"> </w:t>
      </w:r>
      <w:r w:rsidR="00CC7622" w:rsidRPr="00FC7A30">
        <w:t xml:space="preserve"> </w:t>
      </w:r>
      <w:r w:rsidR="00A13F2A" w:rsidRPr="00FC7A30">
        <w:t>(lot.</w:t>
      </w:r>
      <w:r w:rsidR="00A13F2A" w:rsidRPr="00FC7A30">
        <w:rPr>
          <w:i/>
        </w:rPr>
        <w:t xml:space="preserve"> vis absoliuta</w:t>
      </w:r>
      <w:r w:rsidR="00A13F2A" w:rsidRPr="00FC7A30">
        <w:t xml:space="preserve">) </w:t>
      </w:r>
      <w:r w:rsidR="00CC7622" w:rsidRPr="00FC7A30">
        <w:t>– fizinės jėgos panaudojimas prieš žmogų, sukeliant skausmą ir kitus padarinius sveikatai ar gyvybei</w:t>
      </w:r>
      <w:r w:rsidR="002C43FE" w:rsidRPr="00FC7A30">
        <w:t xml:space="preserve">. </w:t>
      </w:r>
      <w:r w:rsidR="00A15A18" w:rsidRPr="00FC7A30">
        <w:t xml:space="preserve"> </w:t>
      </w:r>
      <w:r w:rsidR="002C43FE" w:rsidRPr="00FC7A30">
        <w:t>Poveikis prievarta asmeniui daromas ir tais atvejais, kai prievarta taikoma ne tik paties kaltininko, bet ir jam artimų žmonių atžvilgiu</w:t>
      </w:r>
      <w:r w:rsidR="002C43FE" w:rsidRPr="00FC7A30">
        <w:rPr>
          <w:vertAlign w:val="superscript"/>
        </w:rPr>
        <w:footnoteReference w:id="85"/>
      </w:r>
      <w:r w:rsidR="002C43FE" w:rsidRPr="00FC7A30">
        <w:t xml:space="preserve"> </w:t>
      </w:r>
      <w:r w:rsidR="00A15A18" w:rsidRPr="00FC7A30">
        <w:rPr>
          <w:i/>
        </w:rPr>
        <w:t>(</w:t>
      </w:r>
      <w:r w:rsidR="00A15A18" w:rsidRPr="00FC7A30">
        <w:rPr>
          <w:i/>
          <w:u w:val="single"/>
        </w:rPr>
        <w:t>žiūrėti žemiau tekste</w:t>
      </w:r>
      <w:r w:rsidR="00A15A18" w:rsidRPr="00FC7A30">
        <w:rPr>
          <w:i/>
        </w:rPr>
        <w:t>)</w:t>
      </w:r>
      <w:r w:rsidR="00CC7622" w:rsidRPr="00FC7A30">
        <w:t xml:space="preserve">. </w:t>
      </w:r>
    </w:p>
    <w:p w:rsidR="00E93E46" w:rsidRPr="00FC7A30" w:rsidRDefault="00EF2049" w:rsidP="00B543B9">
      <w:pPr>
        <w:spacing w:after="0" w:line="360" w:lineRule="auto"/>
        <w:jc w:val="both"/>
        <w:rPr>
          <w:i/>
        </w:rPr>
      </w:pPr>
      <w:r w:rsidRPr="00FC7A30">
        <w:rPr>
          <w:b/>
        </w:rPr>
        <w:t xml:space="preserve">          </w:t>
      </w:r>
      <w:r w:rsidR="00831B00">
        <w:rPr>
          <w:b/>
        </w:rPr>
        <w:t xml:space="preserve">     </w:t>
      </w:r>
      <w:r w:rsidRPr="00FC7A30">
        <w:rPr>
          <w:b/>
        </w:rPr>
        <w:t>TP.:</w:t>
      </w:r>
      <w:r w:rsidR="00E93E46" w:rsidRPr="00FC7A30">
        <w:rPr>
          <w:b/>
        </w:rPr>
        <w:t xml:space="preserve"> </w:t>
      </w:r>
      <w:r w:rsidR="00E93E46" w:rsidRPr="00FC7A30">
        <w:rPr>
          <w:i/>
        </w:rPr>
        <w:t>[Apygardos teismas &lt;...&gt; įvertinęs A. Ž. nusikalstamų veikų padarymo aplinkybes konstatuoja, kad teismas jų tinkamai neįvertino, nes nenustatė A. Ž. atsakomybę dėl nusikalstamų veikų padarymo lengvinančios aplinkybės &lt;...&gt;.</w:t>
      </w:r>
    </w:p>
    <w:p w:rsidR="00E93E46" w:rsidRPr="00FC7A30" w:rsidRDefault="00E93E46" w:rsidP="00B543B9">
      <w:pPr>
        <w:spacing w:after="0" w:line="360" w:lineRule="auto"/>
        <w:jc w:val="both"/>
        <w:rPr>
          <w:i/>
        </w:rPr>
      </w:pPr>
      <w:r w:rsidRPr="00FC7A30">
        <w:rPr>
          <w:i/>
        </w:rPr>
        <w:t xml:space="preserve">          </w:t>
      </w:r>
      <w:r w:rsidR="00831B00">
        <w:rPr>
          <w:i/>
        </w:rPr>
        <w:t xml:space="preserve">     </w:t>
      </w:r>
      <w:r w:rsidRPr="00FC7A30">
        <w:rPr>
          <w:i/>
        </w:rPr>
        <w:t>Baudžiamojoje byloje nustatyta, kad R. K. liepimu ir grasinimais įtraukė A. Ž. į nusikalstamos veikos – vagystės iš UAB „(duomenys neskelbtini)“ padarymą. A. Ž. skundžiamu nuosprendžiu nuteistas ir už vagysčių iš parduotuvės „(duomenys neskelbtini)“ ir UAB „(duomenys neskelbtini)“ įvykdymą, kurias jis įvykdė su bendrininku R. K. ir kitais asmenimis. &lt;...&gt; Pirmosios instancijos teisiamojo posėdžio metu A. Ž. paaiškino, kad vagystes jis vykdė dėl to, kad bijojo R. K., kuris ant jo rėkdavo, vadindavo „durneliu“, jam grasino, nurodė, kad jei būtų prieštaravęs R. K. dėl vagysčių įvykdymo, prieš jį būtų pavartotas smurtas. Paaiškino, kad vagystes tiek iš UAB “ (duomenys neskelbtini)“, tiek iš parduotuvės „(duomenys neskelbtini) “ bei UAB „(duomenys neskelbtini)“ suplanavo R. K.. Po vagystės iš „(duomenys neskelbtini)“, R. K. buvo atėjęs pas jį į namus ir grasino jam šautuvu, tuo metu jis net gi slapstėsi nuo R. K. ir neatsakinėjo į jo skambučius, norėdamas nutraukti santykius su R. K., kuris versdavo jį vogti ( t. 8., b. l. 63-72). Kolegija, įvertinusi šių byloje nustatytų aplinkybių visumą, G. V. ir G. B. parodymus, konstatuoja, kad nepilnametis A. Ž. nusikalto dėl panaudotos psichinės prievartos, kuri nepašalina jo baudžiamosios atsakomybės, tačiau ją lengvina, todėl ši aplinkybė pripažintina jo atsakomybę lengvinančia aplinkybe, numatyta BK 59 str. 1 d. 5 p.</w:t>
      </w:r>
      <w:r w:rsidR="009F5DD6" w:rsidRPr="00FC7A30">
        <w:rPr>
          <w:i/>
        </w:rPr>
        <w:t xml:space="preserve"> </w:t>
      </w:r>
      <w:r w:rsidRPr="00FC7A30">
        <w:rPr>
          <w:i/>
        </w:rPr>
        <w:t>“]</w:t>
      </w:r>
      <w:r w:rsidRPr="00FC7A30">
        <w:rPr>
          <w:rStyle w:val="FootnoteReference"/>
        </w:rPr>
        <w:footnoteReference w:id="86"/>
      </w:r>
      <w:r w:rsidRPr="00FC7A30">
        <w:rPr>
          <w:i/>
        </w:rPr>
        <w:t>.</w:t>
      </w:r>
    </w:p>
    <w:p w:rsidR="002862BC" w:rsidRPr="00FC7A30" w:rsidRDefault="00A15A18" w:rsidP="00B543B9">
      <w:pPr>
        <w:spacing w:after="0" w:line="360" w:lineRule="auto"/>
        <w:jc w:val="both"/>
      </w:pPr>
      <w:r w:rsidRPr="00FC7A30">
        <w:t xml:space="preserve">          </w:t>
      </w:r>
      <w:r w:rsidR="00831B00">
        <w:t xml:space="preserve">     </w:t>
      </w:r>
      <w:r w:rsidR="00F50659" w:rsidRPr="00FC7A30">
        <w:t>Praktikoje gali pasitaikyti problemų atribojant prievartos rūšis vieną nuo kitos. Kadangi fizinis smurtas visuomet siejamas su poveikiu asmens psichikai, o psichinė prievarta gali būti realizuojama fiziniu poveikiu, dėl to akivaizdi fizinio bei psichinio lygmens tarpusav</w:t>
      </w:r>
      <w:r w:rsidR="00163E19">
        <w:t>io sąveika bei sąsa</w:t>
      </w:r>
      <w:r w:rsidR="000873F5" w:rsidRPr="00FC7A30">
        <w:t xml:space="preserve">ja. </w:t>
      </w:r>
      <w:r w:rsidR="00973686">
        <w:t>Tam, kad atskir</w:t>
      </w:r>
      <w:r w:rsidR="00F50659" w:rsidRPr="00FC7A30">
        <w:t>t</w:t>
      </w:r>
      <w:r w:rsidR="00973686">
        <w:t>i</w:t>
      </w:r>
      <w:r w:rsidR="00F50659" w:rsidRPr="00FC7A30">
        <w:t xml:space="preserve"> šias </w:t>
      </w:r>
      <w:r w:rsidR="00213087" w:rsidRPr="00FC7A30">
        <w:t>prievartos</w:t>
      </w:r>
      <w:r w:rsidR="00F50659" w:rsidRPr="00FC7A30">
        <w:t xml:space="preserve"> rūšis</w:t>
      </w:r>
      <w:r w:rsidR="00973686">
        <w:t>,</w:t>
      </w:r>
      <w:r w:rsidR="00F50659" w:rsidRPr="00FC7A30">
        <w:t xml:space="preserve"> reikėtų remtis</w:t>
      </w:r>
      <w:r w:rsidR="00973686">
        <w:t xml:space="preserve"> įvertinant kriterijus</w:t>
      </w:r>
      <w:r w:rsidR="00213087" w:rsidRPr="00FC7A30">
        <w:t xml:space="preserve"> - poveikio mechanizmą, nusikalstamus padarinius, poveikio objektą, kaltininko tyčios kryptingumą, kaip jo psichinį santykį su realizuojamais prievartiniais veiksmais</w:t>
      </w:r>
      <w:r w:rsidR="00213087" w:rsidRPr="00FC7A30">
        <w:rPr>
          <w:rStyle w:val="FootnoteReference"/>
        </w:rPr>
        <w:footnoteReference w:id="87"/>
      </w:r>
      <w:r w:rsidR="002862BC" w:rsidRPr="00FC7A30">
        <w:t>.</w:t>
      </w:r>
    </w:p>
    <w:p w:rsidR="00E93E46" w:rsidRPr="00FC7A30" w:rsidRDefault="002862BC" w:rsidP="00B543B9">
      <w:pPr>
        <w:spacing w:after="0" w:line="360" w:lineRule="auto"/>
        <w:jc w:val="both"/>
        <w:rPr>
          <w:i/>
        </w:rPr>
      </w:pPr>
      <w:r w:rsidRPr="00FC7A30">
        <w:t xml:space="preserve">           </w:t>
      </w:r>
      <w:r w:rsidR="00831B00">
        <w:t xml:space="preserve">     </w:t>
      </w:r>
      <w:r w:rsidR="00061402" w:rsidRPr="00FC7A30">
        <w:t>Doktrinoje žinomas f</w:t>
      </w:r>
      <w:r w:rsidR="00440596" w:rsidRPr="00FC7A30">
        <w:t>izinės ir psichinės prievartos</w:t>
      </w:r>
      <w:r w:rsidR="00061402" w:rsidRPr="00FC7A30">
        <w:t xml:space="preserve"> sąsajos atvejis</w:t>
      </w:r>
      <w:r w:rsidR="002C43FE" w:rsidRPr="00FC7A30">
        <w:t xml:space="preserve">, </w:t>
      </w:r>
      <w:r w:rsidR="00061402" w:rsidRPr="00FC7A30">
        <w:t>-</w:t>
      </w:r>
      <w:r w:rsidR="002C43FE" w:rsidRPr="00FC7A30">
        <w:t xml:space="preserve"> hipnozė (gr. </w:t>
      </w:r>
      <w:r w:rsidR="002C43FE" w:rsidRPr="00FC7A30">
        <w:rPr>
          <w:i/>
        </w:rPr>
        <w:t>hypnos</w:t>
      </w:r>
      <w:r w:rsidR="002C43FE" w:rsidRPr="00FC7A30">
        <w:t xml:space="preserve"> – miegas). Ši </w:t>
      </w:r>
      <w:r w:rsidR="00061402" w:rsidRPr="00FC7A30">
        <w:t xml:space="preserve">būsena, kuri sukeliama </w:t>
      </w:r>
      <w:r w:rsidR="002C43FE" w:rsidRPr="00FC7A30">
        <w:t>psichiniu</w:t>
      </w:r>
      <w:r w:rsidR="00440596" w:rsidRPr="00FC7A30">
        <w:t xml:space="preserve"> informaciniu</w:t>
      </w:r>
      <w:r w:rsidR="002C43FE" w:rsidRPr="00FC7A30">
        <w:t xml:space="preserve"> poveikiu</w:t>
      </w:r>
      <w:r w:rsidR="00061402" w:rsidRPr="00FC7A30">
        <w:t>,</w:t>
      </w:r>
      <w:r w:rsidR="002C43FE" w:rsidRPr="00FC7A30">
        <w:t xml:space="preserve"> panaši į miegą</w:t>
      </w:r>
      <w:r w:rsidR="00061402" w:rsidRPr="00FC7A30">
        <w:t xml:space="preserve"> ir</w:t>
      </w:r>
      <w:r w:rsidR="002C43FE" w:rsidRPr="00FC7A30">
        <w:t xml:space="preserve"> pasireiškia tuo, kad hipnotizuotoj</w:t>
      </w:r>
      <w:r w:rsidR="00371B0C" w:rsidRPr="00FC7A30">
        <w:t>as per įtaigą a</w:t>
      </w:r>
      <w:r w:rsidR="002C43FE" w:rsidRPr="00FC7A30">
        <w:t xml:space="preserve">r </w:t>
      </w:r>
      <w:r w:rsidR="00371B0C" w:rsidRPr="00FC7A30">
        <w:t>kit</w:t>
      </w:r>
      <w:r w:rsidR="002C43FE" w:rsidRPr="00FC7A30">
        <w:t>a</w:t>
      </w:r>
      <w:r w:rsidR="00371B0C" w:rsidRPr="00FC7A30">
        <w:t>i</w:t>
      </w:r>
      <w:r w:rsidR="002C43FE" w:rsidRPr="00FC7A30">
        <w:t>s būdais hipnotizuojamojo psichiką atskiria nuo išorinio pasaulio, prislopina, užvaldo.</w:t>
      </w:r>
      <w:r w:rsidRPr="00FC7A30">
        <w:t xml:space="preserve"> Tai leidžia kalt</w:t>
      </w:r>
      <w:r w:rsidR="00061402" w:rsidRPr="00FC7A30">
        <w:t>i</w:t>
      </w:r>
      <w:r w:rsidRPr="00FC7A30">
        <w:t xml:space="preserve">ninkui realizuoti nusikalstamą veiką </w:t>
      </w:r>
      <w:r w:rsidRPr="00FC7A30">
        <w:lastRenderedPageBreak/>
        <w:t>per tarpininką.</w:t>
      </w:r>
      <w:r w:rsidR="002C43FE" w:rsidRPr="00FC7A30">
        <w:t xml:space="preserve"> </w:t>
      </w:r>
      <w:r w:rsidR="00371B0C" w:rsidRPr="00FC7A30">
        <w:t>P</w:t>
      </w:r>
      <w:r w:rsidR="00A71884" w:rsidRPr="00FC7A30">
        <w:t>oveikio rimčiausia stadija laikoma somnambulizmu</w:t>
      </w:r>
      <w:r w:rsidR="001010F5" w:rsidRPr="00FC7A30">
        <w:rPr>
          <w:rStyle w:val="FootnoteReference"/>
        </w:rPr>
        <w:footnoteReference w:id="88"/>
      </w:r>
      <w:r w:rsidR="00A71884" w:rsidRPr="00FC7A30">
        <w:t xml:space="preserve">, kai asmeniui atimama galimybė suprasti ir valdyti savo veiksmus. Tokio pobūdžio prievarta nukreipiama į </w:t>
      </w:r>
      <w:r w:rsidR="00440596" w:rsidRPr="00FC7A30">
        <w:t xml:space="preserve">psichinės </w:t>
      </w:r>
      <w:r w:rsidR="00A71884" w:rsidRPr="00FC7A30">
        <w:t>bejėgiškumo būklės sukėlimą, kai poveikis tiesiogiai pasireiškia žmogaus smegenims</w:t>
      </w:r>
      <w:r w:rsidR="00061402" w:rsidRPr="00FC7A30">
        <w:t>. Tai leidžia hipnozę laikyti fizinės prievartos atmaina</w:t>
      </w:r>
      <w:r w:rsidR="00371B0C" w:rsidRPr="00FC7A30">
        <w:rPr>
          <w:rStyle w:val="FootnoteReference"/>
        </w:rPr>
        <w:footnoteReference w:id="89"/>
      </w:r>
      <w:r w:rsidR="00A71884" w:rsidRPr="00FC7A30">
        <w:t>.</w:t>
      </w:r>
      <w:r w:rsidR="00A2737D" w:rsidRPr="00FC7A30">
        <w:t xml:space="preserve"> </w:t>
      </w:r>
    </w:p>
    <w:p w:rsidR="00EF2049" w:rsidRPr="00FC7A30" w:rsidRDefault="00EF2049" w:rsidP="00B543B9">
      <w:pPr>
        <w:spacing w:after="0" w:line="360" w:lineRule="auto"/>
        <w:jc w:val="both"/>
      </w:pPr>
    </w:p>
    <w:p w:rsidR="00831B00" w:rsidRPr="00FC7A30" w:rsidRDefault="00B310E1" w:rsidP="00C84FFD">
      <w:pPr>
        <w:spacing w:line="360" w:lineRule="auto"/>
        <w:jc w:val="center"/>
        <w:rPr>
          <w:b/>
        </w:rPr>
      </w:pPr>
      <w:r w:rsidRPr="00FC7A30">
        <w:rPr>
          <w:b/>
        </w:rPr>
        <w:t>II.</w:t>
      </w:r>
      <w:r w:rsidR="00AD1B86" w:rsidRPr="00FC7A30">
        <w:rPr>
          <w:b/>
        </w:rPr>
        <w:t>VI.</w:t>
      </w:r>
      <w:r w:rsidR="002F169A" w:rsidRPr="00FC7A30">
        <w:rPr>
          <w:b/>
        </w:rPr>
        <w:t xml:space="preserve"> BK </w:t>
      </w:r>
      <w:r w:rsidR="00AD1B86" w:rsidRPr="00FC7A30">
        <w:rPr>
          <w:b/>
        </w:rPr>
        <w:t>59 straipsnio 1 dalies 6 punktas – „</w:t>
      </w:r>
      <w:r w:rsidR="00AD1B86" w:rsidRPr="00FC7A30">
        <w:rPr>
          <w:b/>
          <w:i/>
        </w:rPr>
        <w:t>veikos padarymui įtakos turėjo provokuojantis ar rizikingas nukentėjusio asmens elgesys</w:t>
      </w:r>
      <w:r w:rsidR="00940824">
        <w:rPr>
          <w:b/>
        </w:rPr>
        <w:t>“.</w:t>
      </w:r>
    </w:p>
    <w:p w:rsidR="008A0C48" w:rsidRPr="00FC7A30" w:rsidRDefault="00EF2049" w:rsidP="00B543B9">
      <w:pPr>
        <w:spacing w:after="0" w:line="360" w:lineRule="auto"/>
        <w:jc w:val="both"/>
      </w:pPr>
      <w:r w:rsidRPr="00FC7A30">
        <w:t xml:space="preserve">          </w:t>
      </w:r>
      <w:r w:rsidR="00831B00">
        <w:t xml:space="preserve">     </w:t>
      </w:r>
      <w:r w:rsidR="00EB2CC3" w:rsidRPr="00FC7A30">
        <w:t>Pastaroji</w:t>
      </w:r>
      <w:r w:rsidRPr="00FC7A30">
        <w:t xml:space="preserve"> </w:t>
      </w:r>
      <w:r w:rsidR="00EB2CC3" w:rsidRPr="00FC7A30">
        <w:t>aplinkybė</w:t>
      </w:r>
      <w:r w:rsidRPr="00FC7A30">
        <w:t xml:space="preserve"> </w:t>
      </w:r>
      <w:r w:rsidR="00EB2CC3" w:rsidRPr="00FC7A30">
        <w:t xml:space="preserve">atskleidžia objektyvias nusikalstamos veikos prielaidas - nukentėjusio asmens </w:t>
      </w:r>
      <w:r w:rsidR="00EB2CC3" w:rsidRPr="00FC7A30">
        <w:rPr>
          <w:i/>
        </w:rPr>
        <w:t xml:space="preserve">provokuojantį </w:t>
      </w:r>
      <w:r w:rsidR="00EB2CC3" w:rsidRPr="00FC7A30">
        <w:t>ar</w:t>
      </w:r>
      <w:r w:rsidR="00EB2CC3" w:rsidRPr="00FC7A30">
        <w:rPr>
          <w:i/>
        </w:rPr>
        <w:t xml:space="preserve"> ri</w:t>
      </w:r>
      <w:r w:rsidR="00501767">
        <w:rPr>
          <w:i/>
        </w:rPr>
        <w:t>zikingą</w:t>
      </w:r>
      <w:r w:rsidR="00EB2CC3" w:rsidRPr="00FC7A30">
        <w:t xml:space="preserve"> elgesį</w:t>
      </w:r>
      <w:r w:rsidR="002F169A" w:rsidRPr="00FC7A30">
        <w:t>.</w:t>
      </w:r>
      <w:r w:rsidR="00FB1E36" w:rsidRPr="00FC7A30">
        <w:t xml:space="preserve"> </w:t>
      </w:r>
      <w:r w:rsidR="00FB1E36" w:rsidRPr="00FC7A30">
        <w:rPr>
          <w:i/>
        </w:rPr>
        <w:t>Provokuojančiu</w:t>
      </w:r>
      <w:r w:rsidR="00FB1E36" w:rsidRPr="00FC7A30">
        <w:t xml:space="preserve"> reikėtų laikyti tokį elgesį, kai nukentėjusysis sąmoningai</w:t>
      </w:r>
      <w:r w:rsidR="008A0C48" w:rsidRPr="00FC7A30">
        <w:t xml:space="preserve"> (tyčia)</w:t>
      </w:r>
      <w:r w:rsidR="00FB1E36" w:rsidRPr="00FC7A30">
        <w:t xml:space="preserve"> skatina kaltininką pradė</w:t>
      </w:r>
      <w:r w:rsidR="008A0C48" w:rsidRPr="00FC7A30">
        <w:t>ti nusikalstamą veiką prieš jį, t.y. kuria</w:t>
      </w:r>
      <w:r w:rsidR="00FB1E36" w:rsidRPr="00FC7A30">
        <w:t xml:space="preserve"> </w:t>
      </w:r>
      <w:r w:rsidR="008A0C48" w:rsidRPr="00FC7A30">
        <w:t>paskatas, formuoja ar stiprina nusikalstamos veikos padarymo motyvą.</w:t>
      </w:r>
      <w:r w:rsidR="008A0C48" w:rsidRPr="00FC7A30">
        <w:rPr>
          <w:rStyle w:val="FootnoteReference"/>
        </w:rPr>
        <w:footnoteReference w:id="90"/>
      </w:r>
      <w:r w:rsidR="008A0C48" w:rsidRPr="00FC7A30">
        <w:t xml:space="preserve"> </w:t>
      </w:r>
      <w:r w:rsidR="00FB1E36" w:rsidRPr="00FC7A30">
        <w:t>Šie veiksmai iš nukentėjusiojo pusės gali</w:t>
      </w:r>
      <w:r w:rsidR="00553352" w:rsidRPr="00FC7A30">
        <w:t xml:space="preserve"> iš esmės prieštarauti moralės normoms,</w:t>
      </w:r>
      <w:r w:rsidR="00FB1E36" w:rsidRPr="00FC7A30">
        <w:t xml:space="preserve"> pasireikšti įžeidimu, smurtu </w:t>
      </w:r>
      <w:r w:rsidR="00AA0019" w:rsidRPr="00FC7A30">
        <w:t>arba kitokiais tyčiniais veiksmais, nukreiptais tiek į patį kaltininką, tiek į jam artimus asmenis ir pan</w:t>
      </w:r>
      <w:r w:rsidR="00867614" w:rsidRPr="00FC7A30">
        <w:t>.</w:t>
      </w:r>
      <w:r w:rsidR="00154D79" w:rsidRPr="00FC7A30">
        <w:rPr>
          <w:rStyle w:val="FootnoteReference"/>
        </w:rPr>
        <w:footnoteReference w:id="91"/>
      </w:r>
      <w:r w:rsidR="00101084" w:rsidRPr="00FC7A30">
        <w:t xml:space="preserve"> </w:t>
      </w:r>
      <w:r w:rsidR="00CE30DB" w:rsidRPr="00FC7A30">
        <w:t>(</w:t>
      </w:r>
      <w:r w:rsidR="00CE30DB" w:rsidRPr="00FC7A30">
        <w:rPr>
          <w:i/>
          <w:u w:val="single"/>
        </w:rPr>
        <w:t>žiūrėti žemiau tekste</w:t>
      </w:r>
      <w:r w:rsidR="00CE30DB" w:rsidRPr="00FC7A30">
        <w:t>)</w:t>
      </w:r>
      <w:r w:rsidR="00AA0019" w:rsidRPr="00FC7A30">
        <w:t>.</w:t>
      </w:r>
    </w:p>
    <w:p w:rsidR="008A0C48" w:rsidRPr="00FC7A30" w:rsidRDefault="008A0C48" w:rsidP="00B543B9">
      <w:pPr>
        <w:spacing w:line="360" w:lineRule="auto"/>
        <w:jc w:val="both"/>
      </w:pPr>
      <w:r w:rsidRPr="00FC7A30">
        <w:t xml:space="preserve">          </w:t>
      </w:r>
      <w:r w:rsidR="00831B00">
        <w:t xml:space="preserve">     </w:t>
      </w:r>
      <w:r w:rsidRPr="00FC7A30">
        <w:rPr>
          <w:b/>
        </w:rPr>
        <w:t xml:space="preserve">TP.: </w:t>
      </w:r>
      <w:r w:rsidRPr="00FC7A30">
        <w:rPr>
          <w:i/>
        </w:rPr>
        <w:t>[„Pirmosios instancijos teismo nuosprendžiu nustatyta, kad L. P. E. V. tyčia nužudė dėl asmeninių nesutarimų ir pykčio. Apeliacinės instancijos teismas konstatavo, jog šio nusikaltimo padarymui įtakos turėjo nukentėjusiojo E. V. provokuojantis elgesys: apsvaigęs nuo alkoholio, jis kibo prie I. J., L. P. bandė jį nuraminti, tačiau E. V. nenurimo, praėjus kuriam laikui, priėjęs prie sėdinčio fotelyje L. P., spyrė į veidą, dėl ko L. P. kaktoje buvo padaryti odos nubrozdinimai.&lt;...&gt; Apeliacinės instancijos teismo nuosprendyje yra nurodyti detalūs motyvai, kuriais vadovaujantis L. P. buvo paskirta bausmė. &lt;...&gt; Nukentėjusiųjų V. V. ir L. V. kasaciniame skunde nurodyti argumentai yra nepagrįsti, todėl nėra pagrindo naikinti ar keisti apeliacinės instancijos teismo nuosprendį“</w:t>
      </w:r>
      <w:r w:rsidR="00173823" w:rsidRPr="00FC7A30">
        <w:rPr>
          <w:i/>
        </w:rPr>
        <w:t>]</w:t>
      </w:r>
      <w:r w:rsidRPr="00FC7A30">
        <w:rPr>
          <w:rStyle w:val="FootnoteReference"/>
          <w:i/>
        </w:rPr>
        <w:t xml:space="preserve"> </w:t>
      </w:r>
      <w:r w:rsidRPr="00FC7A30">
        <w:rPr>
          <w:rStyle w:val="FootnoteReference"/>
        </w:rPr>
        <w:footnoteReference w:id="92"/>
      </w:r>
      <w:r w:rsidRPr="00FC7A30">
        <w:t>.</w:t>
      </w:r>
    </w:p>
    <w:p w:rsidR="009C7445" w:rsidRPr="00FC7A30" w:rsidRDefault="009C7445" w:rsidP="00B543B9">
      <w:pPr>
        <w:spacing w:line="360" w:lineRule="auto"/>
        <w:jc w:val="both"/>
        <w:rPr>
          <w:i/>
        </w:rPr>
      </w:pPr>
      <w:r w:rsidRPr="00FC7A30">
        <w:t xml:space="preserve">           </w:t>
      </w:r>
      <w:r w:rsidR="00831B00">
        <w:t xml:space="preserve">     </w:t>
      </w:r>
      <w:r w:rsidRPr="00FC7A30">
        <w:rPr>
          <w:b/>
        </w:rPr>
        <w:t>T.P.:</w:t>
      </w:r>
      <w:r w:rsidRPr="00FC7A30">
        <w:t xml:space="preserve"> </w:t>
      </w:r>
      <w:r w:rsidRPr="00FC7A30">
        <w:rPr>
          <w:i/>
        </w:rPr>
        <w:t>[</w:t>
      </w:r>
      <w:r w:rsidR="002927CB" w:rsidRPr="00FC7A30">
        <w:rPr>
          <w:i/>
        </w:rPr>
        <w:t>„</w:t>
      </w:r>
      <w:r w:rsidRPr="00FC7A30">
        <w:rPr>
          <w:i/>
        </w:rPr>
        <w:t>Pirmosios instancijos teismo nuosprendžiu nustatyta, kad O.</w:t>
      </w:r>
      <w:r w:rsidR="002927CB" w:rsidRPr="00FC7A30">
        <w:rPr>
          <w:i/>
        </w:rPr>
        <w:t xml:space="preserve"> L.</w:t>
      </w:r>
      <w:r w:rsidRPr="00FC7A30">
        <w:rPr>
          <w:i/>
        </w:rPr>
        <w:t xml:space="preserve"> J. L. tyčia nužudė dėl asmeninių nesutarimų ir pykčio. Iš nuteistosios parodymų matyti, jog jos santy</w:t>
      </w:r>
      <w:r w:rsidR="0026234E">
        <w:rPr>
          <w:i/>
        </w:rPr>
        <w:t xml:space="preserve">kiai su buvusiu vyru dėl </w:t>
      </w:r>
      <w:r w:rsidRPr="00FC7A30">
        <w:rPr>
          <w:i/>
        </w:rPr>
        <w:t xml:space="preserve">jo nuolatinio girtavimo, smurtavimo prieš ją buvo blogi, jie nuolat konfliktuodavo, mušdavosi. Tai patvirtino liudytojai O. V., A. T., S. Š., A. B., D. G. Be to, pati nukentėjusioji V. Č. patvirtino, kad tarp O. L. ir J. L. praeityje kildavo konfliktų, jie dažnai susimušdavo. Netinkamą J. L. elgesį su artimaisiais įrodo ir kiti bylos duomenys: į policijos </w:t>
      </w:r>
      <w:r w:rsidRPr="00FC7A30">
        <w:rPr>
          <w:i/>
        </w:rPr>
        <w:lastRenderedPageBreak/>
        <w:t xml:space="preserve">komisariatą ne kartą kreipėsi ne tik nuteistoji O. L. bei jos duktė V. M. (t. 1, b. l. 77; t. 2, b. l. 53-67), bet ir paties J. L. duktė J. S. (t. 2, b. l. 48-52). </w:t>
      </w:r>
    </w:p>
    <w:p w:rsidR="009C7445" w:rsidRPr="00FC7A30" w:rsidRDefault="009C7445" w:rsidP="00B543B9">
      <w:pPr>
        <w:spacing w:line="360" w:lineRule="auto"/>
        <w:jc w:val="both"/>
        <w:rPr>
          <w:i/>
        </w:rPr>
      </w:pPr>
      <w:r w:rsidRPr="00FC7A30">
        <w:rPr>
          <w:i/>
        </w:rPr>
        <w:t xml:space="preserve">          </w:t>
      </w:r>
      <w:r w:rsidR="00831B00">
        <w:rPr>
          <w:i/>
        </w:rPr>
        <w:t xml:space="preserve">     </w:t>
      </w:r>
      <w:r w:rsidRPr="00FC7A30">
        <w:rPr>
          <w:i/>
        </w:rPr>
        <w:t>Taigi esant įtemptiems, priešiškiems O. L. ir J. L. tarpusavio santykiams, pastarasis apsvaigęs nuo alkoholio atėjo į O. L. namus ir sukėlė barnį, t. y. neblaivus norėjo važiuoti traktoriumi, o nuteistoji to daryti jam pagrįstai neleido. Tada nukentėjusysis pradėjo ant jos šaukti, spyrė jai į koją. Dėl to teismas J. L. elgesį pagrįstai įvertino kaip veikos padarymui įtakos turėjusį provokuojantį nukentėjusio asmens elgesį, nes jo veiksmai buvo padaryti tyčia, jie buvo neteisėti, nukreipti prieš O. L. ir iš esmės suformavo pastarosios vidines paskatas padaryti nusikaltimą“]</w:t>
      </w:r>
      <w:r w:rsidRPr="00FC7A30">
        <w:rPr>
          <w:rStyle w:val="FootnoteReference"/>
        </w:rPr>
        <w:footnoteReference w:id="93"/>
      </w:r>
      <w:r w:rsidRPr="00FC7A30">
        <w:t>.</w:t>
      </w:r>
    </w:p>
    <w:p w:rsidR="00EB2CC3" w:rsidRPr="00FC7A30" w:rsidRDefault="00AA0019" w:rsidP="00B543B9">
      <w:pPr>
        <w:spacing w:after="0" w:line="360" w:lineRule="auto"/>
        <w:jc w:val="both"/>
      </w:pPr>
      <w:r w:rsidRPr="00FC7A30">
        <w:t xml:space="preserve"> </w:t>
      </w:r>
      <w:r w:rsidR="008A0C48" w:rsidRPr="00FC7A30">
        <w:t xml:space="preserve">         </w:t>
      </w:r>
      <w:r w:rsidR="00831B00">
        <w:t xml:space="preserve">     </w:t>
      </w:r>
      <w:r w:rsidRPr="00FC7A30">
        <w:rPr>
          <w:i/>
        </w:rPr>
        <w:t>Rizikingu</w:t>
      </w:r>
      <w:r w:rsidRPr="00FC7A30">
        <w:t xml:space="preserve"> laikytinas toks elgesys, kai nukentėjusysis neatsargiai skatina kaltininką pradėti nusikalstamą veiką prieš jį. Toks nukentėjusiojo veikimas yra paremtas lengvabūdišku tikėjimu, kad jo elgesys neišprovokuos nusikalstamos kaltininko veikos prieš jį arba iš viso nevertina savo elgesio kaip rizikingo, nors gali ir turi numatyti, jog toks elgesys paskatins nusikalstamą veiką prieš jį</w:t>
      </w:r>
      <w:r w:rsidR="001F531A" w:rsidRPr="00FC7A30">
        <w:rPr>
          <w:rStyle w:val="FootnoteReference"/>
        </w:rPr>
        <w:footnoteReference w:id="94"/>
      </w:r>
      <w:r w:rsidR="00101084" w:rsidRPr="00FC7A30">
        <w:t xml:space="preserve"> (</w:t>
      </w:r>
      <w:r w:rsidR="00101084" w:rsidRPr="00FC7A30">
        <w:rPr>
          <w:i/>
          <w:u w:val="single"/>
        </w:rPr>
        <w:t>žiūrėti žemiau tekste</w:t>
      </w:r>
      <w:r w:rsidR="00101084" w:rsidRPr="00FC7A30">
        <w:t>)</w:t>
      </w:r>
      <w:r w:rsidRPr="00FC7A30">
        <w:t>.</w:t>
      </w:r>
    </w:p>
    <w:p w:rsidR="003A00FC" w:rsidRPr="00FC7A30" w:rsidRDefault="00173823" w:rsidP="00B543B9">
      <w:pPr>
        <w:spacing w:after="0" w:line="360" w:lineRule="auto"/>
        <w:jc w:val="both"/>
        <w:rPr>
          <w:i/>
        </w:rPr>
      </w:pPr>
      <w:r w:rsidRPr="00FC7A30">
        <w:t xml:space="preserve">          </w:t>
      </w:r>
      <w:r w:rsidR="00831B00">
        <w:t xml:space="preserve">     </w:t>
      </w:r>
      <w:r w:rsidRPr="00FC7A30">
        <w:rPr>
          <w:b/>
        </w:rPr>
        <w:t xml:space="preserve">T.P.: </w:t>
      </w:r>
      <w:r w:rsidRPr="00FC7A30">
        <w:rPr>
          <w:i/>
        </w:rPr>
        <w:t>[</w:t>
      </w:r>
      <w:r w:rsidR="003A00FC" w:rsidRPr="00FC7A30">
        <w:rPr>
          <w:i/>
        </w:rPr>
        <w:t>„Bylos aplinkybės rodo – tą pripažįsta tiek nuteistasis, tiek nukentėjusioji, kad prieš įvykį nuteistasis su nukentėjusiąja susipažino prie baro nakties metu, eidamas su D. ir N. L., ir ši iškart sutiko eiti su pastaraisiais į jų butą, iš anksto žinodama, kad ten bus vartojami alkoholiniai gėrimai ir rūkoma „žolė“, tačiau kai ji dėl girtumo ir narkotinės medžiagos pavartojimo apsvaigusi užmigo, nuteistasis pradėjęs elgtis kitaip – ėmęs ją glamonėti, jai pasipriešinus – smurtauti, kol galiausiai išžagin</w:t>
      </w:r>
      <w:r w:rsidR="00564653" w:rsidRPr="00FC7A30">
        <w:rPr>
          <w:i/>
        </w:rPr>
        <w:t>o ir seksualiai ją prievartavo.</w:t>
      </w:r>
    </w:p>
    <w:p w:rsidR="00173823" w:rsidRPr="00FC7A30" w:rsidRDefault="003A00FC" w:rsidP="00B543B9">
      <w:pPr>
        <w:spacing w:after="0" w:line="360" w:lineRule="auto"/>
        <w:jc w:val="both"/>
        <w:rPr>
          <w:i/>
        </w:rPr>
      </w:pPr>
      <w:r w:rsidRPr="00FC7A30">
        <w:rPr>
          <w:i/>
        </w:rPr>
        <w:t xml:space="preserve">          </w:t>
      </w:r>
      <w:r w:rsidR="00831B00">
        <w:rPr>
          <w:i/>
        </w:rPr>
        <w:t xml:space="preserve">     </w:t>
      </w:r>
      <w:r w:rsidRPr="00FC7A30">
        <w:rPr>
          <w:i/>
        </w:rPr>
        <w:t>Esant tokioms aplinkybėms, kolegija pripažįsta, kad nusikalstamų veikų padarymui šiuo atveju įtakos turėjo ir rizikingas nukentėjusiosios elgesys. Apibrėždama šios aplinkybės turinį, kolegija konstatuoja, kad žmonių bendravimas negali būti siejamas vien su baime ir įtarumu užmezgant naujas pažintis, tačiau gyvenimiška patirtis, savisaugos instinktai įpareigoja žmogų vertinti konkrečias tam tikrų gyvenimiškų situacijų aplinkybes. Šiuo atveju, įvykio aplinkybės</w:t>
      </w:r>
      <w:r w:rsidR="005118A7" w:rsidRPr="00FC7A30">
        <w:rPr>
          <w:i/>
        </w:rPr>
        <w:t xml:space="preserve"> </w:t>
      </w:r>
      <w:r w:rsidRPr="00FC7A30">
        <w:rPr>
          <w:i/>
        </w:rPr>
        <w:t>- tai, kad nukentėjusioji, nepažįstamo vyriškio nakties metu pakviesta eiti kartu vartoti alkoholio ir narkotinių medžiagų į iki tol jai nežinomą butą ir su nepažįstamais asmenimis, akivaizdžiai rodo, kad toks nukentėjusiosios elgesys skatino įvykį – iš dalies nustatytų nusikalstamų veikų objektyviuosius ir subjektyviuosius požymius. Pirmosios instancijos teismo nuosprendyje ši aplinkybė nesvarstyta ir neįvertinta“]</w:t>
      </w:r>
      <w:r w:rsidRPr="00FC7A30">
        <w:rPr>
          <w:rStyle w:val="FootnoteReference"/>
        </w:rPr>
        <w:footnoteReference w:id="95"/>
      </w:r>
      <w:r w:rsidRPr="00FC7A30">
        <w:rPr>
          <w:i/>
        </w:rPr>
        <w:t>.</w:t>
      </w:r>
    </w:p>
    <w:p w:rsidR="00AD276D" w:rsidRPr="001D23ED" w:rsidRDefault="00AA0019" w:rsidP="00B543B9">
      <w:pPr>
        <w:spacing w:after="0" w:line="360" w:lineRule="auto"/>
        <w:jc w:val="both"/>
      </w:pPr>
      <w:r w:rsidRPr="00FC7A30">
        <w:lastRenderedPageBreak/>
        <w:t xml:space="preserve"> </w:t>
      </w:r>
      <w:r w:rsidR="00EB2CC3" w:rsidRPr="00FC7A30">
        <w:t xml:space="preserve">         </w:t>
      </w:r>
      <w:r w:rsidR="00831B00">
        <w:t xml:space="preserve">     </w:t>
      </w:r>
      <w:r w:rsidR="00EB2CC3" w:rsidRPr="00FC7A30">
        <w:t>Taipogi,</w:t>
      </w:r>
      <w:r w:rsidR="002F169A" w:rsidRPr="00FC7A30">
        <w:t xml:space="preserve"> </w:t>
      </w:r>
      <w:r w:rsidR="00EB2CC3" w:rsidRPr="00FC7A30">
        <w:t>a</w:t>
      </w:r>
      <w:r w:rsidR="002F169A" w:rsidRPr="00FC7A30">
        <w:t>plinkybė, apibūdina psichinį subjekto bei jo daro</w:t>
      </w:r>
      <w:r w:rsidR="00FB1E36" w:rsidRPr="00FC7A30">
        <w:t>mos veikos ir padarinių santykį</w:t>
      </w:r>
      <w:r w:rsidR="00EB2CC3" w:rsidRPr="00FC7A30">
        <w:t xml:space="preserve">. </w:t>
      </w:r>
      <w:r w:rsidR="00E62F61" w:rsidRPr="00FC7A30">
        <w:t xml:space="preserve">Tokiais atvejais kaltinamojo veiksmai nekyla nei iš savanaudiškų, nei iš kitokių žemų paskatų (pvz., keršto ar pavydo), o tai yra atsakomoji reakcija į </w:t>
      </w:r>
      <w:r w:rsidR="00E62F61" w:rsidRPr="00FC7A30">
        <w:rPr>
          <w:i/>
        </w:rPr>
        <w:t>provokuojančiu</w:t>
      </w:r>
      <w:r w:rsidR="00EB2CC3" w:rsidRPr="00FC7A30">
        <w:rPr>
          <w:i/>
        </w:rPr>
        <w:t>s</w:t>
      </w:r>
      <w:r w:rsidR="00E62F61" w:rsidRPr="00FC7A30">
        <w:t xml:space="preserve"> arba </w:t>
      </w:r>
      <w:r w:rsidR="00E62F61" w:rsidRPr="00FC7A30">
        <w:rPr>
          <w:i/>
        </w:rPr>
        <w:t xml:space="preserve">rizikingus </w:t>
      </w:r>
      <w:r w:rsidR="00E62F61" w:rsidRPr="00FC7A30">
        <w:t xml:space="preserve">nukentėjusiojo veiksmus. Jei kaltininko veiksmus išprovokavo ne nukentėjusiojo, o kito asmens veiksmai, tačiau nustatoma, jog kaltininkas, vertindamas padėtį, klydo, tokia situacija </w:t>
      </w:r>
      <w:r w:rsidR="00EB2CC3" w:rsidRPr="00FC7A30">
        <w:t>teismo gali būti vertinama kaip</w:t>
      </w:r>
      <w:r w:rsidR="00E62F61" w:rsidRPr="00FC7A30">
        <w:t xml:space="preserve"> atsakomybę lengvinanti aplinkybė</w:t>
      </w:r>
      <w:r w:rsidR="00E62F61" w:rsidRPr="00FC7A30">
        <w:rPr>
          <w:rStyle w:val="FootnoteReference"/>
        </w:rPr>
        <w:footnoteReference w:id="96"/>
      </w:r>
      <w:r w:rsidR="001D23ED">
        <w:t xml:space="preserve">. </w:t>
      </w:r>
    </w:p>
    <w:p w:rsidR="001D23ED" w:rsidRPr="00FC7A30" w:rsidRDefault="001D23ED" w:rsidP="00B543B9">
      <w:pPr>
        <w:spacing w:after="0" w:line="360" w:lineRule="auto"/>
        <w:jc w:val="both"/>
        <w:rPr>
          <w:b/>
        </w:rPr>
      </w:pPr>
    </w:p>
    <w:p w:rsidR="00831B00" w:rsidRPr="00940824" w:rsidRDefault="00B310E1" w:rsidP="00C84FFD">
      <w:pPr>
        <w:spacing w:line="360" w:lineRule="auto"/>
        <w:jc w:val="center"/>
        <w:rPr>
          <w:b/>
        </w:rPr>
      </w:pPr>
      <w:r w:rsidRPr="00FC7A30">
        <w:rPr>
          <w:b/>
        </w:rPr>
        <w:t>II.</w:t>
      </w:r>
      <w:r w:rsidR="001F0344" w:rsidRPr="00FC7A30">
        <w:rPr>
          <w:b/>
        </w:rPr>
        <w:t xml:space="preserve">VII. </w:t>
      </w:r>
      <w:r w:rsidR="009D6941" w:rsidRPr="00FC7A30">
        <w:rPr>
          <w:b/>
        </w:rPr>
        <w:t xml:space="preserve">BK 59 straipsnio 1 dalies 7 punktas </w:t>
      </w:r>
      <w:r w:rsidR="00AD276D" w:rsidRPr="00FC7A30">
        <w:rPr>
          <w:b/>
        </w:rPr>
        <w:t>- „</w:t>
      </w:r>
      <w:r w:rsidR="009D6941" w:rsidRPr="00FC7A30">
        <w:rPr>
          <w:b/>
          <w:i/>
        </w:rPr>
        <w:t>veika padaryta</w:t>
      </w:r>
      <w:r w:rsidR="00E263FD">
        <w:rPr>
          <w:b/>
          <w:i/>
        </w:rPr>
        <w:t xml:space="preserve"> nukentėjusiojo</w:t>
      </w:r>
      <w:r w:rsidR="009D6941" w:rsidRPr="00FC7A30">
        <w:rPr>
          <w:b/>
          <w:i/>
        </w:rPr>
        <w:t xml:space="preserve"> asmens, kurio būklė beviltiška, prašymu</w:t>
      </w:r>
      <w:r w:rsidR="00AD276D" w:rsidRPr="00FC7A30">
        <w:rPr>
          <w:b/>
        </w:rPr>
        <w:t>“</w:t>
      </w:r>
      <w:r w:rsidR="009D6941" w:rsidRPr="00FC7A30">
        <w:rPr>
          <w:b/>
        </w:rPr>
        <w:t>.</w:t>
      </w:r>
    </w:p>
    <w:p w:rsidR="00AD276D" w:rsidRPr="00FC7A30" w:rsidRDefault="0093698E" w:rsidP="00B543B9">
      <w:pPr>
        <w:spacing w:after="0" w:line="360" w:lineRule="auto"/>
        <w:jc w:val="both"/>
      </w:pPr>
      <w:r w:rsidRPr="00FC7A30">
        <w:t xml:space="preserve">         </w:t>
      </w:r>
      <w:r w:rsidR="00831B00">
        <w:t xml:space="preserve">     </w:t>
      </w:r>
      <w:r w:rsidRPr="00FC7A30">
        <w:t xml:space="preserve"> </w:t>
      </w:r>
      <w:r w:rsidR="009D6941" w:rsidRPr="00FC7A30">
        <w:t>Ši aplinkybė reikšminga, nes apibūdina</w:t>
      </w:r>
      <w:r w:rsidR="003E719C" w:rsidRPr="00FC7A30">
        <w:t xml:space="preserve"> </w:t>
      </w:r>
      <w:r w:rsidR="00AD276D" w:rsidRPr="00FC7A30">
        <w:t xml:space="preserve">beviltiškoje būklėje atsidūrusį </w:t>
      </w:r>
      <w:r w:rsidR="003E719C" w:rsidRPr="00FC7A30">
        <w:t>nukentėjusįjį. Išskirtinis tokios veikos požymis yra tai, kad ji visuomet padaroma dėl kito asmens sveikatos būklės ir jo paties prašymu. Būklės beviltiškumas nustatomas vertinant visas bylos aplinkybes, tačiau tokiu atveju svarbiausia, kad prašantis nukentėjęs asmuo suvoktų ir neabejotų, kad jo asmeninė būklė buvo beviltiška</w:t>
      </w:r>
      <w:r w:rsidR="003E719C" w:rsidRPr="00FC7A30">
        <w:rPr>
          <w:rStyle w:val="FootnoteReference"/>
        </w:rPr>
        <w:footnoteReference w:id="97"/>
      </w:r>
      <w:r w:rsidR="003E719C" w:rsidRPr="00FC7A30">
        <w:t xml:space="preserve">. </w:t>
      </w:r>
    </w:p>
    <w:p w:rsidR="002458FE" w:rsidRPr="00FC7A30" w:rsidRDefault="0093698E" w:rsidP="00B543B9">
      <w:pPr>
        <w:spacing w:line="360" w:lineRule="auto"/>
        <w:jc w:val="both"/>
      </w:pPr>
      <w:r w:rsidRPr="00FC7A30">
        <w:t xml:space="preserve">          </w:t>
      </w:r>
      <w:r w:rsidR="00831B00">
        <w:t xml:space="preserve">     </w:t>
      </w:r>
      <w:r w:rsidRPr="00FC7A30">
        <w:t>A</w:t>
      </w:r>
      <w:r w:rsidR="00AD276D" w:rsidRPr="00FC7A30">
        <w:t>plinkybė subjektyviosios pusės prasme reikšminga, nes apibūdina nusikalstamos veikos subjekto (kaltinamojo) asmenybę. Tokiu atveju paprastai nebūna nei savanaudiškų, nei kitokių žemų paskatų, o nusikalstama veika sąlygojama gailesčio ar noro palengvinti kito asmens padėtį. Vertinant ar</w:t>
      </w:r>
      <w:r w:rsidR="00163E19">
        <w:t xml:space="preserve"> taikyti šią aplinkybę kaltinamo</w:t>
      </w:r>
      <w:r w:rsidR="00AD276D" w:rsidRPr="00FC7A30">
        <w:t>jo ve</w:t>
      </w:r>
      <w:r w:rsidR="0026234E">
        <w:t xml:space="preserve">ikos atveju, svarbus yra </w:t>
      </w:r>
      <w:r w:rsidR="00AD276D" w:rsidRPr="00FC7A30">
        <w:t xml:space="preserve">jo </w:t>
      </w:r>
      <w:r w:rsidR="00AD276D" w:rsidRPr="00FC7A30">
        <w:rPr>
          <w:i/>
        </w:rPr>
        <w:t>suvokimas</w:t>
      </w:r>
      <w:r w:rsidR="00AD276D" w:rsidRPr="00FC7A30">
        <w:t xml:space="preserve"> ir </w:t>
      </w:r>
      <w:r w:rsidR="00AD276D" w:rsidRPr="00FC7A30">
        <w:rPr>
          <w:i/>
        </w:rPr>
        <w:t>neabejojimas</w:t>
      </w:r>
      <w:r w:rsidR="00AD276D" w:rsidRPr="00FC7A30">
        <w:t>, jog nukentėjusiojo būklė buvo beviltiška. Būtent altruistiški motyvai lemia tai, kad komentuojama aplinkybė priskiriama prie atsakomybę lengvinančių</w:t>
      </w:r>
      <w:r w:rsidR="00AD276D" w:rsidRPr="00FC7A30">
        <w:rPr>
          <w:rStyle w:val="FootnoteReference"/>
        </w:rPr>
        <w:footnoteReference w:id="98"/>
      </w:r>
      <w:r w:rsidR="00AD276D" w:rsidRPr="00FC7A30">
        <w:t>.</w:t>
      </w:r>
      <w:r w:rsidR="002458FE" w:rsidRPr="00FC7A30">
        <w:t xml:space="preserve"> </w:t>
      </w:r>
    </w:p>
    <w:p w:rsidR="002458FE" w:rsidRPr="00FC7A30" w:rsidRDefault="002458FE" w:rsidP="00B543B9">
      <w:pPr>
        <w:spacing w:line="360" w:lineRule="auto"/>
        <w:jc w:val="both"/>
      </w:pPr>
      <w:r w:rsidRPr="00FC7A30">
        <w:t xml:space="preserve">          </w:t>
      </w:r>
      <w:r w:rsidR="00831B00">
        <w:t xml:space="preserve">     </w:t>
      </w:r>
      <w:r w:rsidRPr="00FC7A30">
        <w:t>Lietuvos Respublikos teismų praktikoje bylų, susijusių su šios aplinkybės taikymu, n</w:t>
      </w:r>
      <w:r w:rsidR="00587868" w:rsidRPr="00FC7A30">
        <w:t>epavyko atrasti. Tokią situaciją</w:t>
      </w:r>
      <w:r w:rsidRPr="00FC7A30">
        <w:t xml:space="preserve"> galima paaiškinti tuo, jog </w:t>
      </w:r>
      <w:r w:rsidR="0093698E" w:rsidRPr="00FC7A30">
        <w:t>Lietuvoje</w:t>
      </w:r>
      <w:r w:rsidR="00BE2BFF" w:rsidRPr="00FC7A30">
        <w:t xml:space="preserve"> itin reti</w:t>
      </w:r>
      <w:r w:rsidR="0093698E" w:rsidRPr="00FC7A30">
        <w:t xml:space="preserve"> </w:t>
      </w:r>
      <w:r w:rsidR="007354AA" w:rsidRPr="00FC7A30">
        <w:t>eutanazijos</w:t>
      </w:r>
      <w:r w:rsidR="00BE2BFF" w:rsidRPr="00FC7A30">
        <w:rPr>
          <w:rStyle w:val="FootnoteReference"/>
        </w:rPr>
        <w:footnoteReference w:id="99"/>
      </w:r>
      <w:r w:rsidR="007354AA" w:rsidRPr="00FC7A30">
        <w:t xml:space="preserve"> ar padėjimo nusižudyti</w:t>
      </w:r>
      <w:r w:rsidR="00BE2BFF" w:rsidRPr="00FC7A30">
        <w:t xml:space="preserve"> atvejai</w:t>
      </w:r>
      <w:r w:rsidR="0093698E" w:rsidRPr="00FC7A30">
        <w:t>.</w:t>
      </w:r>
      <w:r w:rsidR="007354AA" w:rsidRPr="00FC7A30">
        <w:t xml:space="preserve"> </w:t>
      </w:r>
      <w:r w:rsidR="00896DCE" w:rsidRPr="00FC7A30">
        <w:t>Prie to prisideda šių veikų latentiškumas, jas sunku įrodyti. Kadangi minėtos veikos mūsų šalyje yra kriminalizuojamos, todėl kvalifikuojamos</w:t>
      </w:r>
      <w:r w:rsidR="007354AA" w:rsidRPr="00FC7A30">
        <w:t xml:space="preserve"> pagal </w:t>
      </w:r>
      <w:r w:rsidR="00896DCE" w:rsidRPr="00FC7A30">
        <w:t xml:space="preserve">atitinkamus </w:t>
      </w:r>
      <w:r w:rsidR="0093698E" w:rsidRPr="00FC7A30">
        <w:t>BK</w:t>
      </w:r>
      <w:r w:rsidR="00896DCE" w:rsidRPr="00FC7A30">
        <w:t xml:space="preserve"> straipsnius</w:t>
      </w:r>
      <w:r w:rsidR="007354AA" w:rsidRPr="00FC7A30">
        <w:t>.</w:t>
      </w:r>
      <w:r w:rsidR="0093698E" w:rsidRPr="00FC7A30">
        <w:t xml:space="preserve"> </w:t>
      </w:r>
      <w:r w:rsidR="007354AA" w:rsidRPr="00FC7A30">
        <w:t>Pavyzdžiui</w:t>
      </w:r>
      <w:r w:rsidR="00BE2BFF" w:rsidRPr="00FC7A30">
        <w:t xml:space="preserve">, </w:t>
      </w:r>
      <w:r w:rsidR="007354AA" w:rsidRPr="00FC7A30">
        <w:t>beviltiškai sergančiam asmeniui padėjęs nusižudyti asmuo atsakomy</w:t>
      </w:r>
      <w:r w:rsidR="00587868" w:rsidRPr="00FC7A30">
        <w:t>bėn trauktin</w:t>
      </w:r>
      <w:r w:rsidR="007354AA" w:rsidRPr="00FC7A30">
        <w:t xml:space="preserve">as pagal BK 134 straipsnį, </w:t>
      </w:r>
      <w:r w:rsidR="000F03E6" w:rsidRPr="00FC7A30">
        <w:t>numatantį atsakomybę už padėjimą nusižudyti. Kitu atveju, įvykdžius savanoriškos (pvz., paciento prašymu) eutan</w:t>
      </w:r>
      <w:r w:rsidR="00587868" w:rsidRPr="00FC7A30">
        <w:t>azijos aktą, atsakomybėn traukti</w:t>
      </w:r>
      <w:r w:rsidR="00163E19">
        <w:t>n</w:t>
      </w:r>
      <w:r w:rsidR="000F03E6" w:rsidRPr="00FC7A30">
        <w:t>as už nužudymą pagal BK 129 straipsnį 1 dalį. Tačiau</w:t>
      </w:r>
      <w:r w:rsidR="0083427B" w:rsidRPr="00FC7A30">
        <w:t xml:space="preserve">, </w:t>
      </w:r>
      <w:r w:rsidR="000F03E6" w:rsidRPr="00FC7A30">
        <w:t xml:space="preserve"> </w:t>
      </w:r>
      <w:r w:rsidR="00DD0C4E" w:rsidRPr="00FC7A30">
        <w:t>teismas</w:t>
      </w:r>
      <w:r w:rsidR="00DD0C4E">
        <w:t>,</w:t>
      </w:r>
      <w:r w:rsidR="00DD0C4E" w:rsidRPr="00FC7A30">
        <w:t xml:space="preserve"> </w:t>
      </w:r>
      <w:r w:rsidR="00DD0C4E">
        <w:t xml:space="preserve">įvertinęs </w:t>
      </w:r>
      <w:r w:rsidR="000F03E6" w:rsidRPr="00FC7A30">
        <w:t xml:space="preserve">bylos aplinkybes, jeigu yra </w:t>
      </w:r>
      <w:r w:rsidR="000F03E6" w:rsidRPr="00FC7A30">
        <w:lastRenderedPageBreak/>
        <w:t xml:space="preserve">pagrįsti faktai dėl beviltiškos būklės asmens prašymo, </w:t>
      </w:r>
      <w:r w:rsidR="00DD0C4E">
        <w:t>ir skirdamas bausmę kaltininkui,</w:t>
      </w:r>
      <w:r w:rsidR="00DD0C4E" w:rsidRPr="00FC7A30">
        <w:t xml:space="preserve"> </w:t>
      </w:r>
      <w:r w:rsidR="000F03E6" w:rsidRPr="00FC7A30">
        <w:t xml:space="preserve">turėtų </w:t>
      </w:r>
      <w:r w:rsidR="00BE2BFF" w:rsidRPr="00FC7A30">
        <w:t>atsižvelgti</w:t>
      </w:r>
      <w:r w:rsidR="00DD0C4E">
        <w:t xml:space="preserve"> į BK 59 straipsnio 1 dalies</w:t>
      </w:r>
      <w:r w:rsidR="000F03E6" w:rsidRPr="00FC7A30">
        <w:t xml:space="preserve"> 7 punkte numatytą lengvinančią aplinkybę. Asmuo, įvykdęs nesavanoriškos (be paciento prašymo) eutanazijos </w:t>
      </w:r>
      <w:r w:rsidR="0083427B" w:rsidRPr="00FC7A30">
        <w:t>aktą, atsakomybėn trauktinas už kvalifikuotą nužudymą pagal BK 129 straipsnio 2 dalies 2 punktą – už bejėgiškos būklės žmogaus nužudymą. Taipogi, tiek savanoriškos, tiek nesavanoriškos eutanazijos atveju, teismo turėtų būti atsižvelgiama į lengvinančią aplinkybę – asmens, atėmusio gyvybę nukentėjusiajam, veikos motyvą</w:t>
      </w:r>
      <w:r w:rsidR="00587868" w:rsidRPr="00FC7A30">
        <w:t xml:space="preserve"> – gailestį (BK 54 straipsnio 2 dalis 3 punktas, 59 straipsnio 2 dalis</w:t>
      </w:r>
      <w:r w:rsidR="0037370D" w:rsidRPr="00FC7A30">
        <w:t>)</w:t>
      </w:r>
      <w:r w:rsidR="00BE2BFF" w:rsidRPr="00FC7A30">
        <w:t>,</w:t>
      </w:r>
      <w:r w:rsidR="0037370D" w:rsidRPr="00FC7A30">
        <w:rPr>
          <w:rStyle w:val="FootnoteReference"/>
        </w:rPr>
        <w:footnoteReference w:id="100"/>
      </w:r>
      <w:r w:rsidR="00213087" w:rsidRPr="00FC7A30">
        <w:t>esant tai liudija</w:t>
      </w:r>
      <w:r w:rsidR="00BE2BFF" w:rsidRPr="00FC7A30">
        <w:t>nčioms aplinkybėms</w:t>
      </w:r>
      <w:r w:rsidR="0037370D" w:rsidRPr="00FC7A30">
        <w:t>.</w:t>
      </w:r>
    </w:p>
    <w:p w:rsidR="002830E7" w:rsidRPr="00FC7A30" w:rsidRDefault="002830E7" w:rsidP="00B543B9">
      <w:pPr>
        <w:spacing w:after="0" w:line="360" w:lineRule="auto"/>
        <w:jc w:val="both"/>
      </w:pPr>
    </w:p>
    <w:p w:rsidR="00831B00" w:rsidRPr="00FC7A30" w:rsidRDefault="00B310E1" w:rsidP="00544484">
      <w:pPr>
        <w:spacing w:line="360" w:lineRule="auto"/>
        <w:jc w:val="center"/>
        <w:rPr>
          <w:rFonts w:eastAsiaTheme="minorEastAsia"/>
          <w:b/>
          <w:kern w:val="3"/>
          <w:lang w:eastAsia="zh-CN" w:bidi="hi-IN"/>
        </w:rPr>
      </w:pPr>
      <w:r w:rsidRPr="00FC7A30">
        <w:rPr>
          <w:b/>
        </w:rPr>
        <w:t>II.</w:t>
      </w:r>
      <w:r w:rsidR="001F0344" w:rsidRPr="00FC7A30">
        <w:rPr>
          <w:b/>
        </w:rPr>
        <w:t xml:space="preserve">VIII. </w:t>
      </w:r>
      <w:r w:rsidR="00BA0832" w:rsidRPr="00FC7A30">
        <w:rPr>
          <w:b/>
        </w:rPr>
        <w:t xml:space="preserve">BK </w:t>
      </w:r>
      <w:r w:rsidR="009C3FBA" w:rsidRPr="00FC7A30">
        <w:rPr>
          <w:b/>
        </w:rPr>
        <w:t>59 straipsnio</w:t>
      </w:r>
      <w:r w:rsidR="001F0344" w:rsidRPr="00FC7A30">
        <w:rPr>
          <w:b/>
        </w:rPr>
        <w:t xml:space="preserve"> 1 dalies 8 punktas – „</w:t>
      </w:r>
      <w:r w:rsidR="00BA0832" w:rsidRPr="00FC7A30">
        <w:rPr>
          <w:rFonts w:eastAsiaTheme="minorEastAsia"/>
          <w:b/>
          <w:i/>
          <w:kern w:val="3"/>
          <w:lang w:eastAsia="zh-CN" w:bidi="hi-IN"/>
        </w:rPr>
        <w:t>veika padaryta pažeidžiant nusikalstamą veiką padariusio asmens sulaikymo, būtinojo reikalingumo, profesinės pareigos arba teisėsaugos institucijų užduoties vykdymo, gamybinės ar ūkinės rizikos, mokslinio eksperimento teisėtumo sąlygas</w:t>
      </w:r>
      <w:r w:rsidR="001F0344" w:rsidRPr="00FC7A30">
        <w:rPr>
          <w:rFonts w:eastAsiaTheme="minorEastAsia"/>
          <w:b/>
          <w:kern w:val="3"/>
          <w:lang w:eastAsia="zh-CN" w:bidi="hi-IN"/>
        </w:rPr>
        <w:t>“</w:t>
      </w:r>
      <w:r w:rsidR="00523BD8" w:rsidRPr="00FC7A30">
        <w:rPr>
          <w:rFonts w:eastAsiaTheme="minorEastAsia"/>
          <w:b/>
          <w:kern w:val="3"/>
          <w:lang w:eastAsia="zh-CN" w:bidi="hi-IN"/>
        </w:rPr>
        <w:t>.</w:t>
      </w:r>
    </w:p>
    <w:p w:rsidR="001F0344" w:rsidRPr="00FC7A30" w:rsidRDefault="001F0344" w:rsidP="00B543B9">
      <w:pPr>
        <w:spacing w:after="0" w:line="360" w:lineRule="auto"/>
        <w:jc w:val="both"/>
        <w:rPr>
          <w:rFonts w:eastAsiaTheme="minorEastAsia"/>
          <w:kern w:val="3"/>
          <w:lang w:eastAsia="zh-CN" w:bidi="hi-IN"/>
        </w:rPr>
      </w:pPr>
      <w:r w:rsidRPr="00FC7A30">
        <w:rPr>
          <w:rFonts w:eastAsiaTheme="minorEastAsia"/>
          <w:b/>
          <w:kern w:val="3"/>
          <w:lang w:eastAsia="zh-CN" w:bidi="hi-IN"/>
        </w:rPr>
        <w:t xml:space="preserve">          </w:t>
      </w:r>
      <w:r w:rsidR="00831B00">
        <w:rPr>
          <w:rFonts w:eastAsiaTheme="minorEastAsia"/>
          <w:b/>
          <w:kern w:val="3"/>
          <w:lang w:eastAsia="zh-CN" w:bidi="hi-IN"/>
        </w:rPr>
        <w:t xml:space="preserve">     </w:t>
      </w:r>
      <w:r w:rsidRPr="00FC7A30">
        <w:rPr>
          <w:rFonts w:eastAsiaTheme="minorEastAsia"/>
          <w:kern w:val="3"/>
          <w:lang w:eastAsia="zh-CN" w:bidi="hi-IN"/>
        </w:rPr>
        <w:t>Ši</w:t>
      </w:r>
      <w:r w:rsidR="00B94610" w:rsidRPr="00FC7A30">
        <w:rPr>
          <w:rFonts w:eastAsiaTheme="minorEastAsia"/>
          <w:kern w:val="3"/>
          <w:lang w:eastAsia="zh-CN" w:bidi="hi-IN"/>
        </w:rPr>
        <w:t>os aplinkybės lingvistinėje konstrukcijoje</w:t>
      </w:r>
      <w:r w:rsidRPr="00FC7A30">
        <w:rPr>
          <w:rFonts w:eastAsiaTheme="minorEastAsia"/>
          <w:kern w:val="3"/>
          <w:lang w:eastAsia="zh-CN" w:bidi="hi-IN"/>
        </w:rPr>
        <w:t xml:space="preserve"> </w:t>
      </w:r>
      <w:r w:rsidR="00B94610" w:rsidRPr="00FC7A30">
        <w:rPr>
          <w:rFonts w:eastAsiaTheme="minorEastAsia"/>
          <w:kern w:val="3"/>
          <w:lang w:eastAsia="zh-CN" w:bidi="hi-IN"/>
        </w:rPr>
        <w:t>apjungtos šešios aplinkybės,</w:t>
      </w:r>
      <w:r w:rsidR="00B94610" w:rsidRPr="00FC7A30">
        <w:t xml:space="preserve"> </w:t>
      </w:r>
      <w:r w:rsidR="00B94610" w:rsidRPr="00FC7A30">
        <w:rPr>
          <w:rFonts w:eastAsiaTheme="minorEastAsia"/>
          <w:kern w:val="3"/>
          <w:lang w:eastAsia="zh-CN" w:bidi="hi-IN"/>
        </w:rPr>
        <w:t>šalinanč</w:t>
      </w:r>
      <w:r w:rsidR="009060C5">
        <w:rPr>
          <w:rFonts w:eastAsiaTheme="minorEastAsia"/>
          <w:kern w:val="3"/>
          <w:lang w:eastAsia="zh-CN" w:bidi="hi-IN"/>
        </w:rPr>
        <w:t>ios baudžiamąją atsakomybę. Jos</w:t>
      </w:r>
      <w:r w:rsidR="00B94610" w:rsidRPr="00FC7A30">
        <w:rPr>
          <w:rFonts w:eastAsiaTheme="minorEastAsia"/>
          <w:kern w:val="3"/>
          <w:lang w:eastAsia="zh-CN" w:bidi="hi-IN"/>
        </w:rPr>
        <w:t xml:space="preserve"> </w:t>
      </w:r>
      <w:r w:rsidR="00BA0832" w:rsidRPr="00FC7A30">
        <w:rPr>
          <w:rFonts w:eastAsiaTheme="minorEastAsia"/>
          <w:kern w:val="3"/>
          <w:lang w:eastAsia="zh-CN" w:bidi="hi-IN"/>
        </w:rPr>
        <w:t>apibūdina objektyviuosius nusikalstamos veikos sudėties požymius (t. y. b</w:t>
      </w:r>
      <w:r w:rsidR="002566C2" w:rsidRPr="00FC7A30">
        <w:rPr>
          <w:rFonts w:eastAsiaTheme="minorEastAsia"/>
          <w:kern w:val="3"/>
          <w:lang w:eastAsia="zh-CN" w:bidi="hi-IN"/>
        </w:rPr>
        <w:t>ūdą, kaip buvo padaryta nusikals</w:t>
      </w:r>
      <w:r w:rsidR="00BA0832" w:rsidRPr="00FC7A30">
        <w:rPr>
          <w:rFonts w:eastAsiaTheme="minorEastAsia"/>
          <w:kern w:val="3"/>
          <w:lang w:eastAsia="zh-CN" w:bidi="hi-IN"/>
        </w:rPr>
        <w:t>tama veika)</w:t>
      </w:r>
      <w:r w:rsidR="003002A8" w:rsidRPr="00FC7A30">
        <w:rPr>
          <w:rFonts w:eastAsiaTheme="minorEastAsia"/>
          <w:kern w:val="3"/>
          <w:lang w:eastAsia="zh-CN" w:bidi="hi-IN"/>
        </w:rPr>
        <w:t xml:space="preserve"> ir </w:t>
      </w:r>
      <w:r w:rsidR="003002A8" w:rsidRPr="00FC7A30">
        <w:t xml:space="preserve">teisiamojo bei jo padarytos nusikalstamos veikos santykį. </w:t>
      </w:r>
      <w:r w:rsidR="00B622B6" w:rsidRPr="00FC7A30">
        <w:rPr>
          <w:rFonts w:eastAsiaTheme="minorEastAsia"/>
          <w:kern w:val="3"/>
          <w:lang w:eastAsia="zh-CN" w:bidi="hi-IN"/>
        </w:rPr>
        <w:t xml:space="preserve">Kaltininkas veikia pažeisdamas </w:t>
      </w:r>
      <w:r w:rsidR="00B94610" w:rsidRPr="00FC7A30">
        <w:rPr>
          <w:rFonts w:eastAsiaTheme="minorEastAsia"/>
          <w:kern w:val="3"/>
          <w:lang w:eastAsia="zh-CN" w:bidi="hi-IN"/>
        </w:rPr>
        <w:t xml:space="preserve">aplinkybių, šalinančių baudžiamąją atsakomybę, </w:t>
      </w:r>
      <w:r w:rsidR="00687FE0" w:rsidRPr="00FC7A30">
        <w:rPr>
          <w:rFonts w:eastAsiaTheme="minorEastAsia"/>
          <w:kern w:val="3"/>
          <w:lang w:eastAsia="zh-CN" w:bidi="hi-IN"/>
        </w:rPr>
        <w:t>privalomas t</w:t>
      </w:r>
      <w:r w:rsidR="001F6F33">
        <w:rPr>
          <w:rFonts w:eastAsiaTheme="minorEastAsia"/>
          <w:kern w:val="3"/>
          <w:lang w:eastAsia="zh-CN" w:bidi="hi-IN"/>
        </w:rPr>
        <w:t>eisėtumo sąlygas, kai yra perže</w:t>
      </w:r>
      <w:r w:rsidR="00687FE0" w:rsidRPr="00FC7A30">
        <w:rPr>
          <w:rFonts w:eastAsiaTheme="minorEastAsia"/>
          <w:kern w:val="3"/>
          <w:lang w:eastAsia="zh-CN" w:bidi="hi-IN"/>
        </w:rPr>
        <w:t>ngiamos įstatymo leistinos žalos padarymo ribos ir dėl to kyla sunkesni padariniai negu numatyta įstatyme</w:t>
      </w:r>
      <w:r w:rsidR="00687FE0" w:rsidRPr="00FC7A30">
        <w:rPr>
          <w:rStyle w:val="FootnoteReference"/>
          <w:rFonts w:eastAsiaTheme="minorEastAsia"/>
          <w:kern w:val="3"/>
          <w:lang w:eastAsia="zh-CN" w:bidi="hi-IN"/>
        </w:rPr>
        <w:footnoteReference w:id="101"/>
      </w:r>
      <w:r w:rsidR="00687FE0" w:rsidRPr="00FC7A30">
        <w:rPr>
          <w:rFonts w:eastAsiaTheme="minorEastAsia"/>
          <w:kern w:val="3"/>
          <w:lang w:eastAsia="zh-CN" w:bidi="hi-IN"/>
        </w:rPr>
        <w:t>.</w:t>
      </w:r>
      <w:r w:rsidR="003002A8" w:rsidRPr="00FC7A30">
        <w:rPr>
          <w:rFonts w:eastAsiaTheme="minorEastAsia"/>
          <w:kern w:val="3"/>
          <w:lang w:eastAsia="zh-CN" w:bidi="hi-IN"/>
        </w:rPr>
        <w:t xml:space="preserve"> Tokios aplinkybės keičia padarytos veikos pavojingumo socialinę reikšmę, nes iš esmės jos yra mažiau pavojingos</w:t>
      </w:r>
      <w:r w:rsidR="00C73E22" w:rsidRPr="00FC7A30">
        <w:rPr>
          <w:rStyle w:val="FootnoteReference"/>
          <w:rFonts w:eastAsiaTheme="minorEastAsia"/>
          <w:kern w:val="3"/>
          <w:lang w:eastAsia="zh-CN" w:bidi="hi-IN"/>
        </w:rPr>
        <w:footnoteReference w:id="102"/>
      </w:r>
      <w:r w:rsidR="003002A8" w:rsidRPr="00FC7A30">
        <w:rPr>
          <w:rFonts w:eastAsiaTheme="minorEastAsia"/>
          <w:kern w:val="3"/>
          <w:lang w:eastAsia="zh-CN" w:bidi="hi-IN"/>
        </w:rPr>
        <w:t>.</w:t>
      </w:r>
      <w:r w:rsidR="003002A8" w:rsidRPr="00FC7A30">
        <w:t xml:space="preserve"> Aplinkybių, šalinančių baudžiamąją atsakomybę, teisėtumo sąlygų nesilaikymas rodo ir asmenybės mažesnį pavojingumą. Tai patvirtina pozityvūs ir neutralūs motyvai, kuriuos sąlygoja paminėtų aplinkybių prigimtis. Todėl, galime teigti, jog kaltinamojo atsakomybę lengvina pačios situacijos veiksnių visuma, dėl kurių veikiama.</w:t>
      </w:r>
    </w:p>
    <w:p w:rsidR="000B7140" w:rsidRPr="00FC7A30" w:rsidRDefault="00AB2B11" w:rsidP="00B543B9">
      <w:pPr>
        <w:spacing w:line="360" w:lineRule="auto"/>
        <w:jc w:val="both"/>
        <w:rPr>
          <w:b/>
        </w:rPr>
      </w:pPr>
      <w:r w:rsidRPr="00FC7A30">
        <w:t xml:space="preserve">          </w:t>
      </w:r>
      <w:r w:rsidR="00831B00">
        <w:t xml:space="preserve">     </w:t>
      </w:r>
      <w:r w:rsidR="00380FAD" w:rsidRPr="00FC7A30">
        <w:t>Asmens padariusio nusikalstamą veik</w:t>
      </w:r>
      <w:r w:rsidR="002A1EDE" w:rsidRPr="00FC7A30">
        <w:t>ą sulaikymas (BK 29 str.) apibrė</w:t>
      </w:r>
      <w:r w:rsidR="00380FAD" w:rsidRPr="00FC7A30">
        <w:t>žia situaciją, kai vejantis, stabda</w:t>
      </w:r>
      <w:r w:rsidR="0024119F">
        <w:t>nt, neleidžiant ištrūkti ar kit</w:t>
      </w:r>
      <w:r w:rsidR="00380FAD" w:rsidRPr="00FC7A30">
        <w:t>a</w:t>
      </w:r>
      <w:r w:rsidR="0024119F">
        <w:t>i</w:t>
      </w:r>
      <w:r w:rsidR="00380FAD" w:rsidRPr="00FC7A30">
        <w:t>s veiksmais aktyviai bandančiam išvengti sulaikymo nusikalstamą veiką padariusiam asmeniui padaroma turtinė žala, nesunkus sveikatos sutrikdymas arba sunkus sveikatos sutrikdymas dėl neatsargumo, o sulaikant nusikaltimo vietoje asmenį, tyčia nužudžiusį ar pasikėsinusį nužudyti, - sunkus sveikatos sutrikdymas, jeigu nusikalstamą veiką padariusio asmens ki</w:t>
      </w:r>
      <w:r w:rsidR="00BE34C8" w:rsidRPr="00FC7A30">
        <w:t xml:space="preserve">taip nebuvo galima sulaikyti. Minimas sulaikymas turi atitikti sąlygas: 1) </w:t>
      </w:r>
      <w:r w:rsidR="00BE34C8" w:rsidRPr="00FC7A30">
        <w:rPr>
          <w:i/>
        </w:rPr>
        <w:t xml:space="preserve">sulaikomas </w:t>
      </w:r>
      <w:r w:rsidR="00163E19" w:rsidRPr="00FC7A30">
        <w:rPr>
          <w:i/>
        </w:rPr>
        <w:t>asm</w:t>
      </w:r>
      <w:r w:rsidR="00163E19">
        <w:rPr>
          <w:i/>
        </w:rPr>
        <w:t>u</w:t>
      </w:r>
      <w:r w:rsidR="00163E19" w:rsidRPr="00FC7A30">
        <w:rPr>
          <w:i/>
        </w:rPr>
        <w:t>o</w:t>
      </w:r>
      <w:r w:rsidR="00163E19">
        <w:rPr>
          <w:i/>
        </w:rPr>
        <w:t>,</w:t>
      </w:r>
      <w:r w:rsidR="00163E19" w:rsidRPr="00163E19">
        <w:rPr>
          <w:i/>
        </w:rPr>
        <w:t xml:space="preserve"> </w:t>
      </w:r>
      <w:r w:rsidR="00163E19" w:rsidRPr="00FC7A30">
        <w:rPr>
          <w:i/>
        </w:rPr>
        <w:t xml:space="preserve">padaręs </w:t>
      </w:r>
      <w:r w:rsidR="00BE34C8" w:rsidRPr="00FC7A30">
        <w:rPr>
          <w:i/>
        </w:rPr>
        <w:t>nusikalstamą veiką</w:t>
      </w:r>
      <w:r w:rsidR="00BE34C8" w:rsidRPr="00FC7A30">
        <w:t xml:space="preserve">, 2) </w:t>
      </w:r>
      <w:r w:rsidR="00BE34C8" w:rsidRPr="00FC7A30">
        <w:rPr>
          <w:i/>
        </w:rPr>
        <w:t xml:space="preserve">tas asmuo vengia </w:t>
      </w:r>
      <w:r w:rsidR="00BE34C8" w:rsidRPr="00FC7A30">
        <w:rPr>
          <w:i/>
        </w:rPr>
        <w:lastRenderedPageBreak/>
        <w:t>sulaikymo</w:t>
      </w:r>
      <w:r w:rsidR="00BE34C8" w:rsidRPr="00FC7A30">
        <w:t xml:space="preserve">, 3) </w:t>
      </w:r>
      <w:r w:rsidR="00BE34C8" w:rsidRPr="00FC7A30">
        <w:rPr>
          <w:i/>
        </w:rPr>
        <w:t>įstatymo nurodyta žala proporcinga padarytos nusikalstamos</w:t>
      </w:r>
      <w:r w:rsidR="00BE34C8" w:rsidRPr="00FC7A30">
        <w:t xml:space="preserve"> </w:t>
      </w:r>
      <w:r w:rsidR="00BE34C8" w:rsidRPr="00FC7A30">
        <w:rPr>
          <w:i/>
        </w:rPr>
        <w:t>veik</w:t>
      </w:r>
      <w:r w:rsidR="00163E19">
        <w:rPr>
          <w:i/>
        </w:rPr>
        <w:t>os pavojingumo pobūdžiui ir lai</w:t>
      </w:r>
      <w:r w:rsidR="00BE34C8" w:rsidRPr="00FC7A30">
        <w:rPr>
          <w:i/>
        </w:rPr>
        <w:t>p</w:t>
      </w:r>
      <w:r w:rsidR="00163E19">
        <w:rPr>
          <w:i/>
        </w:rPr>
        <w:t>s</w:t>
      </w:r>
      <w:r w:rsidR="00BE34C8" w:rsidRPr="00FC7A30">
        <w:rPr>
          <w:i/>
        </w:rPr>
        <w:t>niui</w:t>
      </w:r>
      <w:r w:rsidR="00BE34C8" w:rsidRPr="00FC7A30">
        <w:t>,</w:t>
      </w:r>
      <w:r w:rsidR="00380FAD" w:rsidRPr="00FC7A30">
        <w:t xml:space="preserve"> </w:t>
      </w:r>
      <w:r w:rsidR="00BE34C8" w:rsidRPr="00FC7A30">
        <w:t xml:space="preserve">4) </w:t>
      </w:r>
      <w:r w:rsidR="00BE34C8" w:rsidRPr="00FC7A30">
        <w:rPr>
          <w:i/>
        </w:rPr>
        <w:t>įstatyme nurodyta žala padaroma tik sulaikomam</w:t>
      </w:r>
      <w:r w:rsidR="00BE34C8" w:rsidRPr="00FC7A30">
        <w:t>.</w:t>
      </w:r>
      <w:r w:rsidR="00380FAD" w:rsidRPr="00FC7A30">
        <w:t xml:space="preserve"> </w:t>
      </w:r>
      <w:r w:rsidR="00056441" w:rsidRPr="00FC7A30">
        <w:t>Pažeidus</w:t>
      </w:r>
      <w:r w:rsidR="003A554B" w:rsidRPr="00FC7A30">
        <w:t xml:space="preserve"> nusikalstamą veiką padariusio asmens sulaikymo</w:t>
      </w:r>
      <w:r w:rsidR="00BE34C8" w:rsidRPr="00FC7A30">
        <w:t xml:space="preserve"> s</w:t>
      </w:r>
      <w:r w:rsidR="00056441" w:rsidRPr="00FC7A30">
        <w:t>ąlyga</w:t>
      </w:r>
      <w:r w:rsidR="00BE34C8" w:rsidRPr="00FC7A30">
        <w:t>s</w:t>
      </w:r>
      <w:r w:rsidR="003A554B" w:rsidRPr="00FC7A30">
        <w:t>,</w:t>
      </w:r>
      <w:r w:rsidR="00BE34C8" w:rsidRPr="00FC7A30">
        <w:t xml:space="preserve"> tokie veiksmai vertintini kaip atsakomybę lengvinanti aplinkybė. Be to, teismas tokiais atvejais bausmę gali skirti remdamasis švelnesnės, negu įstatymo numatyt</w:t>
      </w:r>
      <w:r w:rsidR="001778AB" w:rsidRPr="00FC7A30">
        <w:t>a</w:t>
      </w:r>
      <w:r w:rsidR="00BE34C8" w:rsidRPr="00FC7A30">
        <w:t>, bausmės skyrimo taisyklėmis</w:t>
      </w:r>
      <w:r w:rsidR="002A1EDE" w:rsidRPr="00FC7A30">
        <w:t xml:space="preserve"> (BK 62 straipsnis</w:t>
      </w:r>
      <w:r w:rsidR="003A52BD" w:rsidRPr="00FC7A30">
        <w:t>)</w:t>
      </w:r>
      <w:r w:rsidR="002A1EDE" w:rsidRPr="00FC7A30">
        <w:rPr>
          <w:rStyle w:val="FootnoteReference"/>
        </w:rPr>
        <w:footnoteReference w:id="103"/>
      </w:r>
      <w:r w:rsidR="00BE34C8" w:rsidRPr="00FC7A30">
        <w:t>.</w:t>
      </w:r>
    </w:p>
    <w:p w:rsidR="00513A41" w:rsidRPr="00FC7A30" w:rsidRDefault="00671F7F" w:rsidP="00B543B9">
      <w:pPr>
        <w:spacing w:line="360" w:lineRule="auto"/>
        <w:jc w:val="both"/>
        <w:rPr>
          <w:b/>
        </w:rPr>
      </w:pPr>
      <w:r w:rsidRPr="00FC7A30">
        <w:t xml:space="preserve">          </w:t>
      </w:r>
      <w:r w:rsidR="00831B00">
        <w:t xml:space="preserve">     </w:t>
      </w:r>
      <w:r w:rsidRPr="00FC7A30">
        <w:t xml:space="preserve">Veikiant būtinojo reikalingumo atveju teisėtai padaroma žalos baudžiamojo įstatymo saugomiems interesams, </w:t>
      </w:r>
      <w:r w:rsidR="007775A3" w:rsidRPr="00FC7A30">
        <w:t>siekiant pašalinti pavojų, jei grėsmė tuo</w:t>
      </w:r>
      <w:r w:rsidR="00AC37B6">
        <w:t xml:space="preserve"> atveju negalėjo būti pašalinta</w:t>
      </w:r>
      <w:r w:rsidR="007775A3" w:rsidRPr="00FC7A30">
        <w:t xml:space="preserve"> kitomis priemonėmis, o atsiradusi žala yra mažiau reikšminga ne</w:t>
      </w:r>
      <w:r w:rsidR="002A075F" w:rsidRPr="00FC7A30">
        <w:t>i</w:t>
      </w:r>
      <w:r w:rsidR="007775A3" w:rsidRPr="00FC7A30">
        <w:t xml:space="preserve"> išvengta</w:t>
      </w:r>
      <w:r w:rsidRPr="00FC7A30">
        <w:t xml:space="preserve">. </w:t>
      </w:r>
      <w:r w:rsidR="002A075F" w:rsidRPr="00FC7A30">
        <w:t>Klasikinė, b</w:t>
      </w:r>
      <w:r w:rsidR="007775A3" w:rsidRPr="00FC7A30">
        <w:t>ūtin</w:t>
      </w:r>
      <w:r w:rsidR="002A075F" w:rsidRPr="00FC7A30">
        <w:t>uoju reikalingumu laikoma</w:t>
      </w:r>
      <w:r w:rsidR="007775A3" w:rsidRPr="00FC7A30">
        <w:t xml:space="preserve"> situacija</w:t>
      </w:r>
      <w:r w:rsidR="002A075F" w:rsidRPr="00FC7A30">
        <w:t>, kai viena iš dviejų susidariusi</w:t>
      </w:r>
      <w:r w:rsidR="00487E15" w:rsidRPr="00FC7A30">
        <w:t>ų vertybių aukojama siekiant iš</w:t>
      </w:r>
      <w:r w:rsidR="002A075F" w:rsidRPr="00FC7A30">
        <w:t>saugoti</w:t>
      </w:r>
      <w:r w:rsidR="00487E15" w:rsidRPr="00FC7A30">
        <w:t xml:space="preserve"> kitą – svarbesnę</w:t>
      </w:r>
      <w:r w:rsidR="00487E15" w:rsidRPr="00FC7A30">
        <w:rPr>
          <w:rStyle w:val="FootnoteReference"/>
        </w:rPr>
        <w:footnoteReference w:id="104"/>
      </w:r>
      <w:r w:rsidR="00487E15" w:rsidRPr="00FC7A30">
        <w:t>.</w:t>
      </w:r>
      <w:r w:rsidR="002A075F" w:rsidRPr="00FC7A30">
        <w:t xml:space="preserve"> </w:t>
      </w:r>
      <w:r w:rsidR="00BC5A21" w:rsidRPr="00FC7A30">
        <w:t>Doktrinoje asmuo, kuris veikia</w:t>
      </w:r>
      <w:r w:rsidR="009B1018" w:rsidRPr="00FC7A30">
        <w:t xml:space="preserve"> būtinojo reikalingumo sąlygomis yra būtinojo reikalingumo subjektas, o asmuo,</w:t>
      </w:r>
      <w:r w:rsidR="00BC5A21" w:rsidRPr="00FC7A30">
        <w:t xml:space="preserve"> </w:t>
      </w:r>
      <w:r w:rsidR="009B1018" w:rsidRPr="00FC7A30">
        <w:t>negalintis pateisinti pareigos nevykdymo būtinojo reikalingumo nuostatomis</w:t>
      </w:r>
      <w:r w:rsidR="002A1EDE" w:rsidRPr="00FC7A30">
        <w:t xml:space="preserve"> (BK 31 straipsnio 3 dalies </w:t>
      </w:r>
      <w:r w:rsidR="004318E5" w:rsidRPr="00FC7A30">
        <w:t>prasme)</w:t>
      </w:r>
      <w:r w:rsidR="009B1018" w:rsidRPr="00FC7A30">
        <w:t xml:space="preserve"> – specialusis būtinojo reikalingumo subjektas</w:t>
      </w:r>
      <w:r w:rsidR="009B1018" w:rsidRPr="00FC7A30">
        <w:rPr>
          <w:rStyle w:val="FootnoteReference"/>
        </w:rPr>
        <w:footnoteReference w:id="105"/>
      </w:r>
      <w:r w:rsidR="004318E5" w:rsidRPr="00FC7A30">
        <w:t>. Tam, kad būtinasis reikalingumas būtų teisėtas, turi bū</w:t>
      </w:r>
      <w:r w:rsidR="000525FD" w:rsidRPr="00FC7A30">
        <w:t xml:space="preserve">ti vykdomas pagal šias sąlygas: a) </w:t>
      </w:r>
      <w:r w:rsidR="005B4661" w:rsidRPr="00FC7A30">
        <w:rPr>
          <w:i/>
        </w:rPr>
        <w:t>pavojus turi grėsti  pačiam asmeniui</w:t>
      </w:r>
      <w:r w:rsidR="005B4661" w:rsidRPr="00FC7A30">
        <w:t xml:space="preserve">, </w:t>
      </w:r>
      <w:r w:rsidR="005B4661" w:rsidRPr="00FC7A30">
        <w:rPr>
          <w:i/>
        </w:rPr>
        <w:t>kitiems asmenims ar jų teisėms, visuomenės ar valstybės interesams</w:t>
      </w:r>
      <w:r w:rsidR="005B4661" w:rsidRPr="00FC7A30">
        <w:t xml:space="preserve">, b) </w:t>
      </w:r>
      <w:r w:rsidR="000525FD" w:rsidRPr="00FC7A30">
        <w:rPr>
          <w:i/>
        </w:rPr>
        <w:t>pavojus baudžiamojo įstatymo saugomoms vertybėms t</w:t>
      </w:r>
      <w:r w:rsidR="005B4661" w:rsidRPr="00FC7A30">
        <w:rPr>
          <w:i/>
        </w:rPr>
        <w:t>uri būti realus ir akivaizdus</w:t>
      </w:r>
      <w:r w:rsidR="005B4661" w:rsidRPr="00FC7A30">
        <w:t>, c</w:t>
      </w:r>
      <w:r w:rsidR="000525FD" w:rsidRPr="00FC7A30">
        <w:t xml:space="preserve">) </w:t>
      </w:r>
      <w:r w:rsidR="000525FD" w:rsidRPr="00FC7A30">
        <w:rPr>
          <w:i/>
        </w:rPr>
        <w:t>šis pavojus negali būti p</w:t>
      </w:r>
      <w:r w:rsidR="005B4661" w:rsidRPr="00FC7A30">
        <w:rPr>
          <w:i/>
        </w:rPr>
        <w:t>ašalintas kitomis priemonėmis</w:t>
      </w:r>
      <w:r w:rsidR="005B4661" w:rsidRPr="00FC7A30">
        <w:t>,</w:t>
      </w:r>
      <w:r w:rsidR="000525FD" w:rsidRPr="00FC7A30">
        <w:t xml:space="preserve"> c)</w:t>
      </w:r>
      <w:r w:rsidR="005B4661" w:rsidRPr="00FC7A30">
        <w:t xml:space="preserve"> </w:t>
      </w:r>
      <w:r w:rsidR="005B4661" w:rsidRPr="00FC7A30">
        <w:rPr>
          <w:i/>
        </w:rPr>
        <w:t>pavojus pašalinamas darant žalą trečiajam asmeniui</w:t>
      </w:r>
      <w:r w:rsidR="005B4661" w:rsidRPr="00FC7A30">
        <w:t>, d)</w:t>
      </w:r>
      <w:r w:rsidR="000525FD" w:rsidRPr="00FC7A30">
        <w:t xml:space="preserve"> </w:t>
      </w:r>
      <w:r w:rsidR="000525FD" w:rsidRPr="00FC7A30">
        <w:rPr>
          <w:i/>
        </w:rPr>
        <w:t>padaryta žala yra mažesnė už tą, kurios siekta išvengti</w:t>
      </w:r>
      <w:r w:rsidR="000525FD" w:rsidRPr="00FC7A30">
        <w:rPr>
          <w:rStyle w:val="FootnoteReference"/>
        </w:rPr>
        <w:footnoteReference w:id="106"/>
      </w:r>
      <w:r w:rsidR="000525FD" w:rsidRPr="00FC7A30">
        <w:t>.</w:t>
      </w:r>
      <w:r w:rsidR="00AB2B11" w:rsidRPr="00FC7A30">
        <w:t xml:space="preserve"> </w:t>
      </w:r>
      <w:r w:rsidR="0021591D" w:rsidRPr="00FC7A30">
        <w:t>Jei asmuo nereikalingai padaro žalos, jo veiksmai ne</w:t>
      </w:r>
      <w:r w:rsidR="007A2FF4" w:rsidRPr="00FC7A30">
        <w:t>laiko</w:t>
      </w:r>
      <w:r w:rsidR="0021591D" w:rsidRPr="00FC7A30">
        <w:t xml:space="preserve">mi </w:t>
      </w:r>
      <w:r w:rsidR="007A2FF4" w:rsidRPr="00FC7A30">
        <w:t>atitinkantys būtinąjį reikalingumą</w:t>
      </w:r>
      <w:r w:rsidR="0021591D" w:rsidRPr="00FC7A30">
        <w:t>, tačiau veikimas teisėtumo sąlygomis, traukiant asmenį baudžiamojon atsakomybėn, gali</w:t>
      </w:r>
      <w:r w:rsidR="007A2FF4" w:rsidRPr="00FC7A30">
        <w:t xml:space="preserve"> būti vertinamas kaip atsakomybę</w:t>
      </w:r>
      <w:r w:rsidR="0021591D" w:rsidRPr="00FC7A30">
        <w:t xml:space="preserve"> lengvinanti aplinkybė.</w:t>
      </w:r>
    </w:p>
    <w:p w:rsidR="003A554B" w:rsidRPr="00FC7A30" w:rsidRDefault="0021591D" w:rsidP="00B543B9">
      <w:pPr>
        <w:spacing w:line="360" w:lineRule="auto"/>
        <w:jc w:val="both"/>
      </w:pPr>
      <w:r w:rsidRPr="00FC7A30">
        <w:rPr>
          <w:b/>
        </w:rPr>
        <w:t xml:space="preserve">          </w:t>
      </w:r>
      <w:r w:rsidR="00831B00">
        <w:rPr>
          <w:b/>
        </w:rPr>
        <w:t xml:space="preserve">     </w:t>
      </w:r>
      <w:r w:rsidRPr="00FC7A30">
        <w:t>P</w:t>
      </w:r>
      <w:r w:rsidR="006167B7" w:rsidRPr="00FC7A30">
        <w:t>rofesinės pareigos,</w:t>
      </w:r>
      <w:r w:rsidR="003A554B" w:rsidRPr="00FC7A30">
        <w:t xml:space="preserve"> teisėsaugos institucijų užduoties vykdymo, gamybinės ar ūkinės rizikos, mokslinio eksperimento</w:t>
      </w:r>
      <w:r w:rsidR="006167B7" w:rsidRPr="00FC7A30">
        <w:t xml:space="preserve"> </w:t>
      </w:r>
      <w:r w:rsidR="00EE453B" w:rsidRPr="00FC7A30">
        <w:t>teisėtumo sąlygų pažeidimai</w:t>
      </w:r>
      <w:r w:rsidR="006167B7" w:rsidRPr="00FC7A30">
        <w:t xml:space="preserve">, taipogi, </w:t>
      </w:r>
      <w:r w:rsidR="00A316E3" w:rsidRPr="00FC7A30">
        <w:t>pasireiškia</w:t>
      </w:r>
      <w:r w:rsidR="006167B7" w:rsidRPr="00FC7A30">
        <w:t xml:space="preserve"> </w:t>
      </w:r>
      <w:r w:rsidR="0028042B" w:rsidRPr="00FC7A30">
        <w:t>dėl</w:t>
      </w:r>
      <w:r w:rsidR="00105D8B">
        <w:t xml:space="preserve"> asmenų veiksmų</w:t>
      </w:r>
      <w:r w:rsidR="006167B7" w:rsidRPr="00FC7A30">
        <w:t xml:space="preserve"> </w:t>
      </w:r>
      <w:r w:rsidR="00A81FEF" w:rsidRPr="00FC7A30">
        <w:t>neatitik</w:t>
      </w:r>
      <w:r w:rsidR="004F53ED" w:rsidRPr="00FC7A30">
        <w:t>i</w:t>
      </w:r>
      <w:r w:rsidR="00A81FEF" w:rsidRPr="00FC7A30">
        <w:t>mo</w:t>
      </w:r>
      <w:r w:rsidR="004F53ED" w:rsidRPr="00FC7A30">
        <w:t xml:space="preserve"> </w:t>
      </w:r>
      <w:r w:rsidR="006167B7" w:rsidRPr="00FC7A30">
        <w:t>įstatymuose</w:t>
      </w:r>
      <w:r w:rsidR="00A316E3" w:rsidRPr="00FC7A30">
        <w:t xml:space="preserve"> (</w:t>
      </w:r>
      <w:r w:rsidR="0028042B" w:rsidRPr="00FC7A30">
        <w:t xml:space="preserve">pvz., </w:t>
      </w:r>
      <w:r w:rsidR="00AF6A76" w:rsidRPr="00FC7A30">
        <w:t>Policijos veiklos</w:t>
      </w:r>
      <w:r w:rsidR="006D0C45" w:rsidRPr="00FC7A30">
        <w:t xml:space="preserve"> (</w:t>
      </w:r>
      <w:r w:rsidR="00C222E9" w:rsidRPr="00FC7A30">
        <w:t>2000 m. spalio 17 d. Nr. VIII-2048</w:t>
      </w:r>
      <w:r w:rsidR="006D0C45" w:rsidRPr="00FC7A30">
        <w:t>)</w:t>
      </w:r>
      <w:r w:rsidR="00EE453B" w:rsidRPr="00FC7A30">
        <w:t>,</w:t>
      </w:r>
      <w:r w:rsidR="00AF6A76" w:rsidRPr="00FC7A30">
        <w:t xml:space="preserve"> </w:t>
      </w:r>
      <w:r w:rsidR="00EE453B" w:rsidRPr="00FC7A30">
        <w:t xml:space="preserve">Kriminalinės žvalgybos (2012 m. spalio 2 d. Nr. XI-2234), </w:t>
      </w:r>
      <w:r w:rsidR="00AF6A76" w:rsidRPr="00FC7A30">
        <w:t>Prokuratūros</w:t>
      </w:r>
      <w:r w:rsidR="006D0C45" w:rsidRPr="00FC7A30">
        <w:t xml:space="preserve"> </w:t>
      </w:r>
      <w:r w:rsidR="00EE453B" w:rsidRPr="00FC7A30">
        <w:t>(2003 m. balandžio 22 d. Nr. IX-1518</w:t>
      </w:r>
      <w:r w:rsidR="006D0C45" w:rsidRPr="00FC7A30">
        <w:t>)</w:t>
      </w:r>
      <w:r w:rsidR="00AF6A76" w:rsidRPr="00FC7A30">
        <w:t xml:space="preserve">, </w:t>
      </w:r>
      <w:r w:rsidR="00A316E3" w:rsidRPr="00FC7A30">
        <w:t>Biome</w:t>
      </w:r>
      <w:r w:rsidR="0028042B" w:rsidRPr="00FC7A30">
        <w:t>dicininių tyrimų etikos</w:t>
      </w:r>
      <w:r w:rsidR="006D0C45" w:rsidRPr="00FC7A30">
        <w:t xml:space="preserve"> </w:t>
      </w:r>
      <w:r w:rsidR="00EE453B" w:rsidRPr="00FC7A30">
        <w:t>(2000 m. gegužės 11 d. Nr. VIII-1679</w:t>
      </w:r>
      <w:r w:rsidR="006D0C45" w:rsidRPr="00FC7A30">
        <w:t>)</w:t>
      </w:r>
      <w:r w:rsidR="0028042B" w:rsidRPr="00FC7A30">
        <w:t xml:space="preserve"> įstatymų</w:t>
      </w:r>
      <w:r w:rsidR="00A316E3" w:rsidRPr="00FC7A30">
        <w:t xml:space="preserve"> </w:t>
      </w:r>
      <w:r w:rsidR="0028042B" w:rsidRPr="00FC7A30">
        <w:t>nuostatos</w:t>
      </w:r>
      <w:r w:rsidR="00EE453B" w:rsidRPr="00FC7A30">
        <w:rPr>
          <w:rStyle w:val="FootnoteReference"/>
        </w:rPr>
        <w:footnoteReference w:id="107"/>
      </w:r>
      <w:r w:rsidR="0028042B" w:rsidRPr="00FC7A30">
        <w:t>)</w:t>
      </w:r>
      <w:r w:rsidR="006167B7" w:rsidRPr="00FC7A30">
        <w:t xml:space="preserve"> ir kituose teisės aktuose</w:t>
      </w:r>
      <w:r w:rsidR="0028042B" w:rsidRPr="00FC7A30">
        <w:t xml:space="preserve"> (pvz., Sveikatos apsaugos ministro įsakymais patvirtinti: Lietuvos medicinos norma</w:t>
      </w:r>
      <w:r w:rsidR="00D50FA9" w:rsidRPr="00FC7A30">
        <w:t xml:space="preserve"> Mn </w:t>
      </w:r>
      <w:r w:rsidR="006D0C45" w:rsidRPr="00FC7A30">
        <w:t>7</w:t>
      </w:r>
      <w:r w:rsidR="00D50FA9" w:rsidRPr="00FC7A30">
        <w:t>4:2000</w:t>
      </w:r>
      <w:r w:rsidR="006D0C45" w:rsidRPr="00FC7A30">
        <w:t xml:space="preserve"> „Gydytojas alergologas . Teisės pareigos  kompetencija </w:t>
      </w:r>
      <w:r w:rsidR="006D0C45" w:rsidRPr="00FC7A30">
        <w:lastRenderedPageBreak/>
        <w:t>ir atsakomybė</w:t>
      </w:r>
      <w:r w:rsidR="00EE453B" w:rsidRPr="00FC7A30">
        <w:t>“</w:t>
      </w:r>
      <w:r w:rsidR="006D0C45" w:rsidRPr="00FC7A30">
        <w:t>,</w:t>
      </w:r>
      <w:r w:rsidR="00C7531C" w:rsidRPr="00FC7A30">
        <w:t xml:space="preserve"> Lietuvos higienos normos Hn 31:2008 „Radiacinės saugos reikalavimai medicininėje rentgenodiagnostikoje“)</w:t>
      </w:r>
      <w:r w:rsidR="00A81FEF" w:rsidRPr="00FC7A30">
        <w:rPr>
          <w:rStyle w:val="FootnoteReference"/>
        </w:rPr>
        <w:t xml:space="preserve"> </w:t>
      </w:r>
      <w:r w:rsidR="00A81FEF" w:rsidRPr="00FC7A30">
        <w:rPr>
          <w:rStyle w:val="FootnoteReference"/>
        </w:rPr>
        <w:footnoteReference w:id="108"/>
      </w:r>
      <w:r w:rsidR="004F53ED" w:rsidRPr="00FC7A30">
        <w:t xml:space="preserve"> įtvirtintoms nuostat</w:t>
      </w:r>
      <w:r w:rsidR="00A81FEF" w:rsidRPr="00FC7A30">
        <w:t>o</w:t>
      </w:r>
      <w:r w:rsidR="004F53ED" w:rsidRPr="00FC7A30">
        <w:t>ms</w:t>
      </w:r>
      <w:r w:rsidR="006167B7" w:rsidRPr="00FC7A30">
        <w:t>.</w:t>
      </w:r>
    </w:p>
    <w:p w:rsidR="000F5E09" w:rsidRPr="00FC7A30" w:rsidRDefault="00687FE0" w:rsidP="00B543B9">
      <w:pPr>
        <w:spacing w:line="360" w:lineRule="auto"/>
        <w:jc w:val="both"/>
      </w:pPr>
      <w:r w:rsidRPr="00FC7A30">
        <w:t xml:space="preserve">         </w:t>
      </w:r>
      <w:r w:rsidR="00831B00">
        <w:t xml:space="preserve">     </w:t>
      </w:r>
      <w:r w:rsidR="00105D8B">
        <w:t>Paminėtina</w:t>
      </w:r>
      <w:r w:rsidR="00C2486A" w:rsidRPr="00FC7A30">
        <w:t xml:space="preserve"> d</w:t>
      </w:r>
      <w:r w:rsidRPr="00FC7A30">
        <w:t xml:space="preserve">oktrinoje </w:t>
      </w:r>
      <w:r w:rsidR="00105D8B">
        <w:t>pateikiama nuomonė, kad įs</w:t>
      </w:r>
      <w:r w:rsidR="00C2486A" w:rsidRPr="00FC7A30">
        <w:t>t</w:t>
      </w:r>
      <w:r w:rsidR="00105D8B">
        <w:t>at</w:t>
      </w:r>
      <w:r w:rsidR="00C2486A" w:rsidRPr="00FC7A30">
        <w:t>ymų leidėjas, apibrėždamas šią aplinkybę</w:t>
      </w:r>
      <w:r w:rsidR="00A316E3" w:rsidRPr="00FC7A30">
        <w:t xml:space="preserve"> 59 straipsnio 1 dalies 8 punkte</w:t>
      </w:r>
      <w:r w:rsidR="00C2486A" w:rsidRPr="00FC7A30">
        <w:t xml:space="preserve">, paliko spragą, nes neįtraukė dar vienos aplinkybės, šalinančios baudžiamąją atsakomybę, </w:t>
      </w:r>
      <w:r w:rsidR="006D0C45" w:rsidRPr="00FC7A30">
        <w:t>-</w:t>
      </w:r>
      <w:r w:rsidR="00C2486A" w:rsidRPr="00FC7A30">
        <w:t xml:space="preserve"> įsakymo vykdymo. Dėl to, jei veika būtų padaroma pažeidžiant įsakymo vykdymo teisėtumo sąlygas, tokia aplinkybė turėtų būti pripažįstama lengvinančia </w:t>
      </w:r>
      <w:r w:rsidR="004F53ED" w:rsidRPr="00FC7A30">
        <w:t xml:space="preserve">atsakomybę </w:t>
      </w:r>
      <w:r w:rsidR="00C2486A" w:rsidRPr="00FC7A30">
        <w:t>pagal 59 straipsnio 2 dalį</w:t>
      </w:r>
      <w:r w:rsidR="00C2486A" w:rsidRPr="00FC7A30">
        <w:rPr>
          <w:rStyle w:val="FootnoteReference"/>
        </w:rPr>
        <w:footnoteReference w:id="109"/>
      </w:r>
      <w:r w:rsidR="000525FD" w:rsidRPr="00FC7A30">
        <w:t>.</w:t>
      </w:r>
      <w:r w:rsidR="00C2486A" w:rsidRPr="00FC7A30">
        <w:t xml:space="preserve"> </w:t>
      </w:r>
      <w:r w:rsidR="002D4072" w:rsidRPr="00FC7A30">
        <w:t xml:space="preserve">Vertinant šią savarankišką </w:t>
      </w:r>
      <w:r w:rsidR="004364CC" w:rsidRPr="00FC7A30">
        <w:t xml:space="preserve">baudžiamąją </w:t>
      </w:r>
      <w:r w:rsidR="002D4072" w:rsidRPr="00FC7A30">
        <w:t>atsakomybę šalinančią aplinkybę</w:t>
      </w:r>
      <w:r w:rsidR="004364CC" w:rsidRPr="00FC7A30">
        <w:t>, reikėtų atsižvelgti į įsakymo teisėtumą, ar jis priimtas siekiant užtikrinti visuomenės ir valstybės vertybes tokiomis priemonėmis, kurios buvo būtinos ir neišvengiamos konkrečioje situacijoje, o padaryta ž</w:t>
      </w:r>
      <w:r w:rsidR="00105D8B">
        <w:t>ala yra mažesnė</w:t>
      </w:r>
      <w:r w:rsidR="004364CC" w:rsidRPr="00FC7A30">
        <w:t xml:space="preserve"> už tą, kurios siekta išvengti</w:t>
      </w:r>
      <w:r w:rsidR="004364CC" w:rsidRPr="00FC7A30">
        <w:rPr>
          <w:rStyle w:val="FootnoteReference"/>
        </w:rPr>
        <w:footnoteReference w:id="110"/>
      </w:r>
      <w:r w:rsidR="004364CC" w:rsidRPr="00FC7A30">
        <w:t xml:space="preserve">. </w:t>
      </w:r>
    </w:p>
    <w:p w:rsidR="00940824" w:rsidRDefault="000F5E09" w:rsidP="00544484">
      <w:pPr>
        <w:spacing w:line="360" w:lineRule="auto"/>
        <w:jc w:val="both"/>
      </w:pPr>
      <w:r w:rsidRPr="00FC7A30">
        <w:rPr>
          <w:b/>
        </w:rPr>
        <w:t xml:space="preserve">          </w:t>
      </w:r>
      <w:r w:rsidR="00831B00">
        <w:rPr>
          <w:b/>
        </w:rPr>
        <w:t xml:space="preserve">     </w:t>
      </w:r>
      <w:r w:rsidR="009047AA">
        <w:t xml:space="preserve">BK 59 </w:t>
      </w:r>
      <w:r w:rsidR="00620A11" w:rsidRPr="00FC7A30">
        <w:t xml:space="preserve">straipsnio </w:t>
      </w:r>
      <w:r w:rsidR="009047AA">
        <w:t xml:space="preserve">1 dalies 8 punkte </w:t>
      </w:r>
      <w:r w:rsidRPr="00FC7A30">
        <w:t xml:space="preserve">išvardintų aplinkybių taikymo pavyzdžių teismų praktikoje pasitaiko gana retai. Manytina tokia situacija atsiranda dėl </w:t>
      </w:r>
      <w:r w:rsidR="00E150D6" w:rsidRPr="00FC7A30">
        <w:t xml:space="preserve">pačių </w:t>
      </w:r>
      <w:r w:rsidRPr="00FC7A30">
        <w:t>bylų</w:t>
      </w:r>
      <w:r w:rsidR="00394EF1" w:rsidRPr="00FC7A30">
        <w:t xml:space="preserve"> nebuvimo</w:t>
      </w:r>
      <w:r w:rsidRPr="00FC7A30">
        <w:t>, kuriose</w:t>
      </w:r>
      <w:r w:rsidR="00620A11" w:rsidRPr="00FC7A30">
        <w:t xml:space="preserve"> vertinami</w:t>
      </w:r>
      <w:r w:rsidR="00E150D6" w:rsidRPr="00FC7A30">
        <w:t xml:space="preserve"> </w:t>
      </w:r>
      <w:r w:rsidRPr="00FC7A30">
        <w:t>baudžiamąją</w:t>
      </w:r>
      <w:r w:rsidR="00E150D6" w:rsidRPr="00FC7A30">
        <w:t xml:space="preserve"> atsakomyb</w:t>
      </w:r>
      <w:r w:rsidRPr="00FC7A30">
        <w:t>ę šalinančių aplinkybių</w:t>
      </w:r>
      <w:r w:rsidR="00E150D6" w:rsidRPr="00FC7A30">
        <w:t xml:space="preserve"> teisėtumo sąlygų pažeidimai.</w:t>
      </w:r>
    </w:p>
    <w:p w:rsidR="0064058A" w:rsidRPr="00FC7A30" w:rsidRDefault="0064058A" w:rsidP="00544484">
      <w:pPr>
        <w:spacing w:line="360" w:lineRule="auto"/>
        <w:jc w:val="both"/>
      </w:pPr>
    </w:p>
    <w:p w:rsidR="00831B00" w:rsidRPr="00FC7A30" w:rsidRDefault="00B310E1" w:rsidP="00544484">
      <w:pPr>
        <w:spacing w:line="360" w:lineRule="auto"/>
        <w:jc w:val="center"/>
        <w:rPr>
          <w:rFonts w:eastAsiaTheme="minorEastAsia"/>
          <w:b/>
          <w:kern w:val="3"/>
          <w:lang w:eastAsia="zh-CN" w:bidi="hi-IN"/>
        </w:rPr>
      </w:pPr>
      <w:r w:rsidRPr="00FC7A30">
        <w:rPr>
          <w:rFonts w:eastAsiaTheme="minorEastAsia"/>
          <w:b/>
          <w:kern w:val="3"/>
          <w:lang w:eastAsia="zh-CN" w:bidi="hi-IN"/>
        </w:rPr>
        <w:t>II.</w:t>
      </w:r>
      <w:r w:rsidR="00523BD8" w:rsidRPr="00FC7A30">
        <w:rPr>
          <w:rFonts w:eastAsiaTheme="minorEastAsia"/>
          <w:b/>
          <w:kern w:val="3"/>
          <w:lang w:eastAsia="zh-CN" w:bidi="hi-IN"/>
        </w:rPr>
        <w:t xml:space="preserve">IX. </w:t>
      </w:r>
      <w:r w:rsidR="009B601C" w:rsidRPr="00FC7A30">
        <w:rPr>
          <w:rFonts w:eastAsiaTheme="minorEastAsia"/>
          <w:b/>
          <w:kern w:val="3"/>
          <w:lang w:eastAsia="zh-CN" w:bidi="hi-IN"/>
        </w:rPr>
        <w:t>BK</w:t>
      </w:r>
      <w:r w:rsidR="00163E19">
        <w:rPr>
          <w:rFonts w:eastAsiaTheme="minorEastAsia"/>
          <w:b/>
          <w:kern w:val="3"/>
          <w:lang w:eastAsia="zh-CN" w:bidi="hi-IN"/>
        </w:rPr>
        <w:t xml:space="preserve"> 59 strai</w:t>
      </w:r>
      <w:r w:rsidR="00523BD8" w:rsidRPr="00FC7A30">
        <w:rPr>
          <w:rFonts w:eastAsiaTheme="minorEastAsia"/>
          <w:b/>
          <w:kern w:val="3"/>
          <w:lang w:eastAsia="zh-CN" w:bidi="hi-IN"/>
        </w:rPr>
        <w:t>p</w:t>
      </w:r>
      <w:r w:rsidR="00163E19">
        <w:rPr>
          <w:rFonts w:eastAsiaTheme="minorEastAsia"/>
          <w:b/>
          <w:kern w:val="3"/>
          <w:lang w:eastAsia="zh-CN" w:bidi="hi-IN"/>
        </w:rPr>
        <w:t>s</w:t>
      </w:r>
      <w:r w:rsidR="00523BD8" w:rsidRPr="00FC7A30">
        <w:rPr>
          <w:rFonts w:eastAsiaTheme="minorEastAsia"/>
          <w:b/>
          <w:kern w:val="3"/>
          <w:lang w:eastAsia="zh-CN" w:bidi="hi-IN"/>
        </w:rPr>
        <w:t xml:space="preserve">nio 1 dalies 9 punktas </w:t>
      </w:r>
      <w:r w:rsidR="006E32BC" w:rsidRPr="00FC7A30">
        <w:rPr>
          <w:rFonts w:eastAsiaTheme="minorEastAsia"/>
          <w:b/>
          <w:kern w:val="3"/>
          <w:lang w:eastAsia="zh-CN" w:bidi="hi-IN"/>
        </w:rPr>
        <w:t>– „</w:t>
      </w:r>
      <w:r w:rsidR="009B601C" w:rsidRPr="00FC7A30">
        <w:rPr>
          <w:rFonts w:eastAsiaTheme="minorEastAsia"/>
          <w:b/>
          <w:i/>
          <w:kern w:val="3"/>
          <w:lang w:eastAsia="zh-CN" w:bidi="hi-IN"/>
        </w:rPr>
        <w:t>veika padaryta peržengiant būtinosios ginties ribas, kai baudžiamasis įstatymas numato atsakomybę už būtinosios ginties ribų peržengimą</w:t>
      </w:r>
      <w:r w:rsidR="006E32BC" w:rsidRPr="00FC7A30">
        <w:rPr>
          <w:rFonts w:eastAsiaTheme="minorEastAsia"/>
          <w:b/>
          <w:kern w:val="3"/>
          <w:lang w:eastAsia="zh-CN" w:bidi="hi-IN"/>
        </w:rPr>
        <w:t>“.</w:t>
      </w:r>
    </w:p>
    <w:p w:rsidR="00436F34" w:rsidRPr="00FC7A30" w:rsidRDefault="00523BD8" w:rsidP="00B543B9">
      <w:pPr>
        <w:spacing w:after="0" w:line="360" w:lineRule="auto"/>
        <w:jc w:val="both"/>
      </w:pPr>
      <w:r w:rsidRPr="00FC7A30">
        <w:rPr>
          <w:rFonts w:eastAsiaTheme="minorEastAsia"/>
          <w:b/>
          <w:kern w:val="3"/>
          <w:lang w:eastAsia="zh-CN" w:bidi="hi-IN"/>
        </w:rPr>
        <w:t xml:space="preserve">          </w:t>
      </w:r>
      <w:r w:rsidR="00831B00">
        <w:rPr>
          <w:rFonts w:eastAsiaTheme="minorEastAsia"/>
          <w:b/>
          <w:kern w:val="3"/>
          <w:lang w:eastAsia="zh-CN" w:bidi="hi-IN"/>
        </w:rPr>
        <w:t xml:space="preserve">     </w:t>
      </w:r>
      <w:r w:rsidR="009047AA">
        <w:rPr>
          <w:rFonts w:eastAsiaTheme="minorEastAsia"/>
          <w:kern w:val="3"/>
          <w:lang w:eastAsia="zh-CN" w:bidi="hi-IN"/>
        </w:rPr>
        <w:t xml:space="preserve">Aplinkybė </w:t>
      </w:r>
      <w:r w:rsidR="009B601C" w:rsidRPr="00FC7A30">
        <w:rPr>
          <w:rFonts w:eastAsiaTheme="minorEastAsia"/>
          <w:kern w:val="3"/>
          <w:lang w:eastAsia="zh-CN" w:bidi="hi-IN"/>
        </w:rPr>
        <w:t>apibūdina objektyviuosius nusikal</w:t>
      </w:r>
      <w:r w:rsidR="00745BC2">
        <w:rPr>
          <w:rFonts w:eastAsiaTheme="minorEastAsia"/>
          <w:kern w:val="3"/>
          <w:lang w:eastAsia="zh-CN" w:bidi="hi-IN"/>
        </w:rPr>
        <w:t>s</w:t>
      </w:r>
      <w:r w:rsidR="009B601C" w:rsidRPr="00FC7A30">
        <w:rPr>
          <w:rFonts w:eastAsiaTheme="minorEastAsia"/>
          <w:kern w:val="3"/>
          <w:lang w:eastAsia="zh-CN" w:bidi="hi-IN"/>
        </w:rPr>
        <w:t>tamos veikos sudėties požymius. Baudžiamoji atsakomybė už būtinosios ginties ribų peržengimą gali atsirasti tik tada, kai gynyba aiškiai neatitinka kėsinimosi pobūdžio ir pavojingumo, dėl to tiesiogine tyčia užpuolikas yra nužudomas arba jam sunkiai sutrikdoma sveikata</w:t>
      </w:r>
      <w:r w:rsidR="00670EF1" w:rsidRPr="00FC7A30">
        <w:rPr>
          <w:rStyle w:val="FootnoteReference"/>
          <w:rFonts w:eastAsiaTheme="minorEastAsia"/>
          <w:kern w:val="3"/>
          <w:lang w:eastAsia="zh-CN" w:bidi="hi-IN"/>
        </w:rPr>
        <w:footnoteReference w:id="111"/>
      </w:r>
      <w:r w:rsidR="009B601C" w:rsidRPr="00FC7A30">
        <w:rPr>
          <w:rFonts w:eastAsiaTheme="minorEastAsia"/>
          <w:kern w:val="3"/>
          <w:lang w:eastAsia="zh-CN" w:bidi="hi-IN"/>
        </w:rPr>
        <w:t>.</w:t>
      </w:r>
      <w:r w:rsidR="00436F34" w:rsidRPr="00FC7A30">
        <w:rPr>
          <w:rFonts w:eastAsiaTheme="minorEastAsia"/>
          <w:kern w:val="3"/>
          <w:lang w:eastAsia="zh-CN" w:bidi="hi-IN"/>
        </w:rPr>
        <w:t xml:space="preserve"> </w:t>
      </w:r>
      <w:r w:rsidR="00436F34" w:rsidRPr="00FC7A30">
        <w:t>Vertinant  teisiamojo ir jo padarytos nusikalstamos veikos santykį, kai asmuo, peržengdamas</w:t>
      </w:r>
      <w:r w:rsidR="00664BC3" w:rsidRPr="00FC7A30">
        <w:t xml:space="preserve"> leistinas įstatymo būtinosios ginties ribas, ginasi ar gin</w:t>
      </w:r>
      <w:r w:rsidR="004364CC" w:rsidRPr="00FC7A30">
        <w:t>a kitų visuomeninių santykių sub</w:t>
      </w:r>
      <w:r w:rsidR="00664BC3" w:rsidRPr="00FC7A30">
        <w:t>jektų teises bei teisėtus interesus nuo pavojingo kėsinimosi, teismas gali daryti prielaidą, kad jis nėra labai pavojingas</w:t>
      </w:r>
      <w:r w:rsidR="00934779" w:rsidRPr="00FC7A30">
        <w:t xml:space="preserve"> </w:t>
      </w:r>
      <w:r w:rsidR="00101084" w:rsidRPr="00FC7A30">
        <w:t>(</w:t>
      </w:r>
      <w:r w:rsidR="00101084" w:rsidRPr="00FC7A30">
        <w:rPr>
          <w:i/>
          <w:u w:val="single"/>
        </w:rPr>
        <w:t>žiūrėti žemiau tekste</w:t>
      </w:r>
      <w:r w:rsidR="00101084" w:rsidRPr="00FC7A30">
        <w:t>)</w:t>
      </w:r>
      <w:r w:rsidR="00664BC3" w:rsidRPr="00FC7A30">
        <w:t xml:space="preserve">.  </w:t>
      </w:r>
    </w:p>
    <w:p w:rsidR="00FF0848" w:rsidRPr="00FC7A30" w:rsidRDefault="00436F34" w:rsidP="00B543B9">
      <w:pPr>
        <w:spacing w:after="0" w:line="360" w:lineRule="auto"/>
        <w:jc w:val="both"/>
        <w:rPr>
          <w:i/>
        </w:rPr>
      </w:pPr>
      <w:r w:rsidRPr="00FC7A30">
        <w:t xml:space="preserve">         </w:t>
      </w:r>
      <w:r w:rsidR="00831B00">
        <w:t xml:space="preserve">     </w:t>
      </w:r>
      <w:r w:rsidRPr="00FC7A30">
        <w:t xml:space="preserve"> </w:t>
      </w:r>
      <w:r w:rsidRPr="00FC7A30">
        <w:rPr>
          <w:b/>
        </w:rPr>
        <w:t>TP.:</w:t>
      </w:r>
      <w:r w:rsidR="00FF0848" w:rsidRPr="00FC7A30">
        <w:rPr>
          <w:b/>
        </w:rPr>
        <w:t xml:space="preserve"> </w:t>
      </w:r>
      <w:r w:rsidR="00FF0848" w:rsidRPr="00FC7A30">
        <w:rPr>
          <w:i/>
        </w:rPr>
        <w:t xml:space="preserve">[„Nuteistojo gynėjas kasaciniu skundu prašo panaikinti pirmosios ir apeliacinės instancijų teismų nuosprendžius ir bylą nutraukti, priimant A. A. išteisinamąjį nuosprendį. &lt;...&gt; A. A. nuteistas už tai, kad &lt;...&gt; asmeninio konflikto metu, peržengdamas būtinosios ginties ribas, tyčia peiliu tris kartus dūrė K. Š. į krūtinę, pilvą, koją ir vieną kartą L. M. į dešinę koją ir taip </w:t>
      </w:r>
      <w:r w:rsidR="00FF0848" w:rsidRPr="00FC7A30">
        <w:rPr>
          <w:i/>
        </w:rPr>
        <w:lastRenderedPageBreak/>
        <w:t>abiem nukentėjusiems sunkiai sutrikdė sveikatą. &lt;...&gt; Apeliacinės instancijos teismas išsamiai išanalizavęs skundo argumentus nuosprendyje argumentuotai konstatavo, kad K. Š. A. A. suduoti smūgiai įrodo, jog šio nukentėjusiojo veiksmai kėlė realų ir akivaizdų pavojų nuteistojo sveikatai. Taigi nuteistasis turėjo teisę gintis nuo prasidėjusio pavojingo kėsinimosi.</w:t>
      </w:r>
    </w:p>
    <w:p w:rsidR="00664BC3" w:rsidRPr="00FC7A30" w:rsidRDefault="007837E2" w:rsidP="00B543B9">
      <w:pPr>
        <w:spacing w:after="0" w:line="360" w:lineRule="auto"/>
        <w:jc w:val="both"/>
      </w:pPr>
      <w:r w:rsidRPr="00FC7A30">
        <w:rPr>
          <w:i/>
        </w:rPr>
        <w:t xml:space="preserve">          </w:t>
      </w:r>
      <w:r w:rsidR="00831B00">
        <w:rPr>
          <w:i/>
        </w:rPr>
        <w:t xml:space="preserve">     </w:t>
      </w:r>
      <w:r w:rsidR="00FF0848" w:rsidRPr="00FC7A30">
        <w:rPr>
          <w:i/>
        </w:rPr>
        <w:t>Teismas, spręsdamas buvo ar nebuvo būtinosios ginties ribų peržengimas, atsižvelgė į tai, kad nuteistajam padaryti sužalojimai nežymiai sutrikdė jo sveikatą, o A. A. durdamas peiliu tris kartus K. Š. į krūtinę, pilvą, koją bei vieną kartą L. M. į koją turėjo tiesioginę tyčią sutrikdyti nukentėjusiųjų sveikatą ir tokių pasekmių siekė. Taigi šios ir kitos byloje nustatytos aplinkybės leidžia daryti išvadą, kad apeliacinės instancijos teismas pagrįstai konstatavo, jog nuteistasis peržengė būtinosios ginties ribas</w:t>
      </w:r>
      <w:r w:rsidR="00775090" w:rsidRPr="00FC7A30">
        <w:rPr>
          <w:i/>
        </w:rPr>
        <w:t>“</w:t>
      </w:r>
      <w:r w:rsidR="00775090" w:rsidRPr="00FC7A30">
        <w:rPr>
          <w:rStyle w:val="FootnoteReference"/>
        </w:rPr>
        <w:footnoteReference w:id="112"/>
      </w:r>
      <w:r w:rsidR="00325187" w:rsidRPr="00FC7A30">
        <w:rPr>
          <w:i/>
        </w:rPr>
        <w:t xml:space="preserve"> </w:t>
      </w:r>
      <w:r w:rsidR="00775090" w:rsidRPr="00FC7A30">
        <w:rPr>
          <w:i/>
        </w:rPr>
        <w:t xml:space="preserve">ir pripažino kaltinamojo atsakomybę lengvinančią aplinkybę, įtvirtintą BK </w:t>
      </w:r>
      <w:r w:rsidR="006E32BC" w:rsidRPr="00FC7A30">
        <w:rPr>
          <w:i/>
        </w:rPr>
        <w:t>59 straipsnio 1 dalies 9 punkte</w:t>
      </w:r>
      <w:r w:rsidR="001F319A" w:rsidRPr="00FC7A30">
        <w:rPr>
          <w:i/>
        </w:rPr>
        <w:t>]</w:t>
      </w:r>
      <w:r w:rsidR="00FF0848" w:rsidRPr="00FC7A30">
        <w:t>.</w:t>
      </w:r>
    </w:p>
    <w:p w:rsidR="00831B00" w:rsidRDefault="00DE56C6" w:rsidP="00B543B9">
      <w:pPr>
        <w:spacing w:after="0" w:line="360" w:lineRule="auto"/>
        <w:jc w:val="both"/>
      </w:pPr>
      <w:r w:rsidRPr="00FC7A30">
        <w:t xml:space="preserve">           </w:t>
      </w:r>
      <w:r w:rsidR="00831B00">
        <w:t xml:space="preserve">     </w:t>
      </w:r>
      <w:r w:rsidRPr="00FC7A30">
        <w:t>Asmuo, peržengęs būtinosios gintie</w:t>
      </w:r>
      <w:r w:rsidR="008E1D40">
        <w:t>s</w:t>
      </w:r>
      <w:r w:rsidRPr="00FC7A30">
        <w:t xml:space="preserve"> ribas atsakys pagal BK straipsnį, kuris nustato atsakomybę už konkretų nusikaltimą. Tačiau</w:t>
      </w:r>
      <w:r w:rsidR="00835EEB" w:rsidRPr="00FC7A30">
        <w:t>,</w:t>
      </w:r>
      <w:r w:rsidRPr="00FC7A30">
        <w:t xml:space="preserve"> kartu įstatymas yra liberalus besiginančiajam. </w:t>
      </w:r>
      <w:r w:rsidR="00325187" w:rsidRPr="00FC7A30">
        <w:t>Pastarojo teisinio fakto pripažinimas ats</w:t>
      </w:r>
      <w:r w:rsidR="00B20DB9">
        <w:t>akomybę</w:t>
      </w:r>
      <w:r w:rsidR="00325187" w:rsidRPr="00FC7A30">
        <w:t xml:space="preserve"> lengvinančia aplinkybe numato (esant BK 62 straipsnio sąlygoms) pagrindą skirti švelnesnę, negu įstatyme reglamentuota, bausmę</w:t>
      </w:r>
      <w:r w:rsidR="00325187" w:rsidRPr="00FC7A30">
        <w:rPr>
          <w:rStyle w:val="FootnoteReference"/>
        </w:rPr>
        <w:footnoteReference w:id="113"/>
      </w:r>
      <w:r w:rsidR="00325187" w:rsidRPr="00FC7A30">
        <w:t>.</w:t>
      </w:r>
    </w:p>
    <w:p w:rsidR="00831B00" w:rsidRPr="00544484" w:rsidRDefault="005326CA" w:rsidP="00B543B9">
      <w:pPr>
        <w:spacing w:after="0" w:line="360" w:lineRule="auto"/>
        <w:jc w:val="both"/>
      </w:pPr>
      <w:r w:rsidRPr="00FC7A30">
        <w:t xml:space="preserve">          </w:t>
      </w:r>
    </w:p>
    <w:p w:rsidR="00664BC3" w:rsidRPr="00FC7A30" w:rsidRDefault="00B310E1" w:rsidP="00B543B9">
      <w:pPr>
        <w:spacing w:line="360" w:lineRule="auto"/>
        <w:jc w:val="center"/>
        <w:rPr>
          <w:b/>
        </w:rPr>
      </w:pPr>
      <w:r w:rsidRPr="00FC7A30">
        <w:rPr>
          <w:b/>
        </w:rPr>
        <w:t>II.</w:t>
      </w:r>
      <w:r w:rsidR="004802C8" w:rsidRPr="00FC7A30">
        <w:rPr>
          <w:b/>
        </w:rPr>
        <w:t xml:space="preserve">X. </w:t>
      </w:r>
      <w:r w:rsidR="00664BC3" w:rsidRPr="00FC7A30">
        <w:rPr>
          <w:b/>
        </w:rPr>
        <w:t xml:space="preserve">BK </w:t>
      </w:r>
      <w:r w:rsidR="00745BC2">
        <w:rPr>
          <w:b/>
        </w:rPr>
        <w:t>59 strai</w:t>
      </w:r>
      <w:r w:rsidR="004802C8" w:rsidRPr="00FC7A30">
        <w:rPr>
          <w:b/>
        </w:rPr>
        <w:t>p</w:t>
      </w:r>
      <w:r w:rsidR="00745BC2">
        <w:rPr>
          <w:b/>
        </w:rPr>
        <w:t>s</w:t>
      </w:r>
      <w:r w:rsidR="004802C8" w:rsidRPr="00FC7A30">
        <w:rPr>
          <w:b/>
        </w:rPr>
        <w:t xml:space="preserve">nio 1 dalies 10 punktas </w:t>
      </w:r>
      <w:r w:rsidR="00664BC3" w:rsidRPr="00FC7A30">
        <w:rPr>
          <w:b/>
        </w:rPr>
        <w:t>– „</w:t>
      </w:r>
      <w:r w:rsidR="00664BC3" w:rsidRPr="00FC7A30">
        <w:rPr>
          <w:b/>
          <w:i/>
        </w:rPr>
        <w:t>veika padaryta dėl didelio susijaudinimo, kurį nulėmė neteisėti nukentėjusio asmens veiksmai</w:t>
      </w:r>
      <w:r w:rsidR="00664BC3" w:rsidRPr="00FC7A30">
        <w:rPr>
          <w:b/>
        </w:rPr>
        <w:t>“.</w:t>
      </w:r>
    </w:p>
    <w:p w:rsidR="006766A4" w:rsidRDefault="00664BC3" w:rsidP="006766A4">
      <w:pPr>
        <w:spacing w:line="360" w:lineRule="auto"/>
        <w:jc w:val="both"/>
      </w:pPr>
      <w:r w:rsidRPr="00FC7A30">
        <w:t xml:space="preserve">           </w:t>
      </w:r>
      <w:r w:rsidR="00831B00">
        <w:t xml:space="preserve">     </w:t>
      </w:r>
      <w:r w:rsidR="004802C8" w:rsidRPr="00FC7A30">
        <w:t>Aplinkybė</w:t>
      </w:r>
      <w:r w:rsidR="004802C8" w:rsidRPr="00FC7A30">
        <w:rPr>
          <w:i/>
        </w:rPr>
        <w:t xml:space="preserve"> </w:t>
      </w:r>
      <w:r w:rsidRPr="00FC7A30">
        <w:t xml:space="preserve">apibūdina nusikalstamos veikos padarymo situaciją ir subjektą. </w:t>
      </w:r>
      <w:r w:rsidR="004802C8" w:rsidRPr="00FC7A30">
        <w:t>Kaltinamojo d</w:t>
      </w:r>
      <w:r w:rsidRPr="00FC7A30">
        <w:t xml:space="preserve">idelis susijaudinimas pripažįstamas lengvinančia aplinkybe tik tada, jei: a) </w:t>
      </w:r>
      <w:r w:rsidRPr="00FC7A30">
        <w:rPr>
          <w:i/>
        </w:rPr>
        <w:t>jis pasiekė fiziologinio afekto laipsnį</w:t>
      </w:r>
      <w:r w:rsidR="00F70F38" w:rsidRPr="00FC7A30">
        <w:t>,</w:t>
      </w:r>
      <w:r w:rsidRPr="00FC7A30">
        <w:t xml:space="preserve"> b) </w:t>
      </w:r>
      <w:r w:rsidRPr="00FC7A30">
        <w:rPr>
          <w:i/>
        </w:rPr>
        <w:t>jį sukėlė neteisėti nukentėjusiojo asmens veiksmai</w:t>
      </w:r>
      <w:r w:rsidRPr="00FC7A30">
        <w:t xml:space="preserve">. </w:t>
      </w:r>
      <w:r w:rsidRPr="00FC7A30">
        <w:rPr>
          <w:i/>
        </w:rPr>
        <w:t>Fiziologinis afektas</w:t>
      </w:r>
      <w:r w:rsidRPr="00FC7A30">
        <w:t xml:space="preserve"> yra išskirtinė emocinė būsena, kai iš dalies aptemsta sąmonė ir susilpnėja savitvarda, tačiau neprarandamas gebėjimas suprasti savo veiksmų esmės ir juos valdyti. Ši atsakomybę lengvinanti aplinkybė gali būti pripažįstama</w:t>
      </w:r>
      <w:r w:rsidR="006766A4">
        <w:t>, nustačius, jog</w:t>
      </w:r>
      <w:r w:rsidRPr="00FC7A30">
        <w:t xml:space="preserve"> kilus kritinėms aplinkybėms, asmeniui buvo sunku rasti tinkamą išeitį iš netikėtai susidariusios situacijos. Baudžiamosios teisės teorijoje tokia teisiamojo būsena nusikalstamos veikos darymo metu vertinama kaip tam tikras moralinis tos veikos pateisinimas</w:t>
      </w:r>
      <w:r w:rsidRPr="00FC7A30">
        <w:rPr>
          <w:rStyle w:val="FootnoteReference"/>
        </w:rPr>
        <w:footnoteReference w:id="114"/>
      </w:r>
      <w:r w:rsidRPr="00FC7A30">
        <w:t xml:space="preserve">. </w:t>
      </w:r>
    </w:p>
    <w:p w:rsidR="00481505" w:rsidRPr="00FC7A30" w:rsidRDefault="006766A4" w:rsidP="006766A4">
      <w:pPr>
        <w:spacing w:line="360" w:lineRule="auto"/>
        <w:jc w:val="both"/>
      </w:pPr>
      <w:r>
        <w:t xml:space="preserve">               Pagal </w:t>
      </w:r>
      <w:r w:rsidRPr="006766A4">
        <w:t>BK 5</w:t>
      </w:r>
      <w:r w:rsidR="00745BC2">
        <w:t>9 strai</w:t>
      </w:r>
      <w:r>
        <w:t>p</w:t>
      </w:r>
      <w:r w:rsidR="00745BC2">
        <w:t>s</w:t>
      </w:r>
      <w:r>
        <w:t>nio 1 dalies 10 punktą</w:t>
      </w:r>
      <w:r w:rsidRPr="006766A4">
        <w:t xml:space="preserve"> </w:t>
      </w:r>
      <w:r>
        <w:t>kaltinamąj</w:t>
      </w:r>
      <w:r w:rsidR="00664BC3" w:rsidRPr="00FC7A30">
        <w:t xml:space="preserve">į </w:t>
      </w:r>
      <w:r w:rsidR="00241997" w:rsidRPr="00FC7A30">
        <w:t xml:space="preserve">išprovokavę </w:t>
      </w:r>
      <w:r>
        <w:t xml:space="preserve">nukentėjusiojo </w:t>
      </w:r>
      <w:r w:rsidR="00241997" w:rsidRPr="00FC7A30">
        <w:t xml:space="preserve">negatyvūs </w:t>
      </w:r>
      <w:r w:rsidR="00664BC3" w:rsidRPr="00FC7A30">
        <w:t xml:space="preserve">veiksmai </w:t>
      </w:r>
      <w:r>
        <w:t>turi būti</w:t>
      </w:r>
      <w:r w:rsidR="00664BC3" w:rsidRPr="006766A4">
        <w:rPr>
          <w:i/>
        </w:rPr>
        <w:t xml:space="preserve"> neteisėti</w:t>
      </w:r>
      <w:r w:rsidR="00664BC3" w:rsidRPr="00FC7A30">
        <w:t xml:space="preserve">. </w:t>
      </w:r>
      <w:r>
        <w:t>Tokiais</w:t>
      </w:r>
      <w:r w:rsidR="00664BC3" w:rsidRPr="00FC7A30">
        <w:t xml:space="preserve"> laikomi bet</w:t>
      </w:r>
      <w:r w:rsidR="00745BC2">
        <w:t xml:space="preserve"> </w:t>
      </w:r>
      <w:r w:rsidR="00664BC3" w:rsidRPr="00FC7A30">
        <w:t xml:space="preserve">kokie prieš kaltininką ar kitą asmenį nukreipti priešingi teisei veiksmai, kurie gali reikštis kėsinimusi į kaltininko ar kito asmens gyvybę ir sveikatą, turtą (tyčia ar dėl neatsargumo), smūgių sudavimu, kankinimu, tyčiojimusi, įžeidimu, šantažu ir pan. Priešingu įstatymui smurtu laikytini bet kokie tokio pobūdžio veiksmai, </w:t>
      </w:r>
      <w:r w:rsidR="00664BC3" w:rsidRPr="00FC7A30">
        <w:lastRenderedPageBreak/>
        <w:t>padaryti nesant būtinosios ginties, būtinojo reikalingumo ar asmens, padariusio nusikaltimą, sulaikymo aplinkybių</w:t>
      </w:r>
      <w:r w:rsidR="00664BC3" w:rsidRPr="00FC7A30">
        <w:rPr>
          <w:rStyle w:val="FootnoteReference"/>
        </w:rPr>
        <w:footnoteReference w:id="115"/>
      </w:r>
      <w:r w:rsidR="00664BC3" w:rsidRPr="00FC7A30">
        <w:t>. Didelio susijaudinimo būsena gali būti sukelta ir ne vienkartini</w:t>
      </w:r>
      <w:r w:rsidR="0066027B" w:rsidRPr="00FC7A30">
        <w:t>ų priešingų teisei veiksmų, besi</w:t>
      </w:r>
      <w:r w:rsidR="00664BC3" w:rsidRPr="00FC7A30">
        <w:t>tęsiančių iki nusikalsta</w:t>
      </w:r>
      <w:r w:rsidR="00B72E90">
        <w:t>mos veikos padarymo, jei nusikalstama</w:t>
      </w:r>
      <w:r w:rsidR="00664BC3" w:rsidRPr="00FC7A30">
        <w:t xml:space="preserve"> veika padaryta iškart po paskutiniojo veiksmo</w:t>
      </w:r>
      <w:r w:rsidR="0066027B" w:rsidRPr="00FC7A30">
        <w:t>, t. y. iš karto po nukentėjusio asmens neteisėto poelgio kaip greitas atsakas į tai</w:t>
      </w:r>
      <w:r w:rsidR="0066027B" w:rsidRPr="00FC7A30">
        <w:rPr>
          <w:rStyle w:val="FootnoteReference"/>
        </w:rPr>
        <w:footnoteReference w:id="116"/>
      </w:r>
      <w:r w:rsidR="0066027B" w:rsidRPr="00FC7A30">
        <w:t xml:space="preserve">. </w:t>
      </w:r>
      <w:r w:rsidR="00B72E90">
        <w:t>Taip pat,</w:t>
      </w:r>
      <w:r w:rsidR="00664BC3" w:rsidRPr="00FC7A30">
        <w:t xml:space="preserve"> didelio sujaudinimo būseną gali sukelti ir kito asmens veiksmai. Tokiu atveju, reikia nustatyti, kad kaltininkas vertindamas padėtį klydo</w:t>
      </w:r>
      <w:r w:rsidR="00664BC3" w:rsidRPr="00FC7A30">
        <w:rPr>
          <w:rStyle w:val="FootnoteReference"/>
        </w:rPr>
        <w:footnoteReference w:id="117"/>
      </w:r>
      <w:r w:rsidR="00664BC3" w:rsidRPr="00FC7A30">
        <w:t>.</w:t>
      </w:r>
      <w:r w:rsidR="00481505" w:rsidRPr="00FC7A30">
        <w:t xml:space="preserve"> </w:t>
      </w:r>
    </w:p>
    <w:p w:rsidR="00940824" w:rsidRDefault="00AF6BB6" w:rsidP="00B543B9">
      <w:pPr>
        <w:spacing w:line="360" w:lineRule="auto"/>
        <w:jc w:val="both"/>
      </w:pPr>
      <w:r w:rsidRPr="00FC7A30">
        <w:t xml:space="preserve">          </w:t>
      </w:r>
      <w:r w:rsidR="00831B00">
        <w:t xml:space="preserve">     </w:t>
      </w:r>
      <w:r w:rsidRPr="00FC7A30">
        <w:t>Minėto</w:t>
      </w:r>
      <w:r w:rsidR="00481505" w:rsidRPr="00FC7A30">
        <w:t xml:space="preserve"> pobūdžio situacijų apraiškos ir </w:t>
      </w:r>
      <w:r w:rsidRPr="00FC7A30">
        <w:t>iš</w:t>
      </w:r>
      <w:r w:rsidR="00481505" w:rsidRPr="00FC7A30">
        <w:t xml:space="preserve"> to sekančios bylos dažnai apima </w:t>
      </w:r>
      <w:r w:rsidR="00F94A46" w:rsidRPr="00FC7A30">
        <w:t>žmonių intymioje</w:t>
      </w:r>
      <w:r w:rsidR="00481505" w:rsidRPr="00FC7A30">
        <w:t xml:space="preserve"> </w:t>
      </w:r>
      <w:r w:rsidR="00F94A46" w:rsidRPr="00FC7A30">
        <w:t>pl</w:t>
      </w:r>
      <w:r w:rsidR="00481505" w:rsidRPr="00FC7A30">
        <w:t>o</w:t>
      </w:r>
      <w:r w:rsidR="00F94A46" w:rsidRPr="00FC7A30">
        <w:t>tmė</w:t>
      </w:r>
      <w:r w:rsidR="00481505" w:rsidRPr="00FC7A30">
        <w:t>je kilusių konfliktų nagrinėjimą dėl panaudoto smurto. Šeimoje ir artimiausioje buitinėje aplinkoje šie nusikaltimai yra dažniausiai tarpasmeninio, dažnai ilgai trunkančio ir subjektyviai išgyvenamo platesnio socialinio konflikto padarinys. Nemaža dalis nukentėjusiųjų nusikaltėliams būna gerai pažįstami iš buitinės aplinkos žmonės, giminės, šeimos nariai</w:t>
      </w:r>
      <w:r w:rsidR="00481505" w:rsidRPr="00FC7A30">
        <w:rPr>
          <w:rStyle w:val="FootnoteReference"/>
        </w:rPr>
        <w:footnoteReference w:id="118"/>
      </w:r>
      <w:r w:rsidR="00481505" w:rsidRPr="00FC7A30">
        <w:t>.</w:t>
      </w:r>
    </w:p>
    <w:p w:rsidR="00544484" w:rsidRPr="00FC7A30" w:rsidRDefault="00544484" w:rsidP="00B543B9">
      <w:pPr>
        <w:spacing w:line="360" w:lineRule="auto"/>
        <w:jc w:val="both"/>
      </w:pPr>
    </w:p>
    <w:p w:rsidR="00831B00" w:rsidRPr="00FC7A30" w:rsidRDefault="00B310E1" w:rsidP="00831B00">
      <w:pPr>
        <w:spacing w:line="360" w:lineRule="auto"/>
        <w:jc w:val="center"/>
        <w:rPr>
          <w:b/>
        </w:rPr>
      </w:pPr>
      <w:r w:rsidRPr="00FC7A30">
        <w:rPr>
          <w:b/>
        </w:rPr>
        <w:t>II.</w:t>
      </w:r>
      <w:r w:rsidR="00241997" w:rsidRPr="00FC7A30">
        <w:rPr>
          <w:b/>
        </w:rPr>
        <w:t xml:space="preserve">XI. </w:t>
      </w:r>
      <w:r w:rsidR="00664FA2">
        <w:rPr>
          <w:b/>
        </w:rPr>
        <w:t>BK 59 straips</w:t>
      </w:r>
      <w:r w:rsidR="00664BC3" w:rsidRPr="00FC7A30">
        <w:rPr>
          <w:b/>
        </w:rPr>
        <w:t>nio 1 dalies 11 punktas – „</w:t>
      </w:r>
      <w:r w:rsidR="00664BC3" w:rsidRPr="00FC7A30">
        <w:rPr>
          <w:b/>
          <w:i/>
        </w:rPr>
        <w:t>veiką padarė ribotai pakaltinamas asmuo</w:t>
      </w:r>
      <w:r w:rsidR="00664BC3" w:rsidRPr="00FC7A30">
        <w:rPr>
          <w:b/>
        </w:rPr>
        <w:t>“.</w:t>
      </w:r>
    </w:p>
    <w:p w:rsidR="006717C2" w:rsidRPr="00FC7A30" w:rsidRDefault="00664BC3" w:rsidP="00B543B9">
      <w:pPr>
        <w:spacing w:line="360" w:lineRule="auto"/>
        <w:jc w:val="both"/>
      </w:pPr>
      <w:r w:rsidRPr="00FC7A30">
        <w:t xml:space="preserve"> </w:t>
      </w:r>
      <w:r w:rsidR="003E32A2" w:rsidRPr="00FC7A30">
        <w:t xml:space="preserve">          </w:t>
      </w:r>
      <w:r w:rsidR="00831B00">
        <w:t xml:space="preserve">     </w:t>
      </w:r>
      <w:r w:rsidRPr="00FC7A30">
        <w:t>Tam, kad pripažinti šią aplinkybę lengvinančia, reikia nustatyti ar asmuo dėl psichikos sutrikimo, kuris nėra pakankamas pagrindas pripažinti jį nepakaltinamu, negalėjo visap</w:t>
      </w:r>
      <w:r w:rsidR="003E32A2" w:rsidRPr="00FC7A30">
        <w:t>usiškai suvokti pavojingo nusik</w:t>
      </w:r>
      <w:r w:rsidRPr="00FC7A30">
        <w:t>a</w:t>
      </w:r>
      <w:r w:rsidR="003E32A2" w:rsidRPr="00FC7A30">
        <w:t>l</w:t>
      </w:r>
      <w:r w:rsidRPr="00FC7A30">
        <w:t>stamos veikos pobūdžio ar valdyti savo veiksmų</w:t>
      </w:r>
      <w:r w:rsidR="005F681E" w:rsidRPr="00FC7A30">
        <w:rPr>
          <w:rStyle w:val="FootnoteReference"/>
        </w:rPr>
        <w:footnoteReference w:id="119"/>
      </w:r>
      <w:r w:rsidRPr="00FC7A30">
        <w:t xml:space="preserve">. </w:t>
      </w:r>
      <w:r w:rsidR="003E32A2" w:rsidRPr="00FC7A30">
        <w:t>Vertinant tokias aplinkybes svarbu išsamiai apibūdinti nusikalstamos veikos subjektą</w:t>
      </w:r>
      <w:r w:rsidR="00AC1994" w:rsidRPr="00FC7A30">
        <w:t>, jį paveikusio psichikos sutrikimo priežastis (lėmė ligos pasireiškimas ar išor</w:t>
      </w:r>
      <w:r w:rsidR="00664FA2">
        <w:t>i</w:t>
      </w:r>
      <w:r w:rsidR="00AC1994" w:rsidRPr="00FC7A30">
        <w:t>nių veiksnių poveikis). Tai padeda</w:t>
      </w:r>
      <w:r w:rsidR="003E32A2" w:rsidRPr="00FC7A30">
        <w:t xml:space="preserve"> išsi</w:t>
      </w:r>
      <w:r w:rsidR="00706881" w:rsidRPr="00FC7A30">
        <w:t>aiškinti psichikos sutrikimo</w:t>
      </w:r>
      <w:r w:rsidR="003E32A2" w:rsidRPr="00FC7A30">
        <w:t xml:space="preserve"> </w:t>
      </w:r>
      <w:r w:rsidR="00706881" w:rsidRPr="00FC7A30">
        <w:t>įtaką</w:t>
      </w:r>
      <w:r w:rsidR="003E32A2" w:rsidRPr="00FC7A30">
        <w:t xml:space="preserve"> asmens sąmoningai valiai</w:t>
      </w:r>
      <w:r w:rsidR="00706881" w:rsidRPr="00FC7A30">
        <w:t xml:space="preserve"> bei ar jis buvo pajėgus </w:t>
      </w:r>
      <w:r w:rsidR="005F681E" w:rsidRPr="00FC7A30">
        <w:t>laisvai ir savarankiškai veikti</w:t>
      </w:r>
      <w:r w:rsidR="003E32A2" w:rsidRPr="00FC7A30">
        <w:rPr>
          <w:rStyle w:val="FootnoteReference"/>
        </w:rPr>
        <w:footnoteReference w:id="120"/>
      </w:r>
      <w:r w:rsidR="006717C2" w:rsidRPr="00FC7A30">
        <w:t>(</w:t>
      </w:r>
      <w:r w:rsidR="006717C2" w:rsidRPr="00FC7A30">
        <w:rPr>
          <w:i/>
          <w:u w:val="single"/>
        </w:rPr>
        <w:t>žiūrėti žemiau tekste</w:t>
      </w:r>
      <w:r w:rsidR="006717C2" w:rsidRPr="00FC7A30">
        <w:t>)</w:t>
      </w:r>
      <w:r w:rsidR="005F681E" w:rsidRPr="00FC7A30">
        <w:t>.</w:t>
      </w:r>
      <w:r w:rsidR="00E000D6" w:rsidRPr="00FC7A30">
        <w:t xml:space="preserve"> </w:t>
      </w:r>
    </w:p>
    <w:p w:rsidR="006717C2" w:rsidRPr="00FC7A30" w:rsidRDefault="006717C2" w:rsidP="00B543B9">
      <w:pPr>
        <w:spacing w:line="360" w:lineRule="auto"/>
        <w:jc w:val="both"/>
      </w:pPr>
      <w:r w:rsidRPr="00FC7A30">
        <w:t xml:space="preserve">          </w:t>
      </w:r>
      <w:r w:rsidR="00831B00">
        <w:t xml:space="preserve">     </w:t>
      </w:r>
      <w:r w:rsidRPr="00FC7A30">
        <w:rPr>
          <w:b/>
        </w:rPr>
        <w:t>TP.:</w:t>
      </w:r>
      <w:r w:rsidRPr="00FC7A30">
        <w:rPr>
          <w:i/>
        </w:rPr>
        <w:t>[„Byloje nustatyta, kad kaltinamasis S. A. labai sunkų nusikaltimą padarė sirgdamas organiniu psichosindromu, eksplozyviniu variantu, kas pagal psichinės būklės ypatumus atitinka riboto pakaltinamumo kriterijus, tačiau galėjo ribotai numatyti ir suvokti savo veiksmų pasekmes įvykio metu (1t.,b.l.157-160), todėl tai pripažintina jo atsakomybę lengvinanti aplinkybė (BK 59 str.1 dalies 11 punktas) ir į tai atsižvelgtina skiriant bausmę“]</w:t>
      </w:r>
      <w:r w:rsidRPr="00FC7A30">
        <w:rPr>
          <w:i/>
          <w:vertAlign w:val="superscript"/>
        </w:rPr>
        <w:footnoteReference w:id="121"/>
      </w:r>
      <w:r w:rsidRPr="00FC7A30">
        <w:rPr>
          <w:i/>
        </w:rPr>
        <w:t>.</w:t>
      </w:r>
    </w:p>
    <w:p w:rsidR="00664BC3" w:rsidRPr="00FC7A30" w:rsidRDefault="00722319" w:rsidP="00B543B9">
      <w:pPr>
        <w:spacing w:line="360" w:lineRule="auto"/>
        <w:jc w:val="both"/>
      </w:pPr>
      <w:r w:rsidRPr="00FC7A30">
        <w:lastRenderedPageBreak/>
        <w:t xml:space="preserve">          </w:t>
      </w:r>
      <w:r w:rsidR="00831B00">
        <w:t xml:space="preserve">     </w:t>
      </w:r>
      <w:r w:rsidR="00E000D6" w:rsidRPr="00FC7A30">
        <w:t>Pažymėtina ir tai, kad baudžiamasis įstatymas (BK18 straipsnio 3 dalis) neįpareigoja</w:t>
      </w:r>
      <w:r w:rsidR="00E42E38" w:rsidRPr="00FC7A30">
        <w:rPr>
          <w:rStyle w:val="FootnoteReference"/>
        </w:rPr>
        <w:footnoteReference w:id="122"/>
      </w:r>
      <w:r w:rsidR="00E000D6" w:rsidRPr="00FC7A30">
        <w:t>, o tik suteikia teisę teismui taikyti asmeniui, pripažintam ribotai pakaltinamu, teisines priemones, tarp jų ir numatytas BK 59 straipsnio 1 dalies 11 punkte</w:t>
      </w:r>
      <w:r w:rsidR="00E000D6" w:rsidRPr="00FC7A30">
        <w:rPr>
          <w:rStyle w:val="FootnoteReference"/>
        </w:rPr>
        <w:footnoteReference w:id="123"/>
      </w:r>
      <w:r w:rsidRPr="00FC7A30">
        <w:rPr>
          <w:i/>
        </w:rPr>
        <w:t xml:space="preserve"> (</w:t>
      </w:r>
      <w:r w:rsidRPr="00FC7A30">
        <w:rPr>
          <w:i/>
          <w:u w:val="single"/>
        </w:rPr>
        <w:t>žiūrėti žemiau tekste</w:t>
      </w:r>
      <w:r w:rsidRPr="00FC7A30">
        <w:t>)</w:t>
      </w:r>
      <w:r w:rsidR="00EF600B" w:rsidRPr="00FC7A30">
        <w:t>.</w:t>
      </w:r>
    </w:p>
    <w:p w:rsidR="00853894" w:rsidRPr="00FC7A30" w:rsidRDefault="00241997" w:rsidP="00B543B9">
      <w:pPr>
        <w:spacing w:line="360" w:lineRule="auto"/>
        <w:jc w:val="both"/>
        <w:rPr>
          <w:i/>
        </w:rPr>
      </w:pPr>
      <w:r w:rsidRPr="00FC7A30">
        <w:rPr>
          <w:b/>
        </w:rPr>
        <w:t xml:space="preserve">          </w:t>
      </w:r>
      <w:r w:rsidR="00831B00">
        <w:rPr>
          <w:b/>
        </w:rPr>
        <w:t xml:space="preserve">     </w:t>
      </w:r>
      <w:r w:rsidR="00664BC3" w:rsidRPr="00FC7A30">
        <w:rPr>
          <w:b/>
        </w:rPr>
        <w:t>TP.:</w:t>
      </w:r>
      <w:r w:rsidR="00664BC3" w:rsidRPr="00FC7A30">
        <w:t xml:space="preserve"> </w:t>
      </w:r>
      <w:r w:rsidR="00664BC3" w:rsidRPr="00FC7A30">
        <w:rPr>
          <w:i/>
        </w:rPr>
        <w:t>[Kasatorius nurodo, kad teismas, skirdamas bausmę, netinkamai pritaikė baudžiamąjį įstatymą, neįsigilino į jo asmenybę ir būseną nusikaltimo padarymo metu. Kasatorius teigia, kad jis yra II-os grupės invalidas dėl kepenų cirozės ir ši liga galėjo tiesiogiai sąlygoti jo įvykdytą nusikaltimą, todėl mano, kad veika turėjo būti traktuojama kaip padaryta ribotai pakaltinamo asmens</w:t>
      </w:r>
      <w:r w:rsidR="00C1080A" w:rsidRPr="00FC7A30">
        <w:rPr>
          <w:i/>
        </w:rPr>
        <w:t>.</w:t>
      </w:r>
    </w:p>
    <w:p w:rsidR="00664BC3" w:rsidRPr="00FC7A30" w:rsidRDefault="00853894" w:rsidP="00B543B9">
      <w:pPr>
        <w:spacing w:line="360" w:lineRule="auto"/>
        <w:jc w:val="both"/>
      </w:pPr>
      <w:r w:rsidRPr="00FC7A30">
        <w:rPr>
          <w:i/>
        </w:rPr>
        <w:t xml:space="preserve">          </w:t>
      </w:r>
      <w:r w:rsidR="00664BC3" w:rsidRPr="00FC7A30">
        <w:rPr>
          <w:i/>
        </w:rPr>
        <w:t xml:space="preserve"> </w:t>
      </w:r>
      <w:r w:rsidR="00831B00">
        <w:rPr>
          <w:i/>
        </w:rPr>
        <w:t xml:space="preserve">     </w:t>
      </w:r>
      <w:r w:rsidR="00C1080A" w:rsidRPr="00FC7A30">
        <w:rPr>
          <w:i/>
        </w:rPr>
        <w:t>&lt;...&gt;</w:t>
      </w:r>
      <w:r w:rsidR="00664BC3" w:rsidRPr="00FC7A30">
        <w:rPr>
          <w:i/>
        </w:rPr>
        <w:t>Ikiteisminio tyrimo metu A. K</w:t>
      </w:r>
      <w:r w:rsidRPr="00FC7A30">
        <w:rPr>
          <w:i/>
        </w:rPr>
        <w:t xml:space="preserve">. </w:t>
      </w:r>
      <w:r w:rsidR="00664BC3" w:rsidRPr="00FC7A30">
        <w:rPr>
          <w:i/>
        </w:rPr>
        <w:t>psichinei būklei nustatyti buvo paskirta ambulatorinė teismo psichiatrinė ekspertizė ir ekspertai pateikė išvadą, kad A. K</w:t>
      </w:r>
      <w:r w:rsidRPr="00FC7A30">
        <w:rPr>
          <w:i/>
        </w:rPr>
        <w:t>.</w:t>
      </w:r>
      <w:r w:rsidR="00664BC3" w:rsidRPr="00FC7A30">
        <w:rPr>
          <w:i/>
        </w:rPr>
        <w:t xml:space="preserve"> serga psichikos ir elgesio sutrikimu, vartojant alkoholį su priklausomybės sindromu, taip pat, siekiant tikslesnių išvadų, rekomendavo A. K</w:t>
      </w:r>
      <w:r w:rsidRPr="00FC7A30">
        <w:rPr>
          <w:i/>
        </w:rPr>
        <w:t>.</w:t>
      </w:r>
      <w:r w:rsidR="00664BC3" w:rsidRPr="00FC7A30">
        <w:rPr>
          <w:i/>
        </w:rPr>
        <w:t xml:space="preserve"> atlikti stacionarinę teismo psichiatrinę ekspertizę (2003 m. lapkričio 11 d. aktas Nr.424). Ją atlikus, ekspertai konstatavo, kad kasatorius nusikaltimo padarymo metu nesirgo lėtine psichikos liga bei laikinu psichikos sutrikimu. Jis buvo paprasto girtumo būsenos, galėjo visiškai suprasti savo veiksmų esmę ir juos valdyti, jam nustatytas psichikos ir elgesio sutrikimas, vartojant alkoholį priklausomybės sindromas, netrukdė suprasti savo veiksmų esmės ir juos valdyti (2004 m. kovo 2 d. aktas Nr. 17). Taigi, nesant medicininių duomenų, teismui nebuvo jokio pagrindo pripažinti A. K</w:t>
      </w:r>
      <w:r w:rsidRPr="00FC7A30">
        <w:rPr>
          <w:i/>
        </w:rPr>
        <w:t>.</w:t>
      </w:r>
      <w:r w:rsidR="00664BC3" w:rsidRPr="00FC7A30">
        <w:rPr>
          <w:i/>
        </w:rPr>
        <w:t xml:space="preserve"> ribotai pakaltinamu ir tai laikyti jo atsakomybe lengvinančia aplinkybe</w:t>
      </w:r>
      <w:r w:rsidR="00241997" w:rsidRPr="00FC7A30">
        <w:rPr>
          <w:rStyle w:val="FootnoteReference"/>
        </w:rPr>
        <w:footnoteReference w:id="124"/>
      </w:r>
      <w:r w:rsidR="00664BC3" w:rsidRPr="00FC7A30">
        <w:rPr>
          <w:i/>
        </w:rPr>
        <w:t>]</w:t>
      </w:r>
      <w:r w:rsidR="00664BC3" w:rsidRPr="00FC7A30">
        <w:t>.</w:t>
      </w:r>
    </w:p>
    <w:p w:rsidR="008030D8" w:rsidRPr="00FC7A30" w:rsidRDefault="00FE6F3E" w:rsidP="00B543B9">
      <w:pPr>
        <w:spacing w:line="360" w:lineRule="auto"/>
        <w:jc w:val="both"/>
      </w:pPr>
      <w:r w:rsidRPr="00FC7A30">
        <w:t xml:space="preserve">          </w:t>
      </w:r>
      <w:r w:rsidR="00831B00">
        <w:t xml:space="preserve">     </w:t>
      </w:r>
      <w:r w:rsidR="00722319" w:rsidRPr="00FC7A30">
        <w:t xml:space="preserve">Minimos </w:t>
      </w:r>
      <w:r w:rsidRPr="00FC7A30">
        <w:t xml:space="preserve">aplinkybės </w:t>
      </w:r>
      <w:r w:rsidR="00722319" w:rsidRPr="00FC7A30">
        <w:t xml:space="preserve">pripažinimui yra </w:t>
      </w:r>
      <w:r w:rsidRPr="00FC7A30">
        <w:t>svarbūs ir procesiniai klausimai, ku</w:t>
      </w:r>
      <w:r w:rsidR="001A7D7D" w:rsidRPr="00FC7A30">
        <w:t xml:space="preserve">rių tinkamai neįvertinus, tai gali turėti </w:t>
      </w:r>
      <w:r w:rsidR="00002159" w:rsidRPr="00FC7A30">
        <w:t xml:space="preserve">reikšmės </w:t>
      </w:r>
      <w:r w:rsidR="00722319" w:rsidRPr="00FC7A30">
        <w:t>jos taikymui.</w:t>
      </w:r>
    </w:p>
    <w:p w:rsidR="00FE6F3E" w:rsidRPr="00FC7A30" w:rsidRDefault="008030D8" w:rsidP="00B543B9">
      <w:pPr>
        <w:spacing w:line="360" w:lineRule="auto"/>
        <w:jc w:val="both"/>
      </w:pPr>
      <w:r w:rsidRPr="00FC7A30">
        <w:t xml:space="preserve">          </w:t>
      </w:r>
      <w:r w:rsidR="00831B00">
        <w:t xml:space="preserve">     </w:t>
      </w:r>
      <w:r w:rsidRPr="00FC7A30">
        <w:t xml:space="preserve">Ribotai pakaltinamu (BK 18 straipsnio prasme) asmuo bus pripažintas tik tuomet, </w:t>
      </w:r>
      <w:r w:rsidR="002779BE" w:rsidRPr="00FC7A30">
        <w:t>kai bus n</w:t>
      </w:r>
      <w:r w:rsidRPr="00FC7A30">
        <w:t>u</w:t>
      </w:r>
      <w:r w:rsidR="002779BE" w:rsidRPr="00FC7A30">
        <w:t>s</w:t>
      </w:r>
      <w:r w:rsidRPr="00FC7A30">
        <w:t xml:space="preserve">tatyti du kriterijai: 1) </w:t>
      </w:r>
      <w:r w:rsidR="00807647" w:rsidRPr="00FC7A30">
        <w:rPr>
          <w:i/>
        </w:rPr>
        <w:t>medicininis  (biologinis)</w:t>
      </w:r>
      <w:r w:rsidR="00807647" w:rsidRPr="00FC7A30">
        <w:t>,</w:t>
      </w:r>
      <w:r w:rsidRPr="00FC7A30">
        <w:t xml:space="preserve"> 2) </w:t>
      </w:r>
      <w:r w:rsidRPr="00FC7A30">
        <w:rPr>
          <w:i/>
        </w:rPr>
        <w:t>juridinis (psichologinis)</w:t>
      </w:r>
      <w:r w:rsidRPr="00FC7A30">
        <w:t xml:space="preserve">. Medicininio kriterijaus išraiška BK yra psichikos </w:t>
      </w:r>
      <w:r w:rsidR="004B6CCF" w:rsidRPr="00FC7A30">
        <w:t>sutrikimas, kurio laipsnis ir to sutrikimo pasireiškimo intensyvumas neturi būti pakankamas asmenį pripažinti nepakaltinamu.</w:t>
      </w:r>
      <w:r w:rsidR="002779BE" w:rsidRPr="00FC7A30">
        <w:t xml:space="preserve"> Ki</w:t>
      </w:r>
      <w:r w:rsidR="004B6CCF" w:rsidRPr="00FC7A30">
        <w:t>e</w:t>
      </w:r>
      <w:r w:rsidR="002779BE" w:rsidRPr="00FC7A30">
        <w:t>k</w:t>
      </w:r>
      <w:r w:rsidR="004B6CCF" w:rsidRPr="00FC7A30">
        <w:t>vienu konkrečiu</w:t>
      </w:r>
      <w:r w:rsidR="002779BE" w:rsidRPr="00FC7A30">
        <w:t xml:space="preserve"> atveju, siekiant nustatyti asm</w:t>
      </w:r>
      <w:r w:rsidR="004B6CCF" w:rsidRPr="00FC7A30">
        <w:t>e</w:t>
      </w:r>
      <w:r w:rsidR="002779BE" w:rsidRPr="00FC7A30">
        <w:t xml:space="preserve">ns </w:t>
      </w:r>
      <w:r w:rsidR="004B6CCF" w:rsidRPr="00FC7A30">
        <w:t>psichikos sutrikimo laipsnį ir intensyvumą turi būti skiriama teismo psichiatrinė ekspertizė. Tokios ekspertizės rezultatų pagrindu teismas gali pripažinti asmenį ribotai pakaltinamu</w:t>
      </w:r>
      <w:r w:rsidR="004B6CCF" w:rsidRPr="00FC7A30">
        <w:rPr>
          <w:rStyle w:val="FootnoteReference"/>
        </w:rPr>
        <w:footnoteReference w:id="125"/>
      </w:r>
      <w:r w:rsidR="004B6CCF" w:rsidRPr="00FC7A30">
        <w:t xml:space="preserve">. Juridinis (psichologinis) pakaltinamumo kriterijus savo sudėtyje apima </w:t>
      </w:r>
      <w:r w:rsidR="00B4366B" w:rsidRPr="00FC7A30">
        <w:t>intelektinį (</w:t>
      </w:r>
      <w:r w:rsidR="00B4366B" w:rsidRPr="00FC7A30">
        <w:rPr>
          <w:i/>
        </w:rPr>
        <w:t>apibūdina tokį asmens psich</w:t>
      </w:r>
      <w:r w:rsidR="00014156" w:rsidRPr="00FC7A30">
        <w:rPr>
          <w:i/>
        </w:rPr>
        <w:t>ikos sutrikimą, kuris tik</w:t>
      </w:r>
      <w:r w:rsidR="00B4366B" w:rsidRPr="00FC7A30">
        <w:rPr>
          <w:i/>
        </w:rPr>
        <w:t xml:space="preserve"> iš dalies atima jam </w:t>
      </w:r>
      <w:r w:rsidR="00B4366B" w:rsidRPr="00FC7A30">
        <w:rPr>
          <w:i/>
        </w:rPr>
        <w:lastRenderedPageBreak/>
        <w:t>sugebėjimą suvokti savo veiksmų esmę</w:t>
      </w:r>
      <w:r w:rsidR="00B4366B" w:rsidRPr="00FC7A30">
        <w:t>) ir valinį (</w:t>
      </w:r>
      <w:r w:rsidR="00B4366B" w:rsidRPr="00FC7A30">
        <w:rPr>
          <w:i/>
        </w:rPr>
        <w:t>suvokiant veiksmų esmę (su)gebėjimą juos valdyti</w:t>
      </w:r>
      <w:r w:rsidR="00B4366B" w:rsidRPr="00FC7A30">
        <w:t>) požymius. Todėl, norint</w:t>
      </w:r>
      <w:r w:rsidR="00787ABA" w:rsidRPr="00FC7A30">
        <w:t xml:space="preserve"> nustatyti bent vieną iš jų, reikia išsiaiškinti, ar žmogus, darydamas nusikalstamą veiką, suprato savo veiksmų visuomeninį pobūdį bei reikšmę, ar galėjo juos valdyti</w:t>
      </w:r>
      <w:r w:rsidR="00014156" w:rsidRPr="00FC7A30">
        <w:t>. Todėl, teismas turi n</w:t>
      </w:r>
      <w:r w:rsidR="00745BC2">
        <w:t>e tik nustatyti</w:t>
      </w:r>
      <w:r w:rsidR="00787ABA" w:rsidRPr="00FC7A30">
        <w:t xml:space="preserve"> patį teisės pažeidimo faktą, bet ir suprasti, kodėl ir kaip buvo įvykdyta nusikalstama veika, t.y. suvokti vidinius veikos padarymo aspektus: nusikaltėlio motyvus, paskatinusius padaryti nusikalstamą veiką, jo emocinius išgyvenimus, nusik</w:t>
      </w:r>
      <w:r w:rsidR="008346CB" w:rsidRPr="00FC7A30">
        <w:t>alstamų veikų vertinimą ir pan.</w:t>
      </w:r>
      <w:r w:rsidR="00B4366B" w:rsidRPr="00FC7A30">
        <w:rPr>
          <w:rStyle w:val="FootnoteReference"/>
        </w:rPr>
        <w:footnoteReference w:id="126"/>
      </w:r>
      <w:r w:rsidR="006450DD">
        <w:t>. Siekiant išsiaiški</w:t>
      </w:r>
      <w:r w:rsidR="00847A3F" w:rsidRPr="00FC7A30">
        <w:t>n</w:t>
      </w:r>
      <w:r w:rsidR="006450DD">
        <w:t>t</w:t>
      </w:r>
      <w:r w:rsidR="00847A3F" w:rsidRPr="00FC7A30">
        <w:t>i šiuos dalykus vienasmeni</w:t>
      </w:r>
      <w:r w:rsidR="00014156" w:rsidRPr="00FC7A30">
        <w:t>o vertinimo nepakanka. T</w:t>
      </w:r>
      <w:r w:rsidR="00847A3F" w:rsidRPr="00FC7A30">
        <w:t>eismas, siekdamas atsakyti į specialius teismo psichiatrinių žinių reikalaujančius klausimus turi skirti proceso veiksmą, kurį įgyvendindamas ekspertas atlieka asmenų psichikos būklės tyrimus, jų rezultatus užfiksuojant ekspertizės akte</w:t>
      </w:r>
      <w:r w:rsidR="00847A3F" w:rsidRPr="00FC7A30">
        <w:rPr>
          <w:rStyle w:val="FootnoteReference"/>
        </w:rPr>
        <w:footnoteReference w:id="127"/>
      </w:r>
      <w:r w:rsidR="00722319" w:rsidRPr="00FC7A30">
        <w:t xml:space="preserve"> </w:t>
      </w:r>
      <w:r w:rsidR="00722319" w:rsidRPr="00FC7A30">
        <w:rPr>
          <w:i/>
        </w:rPr>
        <w:t>(</w:t>
      </w:r>
      <w:r w:rsidR="00722319" w:rsidRPr="00FC7A30">
        <w:rPr>
          <w:i/>
          <w:u w:val="single"/>
        </w:rPr>
        <w:t>žiūrėti žemiau tekste</w:t>
      </w:r>
      <w:r w:rsidR="00722319" w:rsidRPr="00FC7A30">
        <w:t>)</w:t>
      </w:r>
      <w:r w:rsidR="00847A3F" w:rsidRPr="00FC7A30">
        <w:t>.</w:t>
      </w:r>
    </w:p>
    <w:p w:rsidR="003E32A2" w:rsidRDefault="00FA0A1B" w:rsidP="00B543B9">
      <w:pPr>
        <w:spacing w:line="360" w:lineRule="auto"/>
        <w:jc w:val="both"/>
      </w:pPr>
      <w:r w:rsidRPr="00FC7A30">
        <w:rPr>
          <w:b/>
        </w:rPr>
        <w:t xml:space="preserve">          </w:t>
      </w:r>
      <w:r w:rsidR="00831B00">
        <w:rPr>
          <w:b/>
        </w:rPr>
        <w:t xml:space="preserve">     </w:t>
      </w:r>
      <w:r w:rsidR="003E32A2" w:rsidRPr="00FC7A30">
        <w:rPr>
          <w:b/>
        </w:rPr>
        <w:t>TP.:</w:t>
      </w:r>
      <w:r w:rsidR="00FE6F3E" w:rsidRPr="00FC7A30">
        <w:t xml:space="preserve"> </w:t>
      </w:r>
      <w:r w:rsidR="00FE6F3E" w:rsidRPr="00FC7A30">
        <w:rPr>
          <w:i/>
        </w:rPr>
        <w:t>[„</w:t>
      </w:r>
      <w:r w:rsidR="006C61DF" w:rsidRPr="00FC7A30">
        <w:rPr>
          <w:i/>
        </w:rPr>
        <w:t>Skunde teigiama, kad abiejų instancijų teismai kompleksinės ekspertizės klausimo nesprendė, o pirmo</w:t>
      </w:r>
      <w:r w:rsidR="00787ABA" w:rsidRPr="00FC7A30">
        <w:rPr>
          <w:i/>
        </w:rPr>
        <w:t>s</w:t>
      </w:r>
      <w:r w:rsidR="006C61DF" w:rsidRPr="00FC7A30">
        <w:rPr>
          <w:i/>
        </w:rPr>
        <w:t xml:space="preserve">ios instancijos teismas bylą išnagrinėjo net negavęs tikslių A. C. psichikos sutrikimo požymių ir lydinčiųjų diagnozių kodų atskleidimo duomenų. Kasatorius pažymi, kad svarbu, jog specialistai nustatytų, kokios psichinės ir fizinės būsenos A. C. buvo 2010 m.  birželio 28 d., tos būsenos priežastys turėtų būti nurodytos išvadoje. Atkreipiamas dėmesys į tai, kad apeliacinės instancijos teismas nutartyje mini tiktai nepakaltinamumo nustatymo nereikalingumą, tačiau neatsižvelgia į tai, jog BK 18 straipsnis numato ir ribotą pakaltinamumą, kurį BK 59 straipsnis 1 dalis 11 punktas priskiria prie atsakomybę lengvinančios aplinkybės. &lt;...&gt; </w:t>
      </w:r>
      <w:r w:rsidR="00FE6F3E" w:rsidRPr="00FC7A30">
        <w:rPr>
          <w:i/>
        </w:rPr>
        <w:t xml:space="preserve">Nuteistojo A. C. gynėjas pateikė prašymą dėl ekspertizės skyrimo bei jai minėtus medicininius dokumentus, pagrindžiančius A. C. psichinės ir fizinės sveikatos būseną, ir išdėstė teisinius pagrindus, pagrindžiančius tokios ekspertizės skyrimą – BK 17, 18 straipsnio bei 59 straipsnio 1 dalies 11 punkto taikymą. Apeliacinės instancijos teismas, nagrinėdamas šį prašymą, turėjo išspręsti du klausimus – medicininį ekspertizės skyrimo pagrindo nustatymą ir teisinį ekspertizės skyrimo pagrindą. Medicininiam pagrindui nustatyti reikia įvertinti pateiktas pažymas iš gydymo įstaigų. Jose esantiems duomenims įvertinti reikalingos specialios žinios, išsamiam jų išnagrinėjimui teismas turėjo pasitelkti tos srities specialistą ar ekspertą. Pasisakydamas dėl medicininio ekspertizės skyrimo pagrindo, nesant </w:t>
      </w:r>
      <w:r w:rsidR="00FE6F3E" w:rsidRPr="00FC7A30">
        <w:rPr>
          <w:i/>
        </w:rPr>
        <w:lastRenderedPageBreak/>
        <w:t>kompete</w:t>
      </w:r>
      <w:r w:rsidR="006450DD">
        <w:rPr>
          <w:i/>
        </w:rPr>
        <w:t>n</w:t>
      </w:r>
      <w:r w:rsidR="00FE6F3E" w:rsidRPr="00FC7A30">
        <w:rPr>
          <w:i/>
        </w:rPr>
        <w:t>tingo subjekto išvados dėl pateiktų dokumentų reikšmės, apeliacinės i</w:t>
      </w:r>
      <w:r w:rsidR="006450DD">
        <w:rPr>
          <w:i/>
        </w:rPr>
        <w:t>n</w:t>
      </w:r>
      <w:r w:rsidR="00FE6F3E" w:rsidRPr="00FC7A30">
        <w:rPr>
          <w:i/>
        </w:rPr>
        <w:t>stancijos teismas pažeidė BPK 1 straipsnio 1 dalį, 7 straipsnio 2 dalį bei 320 straipsnio 3 dalies nuostatas“]</w:t>
      </w:r>
      <w:r w:rsidR="00014156" w:rsidRPr="00FC7A30">
        <w:rPr>
          <w:rStyle w:val="FootnoteReference"/>
        </w:rPr>
        <w:t xml:space="preserve"> </w:t>
      </w:r>
      <w:r w:rsidR="00014156" w:rsidRPr="00FC7A30">
        <w:rPr>
          <w:rStyle w:val="FootnoteReference"/>
        </w:rPr>
        <w:footnoteReference w:id="128"/>
      </w:r>
      <w:r w:rsidR="00BB6C06" w:rsidRPr="00FC7A30">
        <w:t>.</w:t>
      </w:r>
    </w:p>
    <w:p w:rsidR="00940824" w:rsidRPr="00FC7A30" w:rsidRDefault="00940824" w:rsidP="00B543B9">
      <w:pPr>
        <w:spacing w:line="360" w:lineRule="auto"/>
        <w:jc w:val="both"/>
      </w:pPr>
    </w:p>
    <w:p w:rsidR="00664BC3" w:rsidRPr="00FC7A30" w:rsidRDefault="00B310E1" w:rsidP="00B543B9">
      <w:pPr>
        <w:spacing w:line="360" w:lineRule="auto"/>
        <w:jc w:val="center"/>
        <w:rPr>
          <w:b/>
        </w:rPr>
      </w:pPr>
      <w:r w:rsidRPr="00FC7A30">
        <w:rPr>
          <w:b/>
        </w:rPr>
        <w:t>II.</w:t>
      </w:r>
      <w:r w:rsidR="00853894" w:rsidRPr="00FC7A30">
        <w:rPr>
          <w:b/>
        </w:rPr>
        <w:t xml:space="preserve">XII. </w:t>
      </w:r>
      <w:r w:rsidR="006450DD">
        <w:rPr>
          <w:b/>
        </w:rPr>
        <w:t>BK 59 strai</w:t>
      </w:r>
      <w:r w:rsidR="00664BC3" w:rsidRPr="00FC7A30">
        <w:rPr>
          <w:b/>
        </w:rPr>
        <w:t>p</w:t>
      </w:r>
      <w:r w:rsidR="006450DD">
        <w:rPr>
          <w:b/>
        </w:rPr>
        <w:t>s</w:t>
      </w:r>
      <w:r w:rsidR="00664BC3" w:rsidRPr="00FC7A30">
        <w:rPr>
          <w:b/>
        </w:rPr>
        <w:t>nio 1 dalies 12 punktas – „</w:t>
      </w:r>
      <w:r w:rsidR="00664BC3" w:rsidRPr="00FC7A30">
        <w:rPr>
          <w:b/>
          <w:i/>
        </w:rPr>
        <w:t>veiką padarė prieš jo valią nugirdytas ar apsvaigintas asmuo</w:t>
      </w:r>
      <w:r w:rsidR="00664BC3" w:rsidRPr="00FC7A30">
        <w:rPr>
          <w:b/>
        </w:rPr>
        <w:t>“.</w:t>
      </w:r>
    </w:p>
    <w:p w:rsidR="00AE6AE1" w:rsidRPr="00FC7A30" w:rsidRDefault="00664BC3" w:rsidP="00B543B9">
      <w:pPr>
        <w:spacing w:line="360" w:lineRule="auto"/>
        <w:jc w:val="both"/>
      </w:pPr>
      <w:r w:rsidRPr="00FC7A30">
        <w:t xml:space="preserve"> </w:t>
      </w:r>
      <w:r w:rsidR="00853894" w:rsidRPr="00FC7A30">
        <w:t xml:space="preserve">         </w:t>
      </w:r>
      <w:r w:rsidR="00831B00">
        <w:t xml:space="preserve">     </w:t>
      </w:r>
      <w:r w:rsidR="00853894" w:rsidRPr="00FC7A30">
        <w:t xml:space="preserve">Ši aplinkybė </w:t>
      </w:r>
      <w:r w:rsidRPr="00FC7A30">
        <w:t>apibūdina nusikalstamos veikos subjektą ir tas pagrindines priežastis, dėl kurių asmuo padarė nusikalstamą veiką. Tokiu atveju svarbi</w:t>
      </w:r>
      <w:r w:rsidR="00E42E38" w:rsidRPr="00FC7A30">
        <w:t>a</w:t>
      </w:r>
      <w:r w:rsidRPr="00FC7A30">
        <w:t xml:space="preserve"> </w:t>
      </w:r>
      <w:r w:rsidR="00E42E38" w:rsidRPr="00FC7A30">
        <w:t xml:space="preserve">laikoma </w:t>
      </w:r>
      <w:r w:rsidRPr="00FC7A30">
        <w:t>asmens būsena, kai jis negalėjo visapusiškai suprasti savo veiksmų pobūdžio ar juos valdyti</w:t>
      </w:r>
      <w:r w:rsidRPr="00B75CDC">
        <w:t>. Būsenos neilgalaikiškumas skiria šį atvejį nuo riboto pakaltinamumo.</w:t>
      </w:r>
      <w:r w:rsidRPr="00FC7A30">
        <w:t xml:space="preserve"> Tai atsiranda dėl prieš asmens valią </w:t>
      </w:r>
      <w:r w:rsidR="00E42E38" w:rsidRPr="00FC7A30">
        <w:t>atlik</w:t>
      </w:r>
      <w:r w:rsidRPr="00FC7A30">
        <w:t>to trečiųjų asmenų poveikio</w:t>
      </w:r>
      <w:r w:rsidR="00E36E3D" w:rsidRPr="00FC7A30">
        <w:t xml:space="preserve">. </w:t>
      </w:r>
      <w:r w:rsidR="00FC258C" w:rsidRPr="00FC7A30">
        <w:t>Priežastys, dėl kurių asmuo prieš jo valią nugirdomas ar apsvaiginamas, gali būti įvairios: noras iš jo pasityčioti, kerštas, lengvabūdiškumas, neteisingai suprastas draugiškumas ir pan.</w:t>
      </w:r>
      <w:r w:rsidR="00FC258C" w:rsidRPr="00FC7A30">
        <w:rPr>
          <w:rStyle w:val="FootnoteReference"/>
        </w:rPr>
        <w:footnoteReference w:id="129"/>
      </w:r>
      <w:r w:rsidR="00FC258C" w:rsidRPr="00FC7A30">
        <w:t xml:space="preserve"> </w:t>
      </w:r>
      <w:r w:rsidR="00E36E3D" w:rsidRPr="00FC7A30">
        <w:t>Asmens valia gali būti paveikiama nugirdant (apsvaiginant) apgaulės būdu</w:t>
      </w:r>
      <w:r w:rsidR="00FC258C" w:rsidRPr="00FC7A30">
        <w:t xml:space="preserve"> (pvz., vietoje vaistų nuo galvos skausmo jam pa</w:t>
      </w:r>
      <w:r w:rsidR="00600DAA" w:rsidRPr="00FC7A30">
        <w:t>duodam</w:t>
      </w:r>
      <w:r w:rsidR="00FC258C" w:rsidRPr="00FC7A30">
        <w:t>os psichotropinės medžiagos)</w:t>
      </w:r>
      <w:r w:rsidR="00E36E3D" w:rsidRPr="00FC7A30">
        <w:t>, pavartojant psichinį ar fizinį smurtą</w:t>
      </w:r>
      <w:r w:rsidR="00FC258C" w:rsidRPr="00FC7A30">
        <w:t xml:space="preserve"> (pvz., grasindami susidoroti draugai priverčia nepilnametį gerti alkoholį) ir pan. </w:t>
      </w:r>
      <w:r w:rsidR="00AE6AE1" w:rsidRPr="00FC7A30">
        <w:t>(</w:t>
      </w:r>
      <w:r w:rsidR="00AE6AE1" w:rsidRPr="00FC7A30">
        <w:rPr>
          <w:i/>
          <w:u w:val="single"/>
        </w:rPr>
        <w:t>žiūrėti žemiau tekste</w:t>
      </w:r>
      <w:r w:rsidR="00AE6AE1" w:rsidRPr="00FC7A30">
        <w:t>)</w:t>
      </w:r>
      <w:r w:rsidRPr="00FC7A30">
        <w:t>.</w:t>
      </w:r>
      <w:r w:rsidR="00FC258C" w:rsidRPr="00FC7A30">
        <w:t xml:space="preserve"> </w:t>
      </w:r>
    </w:p>
    <w:p w:rsidR="00AE6AE1" w:rsidRPr="00FC7A30" w:rsidRDefault="00AE6AE1" w:rsidP="00B543B9">
      <w:pPr>
        <w:spacing w:line="360" w:lineRule="auto"/>
        <w:jc w:val="both"/>
        <w:rPr>
          <w:i/>
        </w:rPr>
      </w:pPr>
      <w:r w:rsidRPr="00FC7A30">
        <w:rPr>
          <w:b/>
        </w:rPr>
        <w:t xml:space="preserve">          </w:t>
      </w:r>
      <w:r w:rsidR="00831B00">
        <w:rPr>
          <w:b/>
        </w:rPr>
        <w:t xml:space="preserve">     </w:t>
      </w:r>
      <w:r w:rsidRPr="00FC7A30">
        <w:rPr>
          <w:b/>
        </w:rPr>
        <w:t xml:space="preserve">TP.: </w:t>
      </w:r>
      <w:r w:rsidRPr="00FC7A30">
        <w:rPr>
          <w:i/>
        </w:rPr>
        <w:t>[Kolegijos nuomone, teismas (aut. past. Panevėžio apygardos) pakankamai neįvertino nustatytų bylos aplinkybių, susijusių su E.M. apsvaigimu nuo alkoholio bei narkotinių medžiagų, ir tai turėjo reikšmės teisingo nuosprendžio priėmimui. Buvo netinkamai taikytos BK bendrosios dalies normos (BK 59 ir 60 straipsniai) nustatant nuteistojo E.M. atsakomybę lengvinančias i</w:t>
      </w:r>
      <w:r w:rsidR="00B75CDC">
        <w:rPr>
          <w:i/>
        </w:rPr>
        <w:t>r sunkinančias aplinkybes, o turėjo įtakos</w:t>
      </w:r>
      <w:r w:rsidRPr="00FC7A30">
        <w:rPr>
          <w:i/>
        </w:rPr>
        <w:t xml:space="preserve"> ir</w:t>
      </w:r>
      <w:r w:rsidR="00B75CDC">
        <w:rPr>
          <w:i/>
        </w:rPr>
        <w:t xml:space="preserve"> neteisingos bausmės paskyrimui</w:t>
      </w:r>
      <w:r w:rsidR="0011344C" w:rsidRPr="00FC7A30">
        <w:rPr>
          <w:i/>
        </w:rPr>
        <w:t>.</w:t>
      </w:r>
    </w:p>
    <w:p w:rsidR="00D42B62" w:rsidRDefault="00AE6AE1" w:rsidP="00B543B9">
      <w:pPr>
        <w:spacing w:line="360" w:lineRule="auto"/>
        <w:jc w:val="both"/>
        <w:rPr>
          <w:i/>
        </w:rPr>
      </w:pPr>
      <w:r w:rsidRPr="00FC7A30">
        <w:rPr>
          <w:i/>
        </w:rPr>
        <w:t xml:space="preserve">         </w:t>
      </w:r>
      <w:r w:rsidR="00831B00">
        <w:rPr>
          <w:i/>
        </w:rPr>
        <w:t xml:space="preserve">     </w:t>
      </w:r>
      <w:r w:rsidRPr="00FC7A30">
        <w:rPr>
          <w:i/>
        </w:rPr>
        <w:t xml:space="preserve"> </w:t>
      </w:r>
      <w:r w:rsidR="00B75CDC">
        <w:rPr>
          <w:i/>
        </w:rPr>
        <w:t>B</w:t>
      </w:r>
      <w:r w:rsidRPr="00FC7A30">
        <w:rPr>
          <w:i/>
        </w:rPr>
        <w:t xml:space="preserve">ylos </w:t>
      </w:r>
      <w:r w:rsidR="00B75CDC">
        <w:rPr>
          <w:i/>
        </w:rPr>
        <w:t>duomenys rodo</w:t>
      </w:r>
      <w:r w:rsidRPr="00FC7A30">
        <w:rPr>
          <w:i/>
        </w:rPr>
        <w:t xml:space="preserve">, </w:t>
      </w:r>
      <w:r w:rsidR="00B75CDC" w:rsidRPr="00FC7A30">
        <w:rPr>
          <w:i/>
        </w:rPr>
        <w:t>„</w:t>
      </w:r>
      <w:r w:rsidRPr="00FC7A30">
        <w:rPr>
          <w:i/>
        </w:rPr>
        <w:t xml:space="preserve">kad sulaikytam po nusikaltimo padarymo E.M. buvo nustatytas 1,07 promilės girtumas, o taip pat apsvaigimas nuo morfino grupės narkotinės medžiagos. &lt;...&gt;Visų apklausų metu jie vienodai parodė, kad E.M. ir kitam nepilnamečiui E.P. susitikus su E.K., šis nusivedė juos į alaus barą ir nupirko alaus. Pats gerdamas alų, davė jo gerti ir nepilnamečiui E.M. Tai patvirtino ir bare dirbusi, nuteistuosius mačiusi bei alų E.K. pardavusi liudytoja R.U. Byloje taip pat nustatyta, kad iš alaus baro nuteistiesiems nuėjus pas E.K. į namus, E.M. pasiskundė, kad jam skauda galvą. E.K., E.M. to nežinant, kaip vaistą nuo galvos jam davė tabletę su nenustatyta morfino grupės narkotine medžiaga ir ta medžiaga E.M. apsvaigino. </w:t>
      </w:r>
      <w:r w:rsidR="00600DAA" w:rsidRPr="00FC7A30">
        <w:rPr>
          <w:i/>
        </w:rPr>
        <w:t xml:space="preserve">          </w:t>
      </w:r>
    </w:p>
    <w:p w:rsidR="00A524A2" w:rsidRPr="00FC7A30" w:rsidRDefault="00D42B62" w:rsidP="00B543B9">
      <w:pPr>
        <w:spacing w:line="360" w:lineRule="auto"/>
        <w:jc w:val="both"/>
        <w:rPr>
          <w:i/>
        </w:rPr>
      </w:pPr>
      <w:r>
        <w:rPr>
          <w:i/>
        </w:rPr>
        <w:lastRenderedPageBreak/>
        <w:t xml:space="preserve">            </w:t>
      </w:r>
      <w:r w:rsidR="00831B00">
        <w:rPr>
          <w:i/>
        </w:rPr>
        <w:t xml:space="preserve">     </w:t>
      </w:r>
      <w:r w:rsidR="00A524A2" w:rsidRPr="00FC7A30">
        <w:rPr>
          <w:i/>
        </w:rPr>
        <w:t xml:space="preserve">&lt;...&gt;. </w:t>
      </w:r>
      <w:r w:rsidR="00AE6AE1" w:rsidRPr="00FC7A30">
        <w:rPr>
          <w:i/>
        </w:rPr>
        <w:t>Teismas neįvertino su tuo susijusių jau aptartų aplinkybių. Kaip jau minėta, byloje buvo nustatyta, kad E.K. susitiko su E.M., kai šis alkoholio dar nebuvo vartojęs ir buvo blaivus. Būtent E.K. buvo alkoholio vartojimo iniciatorius, tai jis nusivedė E.M. į alaus barą ir nupirko jam alų. Nors gerti tą alų E.M. nebuvo verčiamas, tačiau šiuo atveju šio nuteistojo elgesiui neabejotinai turėjo reikšmės jo amžius. E.M. tuo metu buvo ne tik nepilnametis, bet ir jaunesnis negu 16-os metų amžiaus. Taip pat tam neabejotinai turėjo įtakos ir tai, kad alų pirkęs ir jį kartu gėręs E.K. už E.M. buvo žymiai vyresnis, anksčiau keletą kartų teistas. Akivaizdu, kad esant tokiai situacijai, E.M. alų gėrė</w:t>
      </w:r>
      <w:r w:rsidR="00D84CB3">
        <w:rPr>
          <w:i/>
        </w:rPr>
        <w:t xml:space="preserve"> dėl nuteistojo</w:t>
      </w:r>
      <w:r w:rsidR="00AE6AE1" w:rsidRPr="00FC7A30">
        <w:rPr>
          <w:i/>
        </w:rPr>
        <w:t xml:space="preserve"> E.K. veiksmų</w:t>
      </w:r>
      <w:r w:rsidR="00D84CB3">
        <w:rPr>
          <w:i/>
        </w:rPr>
        <w:t xml:space="preserve"> įtako</w:t>
      </w:r>
      <w:r w:rsidR="00D84CB3" w:rsidRPr="00FC7A30">
        <w:rPr>
          <w:i/>
        </w:rPr>
        <w:t>s</w:t>
      </w:r>
      <w:r w:rsidR="00AE6AE1" w:rsidRPr="00FC7A30">
        <w:rPr>
          <w:i/>
        </w:rPr>
        <w:t>. Kolegija taip pat dar kartą pažymi, kad ir pats teismas šioje byloje pripažino, jog E.K. E.M. nugirdė ir netgi už tai jį nuteisė. Visos šios aplinkybės rodo, kad E.M. ir nugirdytas buvo prieš jo valią</w:t>
      </w:r>
      <w:r w:rsidR="00A524A2" w:rsidRPr="00FC7A30">
        <w:rPr>
          <w:i/>
        </w:rPr>
        <w:t xml:space="preserve"> &lt;...&gt;. </w:t>
      </w:r>
    </w:p>
    <w:p w:rsidR="00AE6AE1" w:rsidRPr="00FC7A30" w:rsidRDefault="00A524A2" w:rsidP="00B543B9">
      <w:pPr>
        <w:spacing w:line="360" w:lineRule="auto"/>
        <w:jc w:val="both"/>
        <w:rPr>
          <w:i/>
        </w:rPr>
      </w:pPr>
      <w:r w:rsidRPr="00FC7A30">
        <w:rPr>
          <w:i/>
        </w:rPr>
        <w:t xml:space="preserve">          </w:t>
      </w:r>
      <w:r w:rsidR="00831B00">
        <w:rPr>
          <w:i/>
        </w:rPr>
        <w:t xml:space="preserve">     </w:t>
      </w:r>
      <w:r w:rsidRPr="00FC7A30">
        <w:rPr>
          <w:i/>
        </w:rPr>
        <w:t xml:space="preserve">Nors </w:t>
      </w:r>
      <w:r w:rsidR="00AE6AE1" w:rsidRPr="00FC7A30">
        <w:rPr>
          <w:i/>
        </w:rPr>
        <w:t xml:space="preserve">teismas pats padarė išvadą, kad narkotinėmis medžiagomis E.M. buvo apsvaigintas prieš jo valią, tačiau šios aplinkybės pripažinimo jo atsakomybę lengvinančia aplinkybe klausimas net nebuvo svarstomas ir dėl to nuosprendyje iš viso nepasisakyta. </w:t>
      </w:r>
      <w:r w:rsidR="00283DC9">
        <w:rPr>
          <w:i/>
        </w:rPr>
        <w:t>&lt;...&gt;</w:t>
      </w:r>
      <w:r w:rsidR="00AE6AE1" w:rsidRPr="00FC7A30">
        <w:rPr>
          <w:i/>
        </w:rPr>
        <w:t>Šiuo atveju, tai, kad E.M. nusikaltimą padarė būdamas prieš jo valią nugirdytas ir apsvaigintas, turi būti pripažinta jo atsakomybę lengvinančia apl</w:t>
      </w:r>
      <w:r w:rsidR="00E36E3D" w:rsidRPr="00FC7A30">
        <w:rPr>
          <w:i/>
        </w:rPr>
        <w:t>inkybe (BK 59 str. 1 d. 12 p.)</w:t>
      </w:r>
      <w:r w:rsidR="00EB59E9" w:rsidRPr="00FC7A30">
        <w:rPr>
          <w:i/>
        </w:rPr>
        <w:t>“]</w:t>
      </w:r>
      <w:r w:rsidR="00EB59E9" w:rsidRPr="00FC7A30">
        <w:rPr>
          <w:rStyle w:val="FootnoteReference"/>
          <w:i/>
        </w:rPr>
        <w:footnoteReference w:id="130"/>
      </w:r>
      <w:r w:rsidR="00E36E3D" w:rsidRPr="00FC7A30">
        <w:rPr>
          <w:i/>
        </w:rPr>
        <w:t>.</w:t>
      </w:r>
    </w:p>
    <w:p w:rsidR="006A3CE5" w:rsidRPr="00FC7A30" w:rsidRDefault="00E36E3D" w:rsidP="00B543B9">
      <w:pPr>
        <w:spacing w:line="360" w:lineRule="auto"/>
        <w:jc w:val="both"/>
      </w:pPr>
      <w:r w:rsidRPr="00FC7A30">
        <w:t xml:space="preserve">          </w:t>
      </w:r>
      <w:r w:rsidR="00831B00">
        <w:t xml:space="preserve">     </w:t>
      </w:r>
      <w:r w:rsidR="00664BC3" w:rsidRPr="00FC7A30">
        <w:t>Teismas neturėtų pripažinti atsakomybe lengvinančia aplinkybe tokios situacijos</w:t>
      </w:r>
      <w:r w:rsidR="001E72F6" w:rsidRPr="00FC7A30">
        <w:t>,</w:t>
      </w:r>
      <w:r w:rsidR="00664BC3" w:rsidRPr="00FC7A30">
        <w:t xml:space="preserve"> kai kaltininkas savo noru sukėlė sau būseną, dėl kurios nebegalėjo kontroliuoti veiksmų</w:t>
      </w:r>
      <w:r w:rsidR="00853894" w:rsidRPr="00FC7A30">
        <w:rPr>
          <w:rStyle w:val="FootnoteReference"/>
        </w:rPr>
        <w:footnoteReference w:id="131"/>
      </w:r>
      <w:r w:rsidR="00853894" w:rsidRPr="00FC7A30">
        <w:t>.</w:t>
      </w:r>
    </w:p>
    <w:p w:rsidR="00664BC3" w:rsidRDefault="00664BC3" w:rsidP="00B543B9">
      <w:pPr>
        <w:spacing w:line="360" w:lineRule="auto"/>
        <w:jc w:val="both"/>
        <w:rPr>
          <w:i/>
        </w:rPr>
      </w:pPr>
      <w:r w:rsidRPr="00FC7A30">
        <w:rPr>
          <w:b/>
        </w:rPr>
        <w:t xml:space="preserve"> </w:t>
      </w:r>
      <w:r w:rsidR="006A3CE5" w:rsidRPr="00FC7A30">
        <w:rPr>
          <w:b/>
        </w:rPr>
        <w:t xml:space="preserve">            </w:t>
      </w:r>
      <w:r w:rsidR="00831B00">
        <w:rPr>
          <w:b/>
        </w:rPr>
        <w:t xml:space="preserve">     </w:t>
      </w:r>
      <w:r w:rsidR="006A3CE5" w:rsidRPr="00FC7A30">
        <w:rPr>
          <w:b/>
        </w:rPr>
        <w:t>TP.:</w:t>
      </w:r>
      <w:r w:rsidR="0062388B" w:rsidRPr="00FC7A30">
        <w:t xml:space="preserve"> </w:t>
      </w:r>
      <w:r w:rsidR="0062388B" w:rsidRPr="00FC7A30">
        <w:rPr>
          <w:i/>
        </w:rPr>
        <w:t>[„Nagrinėjamoje byloje duomenų, kad nuteistasis būtų nugirdytas (apsvaigintas) prieš jo valią, nėra. Pats apeliantas laisvanoriškai ėjo pirkti alkoholio ir jį vartojo niekieno neverčiamas. Tokiu būdu nuteistasis, vartodamas alkoholį, pats savo noru sukėlė sau būseną, dėl kurios jis nebegalėjo kontroliuoti savo veiksmų. Todėl ši aplinkybė negali būti pripažinta jo atsakomybe lengvinančia aplinkybe pagal BK 59 straipsnio 1 dalies 12 punktą ir pagrįstai pripažinta jo atsakomybę sunkinančia aplinkybe pagal BK 60 straipsnio 1 dalies 9 punktą. Pats apeliantas pripažino, kad girtumas turėjo įtakos jo nusikalstamos veikos padarymui, teigdamas, kad būdamas blaivus jis nebūtų taip pasielgęs (t. 2, b. l. 38)“]</w:t>
      </w:r>
      <w:r w:rsidR="0062388B" w:rsidRPr="00FC7A30">
        <w:rPr>
          <w:rStyle w:val="FootnoteReference"/>
        </w:rPr>
        <w:footnoteReference w:id="132"/>
      </w:r>
      <w:r w:rsidR="0062388B" w:rsidRPr="00FC7A30">
        <w:rPr>
          <w:i/>
        </w:rPr>
        <w:t>.</w:t>
      </w:r>
    </w:p>
    <w:p w:rsidR="001A0114" w:rsidRDefault="001A0114" w:rsidP="00B543B9">
      <w:pPr>
        <w:spacing w:line="360" w:lineRule="auto"/>
        <w:jc w:val="both"/>
        <w:rPr>
          <w:b/>
        </w:rPr>
      </w:pPr>
    </w:p>
    <w:p w:rsidR="00544484" w:rsidRDefault="00544484" w:rsidP="00B543B9">
      <w:pPr>
        <w:spacing w:line="360" w:lineRule="auto"/>
        <w:jc w:val="both"/>
        <w:rPr>
          <w:b/>
        </w:rPr>
      </w:pPr>
    </w:p>
    <w:p w:rsidR="00544484" w:rsidRPr="00FC7A30" w:rsidRDefault="00544484" w:rsidP="00B543B9">
      <w:pPr>
        <w:spacing w:line="360" w:lineRule="auto"/>
        <w:jc w:val="both"/>
        <w:rPr>
          <w:b/>
        </w:rPr>
      </w:pPr>
    </w:p>
    <w:p w:rsidR="00940824" w:rsidRPr="00FC7A30" w:rsidRDefault="00B310E1" w:rsidP="00831B00">
      <w:pPr>
        <w:spacing w:line="360" w:lineRule="auto"/>
        <w:jc w:val="center"/>
        <w:rPr>
          <w:b/>
        </w:rPr>
      </w:pPr>
      <w:r w:rsidRPr="00FC7A30">
        <w:rPr>
          <w:b/>
        </w:rPr>
        <w:lastRenderedPageBreak/>
        <w:t>II.</w:t>
      </w:r>
      <w:r w:rsidR="006A3CE5" w:rsidRPr="00FC7A30">
        <w:rPr>
          <w:b/>
        </w:rPr>
        <w:t xml:space="preserve">XIII. </w:t>
      </w:r>
      <w:r w:rsidR="006450DD">
        <w:rPr>
          <w:b/>
        </w:rPr>
        <w:t>BK 59 strai</w:t>
      </w:r>
      <w:r w:rsidR="00664BC3" w:rsidRPr="00FC7A30">
        <w:rPr>
          <w:b/>
        </w:rPr>
        <w:t>p</w:t>
      </w:r>
      <w:r w:rsidR="006450DD">
        <w:rPr>
          <w:b/>
        </w:rPr>
        <w:t>s</w:t>
      </w:r>
      <w:r w:rsidR="00664BC3" w:rsidRPr="00FC7A30">
        <w:rPr>
          <w:b/>
        </w:rPr>
        <w:t>nio 1 dalies 13 punktas – „</w:t>
      </w:r>
      <w:r w:rsidR="00664BC3" w:rsidRPr="00FC7A30">
        <w:rPr>
          <w:b/>
          <w:i/>
        </w:rPr>
        <w:t>nepavykęs savanoriškas atsisakymas padaryti nusikalstamą veiką</w:t>
      </w:r>
      <w:r w:rsidR="00664BC3" w:rsidRPr="00FC7A30">
        <w:rPr>
          <w:b/>
        </w:rPr>
        <w:t>“.</w:t>
      </w:r>
    </w:p>
    <w:p w:rsidR="00664BC3" w:rsidRPr="00FC7A30" w:rsidRDefault="006A3CE5" w:rsidP="00B543B9">
      <w:pPr>
        <w:spacing w:line="360" w:lineRule="auto"/>
        <w:jc w:val="both"/>
      </w:pPr>
      <w:r w:rsidRPr="00FC7A30">
        <w:t xml:space="preserve">          </w:t>
      </w:r>
      <w:r w:rsidR="00831B00">
        <w:t xml:space="preserve">     </w:t>
      </w:r>
      <w:r w:rsidRPr="00FC7A30">
        <w:t xml:space="preserve">Tai paskutinioji pavyzdinio sąrašo aplinkybė, </w:t>
      </w:r>
      <w:r w:rsidR="00664BC3" w:rsidRPr="00FC7A30">
        <w:t>apibūdinanti nusikalstamos veikos subjektą, jo požiūrį į daromą  nusikalstamą veiką. Pabrėžtina, jog motyvai, dėl kurių asmuo atsisako padaryti nusikalstamą veiką, juridinės reikšmės neturi. Savanoriškai atsisakant pabaigti nusikaltimą ar baudžiamąjį nusižengimą svarbiausią yra tai, kad asmuo atsisako baigti pradėtą nusikalstamą veiką savo noru (t. y. neverčiant tai padaryti objektyvioms aplinkybėms), nors ir suvokia, kad gali ją pabaigti</w:t>
      </w:r>
      <w:r w:rsidR="00664BC3" w:rsidRPr="00FC7A30">
        <w:rPr>
          <w:rStyle w:val="FootnoteReference"/>
        </w:rPr>
        <w:footnoteReference w:id="133"/>
      </w:r>
      <w:r w:rsidR="00934779" w:rsidRPr="00FC7A30">
        <w:t xml:space="preserve"> (</w:t>
      </w:r>
      <w:r w:rsidR="00934779" w:rsidRPr="00FC7A30">
        <w:rPr>
          <w:i/>
          <w:u w:val="single"/>
        </w:rPr>
        <w:t>žiūrėti žemiau tekste</w:t>
      </w:r>
      <w:r w:rsidR="00934779" w:rsidRPr="00FC7A30">
        <w:t>).</w:t>
      </w:r>
    </w:p>
    <w:p w:rsidR="00664BC3" w:rsidRPr="00FC7A30" w:rsidRDefault="006A3CE5" w:rsidP="00B543B9">
      <w:pPr>
        <w:spacing w:line="360" w:lineRule="auto"/>
        <w:jc w:val="both"/>
        <w:rPr>
          <w:rFonts w:eastAsia="Times New Roman"/>
          <w:i/>
          <w:szCs w:val="20"/>
        </w:rPr>
      </w:pPr>
      <w:r w:rsidRPr="00FC7A30">
        <w:rPr>
          <w:b/>
        </w:rPr>
        <w:t xml:space="preserve">            </w:t>
      </w:r>
      <w:r w:rsidR="00831B00">
        <w:rPr>
          <w:b/>
        </w:rPr>
        <w:t xml:space="preserve">     </w:t>
      </w:r>
      <w:r w:rsidRPr="00FC7A30">
        <w:rPr>
          <w:b/>
        </w:rPr>
        <w:t>TP.:</w:t>
      </w:r>
      <w:r w:rsidR="00484246" w:rsidRPr="00FC7A30">
        <w:rPr>
          <w:b/>
        </w:rPr>
        <w:t xml:space="preserve"> </w:t>
      </w:r>
      <w:r w:rsidR="00484246" w:rsidRPr="00FC7A30">
        <w:rPr>
          <w:i/>
        </w:rPr>
        <w:t>[</w:t>
      </w:r>
      <w:r w:rsidR="00484246" w:rsidRPr="00FC7A30">
        <w:rPr>
          <w:b/>
        </w:rPr>
        <w:t>„</w:t>
      </w:r>
      <w:r w:rsidR="00484246" w:rsidRPr="00FC7A30">
        <w:rPr>
          <w:rFonts w:eastAsia="Times New Roman"/>
          <w:i/>
          <w:szCs w:val="20"/>
        </w:rPr>
        <w:t xml:space="preserve">Kasacinio skundo argumentai dėl atsakomybę lengvinančios aplinkybės&lt;...&gt; taikymo yra nepagrįsti. </w:t>
      </w:r>
      <w:r w:rsidR="00600DAA" w:rsidRPr="00FC7A30">
        <w:rPr>
          <w:rFonts w:eastAsia="Times New Roman"/>
          <w:i/>
          <w:szCs w:val="20"/>
        </w:rPr>
        <w:t>&lt;...&gt;</w:t>
      </w:r>
      <w:r w:rsidR="00484246" w:rsidRPr="00FC7A30">
        <w:rPr>
          <w:rFonts w:eastAsia="Times New Roman"/>
          <w:i/>
          <w:szCs w:val="20"/>
        </w:rPr>
        <w:t>Nusikalstama veika yra pradėta, kai rengiamasi arba kėsinamasi ją daryti. Savanoriškas atsisakymas pabaigti nusikalstamą veiką galimas tik rengimosi ar pasikėsinimo stadijose, t. y. kol nusikalstama veika dar nėra baigta. Vagystė yra baigtu nusikaltimu nuo to momento, kai kaltininkas pagrobia svetimą turtą ir įgyja galimybę juo disponuoti. Byloje nustatyta, kad A. D. R. Ž. priklausantį automobilį jau buvo pagrobęs ir turėjo galimybę juo disponuoti: A. D. su pagrobtu automobiliu buvo nuvažiavęs ir nukentėjusysis nežinojo, kas jo automobiliu nuvažiavo ir kur. Taigi, R.</w:t>
      </w:r>
      <w:r w:rsidR="00002159" w:rsidRPr="00FC7A30">
        <w:rPr>
          <w:rFonts w:eastAsia="Times New Roman"/>
          <w:i/>
          <w:szCs w:val="20"/>
        </w:rPr>
        <w:t xml:space="preserve"> </w:t>
      </w:r>
      <w:r w:rsidR="00484246" w:rsidRPr="00FC7A30">
        <w:rPr>
          <w:rFonts w:eastAsia="Times New Roman"/>
          <w:i/>
          <w:szCs w:val="20"/>
        </w:rPr>
        <w:t>Ž. priklausančio automobilio vagystė jau buvo baigtas nusikaltimas ir todėl savanoriškas atsisakymas pabaigti nusikalstamą veiką jau nebuvo galimas. Dėl šios priežasties nebuvo galimas ir nepavykęs savanoriškas atsisakymas padaryti nusikalstamą veiką, kas suprantama kaip bandymas savo noru atsisakyti pabaigti nusikalstamą veiką, tačiau, nežiūrint to, nusikalstamos veikos ar jos padarinių nepavyksta išvengti (BK 23 straipsnio 4 dalis)</w:t>
      </w:r>
      <w:r w:rsidR="00484246" w:rsidRPr="00FC7A30">
        <w:rPr>
          <w:rFonts w:eastAsia="Times New Roman"/>
          <w:szCs w:val="20"/>
        </w:rPr>
        <w:t>“</w:t>
      </w:r>
      <w:r w:rsidR="00484246" w:rsidRPr="00FC7A30">
        <w:rPr>
          <w:rFonts w:eastAsia="Times New Roman"/>
          <w:i/>
          <w:szCs w:val="20"/>
        </w:rPr>
        <w:t>]</w:t>
      </w:r>
      <w:r w:rsidR="00B310E1" w:rsidRPr="00FC7A30">
        <w:rPr>
          <w:rStyle w:val="FootnoteReference"/>
          <w:rFonts w:eastAsia="Times New Roman"/>
          <w:szCs w:val="20"/>
        </w:rPr>
        <w:footnoteReference w:id="134"/>
      </w:r>
      <w:r w:rsidR="00B310E1" w:rsidRPr="00FC7A30">
        <w:rPr>
          <w:rFonts w:eastAsia="Times New Roman"/>
          <w:i/>
          <w:szCs w:val="20"/>
        </w:rPr>
        <w:t>.</w:t>
      </w:r>
    </w:p>
    <w:p w:rsidR="0048114B" w:rsidRPr="00FC7A30" w:rsidRDefault="0048114B" w:rsidP="00B543B9">
      <w:pPr>
        <w:spacing w:line="360" w:lineRule="auto"/>
        <w:jc w:val="both"/>
        <w:rPr>
          <w:rFonts w:eastAsia="Times New Roman"/>
          <w:i/>
          <w:szCs w:val="20"/>
        </w:rPr>
      </w:pPr>
    </w:p>
    <w:p w:rsidR="001A0114" w:rsidRPr="00831B00" w:rsidRDefault="00CA335E" w:rsidP="00544484">
      <w:pPr>
        <w:spacing w:line="360" w:lineRule="auto"/>
        <w:jc w:val="center"/>
        <w:rPr>
          <w:b/>
        </w:rPr>
      </w:pPr>
      <w:r w:rsidRPr="00FC7A30">
        <w:rPr>
          <w:b/>
        </w:rPr>
        <w:t>II.</w:t>
      </w:r>
      <w:r w:rsidR="007F08D7" w:rsidRPr="00FC7A30">
        <w:rPr>
          <w:b/>
        </w:rPr>
        <w:t>X</w:t>
      </w:r>
      <w:r w:rsidRPr="00FC7A30">
        <w:rPr>
          <w:b/>
        </w:rPr>
        <w:t>I</w:t>
      </w:r>
      <w:r w:rsidR="007F08D7" w:rsidRPr="00FC7A30">
        <w:rPr>
          <w:b/>
        </w:rPr>
        <w:t>V</w:t>
      </w:r>
      <w:r w:rsidRPr="00FC7A30">
        <w:rPr>
          <w:b/>
        </w:rPr>
        <w:t xml:space="preserve">. </w:t>
      </w:r>
      <w:r w:rsidR="0078758F" w:rsidRPr="00FC7A30">
        <w:rPr>
          <w:b/>
        </w:rPr>
        <w:t xml:space="preserve">Pavyzdinio </w:t>
      </w:r>
      <w:r w:rsidR="002470CE" w:rsidRPr="00FC7A30">
        <w:rPr>
          <w:b/>
        </w:rPr>
        <w:t xml:space="preserve">aplinkybių </w:t>
      </w:r>
      <w:r w:rsidR="0078758F" w:rsidRPr="00FC7A30">
        <w:rPr>
          <w:b/>
        </w:rPr>
        <w:t xml:space="preserve">sąrašo </w:t>
      </w:r>
      <w:r w:rsidR="005013C1" w:rsidRPr="00FC7A30">
        <w:rPr>
          <w:b/>
        </w:rPr>
        <w:t>taikomumo</w:t>
      </w:r>
      <w:r w:rsidRPr="00FC7A30">
        <w:rPr>
          <w:b/>
        </w:rPr>
        <w:t xml:space="preserve"> veiksniai. Teismų praktikos analizė</w:t>
      </w:r>
      <w:r w:rsidR="0048114B" w:rsidRPr="00FC7A30">
        <w:rPr>
          <w:b/>
        </w:rPr>
        <w:t>s apibendrinimas</w:t>
      </w:r>
    </w:p>
    <w:p w:rsidR="004C4FE2" w:rsidRPr="00FC7A30" w:rsidRDefault="00160241" w:rsidP="00B543B9">
      <w:pPr>
        <w:spacing w:line="360" w:lineRule="auto"/>
        <w:jc w:val="both"/>
        <w:rPr>
          <w:rFonts w:eastAsia="Times New Roman" w:cs="Mangal"/>
          <w:bCs/>
          <w:kern w:val="3"/>
          <w:lang w:eastAsia="zh-CN" w:bidi="hi-IN"/>
        </w:rPr>
      </w:pPr>
      <w:r w:rsidRPr="00FC7A30">
        <w:rPr>
          <w:rFonts w:eastAsia="Times New Roman" w:cs="Mangal"/>
          <w:bCs/>
          <w:kern w:val="3"/>
          <w:lang w:eastAsia="zh-CN" w:bidi="hi-IN"/>
        </w:rPr>
        <w:t xml:space="preserve">          </w:t>
      </w:r>
      <w:r w:rsidR="00831B00">
        <w:rPr>
          <w:rFonts w:eastAsia="Times New Roman" w:cs="Mangal"/>
          <w:bCs/>
          <w:kern w:val="3"/>
          <w:lang w:eastAsia="zh-CN" w:bidi="hi-IN"/>
        </w:rPr>
        <w:t xml:space="preserve">     </w:t>
      </w:r>
      <w:r w:rsidR="004C4FE2" w:rsidRPr="00FC7A30">
        <w:rPr>
          <w:rFonts w:eastAsia="Times New Roman" w:cs="Mangal"/>
          <w:bCs/>
          <w:kern w:val="3"/>
          <w:lang w:eastAsia="zh-CN" w:bidi="hi-IN"/>
        </w:rPr>
        <w:t>Siekiant pagrįsti dar</w:t>
      </w:r>
      <w:r w:rsidR="004926C8" w:rsidRPr="00FC7A30">
        <w:rPr>
          <w:rFonts w:eastAsia="Times New Roman" w:cs="Mangal"/>
          <w:bCs/>
          <w:kern w:val="3"/>
          <w:lang w:eastAsia="zh-CN" w:bidi="hi-IN"/>
        </w:rPr>
        <w:t>bo pradžioje iškeltą problem</w:t>
      </w:r>
      <w:r w:rsidR="004C4FE2" w:rsidRPr="00FC7A30">
        <w:rPr>
          <w:rFonts w:eastAsia="Times New Roman" w:cs="Mangal"/>
          <w:bCs/>
          <w:kern w:val="3"/>
          <w:lang w:eastAsia="zh-CN" w:bidi="hi-IN"/>
        </w:rPr>
        <w:t>ą (</w:t>
      </w:r>
      <w:r w:rsidR="004C4FE2" w:rsidRPr="00FC7A30">
        <w:rPr>
          <w:rFonts w:eastAsia="Times New Roman" w:cs="Mangal"/>
          <w:bCs/>
          <w:i/>
          <w:kern w:val="3"/>
          <w:lang w:eastAsia="zh-CN" w:bidi="hi-IN"/>
        </w:rPr>
        <w:t>platesnio bei įvairiapusiškesnio baudžiamąją atsakomybę lengvinančių aplinkybių taikymo trūkumas parodo teisingumo ir bausmės individualizavimo principų netinkamą įgyvendinimą baudžiamojoje teisėje</w:t>
      </w:r>
      <w:r w:rsidR="005C3B37" w:rsidRPr="00FC7A30">
        <w:rPr>
          <w:rFonts w:eastAsia="Times New Roman" w:cs="Mangal"/>
          <w:bCs/>
          <w:kern w:val="3"/>
          <w:lang w:eastAsia="zh-CN" w:bidi="hi-IN"/>
        </w:rPr>
        <w:t xml:space="preserve">) buvo </w:t>
      </w:r>
      <w:r w:rsidR="004C4FE2" w:rsidRPr="00FC7A30">
        <w:rPr>
          <w:rFonts w:eastAsia="Times New Roman" w:cs="Mangal"/>
          <w:bCs/>
          <w:kern w:val="3"/>
          <w:lang w:eastAsia="zh-CN" w:bidi="hi-IN"/>
        </w:rPr>
        <w:t>nagrinėta virš</w:t>
      </w:r>
      <w:r w:rsidR="0048114B" w:rsidRPr="00FC7A30">
        <w:rPr>
          <w:rFonts w:eastAsia="Times New Roman" w:cs="Mangal"/>
          <w:bCs/>
          <w:kern w:val="3"/>
          <w:lang w:eastAsia="zh-CN" w:bidi="hi-IN"/>
        </w:rPr>
        <w:t xml:space="preserve"> 17</w:t>
      </w:r>
      <w:r w:rsidR="00AC6157" w:rsidRPr="00FC7A30">
        <w:rPr>
          <w:rFonts w:eastAsia="Times New Roman" w:cs="Mangal"/>
          <w:bCs/>
          <w:kern w:val="3"/>
          <w:lang w:eastAsia="zh-CN" w:bidi="hi-IN"/>
        </w:rPr>
        <w:t xml:space="preserve">0 </w:t>
      </w:r>
      <w:r w:rsidRPr="00FC7A30">
        <w:rPr>
          <w:rFonts w:eastAsia="Times New Roman" w:cs="Mangal"/>
          <w:bCs/>
          <w:kern w:val="3"/>
          <w:lang w:eastAsia="zh-CN" w:bidi="hi-IN"/>
        </w:rPr>
        <w:t>(</w:t>
      </w:r>
      <w:r w:rsidR="00AC6157" w:rsidRPr="00FC7A30">
        <w:rPr>
          <w:rFonts w:eastAsia="Times New Roman" w:cs="Mangal"/>
          <w:bCs/>
          <w:kern w:val="3"/>
          <w:lang w:eastAsia="zh-CN" w:bidi="hi-IN"/>
        </w:rPr>
        <w:t>Lietuvos Aukščiausiojo Teismo, Lietuvos apeliacinio teismo, apygardos teismų</w:t>
      </w:r>
      <w:r w:rsidRPr="00FC7A30">
        <w:rPr>
          <w:rFonts w:eastAsia="Times New Roman" w:cs="Mangal"/>
          <w:bCs/>
          <w:kern w:val="3"/>
          <w:lang w:eastAsia="zh-CN" w:bidi="hi-IN"/>
        </w:rPr>
        <w:t>)</w:t>
      </w:r>
      <w:r w:rsidR="00AC6157" w:rsidRPr="00FC7A30">
        <w:rPr>
          <w:rFonts w:eastAsia="Times New Roman" w:cs="Mangal"/>
          <w:bCs/>
          <w:kern w:val="3"/>
          <w:lang w:eastAsia="zh-CN" w:bidi="hi-IN"/>
        </w:rPr>
        <w:t xml:space="preserve"> </w:t>
      </w:r>
      <w:r w:rsidR="002470CE" w:rsidRPr="00FC7A30">
        <w:rPr>
          <w:rFonts w:eastAsia="Times New Roman" w:cs="Mangal"/>
          <w:bCs/>
          <w:kern w:val="3"/>
          <w:lang w:eastAsia="zh-CN" w:bidi="hi-IN"/>
        </w:rPr>
        <w:t xml:space="preserve">baudžiamųjų </w:t>
      </w:r>
      <w:r w:rsidR="00AC6157" w:rsidRPr="00FC7A30">
        <w:rPr>
          <w:rFonts w:eastAsia="Times New Roman" w:cs="Mangal"/>
          <w:bCs/>
          <w:kern w:val="3"/>
          <w:lang w:eastAsia="zh-CN" w:bidi="hi-IN"/>
        </w:rPr>
        <w:t>bylų</w:t>
      </w:r>
      <w:r w:rsidR="008A258F" w:rsidRPr="00FC7A30">
        <w:rPr>
          <w:rFonts w:eastAsia="Times New Roman" w:cs="Mangal"/>
          <w:bCs/>
          <w:kern w:val="3"/>
          <w:lang w:eastAsia="zh-CN" w:bidi="hi-IN"/>
        </w:rPr>
        <w:t xml:space="preserve">. </w:t>
      </w:r>
      <w:r w:rsidR="00AC6157" w:rsidRPr="00FC7A30">
        <w:rPr>
          <w:rFonts w:eastAsia="Times New Roman" w:cs="Mangal"/>
          <w:bCs/>
          <w:kern w:val="3"/>
          <w:lang w:eastAsia="zh-CN" w:bidi="hi-IN"/>
        </w:rPr>
        <w:t xml:space="preserve">Šių instancijų teismų pasisakyta apie </w:t>
      </w:r>
      <w:r w:rsidR="00577CE4" w:rsidRPr="00FC7A30">
        <w:rPr>
          <w:rFonts w:eastAsia="Times New Roman" w:cs="Mangal"/>
          <w:bCs/>
          <w:kern w:val="3"/>
          <w:lang w:eastAsia="zh-CN" w:bidi="hi-IN"/>
        </w:rPr>
        <w:t>atsakomybę lengvinančių aplinkybių (ne)vertinimo, (ne)taikymo atvejus</w:t>
      </w:r>
      <w:r w:rsidR="002470CE" w:rsidRPr="00FC7A30">
        <w:rPr>
          <w:rFonts w:eastAsia="Times New Roman" w:cs="Mangal"/>
          <w:bCs/>
          <w:kern w:val="3"/>
          <w:lang w:eastAsia="zh-CN" w:bidi="hi-IN"/>
        </w:rPr>
        <w:t xml:space="preserve"> BK 59 straipsnio 1 dalies</w:t>
      </w:r>
      <w:r w:rsidR="00577CE4" w:rsidRPr="00FC7A30">
        <w:rPr>
          <w:rFonts w:eastAsia="Times New Roman" w:cs="Mangal"/>
          <w:bCs/>
          <w:kern w:val="3"/>
          <w:lang w:eastAsia="zh-CN" w:bidi="hi-IN"/>
        </w:rPr>
        <w:t xml:space="preserve"> 1 – 13 punktų prasme (pavyzdinis sąrašas).</w:t>
      </w:r>
    </w:p>
    <w:p w:rsidR="009A1CFC" w:rsidRPr="00FC7A30" w:rsidRDefault="00DA5EC8" w:rsidP="00B543B9">
      <w:pPr>
        <w:spacing w:line="360" w:lineRule="auto"/>
        <w:jc w:val="both"/>
        <w:rPr>
          <w:rFonts w:eastAsia="Times New Roman" w:cs="Mangal"/>
          <w:bCs/>
          <w:kern w:val="3"/>
          <w:lang w:eastAsia="zh-CN" w:bidi="hi-IN"/>
        </w:rPr>
      </w:pPr>
      <w:r w:rsidRPr="00FC7A30">
        <w:rPr>
          <w:rFonts w:eastAsia="Times New Roman" w:cs="Mangal"/>
          <w:bCs/>
          <w:kern w:val="3"/>
          <w:lang w:eastAsia="zh-CN" w:bidi="hi-IN"/>
        </w:rPr>
        <w:lastRenderedPageBreak/>
        <w:t xml:space="preserve">         </w:t>
      </w:r>
      <w:r w:rsidR="00831B00">
        <w:rPr>
          <w:rFonts w:eastAsia="Times New Roman" w:cs="Mangal"/>
          <w:bCs/>
          <w:kern w:val="3"/>
          <w:lang w:eastAsia="zh-CN" w:bidi="hi-IN"/>
        </w:rPr>
        <w:t xml:space="preserve">     </w:t>
      </w:r>
      <w:r w:rsidRPr="00FC7A30">
        <w:rPr>
          <w:rFonts w:eastAsia="Times New Roman" w:cs="Mangal"/>
          <w:bCs/>
          <w:kern w:val="3"/>
          <w:lang w:eastAsia="zh-CN" w:bidi="hi-IN"/>
        </w:rPr>
        <w:t xml:space="preserve"> </w:t>
      </w:r>
      <w:r w:rsidR="00577CE4" w:rsidRPr="00484CFD">
        <w:rPr>
          <w:rFonts w:eastAsia="Times New Roman" w:cs="Mangal"/>
          <w:b/>
          <w:bCs/>
          <w:i/>
          <w:kern w:val="3"/>
          <w:lang w:eastAsia="zh-CN" w:bidi="hi-IN"/>
        </w:rPr>
        <w:t xml:space="preserve">Įvertinus medžiagą </w:t>
      </w:r>
      <w:r w:rsidR="002470CE" w:rsidRPr="00484CFD">
        <w:rPr>
          <w:rFonts w:eastAsia="Times New Roman" w:cs="Mangal"/>
          <w:b/>
          <w:bCs/>
          <w:i/>
          <w:kern w:val="3"/>
          <w:lang w:eastAsia="zh-CN" w:bidi="hi-IN"/>
        </w:rPr>
        <w:t>išskirt</w:t>
      </w:r>
      <w:r w:rsidR="00577CE4" w:rsidRPr="00484CFD">
        <w:rPr>
          <w:rFonts w:eastAsia="Times New Roman" w:cs="Mangal"/>
          <w:b/>
          <w:bCs/>
          <w:i/>
          <w:kern w:val="3"/>
          <w:lang w:eastAsia="zh-CN" w:bidi="hi-IN"/>
        </w:rPr>
        <w:t>i</w:t>
      </w:r>
      <w:r w:rsidR="002470CE" w:rsidRPr="00484CFD">
        <w:rPr>
          <w:rFonts w:eastAsia="Times New Roman" w:cs="Mangal"/>
          <w:b/>
          <w:bCs/>
          <w:i/>
          <w:kern w:val="3"/>
          <w:lang w:eastAsia="zh-CN" w:bidi="hi-IN"/>
        </w:rPr>
        <w:t>ni subjektyvūs ir objektyvūs</w:t>
      </w:r>
      <w:r w:rsidR="00577CE4" w:rsidRPr="00484CFD">
        <w:rPr>
          <w:rFonts w:eastAsia="Times New Roman" w:cs="Mangal"/>
          <w:b/>
          <w:bCs/>
          <w:i/>
          <w:kern w:val="3"/>
          <w:lang w:eastAsia="zh-CN" w:bidi="hi-IN"/>
        </w:rPr>
        <w:t xml:space="preserve"> veiksniai, lemiantys </w:t>
      </w:r>
      <w:r w:rsidR="009469AB" w:rsidRPr="00484CFD">
        <w:rPr>
          <w:rFonts w:eastAsia="Times New Roman" w:cs="Mangal"/>
          <w:b/>
          <w:bCs/>
          <w:i/>
          <w:kern w:val="3"/>
          <w:lang w:eastAsia="zh-CN" w:bidi="hi-IN"/>
        </w:rPr>
        <w:t>BK pavyzdinio</w:t>
      </w:r>
      <w:r w:rsidR="002470CE" w:rsidRPr="00484CFD">
        <w:rPr>
          <w:rFonts w:eastAsia="Times New Roman" w:cs="Mangal"/>
          <w:b/>
          <w:bCs/>
          <w:i/>
          <w:kern w:val="3"/>
          <w:lang w:eastAsia="zh-CN" w:bidi="hi-IN"/>
        </w:rPr>
        <w:t xml:space="preserve"> aplinkybių</w:t>
      </w:r>
      <w:r w:rsidR="009469AB" w:rsidRPr="00484CFD">
        <w:rPr>
          <w:rFonts w:eastAsia="Times New Roman" w:cs="Mangal"/>
          <w:b/>
          <w:bCs/>
          <w:i/>
          <w:kern w:val="3"/>
          <w:lang w:eastAsia="zh-CN" w:bidi="hi-IN"/>
        </w:rPr>
        <w:t xml:space="preserve"> sąrašo taikymą teismuose</w:t>
      </w:r>
      <w:r w:rsidR="009469AB" w:rsidRPr="00FC7A30">
        <w:rPr>
          <w:rFonts w:eastAsia="Times New Roman" w:cs="Mangal"/>
          <w:bCs/>
          <w:kern w:val="3"/>
          <w:lang w:eastAsia="zh-CN" w:bidi="hi-IN"/>
        </w:rPr>
        <w:t>.</w:t>
      </w:r>
      <w:r w:rsidR="000D16F2" w:rsidRPr="00FC7A30">
        <w:rPr>
          <w:rFonts w:eastAsia="Times New Roman" w:cs="Mangal"/>
          <w:bCs/>
          <w:kern w:val="3"/>
          <w:lang w:eastAsia="zh-CN" w:bidi="hi-IN"/>
        </w:rPr>
        <w:t xml:space="preserve"> </w:t>
      </w:r>
      <w:r w:rsidR="008B5354" w:rsidRPr="00484CFD">
        <w:rPr>
          <w:rFonts w:eastAsia="Times New Roman" w:cs="Mangal"/>
          <w:b/>
          <w:bCs/>
          <w:i/>
          <w:kern w:val="3"/>
          <w:lang w:eastAsia="zh-CN" w:bidi="hi-IN"/>
        </w:rPr>
        <w:t xml:space="preserve">Pirmieji iš jų, </w:t>
      </w:r>
      <w:r w:rsidRPr="00484CFD">
        <w:rPr>
          <w:rFonts w:eastAsia="Times New Roman" w:cs="Mangal"/>
          <w:b/>
          <w:bCs/>
          <w:i/>
          <w:kern w:val="3"/>
          <w:lang w:eastAsia="zh-CN" w:bidi="hi-IN"/>
        </w:rPr>
        <w:t>s</w:t>
      </w:r>
      <w:r w:rsidR="008B5354" w:rsidRPr="00484CFD">
        <w:rPr>
          <w:rFonts w:eastAsia="Times New Roman" w:cs="Mangal"/>
          <w:b/>
          <w:bCs/>
          <w:i/>
          <w:kern w:val="3"/>
          <w:lang w:eastAsia="zh-CN" w:bidi="hi-IN"/>
        </w:rPr>
        <w:t>ubjektyvūs veiksniai, kyla</w:t>
      </w:r>
      <w:r w:rsidR="000D16F2" w:rsidRPr="00484CFD">
        <w:rPr>
          <w:rFonts w:eastAsia="Times New Roman" w:cs="Mangal"/>
          <w:b/>
          <w:bCs/>
          <w:i/>
          <w:kern w:val="3"/>
          <w:lang w:eastAsia="zh-CN" w:bidi="hi-IN"/>
        </w:rPr>
        <w:t xml:space="preserve"> </w:t>
      </w:r>
      <w:r w:rsidR="008A258F" w:rsidRPr="00484CFD">
        <w:rPr>
          <w:rFonts w:eastAsia="Times New Roman" w:cs="Mangal"/>
          <w:b/>
          <w:bCs/>
          <w:i/>
          <w:kern w:val="3"/>
          <w:lang w:eastAsia="zh-CN" w:bidi="hi-IN"/>
        </w:rPr>
        <w:t>iš proceso subjektų valios</w:t>
      </w:r>
      <w:r w:rsidR="000D16F2" w:rsidRPr="00484CFD">
        <w:rPr>
          <w:rFonts w:eastAsia="Times New Roman" w:cs="Mangal"/>
          <w:b/>
          <w:bCs/>
          <w:i/>
          <w:kern w:val="3"/>
          <w:lang w:eastAsia="zh-CN" w:bidi="hi-IN"/>
        </w:rPr>
        <w:t xml:space="preserve"> </w:t>
      </w:r>
      <w:r w:rsidR="008A258F" w:rsidRPr="00484CFD">
        <w:rPr>
          <w:rFonts w:eastAsia="Times New Roman" w:cs="Mangal"/>
          <w:b/>
          <w:bCs/>
          <w:i/>
          <w:kern w:val="3"/>
          <w:lang w:eastAsia="zh-CN" w:bidi="hi-IN"/>
        </w:rPr>
        <w:t>ir yra susiję su jų</w:t>
      </w:r>
      <w:r w:rsidR="000D16F2" w:rsidRPr="00484CFD">
        <w:rPr>
          <w:rFonts w:eastAsia="Times New Roman" w:cs="Mangal"/>
          <w:b/>
          <w:bCs/>
          <w:i/>
          <w:kern w:val="3"/>
          <w:lang w:eastAsia="zh-CN" w:bidi="hi-IN"/>
        </w:rPr>
        <w:t xml:space="preserve"> atliekamais</w:t>
      </w:r>
      <w:r w:rsidR="008B5354" w:rsidRPr="00484CFD">
        <w:rPr>
          <w:rFonts w:eastAsia="Times New Roman" w:cs="Mangal"/>
          <w:b/>
          <w:bCs/>
          <w:i/>
          <w:kern w:val="3"/>
          <w:lang w:eastAsia="zh-CN" w:bidi="hi-IN"/>
        </w:rPr>
        <w:t xml:space="preserve"> veiksmais. Objektyvių veiksnių buvimą nulem</w:t>
      </w:r>
      <w:r w:rsidR="000D16F2" w:rsidRPr="00484CFD">
        <w:rPr>
          <w:rFonts w:eastAsia="Times New Roman" w:cs="Mangal"/>
          <w:b/>
          <w:bCs/>
          <w:i/>
          <w:kern w:val="3"/>
          <w:lang w:eastAsia="zh-CN" w:bidi="hi-IN"/>
        </w:rPr>
        <w:t>i</w:t>
      </w:r>
      <w:r w:rsidR="008B5354" w:rsidRPr="00484CFD">
        <w:rPr>
          <w:rFonts w:eastAsia="Times New Roman" w:cs="Mangal"/>
          <w:b/>
          <w:bCs/>
          <w:i/>
          <w:kern w:val="3"/>
          <w:lang w:eastAsia="zh-CN" w:bidi="hi-IN"/>
        </w:rPr>
        <w:t>a</w:t>
      </w:r>
      <w:r w:rsidR="00162BF5" w:rsidRPr="00484CFD">
        <w:rPr>
          <w:rFonts w:eastAsia="Times New Roman" w:cs="Mangal"/>
          <w:b/>
          <w:bCs/>
          <w:i/>
          <w:kern w:val="3"/>
          <w:lang w:eastAsia="zh-CN" w:bidi="hi-IN"/>
        </w:rPr>
        <w:t xml:space="preserve"> materialinių BK nuostatų</w:t>
      </w:r>
      <w:r w:rsidR="000D16F2" w:rsidRPr="00484CFD">
        <w:rPr>
          <w:rFonts w:eastAsia="Times New Roman" w:cs="Mangal"/>
          <w:b/>
          <w:bCs/>
          <w:i/>
          <w:kern w:val="3"/>
          <w:lang w:eastAsia="zh-CN" w:bidi="hi-IN"/>
        </w:rPr>
        <w:t xml:space="preserve"> </w:t>
      </w:r>
      <w:r w:rsidR="008B5354" w:rsidRPr="00484CFD">
        <w:rPr>
          <w:rFonts w:eastAsia="Times New Roman" w:cs="Mangal"/>
          <w:b/>
          <w:bCs/>
          <w:i/>
          <w:kern w:val="3"/>
          <w:lang w:eastAsia="zh-CN" w:bidi="hi-IN"/>
        </w:rPr>
        <w:t>faktoriai,</w:t>
      </w:r>
      <w:r w:rsidR="00162BF5" w:rsidRPr="00484CFD">
        <w:rPr>
          <w:rFonts w:eastAsia="Times New Roman" w:cs="Mangal"/>
          <w:b/>
          <w:bCs/>
          <w:i/>
          <w:kern w:val="3"/>
          <w:lang w:eastAsia="zh-CN" w:bidi="hi-IN"/>
        </w:rPr>
        <w:t xml:space="preserve"> kurių pasireiškimas</w:t>
      </w:r>
      <w:r w:rsidR="008B5354" w:rsidRPr="00484CFD">
        <w:rPr>
          <w:rFonts w:eastAsia="Times New Roman" w:cs="Mangal"/>
          <w:b/>
          <w:bCs/>
          <w:i/>
          <w:kern w:val="3"/>
          <w:lang w:eastAsia="zh-CN" w:bidi="hi-IN"/>
        </w:rPr>
        <w:t xml:space="preserve"> </w:t>
      </w:r>
      <w:r w:rsidR="00162BF5" w:rsidRPr="00484CFD">
        <w:rPr>
          <w:rFonts w:eastAsia="Times New Roman" w:cs="Mangal"/>
          <w:b/>
          <w:bCs/>
          <w:i/>
          <w:kern w:val="3"/>
          <w:lang w:eastAsia="zh-CN" w:bidi="hi-IN"/>
        </w:rPr>
        <w:t xml:space="preserve">byloje </w:t>
      </w:r>
      <w:r w:rsidR="008A258F" w:rsidRPr="00484CFD">
        <w:rPr>
          <w:rFonts w:eastAsia="Times New Roman" w:cs="Mangal"/>
          <w:b/>
          <w:bCs/>
          <w:i/>
          <w:kern w:val="3"/>
          <w:lang w:eastAsia="zh-CN" w:bidi="hi-IN"/>
        </w:rPr>
        <w:t xml:space="preserve">paprastai </w:t>
      </w:r>
      <w:r w:rsidR="008B5354" w:rsidRPr="00484CFD">
        <w:rPr>
          <w:rFonts w:eastAsia="Times New Roman" w:cs="Mangal"/>
          <w:b/>
          <w:bCs/>
          <w:i/>
          <w:kern w:val="3"/>
          <w:lang w:eastAsia="zh-CN" w:bidi="hi-IN"/>
        </w:rPr>
        <w:t>neprikl</w:t>
      </w:r>
      <w:r w:rsidR="00162BF5" w:rsidRPr="00484CFD">
        <w:rPr>
          <w:rFonts w:eastAsia="Times New Roman" w:cs="Mangal"/>
          <w:b/>
          <w:bCs/>
          <w:i/>
          <w:kern w:val="3"/>
          <w:lang w:eastAsia="zh-CN" w:bidi="hi-IN"/>
        </w:rPr>
        <w:t>auso</w:t>
      </w:r>
      <w:r w:rsidRPr="00484CFD">
        <w:rPr>
          <w:rFonts w:eastAsia="Times New Roman" w:cs="Mangal"/>
          <w:b/>
          <w:bCs/>
          <w:i/>
          <w:kern w:val="3"/>
          <w:lang w:eastAsia="zh-CN" w:bidi="hi-IN"/>
        </w:rPr>
        <w:t xml:space="preserve"> nuo žmogaus </w:t>
      </w:r>
      <w:r w:rsidR="00C03BAB" w:rsidRPr="00484CFD">
        <w:rPr>
          <w:rFonts w:eastAsia="Times New Roman" w:cs="Mangal"/>
          <w:b/>
          <w:bCs/>
          <w:i/>
          <w:kern w:val="3"/>
          <w:lang w:eastAsia="zh-CN" w:bidi="hi-IN"/>
        </w:rPr>
        <w:t>valio</w:t>
      </w:r>
      <w:r w:rsidR="001A7C50" w:rsidRPr="00484CFD">
        <w:rPr>
          <w:rFonts w:eastAsia="Times New Roman" w:cs="Mangal"/>
          <w:b/>
          <w:bCs/>
          <w:i/>
          <w:kern w:val="3"/>
          <w:lang w:eastAsia="zh-CN" w:bidi="hi-IN"/>
        </w:rPr>
        <w:t>s</w:t>
      </w:r>
      <w:r w:rsidR="00162BF5" w:rsidRPr="00484CFD">
        <w:rPr>
          <w:rFonts w:eastAsia="Times New Roman" w:cs="Mangal"/>
          <w:b/>
          <w:bCs/>
          <w:i/>
          <w:kern w:val="3"/>
          <w:lang w:eastAsia="zh-CN" w:bidi="hi-IN"/>
        </w:rPr>
        <w:t>.</w:t>
      </w:r>
      <w:r w:rsidR="003E7E63" w:rsidRPr="00FC7A30">
        <w:rPr>
          <w:rFonts w:eastAsia="Times New Roman" w:cs="Mangal"/>
          <w:bCs/>
          <w:kern w:val="3"/>
          <w:lang w:eastAsia="zh-CN" w:bidi="hi-IN"/>
        </w:rPr>
        <w:t xml:space="preserve"> Paminėtina, jog abi grupės veiksnių yra reikšmingos, nes turi įtakos teismui, kaip galutiniam subjektui, verti</w:t>
      </w:r>
      <w:r w:rsidR="005773D7" w:rsidRPr="00FC7A30">
        <w:rPr>
          <w:rFonts w:eastAsia="Times New Roman" w:cs="Mangal"/>
          <w:bCs/>
          <w:kern w:val="3"/>
          <w:lang w:eastAsia="zh-CN" w:bidi="hi-IN"/>
        </w:rPr>
        <w:t>nant ir pripažįstant aplinkybes</w:t>
      </w:r>
      <w:r w:rsidR="003E7E63" w:rsidRPr="00FC7A30">
        <w:rPr>
          <w:rFonts w:eastAsia="Times New Roman" w:cs="Mangal"/>
          <w:bCs/>
          <w:kern w:val="3"/>
          <w:lang w:eastAsia="zh-CN" w:bidi="hi-IN"/>
        </w:rPr>
        <w:t xml:space="preserve"> </w:t>
      </w:r>
      <w:r w:rsidR="005773D7" w:rsidRPr="00FC7A30">
        <w:rPr>
          <w:rFonts w:eastAsia="Times New Roman" w:cs="Mangal"/>
          <w:bCs/>
          <w:kern w:val="3"/>
          <w:lang w:eastAsia="zh-CN" w:bidi="hi-IN"/>
        </w:rPr>
        <w:t xml:space="preserve">atsakomybę </w:t>
      </w:r>
      <w:r w:rsidR="003E7E63" w:rsidRPr="00FC7A30">
        <w:rPr>
          <w:rFonts w:eastAsia="Times New Roman" w:cs="Mangal"/>
          <w:bCs/>
          <w:kern w:val="3"/>
          <w:lang w:eastAsia="zh-CN" w:bidi="hi-IN"/>
        </w:rPr>
        <w:t>lengvinančiomis.</w:t>
      </w:r>
    </w:p>
    <w:p w:rsidR="003E7E63" w:rsidRPr="00FC7A30" w:rsidRDefault="003E7E63" w:rsidP="00B543B9">
      <w:pPr>
        <w:spacing w:line="360" w:lineRule="auto"/>
        <w:jc w:val="both"/>
        <w:rPr>
          <w:rFonts w:eastAsia="Times New Roman" w:cs="Mangal"/>
          <w:bCs/>
          <w:kern w:val="3"/>
          <w:lang w:eastAsia="zh-CN" w:bidi="hi-IN"/>
        </w:rPr>
      </w:pPr>
      <w:r w:rsidRPr="00FC7A30">
        <w:rPr>
          <w:rFonts w:eastAsia="Times New Roman" w:cs="Mangal"/>
          <w:bCs/>
          <w:kern w:val="3"/>
          <w:lang w:eastAsia="zh-CN" w:bidi="hi-IN"/>
        </w:rPr>
        <w:t xml:space="preserve">         </w:t>
      </w:r>
      <w:r w:rsidR="00831B00">
        <w:rPr>
          <w:rFonts w:eastAsia="Times New Roman" w:cs="Mangal"/>
          <w:bCs/>
          <w:kern w:val="3"/>
          <w:lang w:eastAsia="zh-CN" w:bidi="hi-IN"/>
        </w:rPr>
        <w:t xml:space="preserve">     </w:t>
      </w:r>
      <w:r w:rsidRPr="00FC7A30">
        <w:rPr>
          <w:rFonts w:eastAsia="Times New Roman" w:cs="Mangal"/>
          <w:bCs/>
          <w:kern w:val="3"/>
          <w:lang w:eastAsia="zh-CN" w:bidi="hi-IN"/>
        </w:rPr>
        <w:t xml:space="preserve"> Išskirtini tokie </w:t>
      </w:r>
      <w:r w:rsidRPr="00FC7A30">
        <w:rPr>
          <w:rFonts w:eastAsia="Times New Roman" w:cs="Mangal"/>
          <w:b/>
          <w:bCs/>
          <w:i/>
          <w:kern w:val="3"/>
          <w:lang w:eastAsia="zh-CN" w:bidi="hi-IN"/>
        </w:rPr>
        <w:t>objektyvūs veiksniai</w:t>
      </w:r>
      <w:r w:rsidRPr="00FC7A30">
        <w:rPr>
          <w:rFonts w:eastAsia="Times New Roman" w:cs="Mangal"/>
          <w:bCs/>
          <w:kern w:val="3"/>
          <w:lang w:eastAsia="zh-CN" w:bidi="hi-IN"/>
        </w:rPr>
        <w:t>, darantys įtaką taikant aplinkybes pagal pavyzdinį sąrašą</w:t>
      </w:r>
      <w:r w:rsidR="008A258F" w:rsidRPr="00FC7A30">
        <w:rPr>
          <w:rFonts w:eastAsia="Times New Roman" w:cs="Mangal"/>
          <w:bCs/>
          <w:kern w:val="3"/>
          <w:lang w:eastAsia="zh-CN" w:bidi="hi-IN"/>
        </w:rPr>
        <w:t xml:space="preserve"> (BK 59 straipsnio 1 dalis)</w:t>
      </w:r>
      <w:r w:rsidRPr="00FC7A30">
        <w:rPr>
          <w:rFonts w:eastAsia="Times New Roman" w:cs="Mangal"/>
          <w:bCs/>
          <w:kern w:val="3"/>
          <w:lang w:eastAsia="zh-CN" w:bidi="hi-IN"/>
        </w:rPr>
        <w:t xml:space="preserve">:  </w:t>
      </w:r>
    </w:p>
    <w:p w:rsidR="00746729" w:rsidRPr="00FC7A30" w:rsidRDefault="00746729" w:rsidP="00B543B9">
      <w:pPr>
        <w:numPr>
          <w:ilvl w:val="0"/>
          <w:numId w:val="14"/>
        </w:numPr>
        <w:spacing w:line="360" w:lineRule="auto"/>
        <w:jc w:val="both"/>
        <w:rPr>
          <w:rFonts w:eastAsia="Times New Roman" w:cs="Mangal"/>
          <w:bCs/>
          <w:kern w:val="3"/>
          <w:lang w:eastAsia="zh-CN" w:bidi="hi-IN"/>
        </w:rPr>
      </w:pPr>
      <w:r w:rsidRPr="00FC7A30">
        <w:rPr>
          <w:rFonts w:eastAsia="Times New Roman" w:cs="Mangal"/>
          <w:bCs/>
          <w:i/>
          <w:kern w:val="3"/>
          <w:lang w:eastAsia="zh-CN" w:bidi="hi-IN"/>
        </w:rPr>
        <w:t xml:space="preserve">Atsakomybę lengvinančių aplinkybių </w:t>
      </w:r>
      <w:r w:rsidR="003E7E63" w:rsidRPr="00FC7A30">
        <w:rPr>
          <w:rFonts w:eastAsia="Times New Roman" w:cs="Mangal"/>
          <w:bCs/>
          <w:i/>
          <w:kern w:val="3"/>
          <w:lang w:eastAsia="zh-CN" w:bidi="hi-IN"/>
        </w:rPr>
        <w:t>pagal savo esmę skirtingumas</w:t>
      </w:r>
      <w:r w:rsidRPr="00FC7A30">
        <w:rPr>
          <w:rFonts w:eastAsia="Times New Roman" w:cs="Mangal"/>
          <w:bCs/>
          <w:kern w:val="3"/>
          <w:lang w:eastAsia="zh-CN" w:bidi="hi-IN"/>
        </w:rPr>
        <w:t>.</w:t>
      </w:r>
    </w:p>
    <w:p w:rsidR="00394EF1" w:rsidRDefault="00481841" w:rsidP="00B543B9">
      <w:pPr>
        <w:spacing w:line="360" w:lineRule="auto"/>
        <w:jc w:val="both"/>
        <w:rPr>
          <w:rFonts w:eastAsia="Times New Roman" w:cs="Mangal"/>
          <w:bCs/>
          <w:kern w:val="3"/>
          <w:lang w:eastAsia="zh-CN" w:bidi="hi-IN"/>
        </w:rPr>
      </w:pPr>
      <w:r w:rsidRPr="00FC7A30">
        <w:rPr>
          <w:rFonts w:eastAsia="Times New Roman" w:cs="Mangal"/>
          <w:bCs/>
          <w:kern w:val="3"/>
          <w:lang w:eastAsia="zh-CN" w:bidi="hi-IN"/>
        </w:rPr>
        <w:t xml:space="preserve">         </w:t>
      </w:r>
      <w:r w:rsidR="00831B00">
        <w:rPr>
          <w:rFonts w:eastAsia="Times New Roman" w:cs="Mangal"/>
          <w:bCs/>
          <w:kern w:val="3"/>
          <w:lang w:eastAsia="zh-CN" w:bidi="hi-IN"/>
        </w:rPr>
        <w:t xml:space="preserve">     </w:t>
      </w:r>
      <w:r w:rsidR="00746729" w:rsidRPr="00FC7A30">
        <w:rPr>
          <w:rFonts w:eastAsia="Times New Roman" w:cs="Mangal"/>
          <w:bCs/>
          <w:kern w:val="3"/>
          <w:lang w:eastAsia="zh-CN" w:bidi="hi-IN"/>
        </w:rPr>
        <w:t xml:space="preserve">Aplinkybės </w:t>
      </w:r>
      <w:r w:rsidR="002A7A9C" w:rsidRPr="00FC7A30">
        <w:rPr>
          <w:rFonts w:eastAsia="Times New Roman" w:cs="Mangal"/>
          <w:bCs/>
          <w:kern w:val="3"/>
          <w:lang w:eastAsia="zh-CN" w:bidi="hi-IN"/>
        </w:rPr>
        <w:t>pagal po</w:t>
      </w:r>
      <w:r w:rsidR="00746729" w:rsidRPr="00FC7A30">
        <w:rPr>
          <w:rFonts w:eastAsia="Times New Roman" w:cs="Mangal"/>
          <w:bCs/>
          <w:kern w:val="3"/>
          <w:lang w:eastAsia="zh-CN" w:bidi="hi-IN"/>
        </w:rPr>
        <w:t xml:space="preserve">būdį </w:t>
      </w:r>
      <w:r w:rsidR="0050737C" w:rsidRPr="00FC7A30">
        <w:rPr>
          <w:rFonts w:eastAsia="Times New Roman" w:cs="Mangal"/>
          <w:bCs/>
          <w:kern w:val="3"/>
          <w:lang w:eastAsia="zh-CN" w:bidi="hi-IN"/>
        </w:rPr>
        <w:t>yra</w:t>
      </w:r>
      <w:r w:rsidR="00746729" w:rsidRPr="00FC7A30">
        <w:rPr>
          <w:rFonts w:eastAsia="Times New Roman" w:cs="Mangal"/>
          <w:bCs/>
          <w:kern w:val="3"/>
          <w:lang w:eastAsia="zh-CN" w:bidi="hi-IN"/>
        </w:rPr>
        <w:t xml:space="preserve"> skirtingos.</w:t>
      </w:r>
      <w:r w:rsidR="0050737C" w:rsidRPr="00FC7A30">
        <w:rPr>
          <w:rFonts w:eastAsia="Times New Roman" w:cs="Mangal"/>
          <w:bCs/>
          <w:kern w:val="3"/>
          <w:lang w:eastAsia="zh-CN" w:bidi="hi-IN"/>
        </w:rPr>
        <w:t xml:space="preserve"> Atitinkamos BK 59 straipsnio  1 -</w:t>
      </w:r>
      <w:r w:rsidR="00746729" w:rsidRPr="00FC7A30">
        <w:rPr>
          <w:rFonts w:eastAsia="Times New Roman" w:cs="Mangal"/>
          <w:bCs/>
          <w:kern w:val="3"/>
          <w:lang w:eastAsia="zh-CN" w:bidi="hi-IN"/>
        </w:rPr>
        <w:t xml:space="preserve"> </w:t>
      </w:r>
      <w:r w:rsidR="0050737C" w:rsidRPr="00FC7A30">
        <w:rPr>
          <w:rFonts w:eastAsia="Times New Roman" w:cs="Mangal"/>
          <w:bCs/>
          <w:kern w:val="3"/>
          <w:lang w:eastAsia="zh-CN" w:bidi="hi-IN"/>
        </w:rPr>
        <w:t>13 punktų aplinkybės</w:t>
      </w:r>
      <w:r w:rsidR="008A258F" w:rsidRPr="00FC7A30">
        <w:rPr>
          <w:rFonts w:eastAsia="Times New Roman" w:cs="Mangal"/>
          <w:bCs/>
          <w:kern w:val="3"/>
          <w:lang w:eastAsia="zh-CN" w:bidi="hi-IN"/>
        </w:rPr>
        <w:t xml:space="preserve"> apibūdina nusikalstamos veikos</w:t>
      </w:r>
      <w:r w:rsidR="0050737C" w:rsidRPr="00FC7A30">
        <w:rPr>
          <w:rFonts w:eastAsia="Times New Roman" w:cs="Mangal"/>
          <w:bCs/>
          <w:kern w:val="3"/>
          <w:lang w:eastAsia="zh-CN" w:bidi="hi-IN"/>
        </w:rPr>
        <w:t xml:space="preserve"> objektyviąją, subjektyviąją pusę ar subjektą. Tai suponuoja, jog kai</w:t>
      </w:r>
      <w:r w:rsidR="009D310E" w:rsidRPr="00FC7A30">
        <w:rPr>
          <w:rFonts w:eastAsia="Times New Roman" w:cs="Mangal"/>
          <w:bCs/>
          <w:kern w:val="3"/>
          <w:lang w:eastAsia="zh-CN" w:bidi="hi-IN"/>
        </w:rPr>
        <w:t xml:space="preserve"> </w:t>
      </w:r>
      <w:r w:rsidR="0050737C" w:rsidRPr="00FC7A30">
        <w:rPr>
          <w:rFonts w:eastAsia="Times New Roman" w:cs="Mangal"/>
          <w:bCs/>
          <w:kern w:val="3"/>
          <w:lang w:eastAsia="zh-CN" w:bidi="hi-IN"/>
        </w:rPr>
        <w:t>kuriais atvejais</w:t>
      </w:r>
      <w:r w:rsidR="00AB56B9" w:rsidRPr="00FC7A30">
        <w:rPr>
          <w:rFonts w:eastAsia="Times New Roman" w:cs="Mangal"/>
          <w:bCs/>
          <w:kern w:val="3"/>
          <w:lang w:eastAsia="zh-CN" w:bidi="hi-IN"/>
        </w:rPr>
        <w:t xml:space="preserve"> bylose</w:t>
      </w:r>
      <w:r w:rsidR="0050737C" w:rsidRPr="00FC7A30">
        <w:rPr>
          <w:rFonts w:eastAsia="Times New Roman" w:cs="Mangal"/>
          <w:bCs/>
          <w:kern w:val="3"/>
          <w:lang w:eastAsia="zh-CN" w:bidi="hi-IN"/>
        </w:rPr>
        <w:t xml:space="preserve"> tei</w:t>
      </w:r>
      <w:r w:rsidR="00AB56B9" w:rsidRPr="00FC7A30">
        <w:rPr>
          <w:rFonts w:eastAsia="Times New Roman" w:cs="Mangal"/>
          <w:bCs/>
          <w:kern w:val="3"/>
          <w:lang w:eastAsia="zh-CN" w:bidi="hi-IN"/>
        </w:rPr>
        <w:t xml:space="preserve">smas neturi pagrindo aplinkybės </w:t>
      </w:r>
      <w:r w:rsidR="0050737C" w:rsidRPr="00FC7A30">
        <w:rPr>
          <w:rFonts w:eastAsia="Times New Roman" w:cs="Mangal"/>
          <w:bCs/>
          <w:kern w:val="3"/>
          <w:lang w:eastAsia="zh-CN" w:bidi="hi-IN"/>
        </w:rPr>
        <w:t xml:space="preserve">(ių) pripažinti lengvinančia (iomis) kaltinamojo atsakomybę, nes </w:t>
      </w:r>
      <w:r w:rsidR="009172F3" w:rsidRPr="00FC7A30">
        <w:rPr>
          <w:rFonts w:eastAsia="Times New Roman" w:cs="Mangal"/>
          <w:bCs/>
          <w:kern w:val="3"/>
          <w:lang w:eastAsia="zh-CN" w:bidi="hi-IN"/>
        </w:rPr>
        <w:t xml:space="preserve">išnagrinėtų ir įvertintų bylos </w:t>
      </w:r>
      <w:r w:rsidR="00BB627B">
        <w:rPr>
          <w:rFonts w:eastAsia="Times New Roman" w:cs="Mangal"/>
          <w:bCs/>
          <w:kern w:val="3"/>
          <w:lang w:eastAsia="zh-CN" w:bidi="hi-IN"/>
        </w:rPr>
        <w:t>duomenų visuma</w:t>
      </w:r>
      <w:r w:rsidR="009172F3" w:rsidRPr="00FC7A30">
        <w:rPr>
          <w:rStyle w:val="FootnoteReference"/>
          <w:rFonts w:eastAsia="Times New Roman" w:cs="Mangal"/>
          <w:bCs/>
          <w:kern w:val="3"/>
          <w:vertAlign w:val="baseline"/>
          <w:lang w:eastAsia="zh-CN" w:bidi="hi-IN"/>
        </w:rPr>
        <w:t xml:space="preserve"> </w:t>
      </w:r>
      <w:r w:rsidR="00E06224" w:rsidRPr="00FC7A30">
        <w:rPr>
          <w:rFonts w:eastAsia="Times New Roman" w:cs="Mangal"/>
          <w:bCs/>
          <w:kern w:val="3"/>
          <w:lang w:eastAsia="zh-CN" w:bidi="hi-IN"/>
        </w:rPr>
        <w:t xml:space="preserve">ir situacijos </w:t>
      </w:r>
      <w:r w:rsidR="009D310E" w:rsidRPr="00FC7A30">
        <w:rPr>
          <w:rFonts w:eastAsia="Times New Roman" w:cs="Mangal"/>
          <w:bCs/>
          <w:kern w:val="3"/>
          <w:lang w:eastAsia="zh-CN" w:bidi="hi-IN"/>
        </w:rPr>
        <w:t>i</w:t>
      </w:r>
      <w:r w:rsidR="00E06224" w:rsidRPr="00FC7A30">
        <w:rPr>
          <w:rFonts w:eastAsia="Times New Roman" w:cs="Mangal"/>
          <w:bCs/>
          <w:kern w:val="3"/>
          <w:lang w:eastAsia="zh-CN" w:bidi="hi-IN"/>
        </w:rPr>
        <w:t>š</w:t>
      </w:r>
      <w:r w:rsidR="009D310E" w:rsidRPr="00FC7A30">
        <w:rPr>
          <w:rFonts w:eastAsia="Times New Roman" w:cs="Mangal"/>
          <w:bCs/>
          <w:kern w:val="3"/>
          <w:lang w:eastAsia="zh-CN" w:bidi="hi-IN"/>
        </w:rPr>
        <w:t>s</w:t>
      </w:r>
      <w:r w:rsidR="00E06224" w:rsidRPr="00FC7A30">
        <w:rPr>
          <w:rFonts w:eastAsia="Times New Roman" w:cs="Mangal"/>
          <w:bCs/>
          <w:kern w:val="3"/>
          <w:lang w:eastAsia="zh-CN" w:bidi="hi-IN"/>
        </w:rPr>
        <w:t>kirtinumas</w:t>
      </w:r>
      <w:r w:rsidR="009D310E" w:rsidRPr="00FC7A30">
        <w:rPr>
          <w:rFonts w:eastAsia="Times New Roman" w:cs="Mangal"/>
          <w:bCs/>
          <w:kern w:val="3"/>
          <w:lang w:eastAsia="zh-CN" w:bidi="hi-IN"/>
        </w:rPr>
        <w:t xml:space="preserve"> </w:t>
      </w:r>
      <w:r w:rsidR="0050737C" w:rsidRPr="00FC7A30">
        <w:rPr>
          <w:rFonts w:eastAsia="Times New Roman" w:cs="Mangal"/>
          <w:bCs/>
          <w:kern w:val="3"/>
          <w:lang w:eastAsia="zh-CN" w:bidi="hi-IN"/>
        </w:rPr>
        <w:t>nepatvirtina švelninančių kriterijų buvimo</w:t>
      </w:r>
      <w:r w:rsidR="0050737C" w:rsidRPr="00FC7A30">
        <w:rPr>
          <w:rStyle w:val="FootnoteReference"/>
          <w:rFonts w:eastAsia="Times New Roman" w:cs="Mangal"/>
          <w:bCs/>
          <w:kern w:val="3"/>
          <w:lang w:eastAsia="zh-CN" w:bidi="hi-IN"/>
        </w:rPr>
        <w:footnoteReference w:id="135"/>
      </w:r>
      <w:r w:rsidR="0050737C" w:rsidRPr="00FC7A30">
        <w:rPr>
          <w:rFonts w:eastAsia="Times New Roman" w:cs="Mangal"/>
          <w:bCs/>
          <w:kern w:val="3"/>
          <w:lang w:eastAsia="zh-CN" w:bidi="hi-IN"/>
        </w:rPr>
        <w:t>.</w:t>
      </w:r>
      <w:r w:rsidR="00FC2AC2">
        <w:rPr>
          <w:rFonts w:eastAsia="Times New Roman" w:cs="Mangal"/>
          <w:bCs/>
          <w:kern w:val="3"/>
          <w:lang w:eastAsia="zh-CN" w:bidi="hi-IN"/>
        </w:rPr>
        <w:t xml:space="preserve"> Kaip seka iš respondentų apklausos rezultatų, šio veiksnio</w:t>
      </w:r>
      <w:r w:rsidR="0057683C">
        <w:rPr>
          <w:rFonts w:eastAsia="Times New Roman" w:cs="Mangal"/>
          <w:bCs/>
          <w:kern w:val="3"/>
          <w:lang w:eastAsia="zh-CN" w:bidi="hi-IN"/>
        </w:rPr>
        <w:t xml:space="preserve"> pasireiškimą praktikoje prip</w:t>
      </w:r>
      <w:r w:rsidR="00FC2AC2">
        <w:rPr>
          <w:rFonts w:eastAsia="Times New Roman" w:cs="Mangal"/>
          <w:bCs/>
          <w:kern w:val="3"/>
          <w:lang w:eastAsia="zh-CN" w:bidi="hi-IN"/>
        </w:rPr>
        <w:t>a</w:t>
      </w:r>
      <w:r w:rsidR="0057683C">
        <w:rPr>
          <w:rFonts w:eastAsia="Times New Roman" w:cs="Mangal"/>
          <w:bCs/>
          <w:kern w:val="3"/>
          <w:lang w:eastAsia="zh-CN" w:bidi="hi-IN"/>
        </w:rPr>
        <w:t>žįsta</w:t>
      </w:r>
      <w:r w:rsidR="00803294">
        <w:rPr>
          <w:rFonts w:eastAsia="Times New Roman" w:cs="Mangal"/>
          <w:bCs/>
          <w:kern w:val="3"/>
          <w:lang w:eastAsia="zh-CN" w:bidi="hi-IN"/>
        </w:rPr>
        <w:t xml:space="preserve"> ir</w:t>
      </w:r>
      <w:r w:rsidR="0057683C">
        <w:rPr>
          <w:rFonts w:eastAsia="Times New Roman" w:cs="Mangal"/>
          <w:bCs/>
          <w:kern w:val="3"/>
          <w:lang w:eastAsia="zh-CN" w:bidi="hi-IN"/>
        </w:rPr>
        <w:t xml:space="preserve"> </w:t>
      </w:r>
      <w:r w:rsidR="00525A0B">
        <w:rPr>
          <w:rFonts w:eastAsia="Times New Roman" w:cs="Mangal"/>
          <w:bCs/>
          <w:kern w:val="3"/>
          <w:lang w:eastAsia="zh-CN" w:bidi="hi-IN"/>
        </w:rPr>
        <w:t>didžioji dalis abiejų kategorijų apklaustųjų (</w:t>
      </w:r>
      <w:r w:rsidR="00525A0B" w:rsidRPr="00525A0B">
        <w:rPr>
          <w:rFonts w:eastAsia="Times New Roman" w:cs="Mangal"/>
          <w:bCs/>
          <w:i/>
          <w:kern w:val="3"/>
          <w:u w:val="single"/>
          <w:lang w:eastAsia="zh-CN" w:bidi="hi-IN"/>
        </w:rPr>
        <w:t>žiūrėti 1 pav</w:t>
      </w:r>
      <w:r w:rsidR="00A72397">
        <w:rPr>
          <w:rFonts w:eastAsia="Times New Roman" w:cs="Mangal"/>
          <w:bCs/>
          <w:i/>
          <w:kern w:val="3"/>
          <w:u w:val="single"/>
          <w:lang w:eastAsia="zh-CN" w:bidi="hi-IN"/>
        </w:rPr>
        <w:t>.</w:t>
      </w:r>
      <w:r w:rsidR="00525A0B">
        <w:rPr>
          <w:rFonts w:eastAsia="Times New Roman" w:cs="Mangal"/>
          <w:bCs/>
          <w:kern w:val="3"/>
          <w:lang w:eastAsia="zh-CN" w:bidi="hi-IN"/>
        </w:rPr>
        <w:t>)</w:t>
      </w:r>
      <w:r w:rsidR="0057683C">
        <w:rPr>
          <w:rFonts w:eastAsia="Times New Roman" w:cs="Mangal"/>
          <w:bCs/>
          <w:kern w:val="3"/>
          <w:lang w:eastAsia="zh-CN" w:bidi="hi-IN"/>
        </w:rPr>
        <w:t>.</w:t>
      </w:r>
      <w:r w:rsidR="00FC2AC2">
        <w:rPr>
          <w:rFonts w:eastAsia="Times New Roman" w:cs="Mangal"/>
          <w:bCs/>
          <w:kern w:val="3"/>
          <w:lang w:eastAsia="zh-CN" w:bidi="hi-IN"/>
        </w:rPr>
        <w:t xml:space="preserve"> </w:t>
      </w:r>
    </w:p>
    <w:p w:rsidR="00FC2AC2" w:rsidRDefault="00FC2AC2" w:rsidP="00B543B9">
      <w:pPr>
        <w:spacing w:line="360" w:lineRule="auto"/>
        <w:jc w:val="both"/>
        <w:rPr>
          <w:rFonts w:eastAsia="Times New Roman" w:cs="Mangal"/>
          <w:bCs/>
          <w:kern w:val="3"/>
          <w:lang w:eastAsia="zh-CN" w:bidi="hi-IN"/>
        </w:rPr>
      </w:pPr>
      <w:r>
        <w:rPr>
          <w:rFonts w:eastAsia="Times New Roman" w:cs="Mangal"/>
          <w:bCs/>
          <w:noProof/>
          <w:kern w:val="3"/>
          <w:lang w:eastAsia="lt-LT"/>
        </w:rPr>
        <w:drawing>
          <wp:inline distT="0" distB="0" distL="0" distR="0" wp14:anchorId="27ABFD4E" wp14:editId="0C2162FE">
            <wp:extent cx="5972175" cy="1704975"/>
            <wp:effectExtent l="0" t="0" r="9525" b="9525"/>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8C60EE" w:rsidRPr="008C60EE" w:rsidRDefault="008C60EE" w:rsidP="008C60EE">
      <w:pPr>
        <w:spacing w:line="360" w:lineRule="auto"/>
        <w:jc w:val="center"/>
        <w:rPr>
          <w:rFonts w:eastAsia="Times New Roman" w:cs="Mangal"/>
          <w:b/>
          <w:bCs/>
          <w:kern w:val="3"/>
          <w:lang w:eastAsia="zh-CN" w:bidi="hi-IN"/>
        </w:rPr>
      </w:pPr>
      <w:r>
        <w:rPr>
          <w:rFonts w:eastAsia="Times New Roman" w:cs="Mangal"/>
          <w:b/>
          <w:bCs/>
          <w:kern w:val="3"/>
          <w:lang w:eastAsia="zh-CN" w:bidi="hi-IN"/>
        </w:rPr>
        <w:t>1 pav.</w:t>
      </w:r>
    </w:p>
    <w:p w:rsidR="00481841" w:rsidRPr="00FC7A30" w:rsidRDefault="00481841" w:rsidP="00B543B9">
      <w:pPr>
        <w:spacing w:line="360" w:lineRule="auto"/>
        <w:jc w:val="both"/>
        <w:rPr>
          <w:rFonts w:eastAsia="Times New Roman" w:cs="Mangal"/>
          <w:bCs/>
          <w:kern w:val="3"/>
          <w:lang w:eastAsia="zh-CN" w:bidi="hi-IN"/>
        </w:rPr>
      </w:pPr>
      <w:r w:rsidRPr="00FC7A30">
        <w:rPr>
          <w:rFonts w:eastAsia="Times New Roman" w:cs="Mangal"/>
          <w:bCs/>
          <w:kern w:val="3"/>
          <w:lang w:eastAsia="zh-CN" w:bidi="hi-IN"/>
        </w:rPr>
        <w:t xml:space="preserve">          </w:t>
      </w:r>
      <w:r w:rsidR="00831B00">
        <w:rPr>
          <w:rFonts w:eastAsia="Times New Roman" w:cs="Mangal"/>
          <w:bCs/>
          <w:kern w:val="3"/>
          <w:lang w:eastAsia="zh-CN" w:bidi="hi-IN"/>
        </w:rPr>
        <w:t xml:space="preserve">     </w:t>
      </w:r>
      <w:r w:rsidR="009D310E" w:rsidRPr="00FC7A30">
        <w:rPr>
          <w:rFonts w:eastAsia="Times New Roman" w:cs="Mangal"/>
          <w:bCs/>
          <w:kern w:val="3"/>
          <w:lang w:eastAsia="zh-CN" w:bidi="hi-IN"/>
        </w:rPr>
        <w:t>K</w:t>
      </w:r>
      <w:r w:rsidR="00394EF1" w:rsidRPr="00FC7A30">
        <w:rPr>
          <w:rFonts w:eastAsia="Times New Roman" w:cs="Mangal"/>
          <w:bCs/>
          <w:kern w:val="3"/>
          <w:lang w:eastAsia="zh-CN" w:bidi="hi-IN"/>
        </w:rPr>
        <w:t>ie</w:t>
      </w:r>
      <w:r w:rsidR="00DE7E05" w:rsidRPr="00FC7A30">
        <w:rPr>
          <w:rFonts w:eastAsia="Times New Roman" w:cs="Mangal"/>
          <w:bCs/>
          <w:kern w:val="3"/>
          <w:lang w:eastAsia="zh-CN" w:bidi="hi-IN"/>
        </w:rPr>
        <w:t>kviena byla yra unikali ir skirtinga</w:t>
      </w:r>
      <w:r w:rsidR="006C07F4" w:rsidRPr="00FC7A30">
        <w:rPr>
          <w:rFonts w:eastAsia="Times New Roman" w:cs="Mangal"/>
          <w:bCs/>
          <w:kern w:val="3"/>
          <w:lang w:eastAsia="zh-CN" w:bidi="hi-IN"/>
        </w:rPr>
        <w:t xml:space="preserve"> savo faktinėmis aplinkybėmis. </w:t>
      </w:r>
      <w:r w:rsidR="00161786" w:rsidRPr="00FC7A30">
        <w:rPr>
          <w:rFonts w:eastAsia="Times New Roman" w:cs="Mangal"/>
          <w:bCs/>
          <w:kern w:val="3"/>
          <w:lang w:eastAsia="zh-CN" w:bidi="hi-IN"/>
        </w:rPr>
        <w:t>Atitinkamos atsakomybę lengvinančios</w:t>
      </w:r>
      <w:r w:rsidR="006C07F4" w:rsidRPr="00FC7A30">
        <w:rPr>
          <w:rFonts w:eastAsia="Times New Roman" w:cs="Mangal"/>
          <w:bCs/>
          <w:kern w:val="3"/>
          <w:lang w:eastAsia="zh-CN" w:bidi="hi-IN"/>
        </w:rPr>
        <w:t xml:space="preserve"> aplinkybės nėra dažnai taikomos dėl bylų nebuvimo, kuriose būtų vertintini lengvinančioms aplinkybėms pripažinti reikalingi faktiniai duomenys</w:t>
      </w:r>
      <w:r w:rsidR="00525A0B">
        <w:rPr>
          <w:rFonts w:eastAsia="Times New Roman" w:cs="Mangal"/>
          <w:bCs/>
          <w:kern w:val="3"/>
          <w:lang w:eastAsia="zh-CN" w:bidi="hi-IN"/>
        </w:rPr>
        <w:t xml:space="preserve"> (t. y. -„švelninantys atsakomybę kriterijai“)</w:t>
      </w:r>
      <w:r w:rsidR="006C07F4" w:rsidRPr="00FC7A30">
        <w:rPr>
          <w:rFonts w:eastAsia="Times New Roman" w:cs="Mangal"/>
          <w:bCs/>
          <w:kern w:val="3"/>
          <w:lang w:eastAsia="zh-CN" w:bidi="hi-IN"/>
        </w:rPr>
        <w:t xml:space="preserve"> (pvz., veika padaryta asmens, kurio būklė</w:t>
      </w:r>
      <w:r w:rsidR="00E06224" w:rsidRPr="00FC7A30">
        <w:rPr>
          <w:rFonts w:eastAsia="Times New Roman" w:cs="Mangal"/>
          <w:bCs/>
          <w:kern w:val="3"/>
          <w:lang w:eastAsia="zh-CN" w:bidi="hi-IN"/>
        </w:rPr>
        <w:t xml:space="preserve"> beviltiška, </w:t>
      </w:r>
      <w:r w:rsidR="00E06224" w:rsidRPr="00FC7A30">
        <w:rPr>
          <w:rFonts w:eastAsia="Times New Roman" w:cs="Mangal"/>
          <w:bCs/>
          <w:kern w:val="3"/>
          <w:lang w:eastAsia="zh-CN" w:bidi="hi-IN"/>
        </w:rPr>
        <w:lastRenderedPageBreak/>
        <w:t>prašymu (BK 59 straipsnio 1</w:t>
      </w:r>
      <w:r w:rsidR="006D57C0">
        <w:rPr>
          <w:rFonts w:eastAsia="Times New Roman" w:cs="Mangal"/>
          <w:bCs/>
          <w:kern w:val="3"/>
          <w:lang w:eastAsia="zh-CN" w:bidi="hi-IN"/>
        </w:rPr>
        <w:t xml:space="preserve"> </w:t>
      </w:r>
      <w:r w:rsidR="00E06224" w:rsidRPr="00FC7A30">
        <w:rPr>
          <w:rFonts w:eastAsia="Times New Roman" w:cs="Mangal"/>
          <w:bCs/>
          <w:kern w:val="3"/>
          <w:lang w:eastAsia="zh-CN" w:bidi="hi-IN"/>
        </w:rPr>
        <w:t>dalies 7 punktas</w:t>
      </w:r>
      <w:r w:rsidR="006C07F4" w:rsidRPr="00FC7A30">
        <w:rPr>
          <w:rFonts w:eastAsia="Times New Roman" w:cs="Mangal"/>
          <w:bCs/>
          <w:kern w:val="3"/>
          <w:lang w:eastAsia="zh-CN" w:bidi="hi-IN"/>
        </w:rPr>
        <w:t>)</w:t>
      </w:r>
      <w:r w:rsidR="008B4530" w:rsidRPr="00FC7A30">
        <w:rPr>
          <w:rFonts w:eastAsia="Times New Roman" w:cs="Mangal"/>
          <w:bCs/>
          <w:kern w:val="3"/>
          <w:lang w:eastAsia="zh-CN" w:bidi="hi-IN"/>
        </w:rPr>
        <w:t xml:space="preserve">, </w:t>
      </w:r>
      <w:r w:rsidR="006C07F4" w:rsidRPr="00FC7A30">
        <w:rPr>
          <w:rFonts w:eastAsia="Times New Roman" w:cs="Mangal"/>
          <w:bCs/>
          <w:kern w:val="3"/>
          <w:lang w:eastAsia="zh-CN" w:bidi="hi-IN"/>
        </w:rPr>
        <w:t>baudžiamąją atsakomybę šalinančių aplinkybių teisėtumo sąl</w:t>
      </w:r>
      <w:r w:rsidR="00E06224" w:rsidRPr="00FC7A30">
        <w:rPr>
          <w:rFonts w:eastAsia="Times New Roman" w:cs="Mangal"/>
          <w:bCs/>
          <w:kern w:val="3"/>
          <w:lang w:eastAsia="zh-CN" w:bidi="hi-IN"/>
        </w:rPr>
        <w:t>ygų pažeidimai (BK 59 straipsnio 1dalies</w:t>
      </w:r>
      <w:r w:rsidR="006C07F4" w:rsidRPr="00FC7A30">
        <w:rPr>
          <w:rFonts w:eastAsia="Times New Roman" w:cs="Mangal"/>
          <w:bCs/>
          <w:kern w:val="3"/>
          <w:lang w:eastAsia="zh-CN" w:bidi="hi-IN"/>
        </w:rPr>
        <w:t xml:space="preserve"> 8</w:t>
      </w:r>
      <w:r w:rsidR="008B4530" w:rsidRPr="00FC7A30">
        <w:rPr>
          <w:rFonts w:eastAsia="Times New Roman" w:cs="Mangal"/>
          <w:bCs/>
          <w:kern w:val="3"/>
          <w:lang w:eastAsia="zh-CN" w:bidi="hi-IN"/>
        </w:rPr>
        <w:t>, 9</w:t>
      </w:r>
      <w:r w:rsidR="00E06224" w:rsidRPr="00FC7A30">
        <w:rPr>
          <w:rFonts w:eastAsia="Times New Roman" w:cs="Mangal"/>
          <w:bCs/>
          <w:kern w:val="3"/>
          <w:lang w:eastAsia="zh-CN" w:bidi="hi-IN"/>
        </w:rPr>
        <w:t xml:space="preserve"> punktai</w:t>
      </w:r>
      <w:r w:rsidR="006C07F4" w:rsidRPr="00FC7A30">
        <w:rPr>
          <w:rFonts w:eastAsia="Times New Roman" w:cs="Mangal"/>
          <w:bCs/>
          <w:kern w:val="3"/>
          <w:lang w:eastAsia="zh-CN" w:bidi="hi-IN"/>
        </w:rPr>
        <w:t>)).</w:t>
      </w:r>
      <w:r w:rsidR="008C60EE">
        <w:rPr>
          <w:rFonts w:eastAsia="Times New Roman" w:cs="Mangal"/>
          <w:bCs/>
          <w:kern w:val="3"/>
          <w:lang w:eastAsia="zh-CN" w:bidi="hi-IN"/>
        </w:rPr>
        <w:t xml:space="preserve"> </w:t>
      </w:r>
    </w:p>
    <w:p w:rsidR="006D5BF6" w:rsidRPr="00FC7A30" w:rsidRDefault="006D5BF6" w:rsidP="00B543B9">
      <w:pPr>
        <w:numPr>
          <w:ilvl w:val="0"/>
          <w:numId w:val="14"/>
        </w:numPr>
        <w:spacing w:line="360" w:lineRule="auto"/>
        <w:jc w:val="both"/>
        <w:rPr>
          <w:rFonts w:eastAsia="Times New Roman" w:cs="Mangal"/>
          <w:bCs/>
          <w:kern w:val="3"/>
          <w:lang w:eastAsia="zh-CN" w:bidi="hi-IN"/>
        </w:rPr>
      </w:pPr>
      <w:r w:rsidRPr="00FC7A30">
        <w:rPr>
          <w:rFonts w:eastAsia="Times New Roman" w:cs="Mangal"/>
          <w:bCs/>
          <w:i/>
          <w:kern w:val="3"/>
          <w:lang w:eastAsia="zh-CN" w:bidi="hi-IN"/>
        </w:rPr>
        <w:t>V</w:t>
      </w:r>
      <w:r w:rsidR="003E7E63" w:rsidRPr="00FC7A30">
        <w:rPr>
          <w:rFonts w:eastAsia="Times New Roman" w:cs="Mangal"/>
          <w:bCs/>
          <w:i/>
          <w:kern w:val="3"/>
          <w:lang w:eastAsia="zh-CN" w:bidi="hi-IN"/>
        </w:rPr>
        <w:t>eikos pavojingumas</w:t>
      </w:r>
      <w:r w:rsidR="001413EF">
        <w:rPr>
          <w:rFonts w:eastAsia="Times New Roman" w:cs="Mangal"/>
          <w:bCs/>
          <w:i/>
          <w:kern w:val="3"/>
          <w:lang w:eastAsia="zh-CN" w:bidi="hi-IN"/>
        </w:rPr>
        <w:t xml:space="preserve"> byloje</w:t>
      </w:r>
      <w:r w:rsidR="003E7E63" w:rsidRPr="00FC7A30">
        <w:rPr>
          <w:rFonts w:eastAsia="Times New Roman" w:cs="Mangal"/>
          <w:bCs/>
          <w:i/>
          <w:kern w:val="3"/>
          <w:lang w:eastAsia="zh-CN" w:bidi="hi-IN"/>
        </w:rPr>
        <w:t xml:space="preserve"> lemia</w:t>
      </w:r>
      <w:r w:rsidRPr="00FC7A30">
        <w:rPr>
          <w:rFonts w:eastAsia="Times New Roman" w:cs="Mangal"/>
          <w:bCs/>
          <w:i/>
          <w:kern w:val="3"/>
          <w:lang w:eastAsia="zh-CN" w:bidi="hi-IN"/>
        </w:rPr>
        <w:t xml:space="preserve"> bausmės lengvinimo nebuvimą</w:t>
      </w:r>
      <w:r w:rsidRPr="00FC7A30">
        <w:rPr>
          <w:rFonts w:eastAsia="Times New Roman" w:cs="Mangal"/>
          <w:bCs/>
          <w:kern w:val="3"/>
          <w:lang w:eastAsia="zh-CN" w:bidi="hi-IN"/>
        </w:rPr>
        <w:t>.</w:t>
      </w:r>
    </w:p>
    <w:p w:rsidR="00A97774" w:rsidRDefault="00AD2642" w:rsidP="00B543B9">
      <w:pPr>
        <w:spacing w:line="360" w:lineRule="auto"/>
        <w:jc w:val="both"/>
        <w:rPr>
          <w:rFonts w:eastAsia="Times New Roman" w:cs="Mangal"/>
          <w:bCs/>
          <w:kern w:val="3"/>
          <w:lang w:eastAsia="zh-CN" w:bidi="hi-IN"/>
        </w:rPr>
      </w:pPr>
      <w:r w:rsidRPr="00FC7A30">
        <w:rPr>
          <w:rFonts w:eastAsia="Times New Roman" w:cs="Mangal"/>
          <w:bCs/>
          <w:kern w:val="3"/>
          <w:lang w:eastAsia="zh-CN" w:bidi="hi-IN"/>
        </w:rPr>
        <w:t xml:space="preserve">          </w:t>
      </w:r>
      <w:r w:rsidR="00831B00">
        <w:rPr>
          <w:rFonts w:eastAsia="Times New Roman" w:cs="Mangal"/>
          <w:bCs/>
          <w:kern w:val="3"/>
          <w:lang w:eastAsia="zh-CN" w:bidi="hi-IN"/>
        </w:rPr>
        <w:t xml:space="preserve">     </w:t>
      </w:r>
      <w:r w:rsidR="00755122" w:rsidRPr="00FC7A30">
        <w:rPr>
          <w:rFonts w:eastAsia="Times New Roman" w:cs="Mangal"/>
          <w:bCs/>
          <w:kern w:val="3"/>
          <w:lang w:eastAsia="zh-CN" w:bidi="hi-IN"/>
        </w:rPr>
        <w:t xml:space="preserve">Šiuo veiksniu norima parodyti, kad teismų praktikoje pasitaiko atvejų, kai </w:t>
      </w:r>
      <w:r w:rsidR="003A092C" w:rsidRPr="00FC7A30">
        <w:rPr>
          <w:rFonts w:eastAsia="Times New Roman" w:cs="Mangal"/>
          <w:bCs/>
          <w:kern w:val="3"/>
          <w:lang w:eastAsia="zh-CN" w:bidi="hi-IN"/>
        </w:rPr>
        <w:t xml:space="preserve">byloje, </w:t>
      </w:r>
      <w:r w:rsidR="003E7E63" w:rsidRPr="00FC7A30">
        <w:rPr>
          <w:rFonts w:eastAsia="Times New Roman" w:cs="Mangal"/>
          <w:bCs/>
          <w:kern w:val="3"/>
          <w:lang w:eastAsia="zh-CN" w:bidi="hi-IN"/>
        </w:rPr>
        <w:t>nors ir esant atsakomybę len</w:t>
      </w:r>
      <w:r w:rsidR="006450DD">
        <w:rPr>
          <w:rFonts w:eastAsia="Times New Roman" w:cs="Mangal"/>
          <w:bCs/>
          <w:kern w:val="3"/>
          <w:lang w:eastAsia="zh-CN" w:bidi="hi-IN"/>
        </w:rPr>
        <w:t>g</w:t>
      </w:r>
      <w:r w:rsidR="003E7E63" w:rsidRPr="00FC7A30">
        <w:rPr>
          <w:rFonts w:eastAsia="Times New Roman" w:cs="Mangal"/>
          <w:bCs/>
          <w:kern w:val="3"/>
          <w:lang w:eastAsia="zh-CN" w:bidi="hi-IN"/>
        </w:rPr>
        <w:t>vinančioms aplinkybėms</w:t>
      </w:r>
      <w:r w:rsidR="007F399A" w:rsidRPr="00FC7A30">
        <w:rPr>
          <w:rFonts w:eastAsia="Times New Roman" w:cs="Mangal"/>
          <w:bCs/>
          <w:kern w:val="3"/>
          <w:lang w:eastAsia="zh-CN" w:bidi="hi-IN"/>
        </w:rPr>
        <w:t>, bausmė už nusikalstamą veiką</w:t>
      </w:r>
      <w:r w:rsidR="00A01FCD" w:rsidRPr="00FC7A30">
        <w:rPr>
          <w:rFonts w:eastAsia="Times New Roman" w:cs="Mangal"/>
          <w:bCs/>
          <w:kern w:val="3"/>
          <w:lang w:eastAsia="zh-CN" w:bidi="hi-IN"/>
        </w:rPr>
        <w:t xml:space="preserve"> ne</w:t>
      </w:r>
      <w:r w:rsidR="001413EF">
        <w:rPr>
          <w:rFonts w:eastAsia="Times New Roman" w:cs="Mangal"/>
          <w:bCs/>
          <w:kern w:val="3"/>
          <w:lang w:eastAsia="zh-CN" w:bidi="hi-IN"/>
        </w:rPr>
        <w:t>švelninama</w:t>
      </w:r>
      <w:r w:rsidR="003A092C" w:rsidRPr="00FC7A30">
        <w:rPr>
          <w:rFonts w:eastAsia="Times New Roman" w:cs="Mangal"/>
          <w:bCs/>
          <w:kern w:val="3"/>
          <w:lang w:eastAsia="zh-CN" w:bidi="hi-IN"/>
        </w:rPr>
        <w:t xml:space="preserve"> dėl</w:t>
      </w:r>
      <w:r w:rsidR="007F399A" w:rsidRPr="00FC7A30">
        <w:rPr>
          <w:rFonts w:eastAsia="Times New Roman" w:cs="Mangal"/>
          <w:bCs/>
          <w:kern w:val="3"/>
          <w:lang w:eastAsia="zh-CN" w:bidi="hi-IN"/>
        </w:rPr>
        <w:t xml:space="preserve"> </w:t>
      </w:r>
      <w:r w:rsidR="003A092C" w:rsidRPr="00FC7A30">
        <w:rPr>
          <w:rFonts w:eastAsia="Times New Roman" w:cs="Mangal"/>
          <w:bCs/>
          <w:kern w:val="3"/>
          <w:lang w:eastAsia="zh-CN" w:bidi="hi-IN"/>
        </w:rPr>
        <w:t>veikos pavojingumo</w:t>
      </w:r>
      <w:r w:rsidR="00A01FCD" w:rsidRPr="00FC7A30">
        <w:rPr>
          <w:rStyle w:val="FootnoteReference"/>
          <w:rFonts w:eastAsia="Times New Roman" w:cs="Mangal"/>
          <w:bCs/>
          <w:kern w:val="3"/>
          <w:lang w:eastAsia="zh-CN" w:bidi="hi-IN"/>
        </w:rPr>
        <w:footnoteReference w:id="136"/>
      </w:r>
      <w:r w:rsidR="00260DC9">
        <w:rPr>
          <w:rFonts w:eastAsia="Times New Roman" w:cs="Mangal"/>
          <w:bCs/>
          <w:kern w:val="3"/>
          <w:lang w:eastAsia="zh-CN" w:bidi="hi-IN"/>
        </w:rPr>
        <w:t>.</w:t>
      </w:r>
      <w:r w:rsidR="00A01FCD" w:rsidRPr="00FC7A30">
        <w:rPr>
          <w:rFonts w:eastAsia="Times New Roman" w:cs="Mangal"/>
          <w:bCs/>
          <w:kern w:val="3"/>
          <w:lang w:eastAsia="zh-CN" w:bidi="hi-IN"/>
        </w:rPr>
        <w:t xml:space="preserve"> </w:t>
      </w:r>
      <w:r w:rsidR="00744F83">
        <w:rPr>
          <w:rFonts w:eastAsia="Times New Roman" w:cs="Mangal"/>
          <w:bCs/>
          <w:kern w:val="3"/>
          <w:lang w:eastAsia="zh-CN" w:bidi="hi-IN"/>
        </w:rPr>
        <w:t>Pasak Skirmanto Bikelio, „</w:t>
      </w:r>
      <w:r w:rsidR="00744F83" w:rsidRPr="00744F83">
        <w:rPr>
          <w:rFonts w:eastAsia="Times New Roman" w:cs="Mangal"/>
          <w:bCs/>
          <w:kern w:val="3"/>
          <w:lang w:eastAsia="zh-CN" w:bidi="hi-IN"/>
        </w:rPr>
        <w:t>bausmė skiriama įvertinant visumą aplinkybių, aplinkybių visuma gali lemti, kad nustatytos ALA reikšmė bus minimali</w:t>
      </w:r>
      <w:r w:rsidR="00744F83">
        <w:rPr>
          <w:rFonts w:eastAsia="Times New Roman" w:cs="Mangal"/>
          <w:bCs/>
          <w:kern w:val="3"/>
          <w:lang w:eastAsia="zh-CN" w:bidi="hi-IN"/>
        </w:rPr>
        <w:t>“</w:t>
      </w:r>
      <w:r w:rsidR="00744F83">
        <w:rPr>
          <w:rStyle w:val="FootnoteReference"/>
          <w:rFonts w:eastAsia="Times New Roman" w:cs="Mangal"/>
          <w:bCs/>
          <w:kern w:val="3"/>
          <w:lang w:eastAsia="zh-CN" w:bidi="hi-IN"/>
        </w:rPr>
        <w:footnoteReference w:id="137"/>
      </w:r>
      <w:r w:rsidR="00744F83" w:rsidRPr="00744F83">
        <w:rPr>
          <w:rFonts w:eastAsia="Times New Roman" w:cs="Mangal"/>
          <w:bCs/>
          <w:kern w:val="3"/>
          <w:lang w:eastAsia="zh-CN" w:bidi="hi-IN"/>
        </w:rPr>
        <w:t>.</w:t>
      </w:r>
      <w:r w:rsidR="00744F83">
        <w:rPr>
          <w:rFonts w:eastAsia="Times New Roman" w:cs="Mangal"/>
          <w:bCs/>
          <w:kern w:val="3"/>
          <w:lang w:eastAsia="zh-CN" w:bidi="hi-IN"/>
        </w:rPr>
        <w:t xml:space="preserve"> </w:t>
      </w:r>
      <w:r w:rsidR="00A01FCD" w:rsidRPr="00FC7A30">
        <w:rPr>
          <w:rFonts w:eastAsia="Times New Roman" w:cs="Mangal"/>
          <w:bCs/>
          <w:kern w:val="3"/>
          <w:lang w:eastAsia="zh-CN" w:bidi="hi-IN"/>
        </w:rPr>
        <w:t>Todėl</w:t>
      </w:r>
      <w:r w:rsidR="003A092C" w:rsidRPr="00FC7A30">
        <w:rPr>
          <w:rFonts w:eastAsia="Times New Roman" w:cs="Mangal"/>
          <w:bCs/>
          <w:kern w:val="3"/>
          <w:lang w:eastAsia="zh-CN" w:bidi="hi-IN"/>
        </w:rPr>
        <w:t xml:space="preserve"> </w:t>
      </w:r>
      <w:r w:rsidR="00744F83">
        <w:rPr>
          <w:rFonts w:eastAsia="Times New Roman" w:cs="Mangal"/>
          <w:bCs/>
          <w:kern w:val="3"/>
          <w:lang w:eastAsia="zh-CN" w:bidi="hi-IN"/>
        </w:rPr>
        <w:t xml:space="preserve">praktikoje pasitaiko atvejų, kai </w:t>
      </w:r>
      <w:r w:rsidR="005773D7" w:rsidRPr="00FC7A30">
        <w:rPr>
          <w:rFonts w:eastAsia="Times New Roman" w:cs="Mangal"/>
          <w:bCs/>
          <w:kern w:val="3"/>
          <w:lang w:eastAsia="zh-CN" w:bidi="hi-IN"/>
        </w:rPr>
        <w:t xml:space="preserve">proceso šalims </w:t>
      </w:r>
      <w:r w:rsidR="00A01FCD" w:rsidRPr="00FC7A30">
        <w:rPr>
          <w:rFonts w:eastAsia="Times New Roman" w:cs="Mangal"/>
          <w:bCs/>
          <w:kern w:val="3"/>
          <w:lang w:eastAsia="zh-CN" w:bidi="hi-IN"/>
        </w:rPr>
        <w:t xml:space="preserve">išsamiai </w:t>
      </w:r>
      <w:r w:rsidR="003A092C" w:rsidRPr="00FC7A30">
        <w:rPr>
          <w:rFonts w:eastAsia="Times New Roman" w:cs="Mangal"/>
          <w:bCs/>
          <w:kern w:val="3"/>
          <w:lang w:eastAsia="zh-CN" w:bidi="hi-IN"/>
        </w:rPr>
        <w:t xml:space="preserve">neįsigilinus į </w:t>
      </w:r>
      <w:r w:rsidR="00A01FCD" w:rsidRPr="00FC7A30">
        <w:rPr>
          <w:rFonts w:eastAsia="Times New Roman" w:cs="Mangal"/>
          <w:bCs/>
          <w:kern w:val="3"/>
          <w:lang w:eastAsia="zh-CN" w:bidi="hi-IN"/>
        </w:rPr>
        <w:t>bylos</w:t>
      </w:r>
      <w:r w:rsidR="007965E2" w:rsidRPr="00FC7A30">
        <w:rPr>
          <w:rFonts w:eastAsia="Times New Roman" w:cs="Mangal"/>
          <w:bCs/>
          <w:kern w:val="3"/>
          <w:lang w:eastAsia="zh-CN" w:bidi="hi-IN"/>
        </w:rPr>
        <w:t xml:space="preserve"> </w:t>
      </w:r>
      <w:r w:rsidR="003A092C" w:rsidRPr="00FC7A30">
        <w:rPr>
          <w:rFonts w:eastAsia="Times New Roman" w:cs="Mangal"/>
          <w:bCs/>
          <w:kern w:val="3"/>
          <w:lang w:eastAsia="zh-CN" w:bidi="hi-IN"/>
        </w:rPr>
        <w:t>duomenis</w:t>
      </w:r>
      <w:r w:rsidR="00A01FCD" w:rsidRPr="00FC7A30">
        <w:rPr>
          <w:rFonts w:eastAsia="Times New Roman" w:cs="Mangal"/>
          <w:bCs/>
          <w:kern w:val="3"/>
          <w:lang w:eastAsia="zh-CN" w:bidi="hi-IN"/>
        </w:rPr>
        <w:t>,</w:t>
      </w:r>
      <w:r w:rsidR="003A092C" w:rsidRPr="00FC7A30">
        <w:rPr>
          <w:rFonts w:eastAsia="Times New Roman" w:cs="Mangal"/>
          <w:bCs/>
          <w:kern w:val="3"/>
          <w:lang w:eastAsia="zh-CN" w:bidi="hi-IN"/>
        </w:rPr>
        <w:t xml:space="preserve"> gali atrodyti</w:t>
      </w:r>
      <w:r w:rsidR="00744F83">
        <w:rPr>
          <w:rFonts w:eastAsia="Times New Roman" w:cs="Mangal"/>
          <w:bCs/>
          <w:kern w:val="3"/>
          <w:lang w:eastAsia="zh-CN" w:bidi="hi-IN"/>
        </w:rPr>
        <w:t>, jog</w:t>
      </w:r>
      <w:r w:rsidR="00A01FCD" w:rsidRPr="00FC7A30">
        <w:rPr>
          <w:rFonts w:eastAsia="Times New Roman" w:cs="Mangal"/>
          <w:bCs/>
          <w:kern w:val="3"/>
          <w:lang w:eastAsia="zh-CN" w:bidi="hi-IN"/>
        </w:rPr>
        <w:t xml:space="preserve"> </w:t>
      </w:r>
      <w:r w:rsidR="003A092C" w:rsidRPr="00FC7A30">
        <w:rPr>
          <w:rFonts w:eastAsia="Times New Roman" w:cs="Mangal"/>
          <w:bCs/>
          <w:kern w:val="3"/>
          <w:lang w:eastAsia="zh-CN" w:bidi="hi-IN"/>
        </w:rPr>
        <w:t>nebuvo atsižvelgta į atsa</w:t>
      </w:r>
      <w:r w:rsidR="00A01FCD" w:rsidRPr="00FC7A30">
        <w:rPr>
          <w:rFonts w:eastAsia="Times New Roman" w:cs="Mangal"/>
          <w:bCs/>
          <w:kern w:val="3"/>
          <w:lang w:eastAsia="zh-CN" w:bidi="hi-IN"/>
        </w:rPr>
        <w:t xml:space="preserve">komybę lengvinančias aplinkybes ir tuo pagrindu </w:t>
      </w:r>
      <w:r w:rsidR="009831C5" w:rsidRPr="00FC7A30">
        <w:rPr>
          <w:rFonts w:eastAsia="Times New Roman" w:cs="Mangal"/>
          <w:bCs/>
          <w:kern w:val="3"/>
          <w:lang w:eastAsia="zh-CN" w:bidi="hi-IN"/>
        </w:rPr>
        <w:t xml:space="preserve">bandoma </w:t>
      </w:r>
      <w:r w:rsidR="00A01FCD" w:rsidRPr="00FC7A30">
        <w:rPr>
          <w:rFonts w:eastAsia="Times New Roman" w:cs="Mangal"/>
          <w:bCs/>
          <w:kern w:val="3"/>
          <w:lang w:eastAsia="zh-CN" w:bidi="hi-IN"/>
        </w:rPr>
        <w:t>ginčyti teismų sprendimus.</w:t>
      </w:r>
    </w:p>
    <w:p w:rsidR="00525A0B" w:rsidRDefault="00525A0B" w:rsidP="00B543B9">
      <w:pPr>
        <w:spacing w:line="360" w:lineRule="auto"/>
        <w:jc w:val="both"/>
        <w:rPr>
          <w:rFonts w:eastAsia="Times New Roman" w:cs="Mangal"/>
          <w:bCs/>
          <w:kern w:val="3"/>
          <w:lang w:eastAsia="zh-CN" w:bidi="hi-IN"/>
        </w:rPr>
      </w:pPr>
      <w:r>
        <w:rPr>
          <w:rFonts w:eastAsia="Times New Roman" w:cs="Mangal"/>
          <w:bCs/>
          <w:kern w:val="3"/>
          <w:lang w:eastAsia="zh-CN" w:bidi="hi-IN"/>
        </w:rPr>
        <w:t xml:space="preserve">               Apklausus baudžiamosios justicijos mokslininkus ir teisėjus, </w:t>
      </w:r>
      <w:r w:rsidR="00164A73">
        <w:rPr>
          <w:rFonts w:eastAsia="Times New Roman" w:cs="Mangal"/>
          <w:bCs/>
          <w:kern w:val="3"/>
          <w:lang w:eastAsia="zh-CN" w:bidi="hi-IN"/>
        </w:rPr>
        <w:t xml:space="preserve">didesnis skaičius </w:t>
      </w:r>
      <w:r>
        <w:rPr>
          <w:rFonts w:eastAsia="Times New Roman" w:cs="Mangal"/>
          <w:bCs/>
          <w:kern w:val="3"/>
          <w:lang w:eastAsia="zh-CN" w:bidi="hi-IN"/>
        </w:rPr>
        <w:t>respondentų</w:t>
      </w:r>
      <w:r w:rsidR="00164A73">
        <w:rPr>
          <w:rFonts w:eastAsia="Times New Roman" w:cs="Mangal"/>
          <w:bCs/>
          <w:kern w:val="3"/>
          <w:lang w:eastAsia="zh-CN" w:bidi="hi-IN"/>
        </w:rPr>
        <w:t xml:space="preserve"> pasisakė, kad nusikalstamos veikos pavojingumo laipsnis turi įtakos bausmei švelninti arba griežtinti, nors byloje </w:t>
      </w:r>
      <w:r w:rsidR="00A72397">
        <w:rPr>
          <w:rFonts w:eastAsia="Times New Roman" w:cs="Mangal"/>
          <w:bCs/>
          <w:kern w:val="3"/>
          <w:lang w:eastAsia="zh-CN" w:bidi="hi-IN"/>
        </w:rPr>
        <w:t xml:space="preserve">ir </w:t>
      </w:r>
      <w:r w:rsidR="00164A73">
        <w:rPr>
          <w:rFonts w:eastAsia="Times New Roman" w:cs="Mangal"/>
          <w:bCs/>
          <w:kern w:val="3"/>
          <w:lang w:eastAsia="zh-CN" w:bidi="hi-IN"/>
        </w:rPr>
        <w:t>yra nustatytos atsakomybę lengvinančios aplinkybės</w:t>
      </w:r>
      <w:r w:rsidR="00A72397">
        <w:rPr>
          <w:rFonts w:eastAsia="Times New Roman" w:cs="Mangal"/>
          <w:bCs/>
          <w:kern w:val="3"/>
          <w:lang w:eastAsia="zh-CN" w:bidi="hi-IN"/>
        </w:rPr>
        <w:t xml:space="preserve"> (</w:t>
      </w:r>
      <w:r w:rsidR="00A72397" w:rsidRPr="00A72397">
        <w:rPr>
          <w:rFonts w:eastAsia="Times New Roman" w:cs="Mangal"/>
          <w:bCs/>
          <w:i/>
          <w:kern w:val="3"/>
          <w:u w:val="single"/>
          <w:lang w:eastAsia="zh-CN" w:bidi="hi-IN"/>
        </w:rPr>
        <w:t>žiūrėti 2 pav</w:t>
      </w:r>
      <w:r w:rsidR="00A72397">
        <w:rPr>
          <w:rFonts w:eastAsia="Times New Roman" w:cs="Mangal"/>
          <w:bCs/>
          <w:i/>
          <w:kern w:val="3"/>
          <w:u w:val="single"/>
          <w:lang w:eastAsia="zh-CN" w:bidi="hi-IN"/>
        </w:rPr>
        <w:t>.</w:t>
      </w:r>
      <w:r w:rsidR="00A72397">
        <w:rPr>
          <w:rFonts w:eastAsia="Times New Roman" w:cs="Mangal"/>
          <w:bCs/>
          <w:kern w:val="3"/>
          <w:lang w:eastAsia="zh-CN" w:bidi="hi-IN"/>
        </w:rPr>
        <w:t>)</w:t>
      </w:r>
      <w:r w:rsidR="00164A73">
        <w:rPr>
          <w:rFonts w:eastAsia="Times New Roman" w:cs="Mangal"/>
          <w:bCs/>
          <w:kern w:val="3"/>
          <w:lang w:eastAsia="zh-CN" w:bidi="hi-IN"/>
        </w:rPr>
        <w:t xml:space="preserve">.  </w:t>
      </w:r>
    </w:p>
    <w:p w:rsidR="008C60EE" w:rsidRDefault="008C60EE" w:rsidP="00B543B9">
      <w:pPr>
        <w:spacing w:line="360" w:lineRule="auto"/>
        <w:jc w:val="both"/>
        <w:rPr>
          <w:rFonts w:eastAsia="Times New Roman" w:cs="Mangal"/>
          <w:bCs/>
          <w:kern w:val="3"/>
          <w:lang w:eastAsia="zh-CN" w:bidi="hi-IN"/>
        </w:rPr>
      </w:pPr>
      <w:r>
        <w:rPr>
          <w:rFonts w:eastAsia="Times New Roman" w:cs="Mangal"/>
          <w:bCs/>
          <w:noProof/>
          <w:kern w:val="3"/>
          <w:lang w:eastAsia="lt-LT"/>
        </w:rPr>
        <w:drawing>
          <wp:inline distT="0" distB="0" distL="0" distR="0">
            <wp:extent cx="5907820" cy="2066925"/>
            <wp:effectExtent l="0" t="0" r="17145" b="9525"/>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F367FF" w:rsidRPr="00F367FF" w:rsidRDefault="00F367FF" w:rsidP="00F367FF">
      <w:pPr>
        <w:spacing w:line="360" w:lineRule="auto"/>
        <w:jc w:val="center"/>
        <w:rPr>
          <w:rFonts w:eastAsia="Times New Roman" w:cs="Mangal"/>
          <w:b/>
          <w:bCs/>
          <w:kern w:val="3"/>
          <w:lang w:eastAsia="zh-CN" w:bidi="hi-IN"/>
        </w:rPr>
      </w:pPr>
      <w:r w:rsidRPr="00F367FF">
        <w:rPr>
          <w:rFonts w:eastAsia="Times New Roman" w:cs="Mangal"/>
          <w:b/>
          <w:bCs/>
          <w:kern w:val="3"/>
          <w:lang w:eastAsia="zh-CN" w:bidi="hi-IN"/>
        </w:rPr>
        <w:t>2 pav.</w:t>
      </w:r>
    </w:p>
    <w:p w:rsidR="00746729" w:rsidRPr="00FC7A30" w:rsidRDefault="003E7E63" w:rsidP="00B543B9">
      <w:pPr>
        <w:numPr>
          <w:ilvl w:val="0"/>
          <w:numId w:val="14"/>
        </w:numPr>
        <w:spacing w:line="360" w:lineRule="auto"/>
        <w:jc w:val="both"/>
        <w:rPr>
          <w:rFonts w:eastAsia="Times New Roman" w:cs="Mangal"/>
          <w:bCs/>
          <w:kern w:val="3"/>
          <w:lang w:eastAsia="zh-CN" w:bidi="hi-IN"/>
        </w:rPr>
      </w:pPr>
      <w:r w:rsidRPr="00FC7A30">
        <w:rPr>
          <w:rFonts w:eastAsia="Times New Roman" w:cs="Mangal"/>
          <w:bCs/>
          <w:i/>
          <w:kern w:val="3"/>
          <w:lang w:eastAsia="zh-CN" w:bidi="hi-IN"/>
        </w:rPr>
        <w:t xml:space="preserve">Aplinkybių pasireiškimas </w:t>
      </w:r>
      <w:r w:rsidR="002A7A9C" w:rsidRPr="00FC7A30">
        <w:rPr>
          <w:rFonts w:eastAsia="Times New Roman" w:cs="Mangal"/>
          <w:bCs/>
          <w:i/>
          <w:kern w:val="3"/>
          <w:lang w:eastAsia="zh-CN" w:bidi="hi-IN"/>
        </w:rPr>
        <w:t xml:space="preserve">byloje </w:t>
      </w:r>
      <w:r w:rsidRPr="00FC7A30">
        <w:rPr>
          <w:rFonts w:eastAsia="Times New Roman" w:cs="Mangal"/>
          <w:bCs/>
          <w:i/>
          <w:kern w:val="3"/>
          <w:lang w:eastAsia="zh-CN" w:bidi="hi-IN"/>
        </w:rPr>
        <w:t>skirtingu metu</w:t>
      </w:r>
      <w:r w:rsidR="002A7A9C" w:rsidRPr="00FC7A30">
        <w:rPr>
          <w:rFonts w:eastAsia="Times New Roman" w:cs="Mangal"/>
          <w:bCs/>
          <w:kern w:val="3"/>
          <w:lang w:eastAsia="zh-CN" w:bidi="hi-IN"/>
        </w:rPr>
        <w:t>.</w:t>
      </w:r>
      <w:r w:rsidRPr="00FC7A30">
        <w:rPr>
          <w:rFonts w:eastAsia="Times New Roman" w:cs="Mangal"/>
          <w:bCs/>
          <w:kern w:val="3"/>
          <w:lang w:eastAsia="zh-CN" w:bidi="hi-IN"/>
        </w:rPr>
        <w:t xml:space="preserve"> </w:t>
      </w:r>
    </w:p>
    <w:p w:rsidR="003E7E63" w:rsidRDefault="00A4726B" w:rsidP="00B543B9">
      <w:pPr>
        <w:spacing w:line="360" w:lineRule="auto"/>
        <w:jc w:val="both"/>
        <w:rPr>
          <w:rFonts w:eastAsia="Times New Roman" w:cs="Mangal"/>
          <w:bCs/>
          <w:kern w:val="3"/>
          <w:lang w:eastAsia="zh-CN" w:bidi="hi-IN"/>
        </w:rPr>
      </w:pPr>
      <w:r w:rsidRPr="00FC7A30">
        <w:rPr>
          <w:rFonts w:eastAsia="Times New Roman" w:cs="Mangal"/>
          <w:bCs/>
          <w:kern w:val="3"/>
          <w:lang w:eastAsia="zh-CN" w:bidi="hi-IN"/>
        </w:rPr>
        <w:t xml:space="preserve">          </w:t>
      </w:r>
      <w:r w:rsidR="00831B00">
        <w:rPr>
          <w:rFonts w:eastAsia="Times New Roman" w:cs="Mangal"/>
          <w:bCs/>
          <w:kern w:val="3"/>
          <w:lang w:eastAsia="zh-CN" w:bidi="hi-IN"/>
        </w:rPr>
        <w:t xml:space="preserve">     </w:t>
      </w:r>
      <w:r w:rsidR="008E38CF" w:rsidRPr="00FC7A30">
        <w:rPr>
          <w:rFonts w:eastAsia="Times New Roman" w:cs="Mangal"/>
          <w:bCs/>
          <w:kern w:val="3"/>
          <w:lang w:eastAsia="zh-CN" w:bidi="hi-IN"/>
        </w:rPr>
        <w:t>Tuo norima parodyti, jog k</w:t>
      </w:r>
      <w:r w:rsidR="00746729" w:rsidRPr="00FC7A30">
        <w:rPr>
          <w:rFonts w:eastAsia="Times New Roman" w:cs="Mangal"/>
          <w:bCs/>
          <w:kern w:val="3"/>
          <w:lang w:eastAsia="zh-CN" w:bidi="hi-IN"/>
        </w:rPr>
        <w:t xml:space="preserve">ai kurių aplinkybių, kurios </w:t>
      </w:r>
      <w:r w:rsidR="00A97774" w:rsidRPr="00FC7A30">
        <w:rPr>
          <w:rFonts w:eastAsia="Times New Roman" w:cs="Mangal"/>
          <w:bCs/>
          <w:kern w:val="3"/>
          <w:lang w:eastAsia="zh-CN" w:bidi="hi-IN"/>
        </w:rPr>
        <w:t>švelnintų</w:t>
      </w:r>
      <w:r w:rsidR="00746729" w:rsidRPr="00FC7A30">
        <w:rPr>
          <w:rFonts w:eastAsia="Times New Roman" w:cs="Mangal"/>
          <w:bCs/>
          <w:kern w:val="3"/>
          <w:lang w:eastAsia="zh-CN" w:bidi="hi-IN"/>
        </w:rPr>
        <w:t xml:space="preserve"> kaltininko atsakomybę</w:t>
      </w:r>
      <w:r w:rsidR="002A7A9C" w:rsidRPr="00FC7A30">
        <w:rPr>
          <w:rFonts w:eastAsia="Times New Roman" w:cs="Mangal"/>
          <w:bCs/>
          <w:kern w:val="3"/>
          <w:lang w:eastAsia="zh-CN" w:bidi="hi-IN"/>
        </w:rPr>
        <w:t xml:space="preserve"> (</w:t>
      </w:r>
      <w:r w:rsidR="008E38CF" w:rsidRPr="00FC7A30">
        <w:rPr>
          <w:rFonts w:eastAsia="Times New Roman" w:cs="Mangal"/>
          <w:bCs/>
          <w:kern w:val="3"/>
          <w:lang w:eastAsia="zh-CN" w:bidi="hi-IN"/>
        </w:rPr>
        <w:t xml:space="preserve">pvz., </w:t>
      </w:r>
      <w:r w:rsidR="00C14FE6" w:rsidRPr="00FC7A30">
        <w:rPr>
          <w:rFonts w:eastAsia="Times New Roman" w:cs="Mangal"/>
          <w:bCs/>
          <w:kern w:val="3"/>
          <w:lang w:eastAsia="zh-CN" w:bidi="hi-IN"/>
        </w:rPr>
        <w:t xml:space="preserve">žalos atlygimas </w:t>
      </w:r>
      <w:r w:rsidR="002A7A9C" w:rsidRPr="00FC7A30">
        <w:rPr>
          <w:rFonts w:eastAsia="Times New Roman" w:cs="Mangal"/>
          <w:bCs/>
          <w:kern w:val="3"/>
          <w:lang w:eastAsia="zh-CN" w:bidi="hi-IN"/>
        </w:rPr>
        <w:t>savo noru)</w:t>
      </w:r>
      <w:r w:rsidR="00746729" w:rsidRPr="00FC7A30">
        <w:rPr>
          <w:rFonts w:eastAsia="Times New Roman" w:cs="Mangal"/>
          <w:bCs/>
          <w:kern w:val="3"/>
          <w:lang w:eastAsia="zh-CN" w:bidi="hi-IN"/>
        </w:rPr>
        <w:t xml:space="preserve">, gali nebūti pirmosios instancijos teismui nagrinėjant bylą ir </w:t>
      </w:r>
      <w:r w:rsidR="00746729" w:rsidRPr="00FC7A30">
        <w:rPr>
          <w:rFonts w:eastAsia="Times New Roman" w:cs="Mangal"/>
          <w:bCs/>
          <w:kern w:val="3"/>
          <w:lang w:eastAsia="zh-CN" w:bidi="hi-IN"/>
        </w:rPr>
        <w:lastRenderedPageBreak/>
        <w:t>teismas jos nepr</w:t>
      </w:r>
      <w:r w:rsidR="008E38CF" w:rsidRPr="00FC7A30">
        <w:rPr>
          <w:rFonts w:eastAsia="Times New Roman" w:cs="Mangal"/>
          <w:bCs/>
          <w:kern w:val="3"/>
          <w:lang w:eastAsia="zh-CN" w:bidi="hi-IN"/>
        </w:rPr>
        <w:t>ipažins atsakomybę lengvinančia</w:t>
      </w:r>
      <w:r w:rsidR="0029093F">
        <w:rPr>
          <w:rFonts w:eastAsia="Times New Roman" w:cs="Mangal"/>
          <w:bCs/>
          <w:kern w:val="3"/>
          <w:lang w:eastAsia="zh-CN" w:bidi="hi-IN"/>
        </w:rPr>
        <w:t xml:space="preserve"> (š</w:t>
      </w:r>
      <w:r w:rsidR="00540A7E">
        <w:rPr>
          <w:rFonts w:eastAsia="Times New Roman" w:cs="Mangal"/>
          <w:bCs/>
          <w:kern w:val="3"/>
          <w:lang w:eastAsia="zh-CN" w:bidi="hi-IN"/>
        </w:rPr>
        <w:t xml:space="preserve">ią iškeltą prielaidą patvirtina 62,5 proc. </w:t>
      </w:r>
      <w:r w:rsidR="0029093F">
        <w:rPr>
          <w:rFonts w:eastAsia="Times New Roman" w:cs="Mangal"/>
          <w:bCs/>
          <w:kern w:val="3"/>
          <w:lang w:eastAsia="zh-CN" w:bidi="hi-IN"/>
        </w:rPr>
        <w:t xml:space="preserve">apklaustų respondentų </w:t>
      </w:r>
      <w:r w:rsidR="00540A7E">
        <w:rPr>
          <w:rFonts w:eastAsia="Times New Roman" w:cs="Mangal"/>
          <w:bCs/>
          <w:kern w:val="3"/>
          <w:lang w:eastAsia="zh-CN" w:bidi="hi-IN"/>
        </w:rPr>
        <w:t>(</w:t>
      </w:r>
      <w:r w:rsidR="00540A7E" w:rsidRPr="00540A7E">
        <w:rPr>
          <w:rFonts w:eastAsia="Times New Roman" w:cs="Mangal"/>
          <w:bCs/>
          <w:i/>
          <w:kern w:val="3"/>
          <w:u w:val="single"/>
          <w:lang w:eastAsia="zh-CN" w:bidi="hi-IN"/>
        </w:rPr>
        <w:t>žiūrėti 3 pav.</w:t>
      </w:r>
      <w:r w:rsidR="00540A7E">
        <w:rPr>
          <w:rFonts w:eastAsia="Times New Roman" w:cs="Mangal"/>
          <w:bCs/>
          <w:kern w:val="3"/>
          <w:lang w:eastAsia="zh-CN" w:bidi="hi-IN"/>
        </w:rPr>
        <w:t>)</w:t>
      </w:r>
      <w:r w:rsidR="0029093F">
        <w:rPr>
          <w:rFonts w:eastAsia="Times New Roman" w:cs="Mangal"/>
          <w:bCs/>
          <w:kern w:val="3"/>
          <w:lang w:eastAsia="zh-CN" w:bidi="hi-IN"/>
        </w:rPr>
        <w:t>)</w:t>
      </w:r>
      <w:r w:rsidR="008E38CF" w:rsidRPr="00FC7A30">
        <w:rPr>
          <w:rFonts w:eastAsia="Times New Roman" w:cs="Mangal"/>
          <w:bCs/>
          <w:kern w:val="3"/>
          <w:lang w:eastAsia="zh-CN" w:bidi="hi-IN"/>
        </w:rPr>
        <w:t>.</w:t>
      </w:r>
      <w:r w:rsidR="00746729" w:rsidRPr="00FC7A30">
        <w:rPr>
          <w:rFonts w:eastAsia="Times New Roman" w:cs="Mangal"/>
          <w:bCs/>
          <w:kern w:val="3"/>
          <w:lang w:eastAsia="zh-CN" w:bidi="hi-IN"/>
        </w:rPr>
        <w:t xml:space="preserve"> </w:t>
      </w:r>
      <w:r w:rsidR="008E38CF" w:rsidRPr="00FC7A30">
        <w:rPr>
          <w:rFonts w:eastAsia="Times New Roman" w:cs="Mangal"/>
          <w:bCs/>
          <w:kern w:val="3"/>
          <w:lang w:eastAsia="zh-CN" w:bidi="hi-IN"/>
        </w:rPr>
        <w:t>Tačiau,</w:t>
      </w:r>
      <w:r w:rsidR="00746729" w:rsidRPr="00FC7A30">
        <w:rPr>
          <w:rFonts w:eastAsia="Times New Roman" w:cs="Mangal"/>
          <w:bCs/>
          <w:kern w:val="3"/>
          <w:lang w:eastAsia="zh-CN" w:bidi="hi-IN"/>
        </w:rPr>
        <w:t xml:space="preserve"> nagrinėjant bylą apeliacinės instancijos teisme, žala gali būti jau atlyginta ir tai </w:t>
      </w:r>
      <w:r w:rsidR="00260DC9">
        <w:rPr>
          <w:rFonts w:eastAsia="Times New Roman" w:cs="Mangal"/>
          <w:bCs/>
          <w:kern w:val="3"/>
          <w:lang w:eastAsia="zh-CN" w:bidi="hi-IN"/>
        </w:rPr>
        <w:t>taps</w:t>
      </w:r>
      <w:r w:rsidR="00746729" w:rsidRPr="00FC7A30">
        <w:rPr>
          <w:rFonts w:eastAsia="Times New Roman" w:cs="Mangal"/>
          <w:bCs/>
          <w:kern w:val="3"/>
          <w:lang w:eastAsia="zh-CN" w:bidi="hi-IN"/>
        </w:rPr>
        <w:t xml:space="preserve"> pagrindu apeliacinės instancijos teismui pripažinti tokią aplinkybę kaltininko atsakomybę lengvinančia</w:t>
      </w:r>
      <w:r w:rsidR="008E38CF" w:rsidRPr="00FC7A30">
        <w:rPr>
          <w:rFonts w:eastAsia="Times New Roman" w:cs="Mangal"/>
          <w:bCs/>
          <w:kern w:val="3"/>
          <w:lang w:eastAsia="zh-CN" w:bidi="hi-IN"/>
        </w:rPr>
        <w:t>.</w:t>
      </w:r>
      <w:r w:rsidR="008E38CF" w:rsidRPr="00FC7A30">
        <w:rPr>
          <w:rStyle w:val="FootnoteReference"/>
          <w:rFonts w:eastAsia="Times New Roman" w:cs="Mangal"/>
          <w:bCs/>
          <w:kern w:val="3"/>
          <w:lang w:eastAsia="zh-CN" w:bidi="hi-IN"/>
        </w:rPr>
        <w:footnoteReference w:id="138"/>
      </w:r>
      <w:r w:rsidR="008E38CF" w:rsidRPr="00FC7A30">
        <w:rPr>
          <w:rFonts w:eastAsia="Times New Roman" w:cs="Mangal"/>
          <w:bCs/>
          <w:kern w:val="3"/>
          <w:lang w:eastAsia="zh-CN" w:bidi="hi-IN"/>
        </w:rPr>
        <w:t xml:space="preserve"> </w:t>
      </w:r>
    </w:p>
    <w:p w:rsidR="00155478" w:rsidRDefault="00155478" w:rsidP="00B543B9">
      <w:pPr>
        <w:spacing w:line="360" w:lineRule="auto"/>
        <w:jc w:val="both"/>
        <w:rPr>
          <w:rFonts w:eastAsia="Times New Roman" w:cs="Mangal"/>
          <w:bCs/>
          <w:kern w:val="3"/>
          <w:lang w:eastAsia="zh-CN" w:bidi="hi-IN"/>
        </w:rPr>
      </w:pPr>
      <w:r>
        <w:rPr>
          <w:rFonts w:eastAsia="Times New Roman" w:cs="Mangal"/>
          <w:bCs/>
          <w:noProof/>
          <w:kern w:val="3"/>
          <w:lang w:eastAsia="lt-LT"/>
        </w:rPr>
        <w:drawing>
          <wp:inline distT="0" distB="0" distL="0" distR="0" wp14:anchorId="646A73DF" wp14:editId="62EC22B4">
            <wp:extent cx="5955030" cy="1908313"/>
            <wp:effectExtent l="0" t="0" r="7620" b="15875"/>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CA7522" w:rsidRPr="00D27BD0" w:rsidRDefault="00CA7522" w:rsidP="00A72397">
      <w:pPr>
        <w:spacing w:line="360" w:lineRule="auto"/>
        <w:jc w:val="center"/>
        <w:rPr>
          <w:rFonts w:eastAsia="Times New Roman" w:cs="Mangal"/>
          <w:b/>
          <w:bCs/>
          <w:kern w:val="3"/>
          <w:lang w:eastAsia="zh-CN" w:bidi="hi-IN"/>
        </w:rPr>
      </w:pPr>
      <w:r w:rsidRPr="00CA7522">
        <w:rPr>
          <w:rFonts w:eastAsia="Times New Roman" w:cs="Mangal"/>
          <w:b/>
          <w:bCs/>
          <w:kern w:val="3"/>
          <w:lang w:eastAsia="zh-CN" w:bidi="hi-IN"/>
        </w:rPr>
        <w:t xml:space="preserve">3 </w:t>
      </w:r>
      <w:r w:rsidRPr="00D27BD0">
        <w:rPr>
          <w:rFonts w:eastAsia="Times New Roman" w:cs="Mangal"/>
          <w:b/>
          <w:bCs/>
          <w:kern w:val="3"/>
          <w:lang w:eastAsia="zh-CN" w:bidi="hi-IN"/>
        </w:rPr>
        <w:t>pav.</w:t>
      </w:r>
    </w:p>
    <w:p w:rsidR="003C63B0" w:rsidRPr="00FC7A30" w:rsidRDefault="00940824" w:rsidP="00B543B9">
      <w:pPr>
        <w:spacing w:line="360" w:lineRule="auto"/>
        <w:jc w:val="both"/>
        <w:rPr>
          <w:rFonts w:eastAsia="Times New Roman" w:cs="Mangal"/>
          <w:bCs/>
          <w:kern w:val="3"/>
          <w:lang w:eastAsia="zh-CN" w:bidi="hi-IN"/>
        </w:rPr>
      </w:pPr>
      <w:r>
        <w:rPr>
          <w:rFonts w:eastAsia="Times New Roman" w:cs="Mangal"/>
          <w:b/>
          <w:bCs/>
          <w:i/>
        </w:rPr>
        <w:t xml:space="preserve">          </w:t>
      </w:r>
      <w:r w:rsidR="00831B00">
        <w:rPr>
          <w:rFonts w:eastAsia="Times New Roman" w:cs="Mangal"/>
          <w:b/>
          <w:bCs/>
          <w:i/>
        </w:rPr>
        <w:t xml:space="preserve">     </w:t>
      </w:r>
      <w:r w:rsidR="003E7E63" w:rsidRPr="00FC7A30">
        <w:rPr>
          <w:rFonts w:eastAsia="Times New Roman" w:cs="Mangal"/>
          <w:b/>
          <w:bCs/>
          <w:i/>
        </w:rPr>
        <w:t>Subjektyvūs veiksniai</w:t>
      </w:r>
      <w:r w:rsidR="003E7E63" w:rsidRPr="00FC7A30">
        <w:rPr>
          <w:rFonts w:eastAsia="Times New Roman" w:cs="Mangal"/>
          <w:bCs/>
        </w:rPr>
        <w:t>, lemiantys aplinkybių iš pavyzdinio sąrašo taikymą:</w:t>
      </w:r>
      <w:r w:rsidR="002470CE" w:rsidRPr="00FC7A30">
        <w:rPr>
          <w:rFonts w:eastAsia="Times New Roman" w:cs="Mangal"/>
          <w:bCs/>
        </w:rPr>
        <w:t xml:space="preserve"> </w:t>
      </w:r>
    </w:p>
    <w:p w:rsidR="00494A00" w:rsidRPr="00FC7A30" w:rsidRDefault="003C63B0" w:rsidP="00B543B9">
      <w:pPr>
        <w:pStyle w:val="ListParagraph"/>
        <w:numPr>
          <w:ilvl w:val="0"/>
          <w:numId w:val="13"/>
        </w:numPr>
        <w:spacing w:line="360" w:lineRule="auto"/>
        <w:jc w:val="both"/>
        <w:rPr>
          <w:rFonts w:eastAsia="Times New Roman" w:cs="Mangal"/>
          <w:bCs/>
        </w:rPr>
      </w:pPr>
      <w:r w:rsidRPr="00FC7A30">
        <w:rPr>
          <w:rFonts w:eastAsia="Times New Roman" w:cs="Mangal"/>
          <w:bCs/>
          <w:i/>
        </w:rPr>
        <w:t>Ikiteisminio tyrimo pareigūnų</w:t>
      </w:r>
      <w:r w:rsidR="00494A00" w:rsidRPr="00FC7A30">
        <w:rPr>
          <w:rFonts w:eastAsia="Times New Roman" w:cs="Mangal"/>
          <w:bCs/>
          <w:i/>
        </w:rPr>
        <w:t xml:space="preserve"> veiksmai</w:t>
      </w:r>
      <w:r w:rsidR="00494A00" w:rsidRPr="00FC7A30">
        <w:rPr>
          <w:rFonts w:eastAsia="Times New Roman" w:cs="Mangal"/>
          <w:bCs/>
        </w:rPr>
        <w:t>.</w:t>
      </w:r>
    </w:p>
    <w:p w:rsidR="002A10C2" w:rsidRDefault="00A4726B" w:rsidP="00B543B9">
      <w:pPr>
        <w:spacing w:line="360" w:lineRule="auto"/>
        <w:jc w:val="both"/>
        <w:rPr>
          <w:rFonts w:eastAsia="Times New Roman" w:cs="Mangal"/>
          <w:bCs/>
        </w:rPr>
      </w:pPr>
      <w:r w:rsidRPr="00FC7A30">
        <w:rPr>
          <w:rFonts w:eastAsia="Times New Roman" w:cs="Mangal"/>
          <w:bCs/>
        </w:rPr>
        <w:t xml:space="preserve">          </w:t>
      </w:r>
      <w:r w:rsidR="00831B00">
        <w:rPr>
          <w:rFonts w:eastAsia="Times New Roman" w:cs="Mangal"/>
          <w:bCs/>
        </w:rPr>
        <w:t xml:space="preserve">     </w:t>
      </w:r>
      <w:r w:rsidR="00494A00" w:rsidRPr="00FC7A30">
        <w:rPr>
          <w:rFonts w:eastAsia="Times New Roman" w:cs="Mangal"/>
          <w:bCs/>
        </w:rPr>
        <w:t>A</w:t>
      </w:r>
      <w:r w:rsidR="00937036" w:rsidRPr="00FC7A30">
        <w:rPr>
          <w:rFonts w:eastAsia="Times New Roman" w:cs="Mangal"/>
          <w:bCs/>
        </w:rPr>
        <w:t>tliekamas pirminis</w:t>
      </w:r>
      <w:r w:rsidR="007774D5" w:rsidRPr="00FC7A30">
        <w:rPr>
          <w:rFonts w:eastAsia="Times New Roman" w:cs="Mangal"/>
          <w:bCs/>
        </w:rPr>
        <w:t xml:space="preserve"> aplinkybių ir faktų f</w:t>
      </w:r>
      <w:r w:rsidR="00937036" w:rsidRPr="00FC7A30">
        <w:rPr>
          <w:rFonts w:eastAsia="Times New Roman" w:cs="Mangal"/>
          <w:bCs/>
        </w:rPr>
        <w:t>iksavimas</w:t>
      </w:r>
      <w:r w:rsidRPr="00FC7A30">
        <w:rPr>
          <w:rFonts w:eastAsia="Times New Roman" w:cs="Mangal"/>
          <w:bCs/>
        </w:rPr>
        <w:t xml:space="preserve"> (Lietuvos Respublikos baudžiamojo proceso kodekso</w:t>
      </w:r>
      <w:r w:rsidR="00A20FD1" w:rsidRPr="00FC7A30">
        <w:rPr>
          <w:rStyle w:val="FootnoteReference"/>
          <w:rFonts w:eastAsia="Times New Roman" w:cs="Mangal"/>
          <w:bCs/>
        </w:rPr>
        <w:footnoteReference w:id="139"/>
      </w:r>
      <w:r w:rsidRPr="00FC7A30">
        <w:rPr>
          <w:rFonts w:eastAsia="Times New Roman" w:cs="Mangal"/>
          <w:bCs/>
        </w:rPr>
        <w:t xml:space="preserve"> (toliau tekste BPK) </w:t>
      </w:r>
      <w:r w:rsidR="007774D5" w:rsidRPr="00FC7A30">
        <w:rPr>
          <w:rFonts w:eastAsia="Times New Roman" w:cs="Mangal"/>
          <w:bCs/>
        </w:rPr>
        <w:t>179 str</w:t>
      </w:r>
      <w:r w:rsidR="00A97774" w:rsidRPr="00FC7A30">
        <w:rPr>
          <w:rFonts w:eastAsia="Times New Roman" w:cs="Mangal"/>
          <w:bCs/>
        </w:rPr>
        <w:t>aipsnis</w:t>
      </w:r>
      <w:r w:rsidR="007774D5" w:rsidRPr="00FC7A30">
        <w:rPr>
          <w:rFonts w:eastAsia="Times New Roman" w:cs="Mangal"/>
          <w:bCs/>
        </w:rPr>
        <w:t>)</w:t>
      </w:r>
      <w:r w:rsidR="00937036" w:rsidRPr="00FC7A30">
        <w:rPr>
          <w:rFonts w:eastAsia="Times New Roman" w:cs="Mangal"/>
          <w:bCs/>
        </w:rPr>
        <w:t xml:space="preserve"> svarbus dėl nusikalstamos veikos aprašymo, jos padarymo vietos, laiko, būdo, padarinių bei kitų svarbių aplinkybių. Nuo to, kaip </w:t>
      </w:r>
      <w:r w:rsidR="00937036" w:rsidRPr="00FC7A30">
        <w:rPr>
          <w:rFonts w:eastAsia="Times New Roman" w:cs="Mangal"/>
          <w:bCs/>
          <w:i/>
        </w:rPr>
        <w:t xml:space="preserve">išsamiai </w:t>
      </w:r>
      <w:r w:rsidR="00937036" w:rsidRPr="00FC7A30">
        <w:rPr>
          <w:rFonts w:eastAsia="Times New Roman" w:cs="Mangal"/>
          <w:bCs/>
        </w:rPr>
        <w:t>bus surinkti minimi duomenys, priklausys įtariamojo atsakomybę lengvinančių aplinkybių</w:t>
      </w:r>
      <w:r w:rsidR="00AA478C" w:rsidRPr="00FC7A30">
        <w:rPr>
          <w:rFonts w:eastAsia="Times New Roman" w:cs="Mangal"/>
          <w:bCs/>
        </w:rPr>
        <w:t xml:space="preserve"> buvimas. </w:t>
      </w:r>
      <w:r w:rsidR="00494A00" w:rsidRPr="00FC7A30">
        <w:rPr>
          <w:rFonts w:eastAsia="Times New Roman" w:cs="Mangal"/>
          <w:bCs/>
        </w:rPr>
        <w:t>Šiame bylos nagrinėjimo etape nustačius reikšmingus įtariamojo</w:t>
      </w:r>
      <w:r w:rsidR="00E769F6" w:rsidRPr="00FC7A30">
        <w:rPr>
          <w:rFonts w:eastAsia="Times New Roman" w:cs="Mangal"/>
          <w:bCs/>
        </w:rPr>
        <w:t xml:space="preserve"> teisinę padėtį</w:t>
      </w:r>
      <w:r w:rsidR="00494A00" w:rsidRPr="00FC7A30">
        <w:rPr>
          <w:rFonts w:eastAsia="Times New Roman" w:cs="Mangal"/>
          <w:bCs/>
        </w:rPr>
        <w:t xml:space="preserve"> </w:t>
      </w:r>
      <w:r w:rsidR="00E769F6" w:rsidRPr="00FC7A30">
        <w:rPr>
          <w:rFonts w:eastAsia="Times New Roman" w:cs="Mangal"/>
          <w:bCs/>
        </w:rPr>
        <w:t>švelninančius duomenis ir faktus,</w:t>
      </w:r>
      <w:r w:rsidR="00494A00" w:rsidRPr="00FC7A30">
        <w:rPr>
          <w:rFonts w:eastAsia="Times New Roman" w:cs="Mangal"/>
          <w:bCs/>
        </w:rPr>
        <w:t xml:space="preserve"> </w:t>
      </w:r>
      <w:r w:rsidR="00AA478C" w:rsidRPr="00FC7A30">
        <w:rPr>
          <w:rFonts w:eastAsia="Times New Roman" w:cs="Mangal"/>
          <w:bCs/>
        </w:rPr>
        <w:t>prokuroras, užbaigdamas ikiteisminį tyrimą, kaltinamajame akte nurodo</w:t>
      </w:r>
      <w:r w:rsidR="00937036" w:rsidRPr="00FC7A30">
        <w:rPr>
          <w:rFonts w:eastAsia="Times New Roman" w:cs="Mangal"/>
          <w:bCs/>
        </w:rPr>
        <w:t xml:space="preserve"> </w:t>
      </w:r>
      <w:r w:rsidR="00E769F6" w:rsidRPr="00FC7A30">
        <w:rPr>
          <w:rFonts w:eastAsia="Times New Roman" w:cs="Mangal"/>
          <w:bCs/>
        </w:rPr>
        <w:t xml:space="preserve">atsakomybę </w:t>
      </w:r>
      <w:r w:rsidR="00494A00" w:rsidRPr="00FC7A30">
        <w:rPr>
          <w:rFonts w:eastAsia="Times New Roman" w:cs="Mangal"/>
          <w:bCs/>
        </w:rPr>
        <w:t xml:space="preserve">lengvinančias aplinkybes </w:t>
      </w:r>
      <w:r w:rsidR="00AA478C" w:rsidRPr="00FC7A30">
        <w:rPr>
          <w:rFonts w:eastAsia="Times New Roman" w:cs="Mangal"/>
          <w:bCs/>
        </w:rPr>
        <w:t>(</w:t>
      </w:r>
      <w:r w:rsidR="00A20FD1" w:rsidRPr="00FC7A30">
        <w:rPr>
          <w:rFonts w:eastAsia="Times New Roman" w:cs="Mangal"/>
          <w:bCs/>
        </w:rPr>
        <w:t>pvz., BPK 219 straipsnio</w:t>
      </w:r>
      <w:r w:rsidR="00AA478C" w:rsidRPr="00FC7A30">
        <w:rPr>
          <w:rFonts w:eastAsia="Times New Roman" w:cs="Mangal"/>
          <w:bCs/>
        </w:rPr>
        <w:t xml:space="preserve"> 3 punktas).</w:t>
      </w:r>
      <w:r w:rsidR="002A10C2">
        <w:rPr>
          <w:rFonts w:eastAsia="Times New Roman" w:cs="Mangal"/>
          <w:bCs/>
        </w:rPr>
        <w:t xml:space="preserve">               </w:t>
      </w:r>
    </w:p>
    <w:p w:rsidR="002A10C2" w:rsidRDefault="002A10C2" w:rsidP="00B543B9">
      <w:pPr>
        <w:spacing w:line="360" w:lineRule="auto"/>
        <w:jc w:val="both"/>
        <w:rPr>
          <w:rFonts w:eastAsia="Times New Roman" w:cs="Mangal"/>
          <w:bCs/>
        </w:rPr>
      </w:pPr>
      <w:r>
        <w:rPr>
          <w:rFonts w:eastAsia="Times New Roman" w:cs="Mangal"/>
          <w:bCs/>
        </w:rPr>
        <w:t xml:space="preserve">               Šią autoriaus prielaidą patvirtina atlikto tyrimo duomenys (</w:t>
      </w:r>
      <w:r w:rsidRPr="00A72397">
        <w:rPr>
          <w:rFonts w:eastAsia="Times New Roman" w:cs="Mangal"/>
          <w:bCs/>
          <w:i/>
          <w:u w:val="single"/>
        </w:rPr>
        <w:t>žiūrėti 4 pav.</w:t>
      </w:r>
      <w:r w:rsidRPr="00A17085">
        <w:rPr>
          <w:rFonts w:eastAsia="Times New Roman" w:cs="Mangal"/>
          <w:bCs/>
        </w:rPr>
        <w:t>), rodantys,</w:t>
      </w:r>
      <w:r>
        <w:rPr>
          <w:rFonts w:eastAsia="Times New Roman" w:cs="Mangal"/>
          <w:bCs/>
        </w:rPr>
        <w:t xml:space="preserve"> </w:t>
      </w:r>
      <w:r w:rsidRPr="00A17085">
        <w:rPr>
          <w:rFonts w:eastAsia="Times New Roman" w:cs="Mangal"/>
          <w:bCs/>
        </w:rPr>
        <w:t>kad 68,75</w:t>
      </w:r>
      <w:r w:rsidRPr="00D27BD0">
        <w:rPr>
          <w:rFonts w:eastAsia="Times New Roman" w:cs="Mangal"/>
          <w:bCs/>
        </w:rPr>
        <w:t xml:space="preserve"> proc. respondent</w:t>
      </w:r>
      <w:r>
        <w:rPr>
          <w:rFonts w:eastAsia="Times New Roman" w:cs="Mangal"/>
          <w:bCs/>
        </w:rPr>
        <w:t>ų mano, jog pirminis aplinkybių, faktų fiksavimas yra svarbus.</w:t>
      </w:r>
    </w:p>
    <w:p w:rsidR="00057A87" w:rsidRDefault="00057A87" w:rsidP="00B543B9">
      <w:pPr>
        <w:spacing w:line="360" w:lineRule="auto"/>
        <w:jc w:val="both"/>
        <w:rPr>
          <w:rFonts w:eastAsia="Times New Roman" w:cs="Mangal"/>
          <w:bCs/>
        </w:rPr>
      </w:pPr>
      <w:r>
        <w:rPr>
          <w:rFonts w:eastAsia="Times New Roman" w:cs="Mangal"/>
          <w:bCs/>
          <w:noProof/>
          <w:lang w:eastAsia="lt-LT"/>
        </w:rPr>
        <w:lastRenderedPageBreak/>
        <w:drawing>
          <wp:inline distT="0" distB="0" distL="0" distR="0" wp14:anchorId="0E8ABB80" wp14:editId="7B47C895">
            <wp:extent cx="5970905" cy="2321781"/>
            <wp:effectExtent l="0" t="0" r="10795" b="254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180E8A" w:rsidRPr="00180E8A" w:rsidRDefault="00180E8A" w:rsidP="00180E8A">
      <w:pPr>
        <w:spacing w:line="360" w:lineRule="auto"/>
        <w:jc w:val="center"/>
        <w:rPr>
          <w:rFonts w:eastAsia="Times New Roman" w:cs="Mangal"/>
          <w:b/>
          <w:bCs/>
        </w:rPr>
      </w:pPr>
      <w:r w:rsidRPr="00180E8A">
        <w:rPr>
          <w:rFonts w:eastAsia="Times New Roman" w:cs="Mangal"/>
          <w:b/>
          <w:bCs/>
        </w:rPr>
        <w:t>4 pav.</w:t>
      </w:r>
    </w:p>
    <w:p w:rsidR="00E769F6" w:rsidRPr="00FC7A30" w:rsidRDefault="003C63B0" w:rsidP="00B543B9">
      <w:pPr>
        <w:pStyle w:val="ListParagraph"/>
        <w:numPr>
          <w:ilvl w:val="0"/>
          <w:numId w:val="13"/>
        </w:numPr>
        <w:spacing w:line="360" w:lineRule="auto"/>
        <w:jc w:val="both"/>
        <w:rPr>
          <w:rFonts w:eastAsia="Times New Roman" w:cs="Mangal"/>
          <w:bCs/>
        </w:rPr>
      </w:pPr>
      <w:r w:rsidRPr="00FC7A30">
        <w:rPr>
          <w:rFonts w:eastAsia="Times New Roman" w:cs="Mangal"/>
          <w:bCs/>
          <w:i/>
        </w:rPr>
        <w:t>Suinteresuotų proceso šalių (turinčių interesą dėl proceso baigties)</w:t>
      </w:r>
      <w:r w:rsidR="00160241" w:rsidRPr="00FC7A30">
        <w:rPr>
          <w:rFonts w:eastAsia="Times New Roman" w:cs="Mangal"/>
          <w:bCs/>
          <w:i/>
        </w:rPr>
        <w:t xml:space="preserve"> veiksmai</w:t>
      </w:r>
      <w:r w:rsidR="00E769F6" w:rsidRPr="00FC7A30">
        <w:rPr>
          <w:rFonts w:eastAsia="Times New Roman" w:cs="Mangal"/>
          <w:bCs/>
        </w:rPr>
        <w:t>.</w:t>
      </w:r>
    </w:p>
    <w:p w:rsidR="00370DCE" w:rsidRDefault="00AE7F24" w:rsidP="00B543B9">
      <w:pPr>
        <w:spacing w:line="360" w:lineRule="auto"/>
        <w:jc w:val="both"/>
        <w:rPr>
          <w:rFonts w:eastAsia="Times New Roman" w:cs="Mangal"/>
          <w:bCs/>
        </w:rPr>
      </w:pPr>
      <w:r w:rsidRPr="00FC7A30">
        <w:rPr>
          <w:rFonts w:eastAsia="Times New Roman" w:cs="Mangal"/>
          <w:bCs/>
        </w:rPr>
        <w:t xml:space="preserve">          </w:t>
      </w:r>
      <w:r w:rsidR="00370DCE">
        <w:rPr>
          <w:rFonts w:eastAsia="Times New Roman" w:cs="Mangal"/>
          <w:bCs/>
        </w:rPr>
        <w:t xml:space="preserve">     </w:t>
      </w:r>
      <w:r w:rsidR="00E769F6" w:rsidRPr="00FC7A30">
        <w:rPr>
          <w:rFonts w:eastAsia="Times New Roman" w:cs="Mangal"/>
          <w:bCs/>
        </w:rPr>
        <w:t>P</w:t>
      </w:r>
      <w:r w:rsidR="003C63B0" w:rsidRPr="00FC7A30">
        <w:rPr>
          <w:rFonts w:eastAsia="Times New Roman" w:cs="Mangal"/>
          <w:bCs/>
        </w:rPr>
        <w:t xml:space="preserve">ateikiant argumentus </w:t>
      </w:r>
      <w:r w:rsidR="00135E41" w:rsidRPr="00FC7A30">
        <w:rPr>
          <w:rFonts w:eastAsia="Times New Roman" w:cs="Mangal"/>
          <w:bCs/>
        </w:rPr>
        <w:t xml:space="preserve">bylos </w:t>
      </w:r>
      <w:r w:rsidR="003C63B0" w:rsidRPr="00FC7A30">
        <w:rPr>
          <w:rFonts w:eastAsia="Times New Roman" w:cs="Mangal"/>
          <w:bCs/>
        </w:rPr>
        <w:t>ikiteisminio tyrimo</w:t>
      </w:r>
      <w:r w:rsidR="00E769F6" w:rsidRPr="00FC7A30">
        <w:rPr>
          <w:rFonts w:eastAsia="Times New Roman" w:cs="Mangal"/>
          <w:bCs/>
        </w:rPr>
        <w:t xml:space="preserve"> etape</w:t>
      </w:r>
      <w:r w:rsidR="003C63B0" w:rsidRPr="00FC7A30">
        <w:rPr>
          <w:rFonts w:eastAsia="Times New Roman" w:cs="Mangal"/>
          <w:bCs/>
        </w:rPr>
        <w:t>,</w:t>
      </w:r>
      <w:r w:rsidR="00E769F6" w:rsidRPr="00FC7A30">
        <w:rPr>
          <w:rFonts w:eastAsia="Times New Roman" w:cs="Mangal"/>
          <w:bCs/>
        </w:rPr>
        <w:t xml:space="preserve"> besirungiant</w:t>
      </w:r>
      <w:r w:rsidR="003C63B0" w:rsidRPr="00FC7A30">
        <w:rPr>
          <w:rFonts w:eastAsia="Times New Roman" w:cs="Mangal"/>
          <w:bCs/>
        </w:rPr>
        <w:t xml:space="preserve"> teism</w:t>
      </w:r>
      <w:r w:rsidR="00A97774" w:rsidRPr="00FC7A30">
        <w:rPr>
          <w:rFonts w:eastAsia="Times New Roman" w:cs="Mangal"/>
          <w:bCs/>
        </w:rPr>
        <w:t>e (BPK 7 straipsnis</w:t>
      </w:r>
      <w:r w:rsidR="00E769F6" w:rsidRPr="00FC7A30">
        <w:rPr>
          <w:rFonts w:eastAsia="Times New Roman" w:cs="Mangal"/>
          <w:bCs/>
        </w:rPr>
        <w:t>)</w:t>
      </w:r>
      <w:r w:rsidR="003C63B0" w:rsidRPr="00FC7A30">
        <w:rPr>
          <w:rFonts w:eastAsia="Times New Roman" w:cs="Mangal"/>
          <w:bCs/>
        </w:rPr>
        <w:t xml:space="preserve">, </w:t>
      </w:r>
      <w:r w:rsidR="00135E41" w:rsidRPr="00FC7A30">
        <w:rPr>
          <w:rFonts w:eastAsia="Times New Roman" w:cs="Mangal"/>
          <w:bCs/>
        </w:rPr>
        <w:t xml:space="preserve">inicijuojant skundų </w:t>
      </w:r>
      <w:r w:rsidR="003C63B0" w:rsidRPr="00FC7A30">
        <w:rPr>
          <w:rFonts w:eastAsia="Times New Roman" w:cs="Mangal"/>
          <w:bCs/>
        </w:rPr>
        <w:t>nagrinėjimą</w:t>
      </w:r>
      <w:r w:rsidR="00160241" w:rsidRPr="00FC7A30">
        <w:rPr>
          <w:rFonts w:eastAsia="Times New Roman" w:cs="Mangal"/>
          <w:bCs/>
        </w:rPr>
        <w:t xml:space="preserve"> aukštesnės instancijos teisme </w:t>
      </w:r>
      <w:r w:rsidR="003C63B0" w:rsidRPr="00FC7A30">
        <w:rPr>
          <w:rFonts w:eastAsia="Times New Roman" w:cs="Mangal"/>
          <w:bCs/>
        </w:rPr>
        <w:t>dėl atsakomybę lengv</w:t>
      </w:r>
      <w:r w:rsidR="00160241" w:rsidRPr="00FC7A30">
        <w:rPr>
          <w:rFonts w:eastAsia="Times New Roman" w:cs="Mangal"/>
          <w:bCs/>
        </w:rPr>
        <w:t>i</w:t>
      </w:r>
      <w:r w:rsidR="00A97774" w:rsidRPr="00FC7A30">
        <w:rPr>
          <w:rFonts w:eastAsia="Times New Roman" w:cs="Mangal"/>
          <w:bCs/>
        </w:rPr>
        <w:t>nančių aplinkybių (ne)</w:t>
      </w:r>
      <w:r w:rsidR="00160241" w:rsidRPr="00FC7A30">
        <w:rPr>
          <w:rFonts w:eastAsia="Times New Roman" w:cs="Mangal"/>
          <w:bCs/>
        </w:rPr>
        <w:t>taikymo</w:t>
      </w:r>
      <w:r w:rsidR="00135E41" w:rsidRPr="00FC7A30">
        <w:rPr>
          <w:rFonts w:eastAsia="Times New Roman" w:cs="Mangal"/>
          <w:bCs/>
        </w:rPr>
        <w:t xml:space="preserve"> (</w:t>
      </w:r>
      <w:r w:rsidR="00A97774" w:rsidRPr="00FC7A30">
        <w:rPr>
          <w:rFonts w:eastAsia="Times New Roman" w:cs="Mangal"/>
          <w:bCs/>
        </w:rPr>
        <w:t>pvz</w:t>
      </w:r>
      <w:r w:rsidR="0048114B" w:rsidRPr="00FC7A30">
        <w:rPr>
          <w:rFonts w:eastAsia="Times New Roman" w:cs="Mangal"/>
          <w:bCs/>
        </w:rPr>
        <w:t xml:space="preserve">., </w:t>
      </w:r>
      <w:r w:rsidR="003C63B0" w:rsidRPr="00FC7A30">
        <w:rPr>
          <w:rFonts w:eastAsia="Times New Roman" w:cs="Mangal"/>
          <w:bCs/>
        </w:rPr>
        <w:t>kaltinamojo gynėjas</w:t>
      </w:r>
      <w:r w:rsidR="00390304">
        <w:rPr>
          <w:rFonts w:eastAsia="Times New Roman" w:cs="Mangal"/>
          <w:bCs/>
        </w:rPr>
        <w:t xml:space="preserve"> (atstovas)</w:t>
      </w:r>
      <w:r w:rsidR="003C63B0" w:rsidRPr="00FC7A30">
        <w:rPr>
          <w:rFonts w:eastAsia="Times New Roman" w:cs="Mangal"/>
          <w:bCs/>
        </w:rPr>
        <w:t>, prašantis</w:t>
      </w:r>
      <w:r w:rsidR="00E769F6" w:rsidRPr="00FC7A30">
        <w:rPr>
          <w:rFonts w:eastAsia="Times New Roman" w:cs="Mangal"/>
          <w:bCs/>
        </w:rPr>
        <w:t xml:space="preserve"> teismo</w:t>
      </w:r>
      <w:r w:rsidR="003C63B0" w:rsidRPr="00FC7A30">
        <w:rPr>
          <w:rFonts w:eastAsia="Times New Roman" w:cs="Mangal"/>
          <w:bCs/>
        </w:rPr>
        <w:t xml:space="preserve"> pripažinti atsakomybę </w:t>
      </w:r>
      <w:r w:rsidR="00135E41" w:rsidRPr="00FC7A30">
        <w:rPr>
          <w:rFonts w:eastAsia="Times New Roman" w:cs="Mangal"/>
          <w:bCs/>
        </w:rPr>
        <w:t>lengvinančias aplinkyb</w:t>
      </w:r>
      <w:r w:rsidR="003C63B0" w:rsidRPr="00FC7A30">
        <w:rPr>
          <w:rFonts w:eastAsia="Times New Roman" w:cs="Mangal"/>
          <w:bCs/>
        </w:rPr>
        <w:t>es byloje, prokuroras, nukentėjusiojo</w:t>
      </w:r>
      <w:r w:rsidR="00F7252B">
        <w:rPr>
          <w:rFonts w:eastAsia="Times New Roman" w:cs="Mangal"/>
          <w:bCs/>
        </w:rPr>
        <w:t xml:space="preserve"> atstovas</w:t>
      </w:r>
      <w:r w:rsidR="000743A3" w:rsidRPr="00FC7A30">
        <w:rPr>
          <w:rFonts w:eastAsia="Times New Roman" w:cs="Mangal"/>
          <w:bCs/>
        </w:rPr>
        <w:t>,</w:t>
      </w:r>
      <w:r w:rsidR="003C63B0" w:rsidRPr="00FC7A30">
        <w:rPr>
          <w:rFonts w:eastAsia="Times New Roman" w:cs="Mangal"/>
          <w:bCs/>
        </w:rPr>
        <w:t xml:space="preserve"> prašantis </w:t>
      </w:r>
      <w:r w:rsidR="00E769F6" w:rsidRPr="00FC7A30">
        <w:rPr>
          <w:rFonts w:eastAsia="Times New Roman" w:cs="Mangal"/>
          <w:bCs/>
        </w:rPr>
        <w:t xml:space="preserve">teismo </w:t>
      </w:r>
      <w:r w:rsidR="00390304">
        <w:rPr>
          <w:rFonts w:eastAsia="Times New Roman" w:cs="Mangal"/>
          <w:bCs/>
        </w:rPr>
        <w:t>(</w:t>
      </w:r>
      <w:r w:rsidR="003C63B0" w:rsidRPr="00FC7A30">
        <w:rPr>
          <w:rFonts w:eastAsia="Times New Roman" w:cs="Mangal"/>
          <w:bCs/>
        </w:rPr>
        <w:t>ne</w:t>
      </w:r>
      <w:r w:rsidR="00390304">
        <w:rPr>
          <w:rFonts w:eastAsia="Times New Roman" w:cs="Mangal"/>
          <w:bCs/>
        </w:rPr>
        <w:t>)</w:t>
      </w:r>
      <w:r w:rsidR="003C63B0" w:rsidRPr="00FC7A30">
        <w:rPr>
          <w:rFonts w:eastAsia="Times New Roman" w:cs="Mangal"/>
          <w:bCs/>
        </w:rPr>
        <w:t>pripažinti atsakomybę lengvinančių aplinkybių byloje)</w:t>
      </w:r>
      <w:r w:rsidR="00E769F6" w:rsidRPr="00FC7A30">
        <w:rPr>
          <w:rFonts w:eastAsia="Times New Roman" w:cs="Mangal"/>
          <w:bCs/>
        </w:rPr>
        <w:t xml:space="preserve"> kaltinimo ir gynybos šalys</w:t>
      </w:r>
      <w:r w:rsidR="00670DE3" w:rsidRPr="00FC7A30">
        <w:rPr>
          <w:rFonts w:eastAsia="Times New Roman" w:cs="Mangal"/>
          <w:bCs/>
        </w:rPr>
        <w:t xml:space="preserve"> siekia savo intereso dėl nagrinėjamo klausimo</w:t>
      </w:r>
      <w:r w:rsidR="00135E41" w:rsidRPr="00FC7A30">
        <w:rPr>
          <w:rFonts w:eastAsia="Times New Roman" w:cs="Mangal"/>
          <w:bCs/>
        </w:rPr>
        <w:t xml:space="preserve">. </w:t>
      </w:r>
      <w:r w:rsidR="0048114B" w:rsidRPr="00FC7A30">
        <w:rPr>
          <w:rFonts w:eastAsia="Times New Roman" w:cs="Mangal"/>
          <w:bCs/>
        </w:rPr>
        <w:t>Suinteresuotų šalių</w:t>
      </w:r>
      <w:r w:rsidR="00135E41" w:rsidRPr="00FC7A30">
        <w:rPr>
          <w:rFonts w:eastAsia="Times New Roman" w:cs="Mangal"/>
          <w:bCs/>
        </w:rPr>
        <w:t xml:space="preserve"> veiksmai gali lemti ar aplinkybės</w:t>
      </w:r>
      <w:r w:rsidR="000743A3" w:rsidRPr="00FC7A30">
        <w:rPr>
          <w:rFonts w:eastAsia="Times New Roman" w:cs="Mangal"/>
          <w:bCs/>
        </w:rPr>
        <w:t xml:space="preserve"> teismo</w:t>
      </w:r>
      <w:r w:rsidR="00135E41" w:rsidRPr="00FC7A30">
        <w:rPr>
          <w:rFonts w:eastAsia="Times New Roman" w:cs="Mangal"/>
          <w:bCs/>
        </w:rPr>
        <w:t xml:space="preserve"> bus pripažįstamos kaltinamojo atsakomybę </w:t>
      </w:r>
      <w:r w:rsidR="00670DE3" w:rsidRPr="00FC7A30">
        <w:rPr>
          <w:rFonts w:eastAsia="Times New Roman" w:cs="Mangal"/>
          <w:bCs/>
        </w:rPr>
        <w:t xml:space="preserve">lengvinančiomis </w:t>
      </w:r>
      <w:r w:rsidR="000743A3" w:rsidRPr="00FC7A30">
        <w:rPr>
          <w:rFonts w:eastAsia="Times New Roman" w:cs="Mangal"/>
          <w:bCs/>
        </w:rPr>
        <w:t>ir taikomos byloje</w:t>
      </w:r>
      <w:r w:rsidR="00670DE3" w:rsidRPr="00FC7A30">
        <w:rPr>
          <w:rFonts w:eastAsia="Times New Roman" w:cs="Mangal"/>
          <w:bCs/>
        </w:rPr>
        <w:t>.</w:t>
      </w:r>
      <w:r w:rsidR="00450BD5">
        <w:rPr>
          <w:rFonts w:eastAsia="Times New Roman" w:cs="Mangal"/>
          <w:bCs/>
        </w:rPr>
        <w:t xml:space="preserve"> Su šia prielaida sutinka ir 68,75 proc. apklaustųjų (</w:t>
      </w:r>
      <w:r w:rsidR="00450BD5" w:rsidRPr="00450BD5">
        <w:rPr>
          <w:rFonts w:eastAsia="Times New Roman" w:cs="Mangal"/>
          <w:bCs/>
          <w:i/>
          <w:u w:val="single"/>
        </w:rPr>
        <w:t>žiūrėti 5 pav.</w:t>
      </w:r>
      <w:r w:rsidR="00450BD5">
        <w:rPr>
          <w:rFonts w:eastAsia="Times New Roman" w:cs="Mangal"/>
          <w:bCs/>
        </w:rPr>
        <w:t>)</w:t>
      </w:r>
      <w:r w:rsidR="008F25CD">
        <w:rPr>
          <w:rFonts w:eastAsia="Times New Roman" w:cs="Mangal"/>
          <w:bCs/>
        </w:rPr>
        <w:t>.</w:t>
      </w:r>
      <w:r w:rsidR="00C612D0">
        <w:rPr>
          <w:rFonts w:eastAsia="Times New Roman" w:cs="Mangal"/>
          <w:bCs/>
        </w:rPr>
        <w:t xml:space="preserve"> Remiantis Skirmanto Bikelio nuomone, </w:t>
      </w:r>
      <w:r w:rsidR="00A86D55">
        <w:rPr>
          <w:rFonts w:eastAsia="Times New Roman" w:cs="Mangal"/>
          <w:bCs/>
        </w:rPr>
        <w:t>„</w:t>
      </w:r>
      <w:r w:rsidR="00C612D0" w:rsidRPr="00C612D0">
        <w:rPr>
          <w:rFonts w:eastAsia="Times New Roman" w:cs="Mangal"/>
          <w:bCs/>
        </w:rPr>
        <w:t>šalys gali pateikti duomenis apie ALA. Tai gali būti pagrindas teismui jas nustatyti. Šalys gali pareikšti ir nuomonę dėl teisinio vertinimo, bet suprantama, teismo vertinimas yra lemiamas</w:t>
      </w:r>
      <w:r w:rsidR="00A86D55">
        <w:rPr>
          <w:rFonts w:eastAsia="Times New Roman" w:cs="Mangal"/>
          <w:bCs/>
        </w:rPr>
        <w:t>“</w:t>
      </w:r>
      <w:r w:rsidR="00A86D55">
        <w:rPr>
          <w:rStyle w:val="FootnoteReference"/>
          <w:rFonts w:eastAsia="Times New Roman" w:cs="Mangal"/>
          <w:bCs/>
        </w:rPr>
        <w:footnoteReference w:id="140"/>
      </w:r>
      <w:r w:rsidR="00A86D55">
        <w:rPr>
          <w:rFonts w:eastAsia="Times New Roman" w:cs="Mangal"/>
          <w:bCs/>
        </w:rPr>
        <w:t>.</w:t>
      </w:r>
      <w:r w:rsidR="00450BD5">
        <w:rPr>
          <w:rFonts w:eastAsia="Times New Roman" w:cs="Mangal"/>
          <w:bCs/>
        </w:rPr>
        <w:t xml:space="preserve"> </w:t>
      </w:r>
    </w:p>
    <w:p w:rsidR="005E3657" w:rsidRDefault="005E3657" w:rsidP="00B543B9">
      <w:pPr>
        <w:spacing w:line="360" w:lineRule="auto"/>
        <w:jc w:val="both"/>
        <w:rPr>
          <w:rFonts w:eastAsia="Times New Roman" w:cs="Mangal"/>
          <w:bCs/>
        </w:rPr>
      </w:pPr>
      <w:r>
        <w:rPr>
          <w:rFonts w:eastAsia="Times New Roman" w:cs="Mangal"/>
          <w:bCs/>
          <w:noProof/>
          <w:lang w:eastAsia="lt-LT"/>
        </w:rPr>
        <w:drawing>
          <wp:inline distT="0" distB="0" distL="0" distR="0">
            <wp:extent cx="5943600" cy="2194560"/>
            <wp:effectExtent l="0" t="0" r="0" b="1524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776D27" w:rsidRPr="004B1D4B" w:rsidRDefault="004B1D4B" w:rsidP="00776D27">
      <w:pPr>
        <w:spacing w:line="360" w:lineRule="auto"/>
        <w:jc w:val="center"/>
        <w:rPr>
          <w:rFonts w:eastAsia="Times New Roman" w:cs="Mangal"/>
          <w:b/>
          <w:bCs/>
        </w:rPr>
      </w:pPr>
      <w:r w:rsidRPr="004B1D4B">
        <w:rPr>
          <w:rFonts w:eastAsia="Times New Roman" w:cs="Mangal"/>
          <w:b/>
          <w:bCs/>
        </w:rPr>
        <w:t>5 pav.</w:t>
      </w:r>
    </w:p>
    <w:p w:rsidR="00A4726B" w:rsidRPr="00FC7A30" w:rsidRDefault="00A4726B" w:rsidP="00B543B9">
      <w:pPr>
        <w:pStyle w:val="ListParagraph"/>
        <w:numPr>
          <w:ilvl w:val="0"/>
          <w:numId w:val="13"/>
        </w:numPr>
        <w:spacing w:line="360" w:lineRule="auto"/>
        <w:jc w:val="both"/>
        <w:rPr>
          <w:rFonts w:eastAsia="Times New Roman" w:cs="Mangal"/>
          <w:bCs/>
          <w:i/>
        </w:rPr>
      </w:pPr>
      <w:r w:rsidRPr="00FC7A30">
        <w:rPr>
          <w:rFonts w:eastAsia="Times New Roman" w:cs="Mangal"/>
          <w:bCs/>
          <w:i/>
        </w:rPr>
        <w:lastRenderedPageBreak/>
        <w:t>Materialinių taisyklių (pvz., BK 54 ar 59 straipsnių) nuostatų taikymas</w:t>
      </w:r>
      <w:r w:rsidRPr="00FC7A30">
        <w:rPr>
          <w:rFonts w:eastAsia="Times New Roman" w:cs="Mangal"/>
          <w:bCs/>
        </w:rPr>
        <w:t>.</w:t>
      </w:r>
    </w:p>
    <w:p w:rsidR="00A4726B" w:rsidRDefault="00A4726B" w:rsidP="00B543B9">
      <w:pPr>
        <w:autoSpaceDE w:val="0"/>
        <w:autoSpaceDN w:val="0"/>
        <w:adjustRightInd w:val="0"/>
        <w:spacing w:after="0" w:line="360" w:lineRule="auto"/>
        <w:jc w:val="both"/>
      </w:pPr>
      <w:r w:rsidRPr="00FC7A30">
        <w:t xml:space="preserve">           </w:t>
      </w:r>
      <w:r w:rsidR="00370DCE">
        <w:t xml:space="preserve">     </w:t>
      </w:r>
      <w:r w:rsidRPr="00FC7A30">
        <w:t>Manytina, kad byloje tos pa</w:t>
      </w:r>
      <w:r w:rsidRPr="00FC7A30">
        <w:rPr>
          <w:rFonts w:eastAsia="TimesNewRoman"/>
        </w:rPr>
        <w:t>č</w:t>
      </w:r>
      <w:r w:rsidRPr="00FC7A30">
        <w:t>ios lengvinančios aplinkyb</w:t>
      </w:r>
      <w:r w:rsidRPr="00FC7A30">
        <w:rPr>
          <w:rFonts w:eastAsia="TimesNewRoman"/>
        </w:rPr>
        <w:t>ė</w:t>
      </w:r>
      <w:r w:rsidRPr="00FC7A30">
        <w:t>s</w:t>
      </w:r>
      <w:r w:rsidR="00AE7F24" w:rsidRPr="00FC7A30">
        <w:t xml:space="preserve"> </w:t>
      </w:r>
      <w:r w:rsidR="000F31AA" w:rsidRPr="00FC7A30">
        <w:t xml:space="preserve">teismui </w:t>
      </w:r>
      <w:r w:rsidR="00AE7F24" w:rsidRPr="00FC7A30">
        <w:t>skiriant bausmes</w:t>
      </w:r>
      <w:r w:rsidRPr="00FC7A30">
        <w:t xml:space="preserve"> gali b</w:t>
      </w:r>
      <w:r w:rsidRPr="00FC7A30">
        <w:rPr>
          <w:rFonts w:eastAsia="TimesNewRoman"/>
        </w:rPr>
        <w:t>ū</w:t>
      </w:r>
      <w:r w:rsidRPr="00FC7A30">
        <w:t xml:space="preserve">ti traktuojamos dvejopai: arba priskiriant </w:t>
      </w:r>
      <w:r w:rsidR="00DB151D" w:rsidRPr="00DB151D">
        <w:t>jas konkrečioms įstatyme numatytoms bausmės individualizavimą lemiančioms nuostatoms</w:t>
      </w:r>
      <w:r w:rsidRPr="00FC7A30">
        <w:t xml:space="preserve"> (BK 54 straipsnio 2 dalies punktai), arba laikant jas aplinkybėmis, lengvinan</w:t>
      </w:r>
      <w:r w:rsidRPr="00FC7A30">
        <w:rPr>
          <w:rFonts w:eastAsia="TimesNewRoman"/>
        </w:rPr>
        <w:t>č</w:t>
      </w:r>
      <w:r w:rsidRPr="00FC7A30">
        <w:t>iomis baudžiam</w:t>
      </w:r>
      <w:r w:rsidRPr="00FC7A30">
        <w:rPr>
          <w:rFonts w:eastAsia="TimesNewRoman"/>
        </w:rPr>
        <w:t>ą</w:t>
      </w:r>
      <w:r w:rsidRPr="00FC7A30">
        <w:t>j</w:t>
      </w:r>
      <w:r w:rsidRPr="00FC7A30">
        <w:rPr>
          <w:rFonts w:eastAsia="TimesNewRoman"/>
        </w:rPr>
        <w:t>ą</w:t>
      </w:r>
      <w:r w:rsidRPr="00FC7A30">
        <w:t xml:space="preserve"> atsakomyb</w:t>
      </w:r>
      <w:r w:rsidRPr="00FC7A30">
        <w:rPr>
          <w:rFonts w:eastAsia="TimesNewRoman"/>
        </w:rPr>
        <w:t>ę (59 straipsnio 1 dalies 1 – 13 punktai).</w:t>
      </w:r>
      <w:r w:rsidRPr="00FC7A30">
        <w:t xml:space="preserve"> Tikėtina, </w:t>
      </w:r>
      <w:r w:rsidR="00AE7F24" w:rsidRPr="00FC7A30">
        <w:t>pirmojo varianto</w:t>
      </w:r>
      <w:r w:rsidRPr="00FC7A30">
        <w:t xml:space="preserve"> pasirinkimas </w:t>
      </w:r>
      <w:r w:rsidR="00AE7F24" w:rsidRPr="00FC7A30">
        <w:t>(</w:t>
      </w:r>
      <w:r w:rsidRPr="00FC7A30">
        <w:t xml:space="preserve">vienos iš dviejų </w:t>
      </w:r>
      <w:r w:rsidR="00AF6E34">
        <w:t>BK</w:t>
      </w:r>
      <w:r w:rsidRPr="00FC7A30">
        <w:t xml:space="preserve"> normų</w:t>
      </w:r>
      <w:r w:rsidR="00AE7F24" w:rsidRPr="00FC7A30">
        <w:t>)</w:t>
      </w:r>
      <w:r w:rsidRPr="00FC7A30">
        <w:t xml:space="preserve"> atitinkamu atveju </w:t>
      </w:r>
      <w:r w:rsidR="00AE7F24" w:rsidRPr="00FC7A30">
        <w:t>prisideda prie</w:t>
      </w:r>
      <w:r w:rsidR="00583C77">
        <w:t xml:space="preserve"> ret</w:t>
      </w:r>
      <w:r w:rsidR="00AE7F24" w:rsidRPr="00FC7A30">
        <w:rPr>
          <w:rFonts w:eastAsia="TimesNewRoman"/>
        </w:rPr>
        <w:t>o</w:t>
      </w:r>
      <w:r w:rsidRPr="00FC7A30">
        <w:rPr>
          <w:rFonts w:eastAsia="TimesNewRoman"/>
        </w:rPr>
        <w:t xml:space="preserve"> </w:t>
      </w:r>
      <w:r w:rsidRPr="00FC7A30">
        <w:t xml:space="preserve">BK 59 straipsnyje </w:t>
      </w:r>
      <w:r w:rsidRPr="00FC7A30">
        <w:rPr>
          <w:rFonts w:eastAsia="TimesNewRoman"/>
        </w:rPr>
        <w:t>į</w:t>
      </w:r>
      <w:r w:rsidRPr="00FC7A30">
        <w:t>tvirtintų nuostatų</w:t>
      </w:r>
      <w:r w:rsidR="00AE7F24" w:rsidRPr="00FC7A30">
        <w:t xml:space="preserve"> taikymo praktikoje</w:t>
      </w:r>
      <w:r w:rsidRPr="00FC7A30">
        <w:t>.</w:t>
      </w:r>
      <w:r w:rsidR="002F14BA" w:rsidRPr="00FC7A30">
        <w:t xml:space="preserve"> Ypač tai gali pasireikšti, kai teismas nemotyvuoja </w:t>
      </w:r>
      <w:r w:rsidR="00492CB7" w:rsidRPr="00FC7A30">
        <w:t>kokiu pagrindu</w:t>
      </w:r>
      <w:r w:rsidR="002F14BA" w:rsidRPr="00FC7A30">
        <w:t xml:space="preserve"> sk</w:t>
      </w:r>
      <w:r w:rsidR="00BC3986">
        <w:t>i</w:t>
      </w:r>
      <w:r w:rsidR="00492CB7" w:rsidRPr="00FC7A30">
        <w:t>ria švelnesnę ar griežtesnę</w:t>
      </w:r>
      <w:r w:rsidR="002F14BA" w:rsidRPr="00FC7A30">
        <w:t xml:space="preserve"> bausmę. </w:t>
      </w:r>
      <w:r w:rsidR="004B1D4B">
        <w:t>Šiai darbe iškeltai nuomonei</w:t>
      </w:r>
      <w:r w:rsidR="00C612D0">
        <w:t xml:space="preserve"> oponuoja</w:t>
      </w:r>
      <w:r w:rsidR="004B1D4B">
        <w:t xml:space="preserve"> Tomas Girdenis. Pasak mokslininko, „jei yra visi BK 59 straipsnio 1 dalies punkto aplinkybės požymiai, ji</w:t>
      </w:r>
      <w:r w:rsidR="00C612D0">
        <w:t xml:space="preserve"> turėtų būti</w:t>
      </w:r>
      <w:r w:rsidR="004B1D4B">
        <w:t xml:space="preserve"> vertinama kaip lengvinanti aplinkybė“</w:t>
      </w:r>
      <w:r w:rsidR="004B1D4B">
        <w:rPr>
          <w:rStyle w:val="FootnoteReference"/>
        </w:rPr>
        <w:footnoteReference w:id="141"/>
      </w:r>
      <w:r w:rsidR="004B1D4B">
        <w:t xml:space="preserve">.  </w:t>
      </w:r>
      <w:r w:rsidR="003A4B8A">
        <w:t>Raimundas Jurka pasisako, kad „</w:t>
      </w:r>
      <w:r w:rsidR="003A4B8A" w:rsidRPr="003A4B8A">
        <w:t>paprastai teisminėje praktikoje teismas, vertindamas byloje esančius duomenis, turi ir teisę, ir pareigą vertinti, ar konkretūs duomenys leidžia teigti esant lengvinančiai aplinkybei. Tačiau tai yra vertinamasis aspektas, nes joks įstatymas neįpareigoja teismo „automatiškai“ pripažinti vieną ar kitą aplinkybę. Svarbu pastebėti, kad BK 54 str. 2 d. ir 59 str. 1 d. turi būti vertinamos sistemiškai. Pirmoji norma, t. y. BK 54 str. 2 d. laikytina „bazine“, tuo tarpu BK 59 str. numatytos aplinkybės vertinamos konkretizuotai ir labai individualiai</w:t>
      </w:r>
      <w:r w:rsidR="003A4B8A">
        <w:t>“</w:t>
      </w:r>
      <w:r w:rsidR="003A4B8A">
        <w:rPr>
          <w:rStyle w:val="FootnoteReference"/>
        </w:rPr>
        <w:footnoteReference w:id="142"/>
      </w:r>
      <w:r w:rsidR="003A4B8A" w:rsidRPr="003A4B8A">
        <w:t>.</w:t>
      </w:r>
      <w:r w:rsidR="0087716D" w:rsidRPr="0087716D">
        <w:t xml:space="preserve"> </w:t>
      </w:r>
      <w:r w:rsidR="0087716D">
        <w:t>Manto Liesio teigimu, „svarbiausia – tikslas, o BK 54 straipsnio 2 dalis arba 59 straipsnis – priemonės ir jos yra lygiavertės“</w:t>
      </w:r>
      <w:r w:rsidR="0087716D">
        <w:rPr>
          <w:rStyle w:val="FootnoteReference"/>
        </w:rPr>
        <w:footnoteReference w:id="143"/>
      </w:r>
      <w:r w:rsidR="0087716D">
        <w:t>.</w:t>
      </w:r>
    </w:p>
    <w:p w:rsidR="004F0CC8" w:rsidRDefault="0026234E" w:rsidP="00B543B9">
      <w:pPr>
        <w:autoSpaceDE w:val="0"/>
        <w:autoSpaceDN w:val="0"/>
        <w:adjustRightInd w:val="0"/>
        <w:spacing w:after="0" w:line="360" w:lineRule="auto"/>
        <w:jc w:val="both"/>
      </w:pPr>
      <w:r>
        <w:t xml:space="preserve">               Pastaroji</w:t>
      </w:r>
      <w:r w:rsidR="004F0CC8">
        <w:t xml:space="preserve"> mokslininko nuomonė kartu iškelia prielaidą, kad kiekvienu a</w:t>
      </w:r>
      <w:r w:rsidR="002127F7">
        <w:t>tveju teismo yra pasirenkama ir</w:t>
      </w:r>
      <w:r w:rsidR="004F0CC8">
        <w:t xml:space="preserve"> pritaikoma viena iš „lygiaverčių“ normų. Tačiau toks pasirinkimas, dėl teisinio aiškumo, turi būti motyvuojamas. Šiai minčiai </w:t>
      </w:r>
      <w:r w:rsidR="002127F7">
        <w:t>akompa</w:t>
      </w:r>
      <w:r w:rsidR="00764E42">
        <w:t>nuoja ir respondentų atsakymai, patvirtinantys svarbą teismo motyvų, kurių pagrindu tam tikros aplinkybės buvo pripažintos juridiškai svarbiomis, skiriant bausmę (</w:t>
      </w:r>
      <w:r w:rsidR="00764E42" w:rsidRPr="00764E42">
        <w:rPr>
          <w:i/>
          <w:u w:val="single"/>
        </w:rPr>
        <w:t>žiūrėti 6 pav.</w:t>
      </w:r>
      <w:r w:rsidR="00764E42">
        <w:t>).</w:t>
      </w:r>
    </w:p>
    <w:p w:rsidR="00764E42" w:rsidRDefault="00764E42" w:rsidP="00B543B9">
      <w:pPr>
        <w:autoSpaceDE w:val="0"/>
        <w:autoSpaceDN w:val="0"/>
        <w:adjustRightInd w:val="0"/>
        <w:spacing w:after="0" w:line="360" w:lineRule="auto"/>
        <w:jc w:val="both"/>
      </w:pPr>
      <w:r>
        <w:rPr>
          <w:noProof/>
          <w:lang w:eastAsia="lt-LT"/>
        </w:rPr>
        <w:drawing>
          <wp:inline distT="0" distB="0" distL="0" distR="0">
            <wp:extent cx="5907405" cy="2305685"/>
            <wp:effectExtent l="0" t="0" r="17145" b="18415"/>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0E4726" w:rsidRPr="000E4726" w:rsidRDefault="000E4726" w:rsidP="000E4726">
      <w:pPr>
        <w:autoSpaceDE w:val="0"/>
        <w:autoSpaceDN w:val="0"/>
        <w:adjustRightInd w:val="0"/>
        <w:spacing w:after="0" w:line="360" w:lineRule="auto"/>
        <w:jc w:val="center"/>
        <w:rPr>
          <w:b/>
        </w:rPr>
      </w:pPr>
      <w:r w:rsidRPr="000E4726">
        <w:rPr>
          <w:b/>
        </w:rPr>
        <w:t>6 pav.</w:t>
      </w:r>
    </w:p>
    <w:p w:rsidR="007719C7" w:rsidRPr="00FC7A30" w:rsidRDefault="0048114B" w:rsidP="00B543B9">
      <w:pPr>
        <w:pStyle w:val="ListParagraph"/>
        <w:numPr>
          <w:ilvl w:val="0"/>
          <w:numId w:val="13"/>
        </w:numPr>
        <w:spacing w:line="360" w:lineRule="auto"/>
        <w:jc w:val="both"/>
        <w:rPr>
          <w:rFonts w:eastAsia="Times New Roman" w:cs="Mangal"/>
          <w:bCs/>
        </w:rPr>
      </w:pPr>
      <w:r w:rsidRPr="00FC7A30">
        <w:rPr>
          <w:rFonts w:eastAsia="Times New Roman" w:cs="Mangal"/>
          <w:bCs/>
          <w:i/>
        </w:rPr>
        <w:lastRenderedPageBreak/>
        <w:t>Teismo vertinimas</w:t>
      </w:r>
      <w:r w:rsidRPr="00FC7A30">
        <w:rPr>
          <w:rFonts w:eastAsia="Times New Roman" w:cs="Mangal"/>
          <w:bCs/>
        </w:rPr>
        <w:t xml:space="preserve">. </w:t>
      </w:r>
    </w:p>
    <w:p w:rsidR="00534E20" w:rsidRPr="00FC7A30" w:rsidRDefault="00970CAD" w:rsidP="00B543B9">
      <w:pPr>
        <w:spacing w:line="360" w:lineRule="auto"/>
        <w:jc w:val="both"/>
        <w:rPr>
          <w:rFonts w:eastAsia="Times New Roman" w:cs="Mangal"/>
          <w:bCs/>
        </w:rPr>
      </w:pPr>
      <w:r w:rsidRPr="00FC7A30">
        <w:rPr>
          <w:rFonts w:eastAsia="Times New Roman" w:cs="Mangal"/>
          <w:bCs/>
        </w:rPr>
        <w:t xml:space="preserve">          </w:t>
      </w:r>
      <w:r w:rsidR="00370DCE">
        <w:rPr>
          <w:rFonts w:eastAsia="Times New Roman" w:cs="Mangal"/>
          <w:bCs/>
        </w:rPr>
        <w:t xml:space="preserve">     </w:t>
      </w:r>
      <w:r w:rsidR="007719C7" w:rsidRPr="00FC7A30">
        <w:rPr>
          <w:rFonts w:eastAsia="Times New Roman" w:cs="Mangal"/>
          <w:bCs/>
        </w:rPr>
        <w:t>T</w:t>
      </w:r>
      <w:r w:rsidR="00494A00" w:rsidRPr="00FC7A30">
        <w:rPr>
          <w:rFonts w:eastAsia="Times New Roman" w:cs="Mangal"/>
          <w:bCs/>
        </w:rPr>
        <w:t>eisin</w:t>
      </w:r>
      <w:r w:rsidR="007719C7" w:rsidRPr="00FC7A30">
        <w:rPr>
          <w:rFonts w:eastAsia="Times New Roman" w:cs="Mangal"/>
          <w:bCs/>
        </w:rPr>
        <w:t>gumą vykdanti institucija faktinius duomenis, įrodymus</w:t>
      </w:r>
      <w:r w:rsidR="0048114B" w:rsidRPr="00FC7A30">
        <w:rPr>
          <w:rFonts w:eastAsia="Times New Roman" w:cs="Mangal"/>
          <w:bCs/>
        </w:rPr>
        <w:t xml:space="preserve"> </w:t>
      </w:r>
      <w:r w:rsidR="007719C7" w:rsidRPr="00FC7A30">
        <w:rPr>
          <w:rFonts w:eastAsia="Times New Roman" w:cs="Mangal"/>
          <w:bCs/>
        </w:rPr>
        <w:t>įvertina pagal savo vidinį įsitikinimą, pagrįstą išsamiu ir nešališku visų bylos aplinkybių išnagrinėjimu, vad</w:t>
      </w:r>
      <w:r w:rsidR="000E5BDF" w:rsidRPr="00FC7A30">
        <w:rPr>
          <w:rFonts w:eastAsia="Times New Roman" w:cs="Mangal"/>
          <w:bCs/>
        </w:rPr>
        <w:t>ovaujantis įstatymu (BPK 20 straipsnio 5 dalis</w:t>
      </w:r>
      <w:r w:rsidR="007719C7" w:rsidRPr="00FC7A30">
        <w:rPr>
          <w:rFonts w:eastAsia="Times New Roman" w:cs="Mangal"/>
          <w:bCs/>
        </w:rPr>
        <w:t>). Tačiau, remiantis aukštesnės instancijos teismų praktika</w:t>
      </w:r>
      <w:r w:rsidR="003E7E63" w:rsidRPr="00FC7A30">
        <w:rPr>
          <w:rFonts w:eastAsia="Times New Roman" w:cs="Mangal"/>
          <w:bCs/>
        </w:rPr>
        <w:t xml:space="preserve"> (apygardų teismai, Lietuvos apeliacinis teismas</w:t>
      </w:r>
      <w:r w:rsidR="007719C7" w:rsidRPr="00FC7A30">
        <w:rPr>
          <w:rFonts w:eastAsia="Times New Roman" w:cs="Mangal"/>
          <w:bCs/>
        </w:rPr>
        <w:t xml:space="preserve">, </w:t>
      </w:r>
      <w:r w:rsidR="003E7E63" w:rsidRPr="00FC7A30">
        <w:rPr>
          <w:rFonts w:eastAsia="Times New Roman" w:cs="Mangal"/>
          <w:bCs/>
        </w:rPr>
        <w:t>Aukščiausiasis Teismas)</w:t>
      </w:r>
      <w:r w:rsidR="00783E5E" w:rsidRPr="00FC7A30">
        <w:rPr>
          <w:rFonts w:eastAsia="Times New Roman" w:cs="Mangal"/>
          <w:bCs/>
        </w:rPr>
        <w:t>,</w:t>
      </w:r>
      <w:r w:rsidR="007719C7" w:rsidRPr="00FC7A30">
        <w:rPr>
          <w:rFonts w:eastAsia="Times New Roman" w:cs="Mangal"/>
          <w:bCs/>
        </w:rPr>
        <w:t xml:space="preserve"> ne</w:t>
      </w:r>
      <w:r w:rsidR="006450DD">
        <w:rPr>
          <w:rFonts w:eastAsia="Times New Roman" w:cs="Mangal"/>
          <w:bCs/>
        </w:rPr>
        <w:t xml:space="preserve"> </w:t>
      </w:r>
      <w:r w:rsidR="007719C7" w:rsidRPr="00FC7A30">
        <w:rPr>
          <w:rFonts w:eastAsia="Times New Roman" w:cs="Mangal"/>
          <w:bCs/>
        </w:rPr>
        <w:t>visada</w:t>
      </w:r>
      <w:r w:rsidR="00670DE3" w:rsidRPr="00FC7A30">
        <w:rPr>
          <w:rFonts w:eastAsia="Times New Roman" w:cs="Mangal"/>
          <w:bCs/>
        </w:rPr>
        <w:t xml:space="preserve"> teisėjai</w:t>
      </w:r>
      <w:r w:rsidR="007719C7" w:rsidRPr="00FC7A30">
        <w:rPr>
          <w:rFonts w:eastAsia="Times New Roman" w:cs="Mangal"/>
          <w:bCs/>
        </w:rPr>
        <w:t xml:space="preserve"> </w:t>
      </w:r>
      <w:r w:rsidR="00670DE3" w:rsidRPr="00FC7A30">
        <w:rPr>
          <w:rFonts w:eastAsia="Times New Roman" w:cs="Mangal"/>
          <w:bCs/>
        </w:rPr>
        <w:t>svarsto klausimus, susijusius</w:t>
      </w:r>
      <w:r w:rsidR="00783E5E" w:rsidRPr="00FC7A30">
        <w:rPr>
          <w:rFonts w:eastAsia="Times New Roman" w:cs="Mangal"/>
          <w:bCs/>
        </w:rPr>
        <w:t xml:space="preserve"> su lengvinančiomis aplinkybėmis</w:t>
      </w:r>
      <w:r w:rsidR="00670DE3" w:rsidRPr="00FC7A30">
        <w:rPr>
          <w:rStyle w:val="FootnoteReference"/>
          <w:rFonts w:eastAsia="Times New Roman" w:cs="Mangal"/>
          <w:bCs/>
        </w:rPr>
        <w:footnoteReference w:id="144"/>
      </w:r>
      <w:r w:rsidR="00783E5E" w:rsidRPr="00FC7A30">
        <w:rPr>
          <w:rFonts w:eastAsia="Times New Roman" w:cs="Mangal"/>
          <w:bCs/>
        </w:rPr>
        <w:t>, nepakankamai arba netinkamai</w:t>
      </w:r>
      <w:r w:rsidR="00670DE3" w:rsidRPr="00FC7A30">
        <w:rPr>
          <w:rStyle w:val="FootnoteReference"/>
          <w:rFonts w:eastAsia="Times New Roman" w:cs="Mangal"/>
          <w:bCs/>
        </w:rPr>
        <w:footnoteReference w:id="145"/>
      </w:r>
      <w:r w:rsidR="00783E5E" w:rsidRPr="00FC7A30">
        <w:rPr>
          <w:rFonts w:eastAsia="Times New Roman" w:cs="Mangal"/>
          <w:bCs/>
        </w:rPr>
        <w:t xml:space="preserve"> įvertinamos </w:t>
      </w:r>
      <w:r w:rsidR="007A6AC8" w:rsidRPr="00FC7A30">
        <w:rPr>
          <w:rFonts w:eastAsia="Times New Roman" w:cs="Mangal"/>
          <w:bCs/>
        </w:rPr>
        <w:t>minimo</w:t>
      </w:r>
      <w:r w:rsidR="00783E5E" w:rsidRPr="00FC7A30">
        <w:rPr>
          <w:rFonts w:eastAsia="Times New Roman" w:cs="Mangal"/>
          <w:bCs/>
        </w:rPr>
        <w:t>s aplinkybės. Teismų</w:t>
      </w:r>
      <w:r w:rsidR="009A1CFC" w:rsidRPr="00FC7A30">
        <w:rPr>
          <w:rFonts w:eastAsia="Times New Roman" w:cs="Mangal"/>
          <w:bCs/>
        </w:rPr>
        <w:t xml:space="preserve"> vengimas gilintis į lengvinančių aplinkybių taikymui reikšmingus </w:t>
      </w:r>
      <w:r w:rsidR="00B3425D" w:rsidRPr="00FC7A30">
        <w:rPr>
          <w:rFonts w:eastAsia="Times New Roman" w:cs="Mangal"/>
          <w:bCs/>
        </w:rPr>
        <w:t xml:space="preserve">faktinius duomenis, kurie charakterizuoja objektyvias nusikalstamos veikos aplinkybes, </w:t>
      </w:r>
      <w:r w:rsidR="009A1CFC" w:rsidRPr="00FC7A30">
        <w:rPr>
          <w:rFonts w:eastAsia="Times New Roman" w:cs="Mangal"/>
          <w:bCs/>
        </w:rPr>
        <w:t>kaltininko asmenybę ir jo įvykdytos nusikalstamos veikos pavojingumo laipsnį</w:t>
      </w:r>
      <w:r w:rsidR="00B3425D" w:rsidRPr="00FC7A30">
        <w:rPr>
          <w:rFonts w:eastAsia="Times New Roman" w:cs="Mangal"/>
          <w:bCs/>
        </w:rPr>
        <w:t>,</w:t>
      </w:r>
      <w:r w:rsidR="003E7E63" w:rsidRPr="00FC7A30">
        <w:rPr>
          <w:rFonts w:eastAsia="Times New Roman" w:cs="Mangal"/>
          <w:bCs/>
        </w:rPr>
        <w:t xml:space="preserve"> </w:t>
      </w:r>
      <w:r w:rsidR="00B3425D" w:rsidRPr="00FC7A30">
        <w:rPr>
          <w:rFonts w:eastAsia="Times New Roman" w:cs="Mangal"/>
          <w:bCs/>
        </w:rPr>
        <w:t>priveda prie netinkamo</w:t>
      </w:r>
      <w:r w:rsidR="00783E5E" w:rsidRPr="00FC7A30">
        <w:rPr>
          <w:rFonts w:eastAsia="Times New Roman" w:cs="Mangal"/>
          <w:bCs/>
        </w:rPr>
        <w:t xml:space="preserve"> </w:t>
      </w:r>
      <w:r w:rsidR="00B3425D" w:rsidRPr="00FC7A30">
        <w:rPr>
          <w:rFonts w:eastAsia="Times New Roman" w:cs="Mangal"/>
          <w:bCs/>
        </w:rPr>
        <w:t xml:space="preserve">baudžiamojo įstatymo </w:t>
      </w:r>
      <w:r w:rsidR="00783E5E" w:rsidRPr="00FC7A30">
        <w:rPr>
          <w:rFonts w:eastAsia="Times New Roman" w:cs="Mangal"/>
          <w:bCs/>
        </w:rPr>
        <w:t xml:space="preserve">išaiškino </w:t>
      </w:r>
      <w:r w:rsidR="003B174D" w:rsidRPr="00FC7A30">
        <w:rPr>
          <w:rFonts w:eastAsia="Times New Roman" w:cs="Mangal"/>
          <w:bCs/>
        </w:rPr>
        <w:t>bei pritaikymo. Dėl to, nepagrįstai nepripažįstamos kaltinamųjų atsa</w:t>
      </w:r>
      <w:r w:rsidR="007A6AC8" w:rsidRPr="00FC7A30">
        <w:rPr>
          <w:rFonts w:eastAsia="Times New Roman" w:cs="Mangal"/>
          <w:bCs/>
        </w:rPr>
        <w:t>komybę lengvinančios aplinkybės</w:t>
      </w:r>
      <w:r w:rsidR="003B174D" w:rsidRPr="00FC7A30">
        <w:rPr>
          <w:rStyle w:val="FootnoteReference"/>
          <w:rFonts w:eastAsia="Times New Roman" w:cs="Mangal"/>
          <w:bCs/>
        </w:rPr>
        <w:footnoteReference w:id="146"/>
      </w:r>
      <w:r w:rsidR="007A6AC8" w:rsidRPr="00FC7A30">
        <w:rPr>
          <w:rFonts w:eastAsia="Times New Roman" w:cs="Mangal"/>
          <w:bCs/>
        </w:rPr>
        <w:t>.</w:t>
      </w:r>
    </w:p>
    <w:p w:rsidR="007719C7" w:rsidRPr="00FC7A30" w:rsidRDefault="00534E20" w:rsidP="00B543B9">
      <w:pPr>
        <w:spacing w:line="360" w:lineRule="auto"/>
        <w:jc w:val="both"/>
        <w:rPr>
          <w:rFonts w:eastAsia="Times New Roman" w:cs="Mangal"/>
          <w:bCs/>
        </w:rPr>
      </w:pPr>
      <w:r w:rsidRPr="00FC7A30">
        <w:rPr>
          <w:rFonts w:eastAsia="Times New Roman" w:cs="Mangal"/>
          <w:bCs/>
        </w:rPr>
        <w:t xml:space="preserve">           </w:t>
      </w:r>
      <w:r w:rsidR="00370DCE">
        <w:rPr>
          <w:rFonts w:eastAsia="Times New Roman" w:cs="Mangal"/>
          <w:bCs/>
        </w:rPr>
        <w:t xml:space="preserve">     </w:t>
      </w:r>
      <w:r w:rsidR="00FB0AB6" w:rsidRPr="00C25DE0">
        <w:rPr>
          <w:rFonts w:cs="Mangal"/>
          <w:b/>
          <w:i/>
        </w:rPr>
        <w:t xml:space="preserve">Teismo vertinimo, kaip neišvengiamo subjektyvaus veiksnio, klaidų tikimybė lemia </w:t>
      </w:r>
      <w:r w:rsidR="007719C7" w:rsidRPr="00C25DE0">
        <w:rPr>
          <w:rFonts w:eastAsia="Times New Roman" w:cs="Mangal"/>
          <w:b/>
          <w:bCs/>
          <w:i/>
        </w:rPr>
        <w:t>apeliacinės</w:t>
      </w:r>
      <w:r w:rsidR="00071CF5" w:rsidRPr="00C25DE0">
        <w:rPr>
          <w:rFonts w:eastAsia="Times New Roman" w:cs="Mangal"/>
          <w:b/>
          <w:bCs/>
          <w:i/>
        </w:rPr>
        <w:t xml:space="preserve"> (lot. appellatio</w:t>
      </w:r>
      <w:r w:rsidR="007A6AC8" w:rsidRPr="00C25DE0">
        <w:rPr>
          <w:rFonts w:eastAsia="Times New Roman" w:cs="Mangal"/>
          <w:b/>
          <w:bCs/>
          <w:i/>
        </w:rPr>
        <w:t xml:space="preserve"> – kr</w:t>
      </w:r>
      <w:r w:rsidR="00071CF5" w:rsidRPr="00C25DE0">
        <w:rPr>
          <w:rFonts w:eastAsia="Times New Roman" w:cs="Mangal"/>
          <w:b/>
          <w:bCs/>
          <w:i/>
        </w:rPr>
        <w:t>e</w:t>
      </w:r>
      <w:r w:rsidR="007A6AC8" w:rsidRPr="00C25DE0">
        <w:rPr>
          <w:rFonts w:eastAsia="Times New Roman" w:cs="Mangal"/>
          <w:b/>
          <w:bCs/>
          <w:i/>
        </w:rPr>
        <w:t>i</w:t>
      </w:r>
      <w:r w:rsidR="00BA504B">
        <w:rPr>
          <w:rFonts w:eastAsia="Times New Roman" w:cs="Mangal"/>
          <w:b/>
          <w:bCs/>
          <w:i/>
        </w:rPr>
        <w:t>pima</w:t>
      </w:r>
      <w:r w:rsidR="00071CF5" w:rsidRPr="00C25DE0">
        <w:rPr>
          <w:rFonts w:eastAsia="Times New Roman" w:cs="Mangal"/>
          <w:b/>
          <w:bCs/>
          <w:i/>
        </w:rPr>
        <w:t>sis, skundas), kasacinės</w:t>
      </w:r>
      <w:r w:rsidR="007A6AC8" w:rsidRPr="00C25DE0">
        <w:rPr>
          <w:rFonts w:eastAsia="Times New Roman" w:cs="Mangal"/>
          <w:b/>
          <w:bCs/>
          <w:i/>
        </w:rPr>
        <w:t xml:space="preserve"> (lot. cassare, cassatio - panaikinti) </w:t>
      </w:r>
      <w:r w:rsidR="00071CF5" w:rsidRPr="00C25DE0">
        <w:rPr>
          <w:rFonts w:eastAsia="Times New Roman" w:cs="Mangal"/>
          <w:b/>
          <w:bCs/>
          <w:i/>
        </w:rPr>
        <w:t>instancijų</w:t>
      </w:r>
      <w:r w:rsidR="007719C7" w:rsidRPr="00C25DE0">
        <w:rPr>
          <w:rFonts w:eastAsia="Times New Roman" w:cs="Mangal"/>
          <w:b/>
          <w:bCs/>
          <w:i/>
        </w:rPr>
        <w:t xml:space="preserve"> svarbą, kaip garanto įgyvendinant teisingumą.</w:t>
      </w:r>
      <w:r w:rsidRPr="00FC7A30">
        <w:rPr>
          <w:rFonts w:eastAsia="Times New Roman" w:cs="Mangal"/>
          <w:bCs/>
        </w:rPr>
        <w:t xml:space="preserve"> Nors BPK normos</w:t>
      </w:r>
      <w:r w:rsidR="00071CF5" w:rsidRPr="00FC7A30">
        <w:rPr>
          <w:rFonts w:eastAsia="Times New Roman" w:cs="Mangal"/>
          <w:bCs/>
        </w:rPr>
        <w:t>, reglamentuojančios bylų procesą pirmosios instancijos teisme, sudaro prielaidas išsamiai ir nešališkai išnagrinėti baudžiamąją bylą ir priimti pagrįstą bei teisėtą nuosprendį ar nutartį, tačiau gali pasitaikyti klaidų, kurios turi būti ištaisytos.</w:t>
      </w:r>
      <w:r w:rsidR="00DB548F" w:rsidRPr="00FC7A30">
        <w:rPr>
          <w:rFonts w:eastAsia="Times New Roman" w:cs="Mangal"/>
          <w:bCs/>
          <w:vertAlign w:val="superscript"/>
        </w:rPr>
        <w:footnoteReference w:id="147"/>
      </w:r>
      <w:r w:rsidR="00EB4961" w:rsidRPr="00FC7A30">
        <w:rPr>
          <w:rFonts w:eastAsia="Times New Roman" w:cs="Mangal"/>
          <w:bCs/>
        </w:rPr>
        <w:t xml:space="preserve"> </w:t>
      </w:r>
      <w:r w:rsidR="00DB548F" w:rsidRPr="00C25DE0">
        <w:rPr>
          <w:rFonts w:eastAsia="Times New Roman" w:cs="Mangal"/>
          <w:b/>
          <w:bCs/>
          <w:i/>
        </w:rPr>
        <w:t>Baudžiamųjų bylų procesas</w:t>
      </w:r>
      <w:r w:rsidR="00EB4961" w:rsidRPr="00C25DE0">
        <w:rPr>
          <w:rFonts w:eastAsia="Times New Roman" w:cs="Mangal"/>
          <w:b/>
          <w:bCs/>
          <w:i/>
        </w:rPr>
        <w:t xml:space="preserve"> apeliacinės instancijos teisme ir procesas kasacinės instancijos teisme yra kontrolinio pobūdžio stadijos, kurių paskirtis – patikrinti nuosprendžio pagrįstumą ir teisėtumą bei prireikus ištaisyti pirmosios instancijos teismų padarytas klaidas</w:t>
      </w:r>
      <w:r w:rsidR="008B4530" w:rsidRPr="00FC7A30">
        <w:rPr>
          <w:rStyle w:val="FootnoteReference"/>
          <w:rFonts w:eastAsia="Times New Roman" w:cs="Mangal"/>
          <w:bCs/>
        </w:rPr>
        <w:footnoteReference w:id="148"/>
      </w:r>
      <w:r w:rsidR="00EB4961" w:rsidRPr="00C25DE0">
        <w:rPr>
          <w:rFonts w:eastAsia="Times New Roman" w:cs="Mangal"/>
          <w:b/>
          <w:bCs/>
          <w:i/>
        </w:rPr>
        <w:t>.</w:t>
      </w:r>
      <w:r w:rsidR="00041682" w:rsidRPr="00FC7A30">
        <w:rPr>
          <w:rFonts w:eastAsia="Times New Roman" w:cs="Mangal"/>
          <w:bCs/>
        </w:rPr>
        <w:t xml:space="preserve"> </w:t>
      </w:r>
      <w:r w:rsidR="00EC7C9E" w:rsidRPr="00FC7A30">
        <w:rPr>
          <w:rFonts w:eastAsia="Times New Roman" w:cs="Mangal"/>
          <w:bCs/>
        </w:rPr>
        <w:t xml:space="preserve">Apygardų teismai ar </w:t>
      </w:r>
      <w:r w:rsidR="00041682" w:rsidRPr="00FC7A30">
        <w:rPr>
          <w:rFonts w:eastAsia="Times New Roman" w:cs="Mangal"/>
          <w:bCs/>
        </w:rPr>
        <w:t>Lietuvos apeliacinis teismas pagal proceso dalyvių</w:t>
      </w:r>
      <w:r w:rsidR="00EC7C9E" w:rsidRPr="00FC7A30">
        <w:rPr>
          <w:rFonts w:eastAsia="Times New Roman" w:cs="Mangal"/>
          <w:bCs/>
        </w:rPr>
        <w:t>,</w:t>
      </w:r>
      <w:r w:rsidR="00041682" w:rsidRPr="00FC7A30">
        <w:rPr>
          <w:rFonts w:eastAsia="Times New Roman" w:cs="Mangal"/>
          <w:bCs/>
        </w:rPr>
        <w:t xml:space="preserve"> prokuroro skundus patikrina neįsiteisėjusių teismo nuosprendžių ar nutarčių</w:t>
      </w:r>
      <w:r w:rsidR="00EC7C9E" w:rsidRPr="00FC7A30">
        <w:rPr>
          <w:rFonts w:eastAsia="Times New Roman" w:cs="Mangal"/>
          <w:bCs/>
        </w:rPr>
        <w:t>, priimtų nagrinėjant bylą pirmosios instancijos teisme,</w:t>
      </w:r>
      <w:r w:rsidR="00041682" w:rsidRPr="00FC7A30">
        <w:rPr>
          <w:rFonts w:eastAsia="Times New Roman" w:cs="Mangal"/>
          <w:bCs/>
        </w:rPr>
        <w:t xml:space="preserve"> teisėtumą ir pagrįstumą</w:t>
      </w:r>
      <w:r w:rsidR="00C25F8C" w:rsidRPr="00FC7A30">
        <w:rPr>
          <w:rFonts w:eastAsia="Times New Roman" w:cs="Mangal"/>
          <w:bCs/>
        </w:rPr>
        <w:t xml:space="preserve"> (BPK 13 straipsnis</w:t>
      </w:r>
      <w:r w:rsidR="00EC7C9E" w:rsidRPr="00FC7A30">
        <w:rPr>
          <w:rFonts w:eastAsia="Times New Roman" w:cs="Mangal"/>
          <w:bCs/>
        </w:rPr>
        <w:t xml:space="preserve">). Lietuvos Aukščiausiasis Teismas </w:t>
      </w:r>
      <w:r w:rsidR="00BA43F7" w:rsidRPr="00FC7A30">
        <w:rPr>
          <w:rFonts w:eastAsia="Times New Roman" w:cs="Mangal"/>
          <w:bCs/>
        </w:rPr>
        <w:t>nagrinėja bylas pagal minėtų proceso dalyvių kasacinius skundus dėl įsiteisėjusio nuospr</w:t>
      </w:r>
      <w:r w:rsidR="00C25F8C" w:rsidRPr="00FC7A30">
        <w:rPr>
          <w:rFonts w:eastAsia="Times New Roman" w:cs="Mangal"/>
          <w:bCs/>
        </w:rPr>
        <w:t>endžio ar nutarties (BPK 24 straipsnis</w:t>
      </w:r>
      <w:r w:rsidR="00BA43F7" w:rsidRPr="00FC7A30">
        <w:rPr>
          <w:rFonts w:eastAsia="Times New Roman" w:cs="Mangal"/>
          <w:bCs/>
        </w:rPr>
        <w:t>).</w:t>
      </w:r>
    </w:p>
    <w:p w:rsidR="00BA43F7" w:rsidRPr="00FC7A30" w:rsidRDefault="00546F9B" w:rsidP="00B543B9">
      <w:pPr>
        <w:spacing w:line="360" w:lineRule="auto"/>
        <w:jc w:val="both"/>
        <w:rPr>
          <w:rFonts w:eastAsia="Times New Roman" w:cs="Mangal"/>
          <w:bCs/>
        </w:rPr>
      </w:pPr>
      <w:r w:rsidRPr="00FC7A30">
        <w:rPr>
          <w:rFonts w:eastAsia="Times New Roman" w:cs="Mangal"/>
          <w:bCs/>
        </w:rPr>
        <w:t xml:space="preserve">          </w:t>
      </w:r>
      <w:r w:rsidR="00370DCE">
        <w:rPr>
          <w:rFonts w:eastAsia="Times New Roman" w:cs="Mangal"/>
          <w:bCs/>
        </w:rPr>
        <w:t xml:space="preserve">     </w:t>
      </w:r>
      <w:r w:rsidRPr="00FC7A30">
        <w:rPr>
          <w:rFonts w:eastAsia="Times New Roman" w:cs="Mangal"/>
          <w:bCs/>
        </w:rPr>
        <w:t>Skirtingai nuo bylų proceso apeliacinės instancijos teismuose, kasacine tvarka nuosprendžiai ir nutartys tikrinami tik tei</w:t>
      </w:r>
      <w:r w:rsidR="00851C4C" w:rsidRPr="00FC7A30">
        <w:rPr>
          <w:rFonts w:eastAsia="Times New Roman" w:cs="Mangal"/>
          <w:bCs/>
        </w:rPr>
        <w:t>sės ta</w:t>
      </w:r>
      <w:r w:rsidR="006450DD">
        <w:rPr>
          <w:rFonts w:eastAsia="Times New Roman" w:cs="Mangal"/>
          <w:bCs/>
        </w:rPr>
        <w:t>i</w:t>
      </w:r>
      <w:r w:rsidR="00851C4C" w:rsidRPr="00FC7A30">
        <w:rPr>
          <w:rFonts w:eastAsia="Times New Roman" w:cs="Mangal"/>
          <w:bCs/>
        </w:rPr>
        <w:t>kymo aspektu (BPK 376 straipsnio 1 dalis</w:t>
      </w:r>
      <w:r w:rsidRPr="00FC7A30">
        <w:rPr>
          <w:rFonts w:eastAsia="Times New Roman" w:cs="Mangal"/>
          <w:bCs/>
        </w:rPr>
        <w:t>)</w:t>
      </w:r>
      <w:r w:rsidR="00C6161E" w:rsidRPr="00FC7A30">
        <w:rPr>
          <w:rFonts w:eastAsia="Times New Roman" w:cs="Mangal"/>
          <w:bCs/>
        </w:rPr>
        <w:t>, t. y. tikrinamas jų teisėtumas</w:t>
      </w:r>
      <w:r w:rsidR="00C6161E" w:rsidRPr="00FC7A30">
        <w:rPr>
          <w:rStyle w:val="FootnoteReference"/>
          <w:rFonts w:eastAsia="Times New Roman" w:cs="Mangal"/>
          <w:bCs/>
        </w:rPr>
        <w:footnoteReference w:id="149"/>
      </w:r>
      <w:r w:rsidR="00C6161E" w:rsidRPr="00FC7A30">
        <w:rPr>
          <w:rFonts w:eastAsia="Times New Roman" w:cs="Mangal"/>
          <w:bCs/>
        </w:rPr>
        <w:t>.</w:t>
      </w:r>
      <w:r w:rsidR="00F46445" w:rsidRPr="00FC7A30">
        <w:rPr>
          <w:rFonts w:eastAsia="Times New Roman" w:cs="Mangal"/>
          <w:bCs/>
        </w:rPr>
        <w:t xml:space="preserve"> B</w:t>
      </w:r>
      <w:r w:rsidR="00C6161E" w:rsidRPr="00FC7A30">
        <w:rPr>
          <w:rFonts w:eastAsia="Times New Roman" w:cs="Mangal"/>
          <w:bCs/>
        </w:rPr>
        <w:t xml:space="preserve">ylų procesas kasacinės instancijos teisme yra paskutinė </w:t>
      </w:r>
      <w:r w:rsidR="00F46445" w:rsidRPr="00FC7A30">
        <w:rPr>
          <w:rFonts w:eastAsia="Times New Roman" w:cs="Mangal"/>
          <w:bCs/>
        </w:rPr>
        <w:t xml:space="preserve">ir svarbi </w:t>
      </w:r>
      <w:r w:rsidR="00C6161E" w:rsidRPr="00FC7A30">
        <w:rPr>
          <w:rFonts w:eastAsia="Times New Roman" w:cs="Mangal"/>
          <w:bCs/>
        </w:rPr>
        <w:t>baud</w:t>
      </w:r>
      <w:r w:rsidR="00F46445" w:rsidRPr="00FC7A30">
        <w:rPr>
          <w:rFonts w:eastAsia="Times New Roman" w:cs="Mangal"/>
          <w:bCs/>
        </w:rPr>
        <w:t>žiamojo proceso stadija, kur</w:t>
      </w:r>
      <w:r w:rsidR="00C6161E" w:rsidRPr="00FC7A30">
        <w:rPr>
          <w:rFonts w:eastAsia="Times New Roman" w:cs="Mangal"/>
          <w:bCs/>
        </w:rPr>
        <w:t xml:space="preserve"> </w:t>
      </w:r>
      <w:r w:rsidR="00F46445" w:rsidRPr="00FC7A30">
        <w:rPr>
          <w:rFonts w:eastAsia="Times New Roman" w:cs="Mangal"/>
          <w:bCs/>
        </w:rPr>
        <w:t>patikrinamas įs</w:t>
      </w:r>
      <w:r w:rsidR="008B76B0" w:rsidRPr="00FC7A30">
        <w:rPr>
          <w:rFonts w:eastAsia="Times New Roman" w:cs="Mangal"/>
          <w:bCs/>
        </w:rPr>
        <w:t>iteisėjusių teismo nuosprendžių</w:t>
      </w:r>
      <w:r w:rsidR="00F46445" w:rsidRPr="00FC7A30">
        <w:rPr>
          <w:rFonts w:eastAsia="Times New Roman" w:cs="Mangal"/>
          <w:bCs/>
        </w:rPr>
        <w:t xml:space="preserve"> ir nutarčių  </w:t>
      </w:r>
      <w:r w:rsidR="008B76B0" w:rsidRPr="00FC7A30">
        <w:rPr>
          <w:rFonts w:eastAsia="Times New Roman" w:cs="Mangal"/>
          <w:bCs/>
        </w:rPr>
        <w:t>teisėtumas</w:t>
      </w:r>
      <w:r w:rsidR="00F46445" w:rsidRPr="00FC7A30">
        <w:rPr>
          <w:rFonts w:eastAsia="Times New Roman" w:cs="Mangal"/>
          <w:bCs/>
        </w:rPr>
        <w:t xml:space="preserve"> bei ištaisomos teismų sprendimuose padarytos teisės taikymo klaidos, įgyvendinama </w:t>
      </w:r>
      <w:r w:rsidR="00F46445" w:rsidRPr="00FC7A30">
        <w:rPr>
          <w:rFonts w:eastAsia="Times New Roman" w:cs="Mangal"/>
          <w:bCs/>
        </w:rPr>
        <w:lastRenderedPageBreak/>
        <w:t>proceso dalyvių teisė apskųsti teismo sprendimus ir užtikrinamos kitos jų teisės bei teisėti interesai. Taipogi, šia tvarka nagrinėjant</w:t>
      </w:r>
      <w:r w:rsidR="00C6161E" w:rsidRPr="00FC7A30">
        <w:rPr>
          <w:rFonts w:eastAsia="Times New Roman" w:cs="Mangal"/>
          <w:bCs/>
        </w:rPr>
        <w:t xml:space="preserve"> byla</w:t>
      </w:r>
      <w:r w:rsidR="006B4DC2" w:rsidRPr="00FC7A30">
        <w:rPr>
          <w:rFonts w:eastAsia="Times New Roman" w:cs="Mangal"/>
          <w:bCs/>
        </w:rPr>
        <w:t>s formuojama vienoda</w:t>
      </w:r>
      <w:r w:rsidR="00F46445" w:rsidRPr="00FC7A30">
        <w:rPr>
          <w:rFonts w:eastAsia="Times New Roman" w:cs="Mangal"/>
          <w:bCs/>
        </w:rPr>
        <w:t xml:space="preserve"> teismų praktika aiškinant ir taikant įstatymus ir kitus teisės aktus</w:t>
      </w:r>
      <w:r w:rsidR="00F46445" w:rsidRPr="00FC7A30">
        <w:rPr>
          <w:rStyle w:val="FootnoteReference"/>
          <w:rFonts w:eastAsia="Times New Roman" w:cs="Mangal"/>
          <w:bCs/>
        </w:rPr>
        <w:footnoteReference w:id="150"/>
      </w:r>
      <w:r w:rsidR="00F46445" w:rsidRPr="00FC7A30">
        <w:rPr>
          <w:rFonts w:eastAsia="Times New Roman" w:cs="Mangal"/>
          <w:bCs/>
        </w:rPr>
        <w:t>.</w:t>
      </w:r>
    </w:p>
    <w:p w:rsidR="004C4FE2" w:rsidRPr="00FC7A30" w:rsidRDefault="00F46445" w:rsidP="00B543B9">
      <w:pPr>
        <w:spacing w:line="360" w:lineRule="auto"/>
        <w:jc w:val="both"/>
        <w:rPr>
          <w:rFonts w:eastAsia="Times New Roman" w:cs="Mangal"/>
          <w:bCs/>
        </w:rPr>
      </w:pPr>
      <w:r w:rsidRPr="00FC7A30">
        <w:rPr>
          <w:rFonts w:eastAsia="Times New Roman" w:cs="Mangal"/>
          <w:bCs/>
        </w:rPr>
        <w:t xml:space="preserve">          </w:t>
      </w:r>
      <w:r w:rsidR="00370DCE">
        <w:rPr>
          <w:rFonts w:eastAsia="Times New Roman" w:cs="Mangal"/>
          <w:bCs/>
        </w:rPr>
        <w:t xml:space="preserve">     </w:t>
      </w:r>
      <w:r w:rsidRPr="00FC7A30">
        <w:rPr>
          <w:rFonts w:eastAsia="Times New Roman" w:cs="Mangal"/>
          <w:bCs/>
        </w:rPr>
        <w:t xml:space="preserve">Dėl </w:t>
      </w:r>
      <w:r w:rsidR="00851C4C" w:rsidRPr="00FC7A30">
        <w:rPr>
          <w:rFonts w:eastAsia="Times New Roman" w:cs="Mangal"/>
          <w:bCs/>
        </w:rPr>
        <w:t>įvardy</w:t>
      </w:r>
      <w:r w:rsidRPr="00FC7A30">
        <w:rPr>
          <w:rFonts w:eastAsia="Times New Roman" w:cs="Mangal"/>
          <w:bCs/>
        </w:rPr>
        <w:t xml:space="preserve">tų aspektų reikšmės, </w:t>
      </w:r>
      <w:r w:rsidRPr="00C25DE0">
        <w:rPr>
          <w:rFonts w:eastAsia="Times New Roman" w:cs="Mangal"/>
          <w:b/>
          <w:bCs/>
          <w:i/>
        </w:rPr>
        <w:t>siekiant</w:t>
      </w:r>
      <w:r w:rsidR="00EA6E1C" w:rsidRPr="00C25DE0">
        <w:rPr>
          <w:rFonts w:eastAsia="Times New Roman" w:cs="Mangal"/>
          <w:b/>
          <w:bCs/>
          <w:i/>
        </w:rPr>
        <w:t xml:space="preserve"> pagrįsti </w:t>
      </w:r>
      <w:r w:rsidR="008B76B0" w:rsidRPr="00C25DE0">
        <w:rPr>
          <w:rFonts w:eastAsia="Times New Roman" w:cs="Mangal"/>
          <w:b/>
          <w:bCs/>
          <w:i/>
        </w:rPr>
        <w:t>darbo</w:t>
      </w:r>
      <w:r w:rsidR="00EA6E1C" w:rsidRPr="00C25DE0">
        <w:rPr>
          <w:rFonts w:eastAsia="Times New Roman" w:cs="Mangal"/>
          <w:b/>
          <w:bCs/>
          <w:i/>
        </w:rPr>
        <w:t xml:space="preserve"> pradžioje iš</w:t>
      </w:r>
      <w:r w:rsidR="00851C4C" w:rsidRPr="00C25DE0">
        <w:rPr>
          <w:rFonts w:eastAsia="Times New Roman" w:cs="Mangal"/>
          <w:b/>
          <w:bCs/>
          <w:i/>
        </w:rPr>
        <w:t>keltą hipotezę, buvo išnagrinėtos</w:t>
      </w:r>
      <w:r w:rsidR="00EA6E1C" w:rsidRPr="00C25DE0">
        <w:rPr>
          <w:rFonts w:eastAsia="Times New Roman" w:cs="Mangal"/>
          <w:b/>
          <w:bCs/>
          <w:i/>
        </w:rPr>
        <w:t xml:space="preserve"> </w:t>
      </w:r>
      <w:r w:rsidR="00851C4C" w:rsidRPr="00C25DE0">
        <w:rPr>
          <w:rFonts w:eastAsia="Times New Roman" w:cs="Mangal"/>
          <w:b/>
          <w:bCs/>
          <w:i/>
        </w:rPr>
        <w:t>134</w:t>
      </w:r>
      <w:r w:rsidR="00EA6E1C" w:rsidRPr="00C25DE0">
        <w:rPr>
          <w:rFonts w:eastAsia="Times New Roman" w:cs="Mangal"/>
          <w:b/>
          <w:bCs/>
          <w:i/>
        </w:rPr>
        <w:t xml:space="preserve"> Li</w:t>
      </w:r>
      <w:r w:rsidR="002749EC" w:rsidRPr="00C25DE0">
        <w:rPr>
          <w:rFonts w:eastAsia="Times New Roman" w:cs="Mangal"/>
          <w:b/>
          <w:bCs/>
          <w:i/>
        </w:rPr>
        <w:t>etuvos Aukščiausiojo Teismo bylos</w:t>
      </w:r>
      <w:r w:rsidR="00851C4C" w:rsidRPr="00C25DE0">
        <w:rPr>
          <w:rFonts w:eastAsia="Times New Roman" w:cs="Mangal"/>
          <w:b/>
          <w:bCs/>
          <w:i/>
        </w:rPr>
        <w:t xml:space="preserve"> (laikotarpyje nuo 2003</w:t>
      </w:r>
      <w:r w:rsidR="000722E6" w:rsidRPr="00C25DE0">
        <w:rPr>
          <w:rFonts w:eastAsia="Times New Roman" w:cs="Mangal"/>
          <w:b/>
          <w:bCs/>
          <w:i/>
        </w:rPr>
        <w:t xml:space="preserve"> m. iki 2013 m.)</w:t>
      </w:r>
      <w:r w:rsidR="006B4DC2" w:rsidRPr="00C25DE0">
        <w:rPr>
          <w:rFonts w:eastAsia="Times New Roman" w:cs="Mangal"/>
          <w:b/>
          <w:bCs/>
          <w:i/>
        </w:rPr>
        <w:t xml:space="preserve">, kuriose teismo pasisakyta </w:t>
      </w:r>
      <w:r w:rsidR="00EA6E1C" w:rsidRPr="00C25DE0">
        <w:rPr>
          <w:rFonts w:eastAsia="Times New Roman" w:cs="Mangal"/>
          <w:b/>
          <w:bCs/>
          <w:i/>
        </w:rPr>
        <w:t>dėl apeliacinės instancijos teismų sprendimų (nuosprendžiai, nutartys) aiškinant ir taikant atsakomybę lengvinančias aplinkybes.</w:t>
      </w:r>
    </w:p>
    <w:p w:rsidR="004C4FE2" w:rsidRPr="00FC7A30" w:rsidRDefault="00EA6E1C" w:rsidP="00B543B9">
      <w:pPr>
        <w:spacing w:line="360" w:lineRule="auto"/>
        <w:jc w:val="both"/>
        <w:rPr>
          <w:rFonts w:eastAsia="Times New Roman" w:cs="Mangal"/>
          <w:bCs/>
          <w:kern w:val="3"/>
          <w:u w:val="single"/>
          <w:lang w:eastAsia="zh-CN" w:bidi="hi-IN"/>
        </w:rPr>
      </w:pPr>
      <w:r w:rsidRPr="00FC7A30">
        <w:rPr>
          <w:rFonts w:eastAsia="Times New Roman" w:cs="Mangal"/>
          <w:bCs/>
          <w:kern w:val="3"/>
          <w:lang w:eastAsia="zh-CN" w:bidi="hi-IN"/>
        </w:rPr>
        <w:t xml:space="preserve">          </w:t>
      </w:r>
      <w:r w:rsidR="00370DCE">
        <w:rPr>
          <w:rFonts w:eastAsia="Times New Roman" w:cs="Mangal"/>
          <w:bCs/>
          <w:kern w:val="3"/>
          <w:lang w:eastAsia="zh-CN" w:bidi="hi-IN"/>
        </w:rPr>
        <w:t xml:space="preserve">     </w:t>
      </w:r>
      <w:r w:rsidR="00FE4894" w:rsidRPr="00FC7A30">
        <w:rPr>
          <w:rFonts w:eastAsia="Times New Roman" w:cs="Mangal"/>
          <w:bCs/>
          <w:kern w:val="3"/>
          <w:lang w:eastAsia="zh-CN" w:bidi="hi-IN"/>
        </w:rPr>
        <w:t>Galima teigti</w:t>
      </w:r>
      <w:r w:rsidR="004C7DC5" w:rsidRPr="00FC7A30">
        <w:rPr>
          <w:rFonts w:eastAsia="Times New Roman" w:cs="Mangal"/>
          <w:bCs/>
          <w:kern w:val="3"/>
          <w:lang w:eastAsia="zh-CN" w:bidi="hi-IN"/>
        </w:rPr>
        <w:t xml:space="preserve">, jog </w:t>
      </w:r>
      <w:r w:rsidR="00851C4C" w:rsidRPr="00FC7A30">
        <w:rPr>
          <w:rFonts w:eastAsia="Times New Roman" w:cs="Mangal"/>
          <w:bCs/>
          <w:kern w:val="3"/>
          <w:lang w:eastAsia="zh-CN" w:bidi="hi-IN"/>
        </w:rPr>
        <w:t xml:space="preserve">darbe </w:t>
      </w:r>
      <w:r w:rsidR="004C7DC5" w:rsidRPr="006907DA">
        <w:rPr>
          <w:rFonts w:eastAsia="Times New Roman" w:cs="Mangal"/>
          <w:bCs/>
          <w:kern w:val="3"/>
          <w:lang w:eastAsia="zh-CN" w:bidi="hi-IN"/>
        </w:rPr>
        <w:t xml:space="preserve">iškeltos hipotezės viena dalis („platesnio bei įvairiapusiškesnio baudžiamąją atsakomybę </w:t>
      </w:r>
      <w:r w:rsidR="005E3F1B" w:rsidRPr="006907DA">
        <w:rPr>
          <w:rFonts w:eastAsia="Times New Roman" w:cs="Mangal"/>
          <w:bCs/>
          <w:kern w:val="3"/>
          <w:lang w:eastAsia="zh-CN" w:bidi="hi-IN"/>
        </w:rPr>
        <w:t xml:space="preserve">lengvinančių aplinkybių taikymo </w:t>
      </w:r>
      <w:r w:rsidR="004C7DC5" w:rsidRPr="006907DA">
        <w:rPr>
          <w:rFonts w:eastAsia="Times New Roman" w:cs="Mangal"/>
          <w:bCs/>
          <w:kern w:val="3"/>
          <w:lang w:eastAsia="zh-CN" w:bidi="hi-IN"/>
        </w:rPr>
        <w:t>trūkumas...“)</w:t>
      </w:r>
      <w:r w:rsidR="00851C4C" w:rsidRPr="006907DA">
        <w:rPr>
          <w:rFonts w:eastAsia="Times New Roman" w:cs="Mangal"/>
          <w:bCs/>
          <w:kern w:val="3"/>
          <w:lang w:eastAsia="zh-CN" w:bidi="hi-IN"/>
        </w:rPr>
        <w:t xml:space="preserve">, </w:t>
      </w:r>
      <w:r w:rsidR="008B76B0" w:rsidRPr="006907DA">
        <w:rPr>
          <w:rFonts w:eastAsia="Times New Roman" w:cs="Mangal"/>
          <w:bCs/>
          <w:kern w:val="3"/>
          <w:lang w:eastAsia="zh-CN" w:bidi="hi-IN"/>
        </w:rPr>
        <w:t>pasitelkus baudžiamųjų bylų tyrimą</w:t>
      </w:r>
      <w:r w:rsidR="00851C4C" w:rsidRPr="006907DA">
        <w:rPr>
          <w:rFonts w:eastAsia="Times New Roman" w:cs="Mangal"/>
          <w:bCs/>
          <w:kern w:val="3"/>
          <w:lang w:eastAsia="zh-CN" w:bidi="hi-IN"/>
        </w:rPr>
        <w:t>,</w:t>
      </w:r>
      <w:r w:rsidR="008B76B0" w:rsidRPr="006907DA">
        <w:rPr>
          <w:rFonts w:eastAsia="Times New Roman" w:cs="Mangal"/>
          <w:bCs/>
          <w:kern w:val="3"/>
          <w:lang w:eastAsia="zh-CN" w:bidi="hi-IN"/>
        </w:rPr>
        <w:t xml:space="preserve"> buvo </w:t>
      </w:r>
      <w:r w:rsidR="00FE4894" w:rsidRPr="006907DA">
        <w:rPr>
          <w:rFonts w:eastAsia="Times New Roman" w:cs="Mangal"/>
          <w:bCs/>
          <w:kern w:val="3"/>
          <w:lang w:eastAsia="zh-CN" w:bidi="hi-IN"/>
        </w:rPr>
        <w:t>pagrįsta</w:t>
      </w:r>
      <w:r w:rsidR="004C7DC5" w:rsidRPr="006907DA">
        <w:rPr>
          <w:rFonts w:eastAsia="Times New Roman" w:cs="Mangal"/>
          <w:bCs/>
          <w:kern w:val="3"/>
          <w:lang w:eastAsia="zh-CN" w:bidi="hi-IN"/>
        </w:rPr>
        <w:t>.</w:t>
      </w:r>
      <w:r w:rsidR="00FE4894" w:rsidRPr="00FC7A30">
        <w:rPr>
          <w:rFonts w:eastAsia="Times New Roman" w:cs="Mangal"/>
          <w:bCs/>
          <w:kern w:val="3"/>
          <w:lang w:eastAsia="zh-CN" w:bidi="hi-IN"/>
        </w:rPr>
        <w:t xml:space="preserve"> Pasiremiant teismų praktikos pavyzdžiais ankstesnėse </w:t>
      </w:r>
      <w:r w:rsidR="00EC44A2" w:rsidRPr="00FC7A30">
        <w:rPr>
          <w:rFonts w:eastAsia="Times New Roman" w:cs="Mangal"/>
          <w:bCs/>
          <w:kern w:val="3"/>
          <w:lang w:eastAsia="zh-CN" w:bidi="hi-IN"/>
        </w:rPr>
        <w:t>darbo</w:t>
      </w:r>
      <w:r w:rsidR="00FE4894" w:rsidRPr="00FC7A30">
        <w:rPr>
          <w:rFonts w:eastAsia="Times New Roman" w:cs="Mangal"/>
          <w:bCs/>
          <w:kern w:val="3"/>
          <w:lang w:eastAsia="zh-CN" w:bidi="hi-IN"/>
        </w:rPr>
        <w:t xml:space="preserve"> dalyse</w:t>
      </w:r>
      <w:r w:rsidR="004C7DC5" w:rsidRPr="00FC7A30">
        <w:rPr>
          <w:rFonts w:eastAsia="Times New Roman" w:cs="Mangal"/>
          <w:bCs/>
          <w:kern w:val="3"/>
          <w:lang w:eastAsia="zh-CN" w:bidi="hi-IN"/>
        </w:rPr>
        <w:t xml:space="preserve">, atskleista, </w:t>
      </w:r>
      <w:r w:rsidR="00FE4894" w:rsidRPr="00FC7A30">
        <w:rPr>
          <w:rFonts w:eastAsia="Times New Roman" w:cs="Mangal"/>
          <w:bCs/>
          <w:kern w:val="3"/>
          <w:lang w:eastAsia="zh-CN" w:bidi="hi-IN"/>
        </w:rPr>
        <w:t>kad</w:t>
      </w:r>
      <w:r w:rsidR="004C7DC5" w:rsidRPr="00FC7A30">
        <w:rPr>
          <w:rFonts w:eastAsia="Times New Roman" w:cs="Mangal"/>
          <w:bCs/>
          <w:kern w:val="3"/>
          <w:lang w:eastAsia="zh-CN" w:bidi="hi-IN"/>
        </w:rPr>
        <w:t xml:space="preserve"> </w:t>
      </w:r>
      <w:r w:rsidR="008B76B0" w:rsidRPr="00FC7A30">
        <w:rPr>
          <w:rFonts w:eastAsia="Times New Roman" w:cs="Mangal"/>
          <w:bCs/>
          <w:kern w:val="3"/>
          <w:lang w:eastAsia="zh-CN" w:bidi="hi-IN"/>
        </w:rPr>
        <w:t xml:space="preserve">lengvinančių atsakomybę </w:t>
      </w:r>
      <w:r w:rsidR="004C7DC5" w:rsidRPr="00FC7A30">
        <w:rPr>
          <w:rFonts w:eastAsia="Times New Roman" w:cs="Mangal"/>
          <w:bCs/>
          <w:kern w:val="3"/>
          <w:lang w:eastAsia="zh-CN" w:bidi="hi-IN"/>
        </w:rPr>
        <w:t>aplinkybių</w:t>
      </w:r>
      <w:r w:rsidR="008B76B0" w:rsidRPr="00FC7A30">
        <w:rPr>
          <w:rFonts w:eastAsia="Times New Roman" w:cs="Mangal"/>
          <w:bCs/>
          <w:kern w:val="3"/>
          <w:lang w:eastAsia="zh-CN" w:bidi="hi-IN"/>
        </w:rPr>
        <w:t>,</w:t>
      </w:r>
      <w:r w:rsidR="00EC44A2" w:rsidRPr="00FC7A30">
        <w:rPr>
          <w:rFonts w:eastAsia="Times New Roman" w:cs="Mangal"/>
          <w:bCs/>
          <w:kern w:val="3"/>
          <w:lang w:eastAsia="zh-CN" w:bidi="hi-IN"/>
        </w:rPr>
        <w:t xml:space="preserve"> nurodytų BK 59 straipsnio 1 dalies punktuose</w:t>
      </w:r>
      <w:r w:rsidR="008B76B0" w:rsidRPr="00FC7A30">
        <w:rPr>
          <w:rFonts w:eastAsia="Times New Roman" w:cs="Mangal"/>
          <w:bCs/>
          <w:kern w:val="3"/>
          <w:lang w:eastAsia="zh-CN" w:bidi="hi-IN"/>
        </w:rPr>
        <w:t>,</w:t>
      </w:r>
      <w:r w:rsidR="004C7DC5" w:rsidRPr="00FC7A30">
        <w:rPr>
          <w:rFonts w:eastAsia="Times New Roman" w:cs="Mangal"/>
          <w:bCs/>
          <w:kern w:val="3"/>
          <w:lang w:eastAsia="zh-CN" w:bidi="hi-IN"/>
        </w:rPr>
        <w:t xml:space="preserve"> </w:t>
      </w:r>
      <w:r w:rsidR="004C7DC5" w:rsidRPr="001D6B95">
        <w:rPr>
          <w:rFonts w:eastAsia="Times New Roman" w:cs="Mangal"/>
          <w:bCs/>
          <w:kern w:val="3"/>
          <w:lang w:eastAsia="zh-CN" w:bidi="hi-IN"/>
        </w:rPr>
        <w:t xml:space="preserve">taikymas nėra </w:t>
      </w:r>
      <w:r w:rsidR="00FE4894" w:rsidRPr="001D6B95">
        <w:rPr>
          <w:rFonts w:eastAsia="Times New Roman" w:cs="Mangal"/>
          <w:bCs/>
          <w:kern w:val="3"/>
          <w:lang w:eastAsia="zh-CN" w:bidi="hi-IN"/>
        </w:rPr>
        <w:t>nepriekaištingas</w:t>
      </w:r>
      <w:r w:rsidR="004C7DC5" w:rsidRPr="001D6B95">
        <w:rPr>
          <w:rFonts w:eastAsia="Times New Roman" w:cs="Mangal"/>
          <w:bCs/>
          <w:kern w:val="3"/>
          <w:lang w:eastAsia="zh-CN" w:bidi="hi-IN"/>
        </w:rPr>
        <w:t>.</w:t>
      </w:r>
      <w:r w:rsidR="004C7DC5" w:rsidRPr="00FC7A30">
        <w:rPr>
          <w:rFonts w:eastAsia="Times New Roman" w:cs="Mangal"/>
          <w:bCs/>
          <w:kern w:val="3"/>
          <w:lang w:eastAsia="zh-CN" w:bidi="hi-IN"/>
        </w:rPr>
        <w:t xml:space="preserve"> </w:t>
      </w:r>
      <w:r w:rsidR="00FE4894" w:rsidRPr="00FC7A30">
        <w:rPr>
          <w:rFonts w:eastAsia="Times New Roman" w:cs="Mangal"/>
          <w:bCs/>
          <w:kern w:val="3"/>
          <w:lang w:eastAsia="zh-CN" w:bidi="hi-IN"/>
        </w:rPr>
        <w:t xml:space="preserve">Kaip matyta </w:t>
      </w:r>
      <w:r w:rsidR="006B4DC2" w:rsidRPr="00FC7A30">
        <w:rPr>
          <w:rFonts w:eastAsia="Times New Roman" w:cs="Mangal"/>
          <w:bCs/>
          <w:kern w:val="3"/>
          <w:lang w:eastAsia="zh-CN" w:bidi="hi-IN"/>
        </w:rPr>
        <w:t>bylų ištraukose</w:t>
      </w:r>
      <w:r w:rsidR="00FE4894" w:rsidRPr="00FC7A30">
        <w:rPr>
          <w:rFonts w:eastAsia="Times New Roman" w:cs="Mangal"/>
          <w:bCs/>
          <w:kern w:val="3"/>
          <w:lang w:eastAsia="zh-CN" w:bidi="hi-IN"/>
        </w:rPr>
        <w:t xml:space="preserve">, </w:t>
      </w:r>
      <w:r w:rsidR="006B4DC2" w:rsidRPr="00FC7A30">
        <w:rPr>
          <w:rFonts w:eastAsia="Times New Roman" w:cs="Mangal"/>
          <w:bCs/>
          <w:kern w:val="3"/>
          <w:lang w:eastAsia="zh-CN" w:bidi="hi-IN"/>
        </w:rPr>
        <w:t>teismai</w:t>
      </w:r>
      <w:r w:rsidR="00052928" w:rsidRPr="00FC7A30">
        <w:rPr>
          <w:rFonts w:eastAsia="Times New Roman" w:cs="Mangal"/>
          <w:bCs/>
          <w:kern w:val="3"/>
          <w:lang w:eastAsia="zh-CN" w:bidi="hi-IN"/>
        </w:rPr>
        <w:t xml:space="preserve"> pag</w:t>
      </w:r>
      <w:r w:rsidR="00324659">
        <w:rPr>
          <w:rFonts w:eastAsia="Times New Roman" w:cs="Mangal"/>
          <w:bCs/>
          <w:kern w:val="3"/>
          <w:lang w:eastAsia="zh-CN" w:bidi="hi-IN"/>
        </w:rPr>
        <w:t>al faktiniu</w:t>
      </w:r>
      <w:r w:rsidR="00052928" w:rsidRPr="00FC7A30">
        <w:rPr>
          <w:rFonts w:eastAsia="Times New Roman" w:cs="Mangal"/>
          <w:bCs/>
          <w:kern w:val="3"/>
          <w:lang w:eastAsia="zh-CN" w:bidi="hi-IN"/>
        </w:rPr>
        <w:t xml:space="preserve">s </w:t>
      </w:r>
      <w:r w:rsidR="00324659">
        <w:rPr>
          <w:rFonts w:eastAsia="Times New Roman" w:cs="Mangal"/>
          <w:bCs/>
          <w:kern w:val="3"/>
          <w:lang w:eastAsia="zh-CN" w:bidi="hi-IN"/>
        </w:rPr>
        <w:t>duomeni</w:t>
      </w:r>
      <w:r w:rsidR="00052928" w:rsidRPr="00FC7A30">
        <w:rPr>
          <w:rFonts w:eastAsia="Times New Roman" w:cs="Mangal"/>
          <w:bCs/>
          <w:kern w:val="3"/>
          <w:lang w:eastAsia="zh-CN" w:bidi="hi-IN"/>
        </w:rPr>
        <w:t>s</w:t>
      </w:r>
      <w:r w:rsidR="004314CB" w:rsidRPr="00FC7A30">
        <w:rPr>
          <w:rFonts w:eastAsia="Times New Roman" w:cs="Mangal"/>
          <w:bCs/>
          <w:kern w:val="3"/>
          <w:lang w:eastAsia="zh-CN" w:bidi="hi-IN"/>
        </w:rPr>
        <w:t xml:space="preserve">, </w:t>
      </w:r>
      <w:r w:rsidR="00EC44A2" w:rsidRPr="00FC7A30">
        <w:rPr>
          <w:rFonts w:eastAsia="Times New Roman" w:cs="Mangal"/>
          <w:bCs/>
          <w:kern w:val="3"/>
          <w:lang w:eastAsia="zh-CN" w:bidi="hi-IN"/>
        </w:rPr>
        <w:t>esant pagrindui įstatyme</w:t>
      </w:r>
      <w:r w:rsidR="00052928" w:rsidRPr="00FC7A30">
        <w:rPr>
          <w:rFonts w:eastAsia="Times New Roman" w:cs="Mangal"/>
          <w:bCs/>
          <w:kern w:val="3"/>
          <w:lang w:eastAsia="zh-CN" w:bidi="hi-IN"/>
        </w:rPr>
        <w:t>,</w:t>
      </w:r>
      <w:r w:rsidR="006B4DC2" w:rsidRPr="00FC7A30">
        <w:rPr>
          <w:rFonts w:eastAsia="Times New Roman" w:cs="Mangal"/>
          <w:bCs/>
          <w:kern w:val="3"/>
          <w:lang w:eastAsia="zh-CN" w:bidi="hi-IN"/>
        </w:rPr>
        <w:t xml:space="preserve"> </w:t>
      </w:r>
      <w:r w:rsidR="00FE4894" w:rsidRPr="00FC7A30">
        <w:rPr>
          <w:rFonts w:eastAsia="Times New Roman" w:cs="Mangal"/>
          <w:bCs/>
          <w:kern w:val="3"/>
          <w:lang w:eastAsia="zh-CN" w:bidi="hi-IN"/>
        </w:rPr>
        <w:t>n</w:t>
      </w:r>
      <w:r w:rsidR="004C7DC5" w:rsidRPr="00FC7A30">
        <w:rPr>
          <w:rFonts w:eastAsia="Times New Roman" w:cs="Mangal"/>
          <w:bCs/>
          <w:kern w:val="3"/>
          <w:lang w:eastAsia="zh-CN" w:bidi="hi-IN"/>
        </w:rPr>
        <w:t xml:space="preserve">e </w:t>
      </w:r>
      <w:r w:rsidRPr="00FC7A30">
        <w:rPr>
          <w:rFonts w:eastAsia="Times New Roman" w:cs="Mangal"/>
          <w:bCs/>
          <w:kern w:val="3"/>
          <w:lang w:eastAsia="zh-CN" w:bidi="hi-IN"/>
        </w:rPr>
        <w:t xml:space="preserve">visas </w:t>
      </w:r>
      <w:r w:rsidR="00052928" w:rsidRPr="00FC7A30">
        <w:rPr>
          <w:rFonts w:eastAsia="Times New Roman" w:cs="Mangal"/>
          <w:bCs/>
          <w:kern w:val="3"/>
          <w:lang w:eastAsia="zh-CN" w:bidi="hi-IN"/>
        </w:rPr>
        <w:t>atsakomybę lengvinančias aplinkybes vertina ir dėl to netaiko bylose.</w:t>
      </w:r>
      <w:r w:rsidR="004C7DC5" w:rsidRPr="00FC7A30">
        <w:rPr>
          <w:rFonts w:eastAsia="Times New Roman" w:cs="Mangal"/>
          <w:bCs/>
          <w:kern w:val="3"/>
          <w:lang w:eastAsia="zh-CN" w:bidi="hi-IN"/>
        </w:rPr>
        <w:t xml:space="preserve">  </w:t>
      </w:r>
    </w:p>
    <w:p w:rsidR="00141D5F" w:rsidRDefault="00FE4894" w:rsidP="00B543B9">
      <w:pPr>
        <w:spacing w:line="360" w:lineRule="auto"/>
        <w:jc w:val="both"/>
        <w:rPr>
          <w:rFonts w:eastAsia="Times New Roman" w:cs="Mangal"/>
          <w:bCs/>
          <w:kern w:val="3"/>
          <w:lang w:eastAsia="zh-CN" w:bidi="hi-IN"/>
        </w:rPr>
      </w:pPr>
      <w:r w:rsidRPr="00FC7A30">
        <w:rPr>
          <w:rFonts w:eastAsia="Times New Roman" w:cs="Mangal"/>
          <w:bCs/>
          <w:kern w:val="3"/>
          <w:lang w:eastAsia="zh-CN" w:bidi="hi-IN"/>
        </w:rPr>
        <w:t xml:space="preserve">          </w:t>
      </w:r>
      <w:r w:rsidR="00370DCE">
        <w:rPr>
          <w:rFonts w:eastAsia="Times New Roman" w:cs="Mangal"/>
          <w:bCs/>
          <w:kern w:val="3"/>
          <w:lang w:eastAsia="zh-CN" w:bidi="hi-IN"/>
        </w:rPr>
        <w:t xml:space="preserve">     </w:t>
      </w:r>
      <w:r w:rsidR="004314CB" w:rsidRPr="00FC7A30">
        <w:rPr>
          <w:rFonts w:eastAsia="Times New Roman" w:cs="Mangal"/>
          <w:bCs/>
          <w:kern w:val="3"/>
          <w:lang w:eastAsia="zh-CN" w:bidi="hi-IN"/>
        </w:rPr>
        <w:t>Lietuvos Aukščiausiojo Teismo bylų apžvalga, įrodanti b</w:t>
      </w:r>
      <w:r w:rsidRPr="00FC7A30">
        <w:rPr>
          <w:rFonts w:eastAsia="Times New Roman" w:cs="Mangal"/>
          <w:bCs/>
          <w:kern w:val="3"/>
          <w:lang w:eastAsia="zh-CN" w:bidi="hi-IN"/>
        </w:rPr>
        <w:t xml:space="preserve">audžiamąją atsakomybę lengvinančių </w:t>
      </w:r>
      <w:r w:rsidR="004314CB" w:rsidRPr="00FC7A30">
        <w:rPr>
          <w:rFonts w:eastAsia="Times New Roman" w:cs="Mangal"/>
          <w:bCs/>
          <w:kern w:val="3"/>
          <w:lang w:eastAsia="zh-CN" w:bidi="hi-IN"/>
        </w:rPr>
        <w:t>aplinkybių taikymo trūkumą, vizualizuota</w:t>
      </w:r>
      <w:r w:rsidR="000722E6" w:rsidRPr="00FC7A30">
        <w:rPr>
          <w:rFonts w:eastAsia="Times New Roman" w:cs="Mangal"/>
          <w:bCs/>
          <w:kern w:val="3"/>
          <w:lang w:eastAsia="zh-CN" w:bidi="hi-IN"/>
        </w:rPr>
        <w:t xml:space="preserve"> procentinėje</w:t>
      </w:r>
      <w:r w:rsidR="00394538" w:rsidRPr="00FC7A30">
        <w:rPr>
          <w:rFonts w:eastAsia="Times New Roman" w:cs="Mangal"/>
          <w:bCs/>
          <w:kern w:val="3"/>
          <w:lang w:eastAsia="zh-CN" w:bidi="hi-IN"/>
        </w:rPr>
        <w:t xml:space="preserve"> </w:t>
      </w:r>
      <w:r w:rsidR="000722E6" w:rsidRPr="00FC7A30">
        <w:rPr>
          <w:rFonts w:eastAsia="Times New Roman" w:cs="Mangal"/>
          <w:bCs/>
          <w:kern w:val="3"/>
          <w:lang w:eastAsia="zh-CN" w:bidi="hi-IN"/>
        </w:rPr>
        <w:t>diagramoje (</w:t>
      </w:r>
      <w:r w:rsidR="00F576F3">
        <w:rPr>
          <w:rFonts w:eastAsia="Times New Roman" w:cs="Mangal"/>
          <w:bCs/>
          <w:i/>
          <w:kern w:val="3"/>
          <w:u w:val="single"/>
          <w:lang w:eastAsia="zh-CN" w:bidi="hi-IN"/>
        </w:rPr>
        <w:t>žiūrėti</w:t>
      </w:r>
      <w:r w:rsidR="00920D32">
        <w:rPr>
          <w:rFonts w:eastAsia="Times New Roman" w:cs="Mangal"/>
          <w:bCs/>
          <w:i/>
          <w:kern w:val="3"/>
          <w:u w:val="single"/>
          <w:lang w:eastAsia="zh-CN" w:bidi="hi-IN"/>
        </w:rPr>
        <w:t xml:space="preserve"> </w:t>
      </w:r>
      <w:r w:rsidR="00EC44A2" w:rsidRPr="00FC7A30">
        <w:rPr>
          <w:rFonts w:eastAsia="Times New Roman" w:cs="Mangal"/>
          <w:bCs/>
          <w:i/>
          <w:kern w:val="3"/>
          <w:u w:val="single"/>
          <w:lang w:eastAsia="zh-CN" w:bidi="hi-IN"/>
        </w:rPr>
        <w:t>-</w:t>
      </w:r>
      <w:r w:rsidR="00F576F3">
        <w:rPr>
          <w:rFonts w:eastAsia="Times New Roman" w:cs="Mangal"/>
          <w:bCs/>
          <w:i/>
          <w:kern w:val="3"/>
          <w:u w:val="single"/>
          <w:lang w:eastAsia="zh-CN" w:bidi="hi-IN"/>
        </w:rPr>
        <w:t xml:space="preserve"> </w:t>
      </w:r>
      <w:r w:rsidR="000722E6" w:rsidRPr="00FC7A30">
        <w:rPr>
          <w:rFonts w:eastAsia="Times New Roman" w:cs="Mangal"/>
          <w:bCs/>
          <w:i/>
          <w:kern w:val="3"/>
          <w:u w:val="single"/>
          <w:lang w:eastAsia="zh-CN" w:bidi="hi-IN"/>
        </w:rPr>
        <w:t xml:space="preserve">Priedas </w:t>
      </w:r>
      <w:r w:rsidR="005E3F1B" w:rsidRPr="00FC7A30">
        <w:rPr>
          <w:rFonts w:eastAsia="Times New Roman" w:cs="Mangal"/>
          <w:bCs/>
          <w:i/>
          <w:kern w:val="3"/>
          <w:u w:val="single"/>
          <w:lang w:eastAsia="zh-CN" w:bidi="hi-IN"/>
        </w:rPr>
        <w:t>(</w:t>
      </w:r>
      <w:r w:rsidR="000722E6" w:rsidRPr="00FC7A30">
        <w:rPr>
          <w:rFonts w:eastAsia="Times New Roman" w:cs="Mangal"/>
          <w:bCs/>
          <w:i/>
          <w:kern w:val="3"/>
          <w:u w:val="single"/>
          <w:lang w:eastAsia="zh-CN" w:bidi="hi-IN"/>
        </w:rPr>
        <w:t>Nr.</w:t>
      </w:r>
      <w:r w:rsidR="00EC44A2" w:rsidRPr="00FC7A30">
        <w:rPr>
          <w:rFonts w:eastAsia="Times New Roman" w:cs="Mangal"/>
          <w:bCs/>
          <w:i/>
          <w:kern w:val="3"/>
          <w:u w:val="single"/>
          <w:lang w:eastAsia="zh-CN" w:bidi="hi-IN"/>
        </w:rPr>
        <w:t xml:space="preserve"> </w:t>
      </w:r>
      <w:r w:rsidR="000722E6" w:rsidRPr="00FC7A30">
        <w:rPr>
          <w:rFonts w:eastAsia="Times New Roman" w:cs="Mangal"/>
          <w:bCs/>
          <w:i/>
          <w:kern w:val="3"/>
          <w:u w:val="single"/>
          <w:lang w:eastAsia="zh-CN" w:bidi="hi-IN"/>
        </w:rPr>
        <w:t>1</w:t>
      </w:r>
      <w:r w:rsidR="005E3F1B" w:rsidRPr="00FC7A30">
        <w:rPr>
          <w:rFonts w:eastAsia="Times New Roman" w:cs="Mangal"/>
          <w:bCs/>
          <w:i/>
          <w:kern w:val="3"/>
          <w:u w:val="single"/>
          <w:lang w:eastAsia="zh-CN" w:bidi="hi-IN"/>
        </w:rPr>
        <w:t>)</w:t>
      </w:r>
      <w:r w:rsidR="000722E6" w:rsidRPr="00FC7A30">
        <w:rPr>
          <w:rFonts w:eastAsia="Times New Roman" w:cs="Mangal"/>
          <w:bCs/>
          <w:kern w:val="3"/>
          <w:lang w:eastAsia="zh-CN" w:bidi="hi-IN"/>
        </w:rPr>
        <w:t xml:space="preserve">). </w:t>
      </w:r>
      <w:r w:rsidR="002749EC" w:rsidRPr="006907DA">
        <w:rPr>
          <w:rFonts w:eastAsia="Times New Roman" w:cs="Mangal"/>
          <w:b/>
          <w:bCs/>
          <w:i/>
          <w:kern w:val="3"/>
          <w:lang w:eastAsia="zh-CN" w:bidi="hi-IN"/>
        </w:rPr>
        <w:t>Iš</w:t>
      </w:r>
      <w:r w:rsidR="000213AE" w:rsidRPr="006907DA">
        <w:rPr>
          <w:rFonts w:eastAsia="Times New Roman" w:cs="Mangal"/>
          <w:b/>
          <w:bCs/>
          <w:i/>
          <w:kern w:val="3"/>
          <w:lang w:eastAsia="zh-CN" w:bidi="hi-IN"/>
        </w:rPr>
        <w:t>nagrinė</w:t>
      </w:r>
      <w:r w:rsidR="0090592A" w:rsidRPr="006907DA">
        <w:rPr>
          <w:rFonts w:eastAsia="Times New Roman" w:cs="Mangal"/>
          <w:b/>
          <w:bCs/>
          <w:i/>
          <w:kern w:val="3"/>
          <w:lang w:eastAsia="zh-CN" w:bidi="hi-IN"/>
        </w:rPr>
        <w:t>jus medžiagą (</w:t>
      </w:r>
      <w:r w:rsidR="00B308A6" w:rsidRPr="006907DA">
        <w:rPr>
          <w:rFonts w:eastAsia="Times New Roman" w:cs="Mangal"/>
          <w:b/>
          <w:bCs/>
          <w:i/>
          <w:kern w:val="3"/>
          <w:lang w:eastAsia="zh-CN" w:bidi="hi-IN"/>
        </w:rPr>
        <w:t>134</w:t>
      </w:r>
      <w:r w:rsidR="0090592A" w:rsidRPr="006907DA">
        <w:rPr>
          <w:rFonts w:eastAsia="Times New Roman" w:cs="Mangal"/>
          <w:b/>
          <w:bCs/>
          <w:i/>
          <w:kern w:val="3"/>
          <w:lang w:eastAsia="zh-CN" w:bidi="hi-IN"/>
        </w:rPr>
        <w:t xml:space="preserve"> bylos), 17 bylų </w:t>
      </w:r>
      <w:r w:rsidR="000213AE" w:rsidRPr="006907DA">
        <w:rPr>
          <w:rFonts w:eastAsia="Times New Roman" w:cs="Mangal"/>
          <w:b/>
          <w:bCs/>
          <w:i/>
          <w:kern w:val="3"/>
          <w:lang w:eastAsia="zh-CN" w:bidi="hi-IN"/>
        </w:rPr>
        <w:t xml:space="preserve"> (</w:t>
      </w:r>
      <w:r w:rsidR="00DB675F">
        <w:rPr>
          <w:rFonts w:eastAsia="Times New Roman" w:cs="Mangal"/>
          <w:b/>
          <w:bCs/>
          <w:i/>
          <w:kern w:val="3"/>
          <w:lang w:eastAsia="zh-CN" w:bidi="hi-IN"/>
        </w:rPr>
        <w:t>13 proc.</w:t>
      </w:r>
      <w:r w:rsidR="000213AE" w:rsidRPr="006907DA">
        <w:rPr>
          <w:rFonts w:eastAsia="Times New Roman" w:cs="Mangal"/>
          <w:b/>
          <w:bCs/>
          <w:i/>
          <w:kern w:val="3"/>
          <w:lang w:eastAsia="zh-CN" w:bidi="hi-IN"/>
        </w:rPr>
        <w:t xml:space="preserve">) kasacinė instancija pasisakė, kad </w:t>
      </w:r>
      <w:r w:rsidR="00CC7C5F" w:rsidRPr="006907DA">
        <w:rPr>
          <w:rFonts w:eastAsia="Times New Roman" w:cs="Mangal"/>
          <w:b/>
          <w:bCs/>
          <w:i/>
          <w:kern w:val="3"/>
          <w:lang w:eastAsia="zh-CN" w:bidi="hi-IN"/>
        </w:rPr>
        <w:t xml:space="preserve">apeliacinės instancijos </w:t>
      </w:r>
      <w:r w:rsidR="000213AE" w:rsidRPr="006907DA">
        <w:rPr>
          <w:rFonts w:eastAsia="Times New Roman" w:cs="Mangal"/>
          <w:b/>
          <w:bCs/>
          <w:i/>
          <w:kern w:val="3"/>
          <w:lang w:eastAsia="zh-CN" w:bidi="hi-IN"/>
        </w:rPr>
        <w:t>t</w:t>
      </w:r>
      <w:r w:rsidR="00CC7C5F" w:rsidRPr="006907DA">
        <w:rPr>
          <w:rFonts w:eastAsia="Times New Roman" w:cs="Mangal"/>
          <w:b/>
          <w:bCs/>
          <w:i/>
          <w:kern w:val="3"/>
          <w:lang w:eastAsia="zh-CN" w:bidi="hi-IN"/>
        </w:rPr>
        <w:t>eismai</w:t>
      </w:r>
      <w:r w:rsidR="000213AE" w:rsidRPr="006907DA">
        <w:rPr>
          <w:rFonts w:eastAsia="Times New Roman" w:cs="Mangal"/>
          <w:b/>
          <w:bCs/>
          <w:i/>
          <w:kern w:val="3"/>
          <w:lang w:eastAsia="zh-CN" w:bidi="hi-IN"/>
        </w:rPr>
        <w:t xml:space="preserve"> </w:t>
      </w:r>
      <w:r w:rsidR="00CC7C5F" w:rsidRPr="006907DA">
        <w:rPr>
          <w:rFonts w:eastAsia="Times New Roman" w:cs="Mangal"/>
          <w:b/>
          <w:bCs/>
          <w:i/>
          <w:kern w:val="3"/>
          <w:lang w:eastAsia="zh-CN" w:bidi="hi-IN"/>
        </w:rPr>
        <w:t>nepagrįstai nepripažino atsakomybę lengvinančių aplinkybių.</w:t>
      </w:r>
      <w:r w:rsidR="0090592A" w:rsidRPr="00FC7A30">
        <w:rPr>
          <w:rFonts w:eastAsia="Times New Roman" w:cs="Mangal"/>
          <w:bCs/>
          <w:kern w:val="3"/>
          <w:lang w:eastAsia="zh-CN" w:bidi="hi-IN"/>
        </w:rPr>
        <w:t xml:space="preserve"> </w:t>
      </w:r>
      <w:r w:rsidR="00CC7C5F" w:rsidRPr="00FC7A30">
        <w:rPr>
          <w:rFonts w:eastAsia="Times New Roman" w:cs="Mangal"/>
          <w:bCs/>
          <w:kern w:val="3"/>
          <w:lang w:eastAsia="zh-CN" w:bidi="hi-IN"/>
        </w:rPr>
        <w:t xml:space="preserve">Nesuabsoliutinant kasacinės instancijos verdiktų, bet </w:t>
      </w:r>
      <w:r w:rsidR="00CC7C5F" w:rsidRPr="00FC7A30">
        <w:rPr>
          <w:rFonts w:eastAsia="Times New Roman" w:cs="Mangal"/>
          <w:kern w:val="3"/>
          <w:lang w:eastAsia="zh-CN" w:bidi="hi-IN"/>
        </w:rPr>
        <w:t>pripažįstant galutinės instancijos</w:t>
      </w:r>
      <w:r w:rsidR="00052928" w:rsidRPr="00FC7A30">
        <w:rPr>
          <w:rFonts w:eastAsia="Times New Roman" w:cs="Mangal"/>
          <w:kern w:val="3"/>
          <w:lang w:eastAsia="zh-CN" w:bidi="hi-IN"/>
        </w:rPr>
        <w:t xml:space="preserve"> pobūdį, </w:t>
      </w:r>
      <w:r w:rsidR="00CC7C5F" w:rsidRPr="00FC7A30">
        <w:rPr>
          <w:rFonts w:eastAsia="Times New Roman" w:cs="Mangal"/>
          <w:kern w:val="3"/>
          <w:lang w:eastAsia="zh-CN" w:bidi="hi-IN"/>
        </w:rPr>
        <w:t>argumentus teisės taikymo aspektu</w:t>
      </w:r>
      <w:r w:rsidR="007F2F21" w:rsidRPr="00FC7A30">
        <w:rPr>
          <w:rFonts w:eastAsia="Times New Roman" w:cs="Mangal"/>
          <w:kern w:val="3"/>
          <w:lang w:eastAsia="zh-CN" w:bidi="hi-IN"/>
        </w:rPr>
        <w:t xml:space="preserve"> bei </w:t>
      </w:r>
      <w:r w:rsidR="007F2F21" w:rsidRPr="006907DA">
        <w:rPr>
          <w:rFonts w:eastAsia="Times New Roman" w:cs="Mangal"/>
          <w:b/>
          <w:i/>
          <w:kern w:val="3"/>
          <w:lang w:eastAsia="zh-CN" w:bidi="hi-IN"/>
        </w:rPr>
        <w:t xml:space="preserve">įvertinus objektyvių, subjektyvių veiksnių įtaką, galima </w:t>
      </w:r>
      <w:r w:rsidR="00EC44A2" w:rsidRPr="006907DA">
        <w:rPr>
          <w:rFonts w:eastAsia="Times New Roman" w:cs="Mangal"/>
          <w:b/>
          <w:i/>
          <w:kern w:val="3"/>
          <w:lang w:eastAsia="zh-CN" w:bidi="hi-IN"/>
        </w:rPr>
        <w:t>pasisakyti apie pastebėtą tendenciją dėl len</w:t>
      </w:r>
      <w:r w:rsidR="006450DD">
        <w:rPr>
          <w:rFonts w:eastAsia="Times New Roman" w:cs="Mangal"/>
          <w:b/>
          <w:i/>
          <w:kern w:val="3"/>
          <w:lang w:eastAsia="zh-CN" w:bidi="hi-IN"/>
        </w:rPr>
        <w:t>g</w:t>
      </w:r>
      <w:r w:rsidR="00EC44A2" w:rsidRPr="006907DA">
        <w:rPr>
          <w:rFonts w:eastAsia="Times New Roman" w:cs="Mangal"/>
          <w:b/>
          <w:i/>
          <w:kern w:val="3"/>
          <w:lang w:eastAsia="zh-CN" w:bidi="hi-IN"/>
        </w:rPr>
        <w:t>vinančių aplinkybių taikymo</w:t>
      </w:r>
      <w:r w:rsidR="002749EC" w:rsidRPr="006907DA">
        <w:rPr>
          <w:rFonts w:eastAsia="Times New Roman" w:cs="Mangal"/>
          <w:b/>
          <w:i/>
          <w:kern w:val="3"/>
          <w:lang w:eastAsia="zh-CN" w:bidi="hi-IN"/>
        </w:rPr>
        <w:t xml:space="preserve"> teismuose. </w:t>
      </w:r>
      <w:r w:rsidR="00342392" w:rsidRPr="006907DA">
        <w:rPr>
          <w:rFonts w:eastAsia="Times New Roman" w:cs="Mangal"/>
          <w:b/>
          <w:bCs/>
          <w:i/>
          <w:kern w:val="3"/>
          <w:lang w:eastAsia="zh-CN" w:bidi="hi-IN"/>
        </w:rPr>
        <w:t>Šie duomenys padeda pagrįsti</w:t>
      </w:r>
      <w:r w:rsidR="0090592A" w:rsidRPr="006907DA">
        <w:rPr>
          <w:rFonts w:eastAsia="Times New Roman" w:cs="Mangal"/>
          <w:b/>
          <w:bCs/>
          <w:i/>
          <w:kern w:val="3"/>
          <w:lang w:eastAsia="zh-CN" w:bidi="hi-IN"/>
        </w:rPr>
        <w:t>, taip pat, ir</w:t>
      </w:r>
      <w:r w:rsidR="00342392" w:rsidRPr="006907DA">
        <w:rPr>
          <w:rFonts w:eastAsia="Times New Roman" w:cs="Mangal"/>
          <w:b/>
          <w:bCs/>
          <w:i/>
          <w:kern w:val="3"/>
          <w:lang w:eastAsia="zh-CN" w:bidi="hi-IN"/>
        </w:rPr>
        <w:t xml:space="preserve"> </w:t>
      </w:r>
      <w:r w:rsidR="0079253B" w:rsidRPr="006907DA">
        <w:rPr>
          <w:rFonts w:eastAsia="Times New Roman" w:cs="Mangal"/>
          <w:b/>
          <w:bCs/>
          <w:i/>
          <w:kern w:val="3"/>
          <w:lang w:eastAsia="zh-CN" w:bidi="hi-IN"/>
        </w:rPr>
        <w:t>proble</w:t>
      </w:r>
      <w:r w:rsidR="00052928" w:rsidRPr="006907DA">
        <w:rPr>
          <w:rFonts w:eastAsia="Times New Roman" w:cs="Mangal"/>
          <w:b/>
          <w:bCs/>
          <w:i/>
          <w:kern w:val="3"/>
          <w:lang w:eastAsia="zh-CN" w:bidi="hi-IN"/>
        </w:rPr>
        <w:t>mos frazės pirmąją dalį. Bylų pavyzdžiais pa</w:t>
      </w:r>
      <w:r w:rsidR="006E0052" w:rsidRPr="006907DA">
        <w:rPr>
          <w:rFonts w:eastAsia="Times New Roman" w:cs="Mangal"/>
          <w:b/>
          <w:bCs/>
          <w:i/>
          <w:kern w:val="3"/>
          <w:lang w:eastAsia="zh-CN" w:bidi="hi-IN"/>
        </w:rPr>
        <w:t xml:space="preserve">rodyta, kad egzistuoja </w:t>
      </w:r>
      <w:r w:rsidR="0079253B" w:rsidRPr="006907DA">
        <w:rPr>
          <w:rFonts w:eastAsia="Times New Roman" w:cs="Mangal"/>
          <w:b/>
          <w:bCs/>
          <w:i/>
          <w:kern w:val="3"/>
          <w:lang w:eastAsia="zh-CN" w:bidi="hi-IN"/>
        </w:rPr>
        <w:t>„platesnio bei įvairiapusiškesnio baudžiamąją atsakomybę lengvinančių aplinkybių taikymo trūkumas“.</w:t>
      </w:r>
      <w:r w:rsidR="00552CE8" w:rsidRPr="00FC7A30">
        <w:rPr>
          <w:rFonts w:eastAsia="Times New Roman" w:cs="Mangal"/>
          <w:bCs/>
          <w:kern w:val="3"/>
          <w:lang w:eastAsia="zh-CN" w:bidi="hi-IN"/>
        </w:rPr>
        <w:t xml:space="preserve"> Antroji problemos dalis („</w:t>
      </w:r>
      <w:r w:rsidR="00552CE8" w:rsidRPr="00FC7A30">
        <w:rPr>
          <w:rFonts w:eastAsia="Times New Roman" w:cs="Mangal"/>
          <w:bCs/>
          <w:i/>
          <w:kern w:val="3"/>
          <w:lang w:eastAsia="zh-CN" w:bidi="hi-IN"/>
        </w:rPr>
        <w:t>baudžiamąją atsakomybę lengvinančių aplinkybių taikymo trūkumas parodo teisingumo ir bausmės individualizavimo principų netinkamą įgyvendinimą baudžiamojoje teisėje</w:t>
      </w:r>
      <w:r w:rsidR="00552CE8" w:rsidRPr="00FC7A30">
        <w:rPr>
          <w:rFonts w:eastAsia="Times New Roman" w:cs="Mangal"/>
          <w:bCs/>
          <w:kern w:val="3"/>
          <w:lang w:eastAsia="zh-CN" w:bidi="hi-IN"/>
        </w:rPr>
        <w:t>“) bus pagrįsta išdėstant likusias darbo dalis.</w:t>
      </w:r>
    </w:p>
    <w:p w:rsidR="0059475A" w:rsidRDefault="0059475A" w:rsidP="00B543B9">
      <w:pPr>
        <w:spacing w:line="360" w:lineRule="auto"/>
        <w:jc w:val="both"/>
        <w:rPr>
          <w:rFonts w:eastAsia="Times New Roman" w:cs="Mangal"/>
          <w:bCs/>
          <w:kern w:val="3"/>
          <w:lang w:eastAsia="zh-CN" w:bidi="hi-IN"/>
        </w:rPr>
      </w:pPr>
    </w:p>
    <w:p w:rsidR="00544484" w:rsidRDefault="00544484" w:rsidP="00B543B9">
      <w:pPr>
        <w:spacing w:line="360" w:lineRule="auto"/>
        <w:jc w:val="both"/>
        <w:rPr>
          <w:rFonts w:eastAsia="Times New Roman" w:cs="Mangal"/>
          <w:bCs/>
          <w:kern w:val="3"/>
          <w:lang w:eastAsia="zh-CN" w:bidi="hi-IN"/>
        </w:rPr>
      </w:pPr>
    </w:p>
    <w:p w:rsidR="00544484" w:rsidRPr="00FC7A30" w:rsidRDefault="00544484" w:rsidP="00B543B9">
      <w:pPr>
        <w:spacing w:line="360" w:lineRule="auto"/>
        <w:jc w:val="both"/>
        <w:rPr>
          <w:rFonts w:eastAsia="Times New Roman" w:cs="Mangal"/>
          <w:bCs/>
          <w:kern w:val="3"/>
          <w:lang w:eastAsia="zh-CN" w:bidi="hi-IN"/>
        </w:rPr>
      </w:pPr>
    </w:p>
    <w:p w:rsidR="00290764" w:rsidRPr="00FC7A30" w:rsidRDefault="00290764" w:rsidP="00B543B9">
      <w:pPr>
        <w:spacing w:line="360" w:lineRule="auto"/>
        <w:jc w:val="center"/>
      </w:pPr>
      <w:r w:rsidRPr="00FC7A30">
        <w:rPr>
          <w:b/>
          <w:bCs/>
        </w:rPr>
        <w:lastRenderedPageBreak/>
        <w:t xml:space="preserve">III. Baudžiamajame </w:t>
      </w:r>
      <w:r w:rsidRPr="00FC7A30">
        <w:rPr>
          <w:b/>
        </w:rPr>
        <w:t>į</w:t>
      </w:r>
      <w:r w:rsidRPr="00FC7A30">
        <w:rPr>
          <w:b/>
          <w:bCs/>
        </w:rPr>
        <w:t>statyme tiesiogiai ne</w:t>
      </w:r>
      <w:r w:rsidRPr="00FC7A30">
        <w:rPr>
          <w:b/>
        </w:rPr>
        <w:t>į</w:t>
      </w:r>
      <w:r w:rsidRPr="00FC7A30">
        <w:rPr>
          <w:b/>
          <w:bCs/>
        </w:rPr>
        <w:t>tvirtintos baudžiam</w:t>
      </w:r>
      <w:r w:rsidRPr="00FC7A30">
        <w:rPr>
          <w:b/>
        </w:rPr>
        <w:t>ą</w:t>
      </w:r>
      <w:r w:rsidRPr="00FC7A30">
        <w:rPr>
          <w:b/>
          <w:bCs/>
        </w:rPr>
        <w:t>j</w:t>
      </w:r>
      <w:r w:rsidRPr="00FC7A30">
        <w:rPr>
          <w:b/>
        </w:rPr>
        <w:t xml:space="preserve">ą </w:t>
      </w:r>
      <w:r w:rsidRPr="00FC7A30">
        <w:rPr>
          <w:b/>
          <w:bCs/>
        </w:rPr>
        <w:t>atsakomyb</w:t>
      </w:r>
      <w:r w:rsidRPr="00FC7A30">
        <w:rPr>
          <w:b/>
        </w:rPr>
        <w:t>ę</w:t>
      </w:r>
    </w:p>
    <w:p w:rsidR="00290764" w:rsidRPr="00FC7A30" w:rsidRDefault="00290764" w:rsidP="00B543B9">
      <w:pPr>
        <w:spacing w:line="360" w:lineRule="auto"/>
        <w:jc w:val="center"/>
        <w:rPr>
          <w:b/>
        </w:rPr>
      </w:pPr>
      <w:r w:rsidRPr="00FC7A30">
        <w:rPr>
          <w:b/>
          <w:bCs/>
        </w:rPr>
        <w:t>lengvinan</w:t>
      </w:r>
      <w:r w:rsidRPr="00FC7A30">
        <w:rPr>
          <w:b/>
        </w:rPr>
        <w:t>č</w:t>
      </w:r>
      <w:r w:rsidRPr="00FC7A30">
        <w:rPr>
          <w:b/>
          <w:bCs/>
        </w:rPr>
        <w:t>ios aplinkyb</w:t>
      </w:r>
      <w:r w:rsidRPr="00FC7A30">
        <w:rPr>
          <w:b/>
        </w:rPr>
        <w:t>ė</w:t>
      </w:r>
      <w:r w:rsidRPr="00FC7A30">
        <w:rPr>
          <w:b/>
          <w:bCs/>
        </w:rPr>
        <w:t>s ir j</w:t>
      </w:r>
      <w:r w:rsidRPr="00FC7A30">
        <w:rPr>
          <w:b/>
        </w:rPr>
        <w:t xml:space="preserve">ų </w:t>
      </w:r>
      <w:r w:rsidRPr="00FC7A30">
        <w:rPr>
          <w:b/>
          <w:bCs/>
        </w:rPr>
        <w:t>reikšm</w:t>
      </w:r>
      <w:r w:rsidRPr="00FC7A30">
        <w:rPr>
          <w:b/>
        </w:rPr>
        <w:t>ė</w:t>
      </w:r>
    </w:p>
    <w:p w:rsidR="00A13CCD" w:rsidRPr="00FC7A30" w:rsidRDefault="008E5890" w:rsidP="00B543B9">
      <w:pPr>
        <w:spacing w:line="360" w:lineRule="auto"/>
        <w:jc w:val="both"/>
      </w:pPr>
      <w:r w:rsidRPr="00FC7A30">
        <w:t xml:space="preserve">       </w:t>
      </w:r>
      <w:r w:rsidR="00370DCE">
        <w:t xml:space="preserve">     </w:t>
      </w:r>
      <w:r w:rsidRPr="00FC7A30">
        <w:t xml:space="preserve"> </w:t>
      </w:r>
      <w:r w:rsidR="00A6667B" w:rsidRPr="00FC7A30">
        <w:t>Įstatymo leidėjas sąmoningai kuria ir išleidžia teisės normas, kurių</w:t>
      </w:r>
      <w:r w:rsidR="00A13CCD" w:rsidRPr="00FC7A30">
        <w:t xml:space="preserve"> taikymas tam tik</w:t>
      </w:r>
      <w:r w:rsidR="00A6667B" w:rsidRPr="00FC7A30">
        <w:t>ra apimtimi yra paliekamas teisėjo nuožiūrai. Bū</w:t>
      </w:r>
      <w:r w:rsidR="002B242A" w:rsidRPr="00FC7A30">
        <w:t>tent tokia</w:t>
      </w:r>
      <w:r w:rsidR="00A13CCD" w:rsidRPr="00FC7A30">
        <w:t xml:space="preserve"> ir yra </w:t>
      </w:r>
      <w:r w:rsidR="00A6667B" w:rsidRPr="00FC7A30">
        <w:t>BK</w:t>
      </w:r>
      <w:r w:rsidR="00A13CCD" w:rsidRPr="00FC7A30">
        <w:t xml:space="preserve"> </w:t>
      </w:r>
      <w:r w:rsidR="00A6667B" w:rsidRPr="00FC7A30">
        <w:t>59 straipsnio 2 dalies nuostata</w:t>
      </w:r>
      <w:r w:rsidR="00A13CCD" w:rsidRPr="00FC7A30">
        <w:t>, nes ki</w:t>
      </w:r>
      <w:r w:rsidR="00A6667B" w:rsidRPr="00FC7A30">
        <w:t xml:space="preserve">ekviena nusikalstama veika ir ją padaręs asmuo yra </w:t>
      </w:r>
      <w:r w:rsidR="002B242A" w:rsidRPr="00FC7A30">
        <w:t>tokie individualūs, kad įstatymo</w:t>
      </w:r>
      <w:r w:rsidR="00A6667B" w:rsidRPr="00FC7A30">
        <w:t xml:space="preserve"> leidė</w:t>
      </w:r>
      <w:r w:rsidR="002B242A" w:rsidRPr="00FC7A30">
        <w:t>jas būtų nepajėgus numatyti į</w:t>
      </w:r>
      <w:r w:rsidR="00A13CCD" w:rsidRPr="00FC7A30">
        <w:t>statyme k</w:t>
      </w:r>
      <w:r w:rsidR="00097FCA" w:rsidRPr="00FC7A30">
        <w:t>iekvieno praktinio</w:t>
      </w:r>
      <w:r w:rsidR="00B83A3A" w:rsidRPr="00FC7A30">
        <w:t xml:space="preserve"> atvejo, galinčio</w:t>
      </w:r>
      <w:r w:rsidR="002B242A" w:rsidRPr="00FC7A30">
        <w:t xml:space="preserve"> lengvinti baudžiamąją atsakomybę</w:t>
      </w:r>
      <w:r w:rsidR="00097FCA" w:rsidRPr="00FC7A30">
        <w:rPr>
          <w:rStyle w:val="FootnoteReference"/>
        </w:rPr>
        <w:footnoteReference w:id="151"/>
      </w:r>
      <w:r w:rsidR="002B242A" w:rsidRPr="00FC7A30">
        <w:t>.</w:t>
      </w:r>
    </w:p>
    <w:p w:rsidR="00D76F28" w:rsidRPr="00FC7A30" w:rsidRDefault="002B242A" w:rsidP="00B543B9">
      <w:pPr>
        <w:spacing w:line="360" w:lineRule="auto"/>
        <w:jc w:val="both"/>
      </w:pPr>
      <w:r w:rsidRPr="00FC7A30">
        <w:t xml:space="preserve">        </w:t>
      </w:r>
      <w:r w:rsidR="00370DCE">
        <w:t xml:space="preserve">    </w:t>
      </w:r>
      <w:r w:rsidRPr="00FC7A30">
        <w:t xml:space="preserve">  </w:t>
      </w:r>
      <w:r w:rsidR="00D76F28" w:rsidRPr="00FC7A30">
        <w:t>B</w:t>
      </w:r>
      <w:r w:rsidR="00AB2511" w:rsidRPr="00FC7A30">
        <w:t xml:space="preserve">K </w:t>
      </w:r>
      <w:r w:rsidR="00D76F28" w:rsidRPr="00FC7A30">
        <w:t>59 straipsnio 2 dalyje nurodoma, kad teismas gali</w:t>
      </w:r>
      <w:r w:rsidR="00CB2D6F" w:rsidRPr="00FC7A30">
        <w:t xml:space="preserve"> (turi teisę, bet neprivalo)</w:t>
      </w:r>
      <w:r w:rsidR="00D76F28" w:rsidRPr="00FC7A30">
        <w:t xml:space="preserve"> pripažinti atsakomybę lengvinančiomis</w:t>
      </w:r>
      <w:r w:rsidR="007A3409" w:rsidRPr="00FC7A30">
        <w:t xml:space="preserve"> ir kitas, minimo straipsnio 1 dalyje nenurodytas aplinkybes</w:t>
      </w:r>
      <w:r w:rsidR="008E5890" w:rsidRPr="00FC7A30">
        <w:t xml:space="preserve">. Tai reiškia, kad atsakomybę lengvinančių aplinkybių sąrašas </w:t>
      </w:r>
      <w:r w:rsidR="00B63B5D" w:rsidRPr="00FC7A30">
        <w:t>nė</w:t>
      </w:r>
      <w:r w:rsidR="008E5890" w:rsidRPr="00FC7A30">
        <w:t>r</w:t>
      </w:r>
      <w:r w:rsidR="00B63B5D" w:rsidRPr="00FC7A30">
        <w:t>a</w:t>
      </w:r>
      <w:r w:rsidR="008E5890" w:rsidRPr="00FC7A30">
        <w:t xml:space="preserve"> išsamus, teismas turi teisę pripažinti lengvinančiomis ir kitas aplinkybes, k</w:t>
      </w:r>
      <w:r w:rsidR="00B63B5D" w:rsidRPr="00FC7A30">
        <w:t>urios parodo mažesnį padarytos nusikalstamos veikos ar kaltininko asmenybės pavojingumą</w:t>
      </w:r>
      <w:r w:rsidR="00943765" w:rsidRPr="00FC7A30">
        <w:rPr>
          <w:rStyle w:val="FootnoteReference"/>
        </w:rPr>
        <w:footnoteReference w:id="152"/>
      </w:r>
      <w:r w:rsidR="00B63B5D" w:rsidRPr="00FC7A30">
        <w:t>.</w:t>
      </w:r>
      <w:r w:rsidR="007365CE" w:rsidRPr="00FC7A30">
        <w:t xml:space="preserve"> Teismas vadovaujantis BK 59 straipsnio 2 dalimi gali pripažinti bet kurią, savarankiškai pripažintą aplinkybę lengvinančia ir tada, kai ji nebuvo nurodyta teismui perduotame kaltinamajame akte.</w:t>
      </w:r>
      <w:r w:rsidR="00B63B5D" w:rsidRPr="00FC7A30">
        <w:t xml:space="preserve"> Teismų praktikoje tokiomis aplinkybėmis </w:t>
      </w:r>
      <w:r w:rsidR="00AB2511" w:rsidRPr="00FC7A30">
        <w:t xml:space="preserve">gali būti pripažįstamomis </w:t>
      </w:r>
      <w:r w:rsidR="00B63B5D" w:rsidRPr="00FC7A30">
        <w:t>sunki liga</w:t>
      </w:r>
      <w:r w:rsidR="00091841" w:rsidRPr="00FC7A30">
        <w:rPr>
          <w:rStyle w:val="FootnoteReference"/>
        </w:rPr>
        <w:footnoteReference w:id="153"/>
      </w:r>
      <w:r w:rsidR="00B63B5D" w:rsidRPr="00FC7A30">
        <w:t>, nepriekaištingas elgesys, išlaikytiniai, jaunas amžius</w:t>
      </w:r>
      <w:r w:rsidR="004B57FE" w:rsidRPr="00FC7A30">
        <w:t xml:space="preserve"> </w:t>
      </w:r>
      <w:r w:rsidR="00B63B5D" w:rsidRPr="00FC7A30">
        <w:t xml:space="preserve">ir </w:t>
      </w:r>
      <w:r w:rsidR="00AB2511" w:rsidRPr="00FC7A30">
        <w:t>kt</w:t>
      </w:r>
      <w:r w:rsidR="00B63B5D" w:rsidRPr="00FC7A30">
        <w:t>.</w:t>
      </w:r>
      <w:r w:rsidR="004B57FE" w:rsidRPr="00FC7A30">
        <w:t xml:space="preserve"> </w:t>
      </w:r>
      <w:r w:rsidR="00C03BAB" w:rsidRPr="00FC7A30">
        <w:t>(</w:t>
      </w:r>
      <w:r w:rsidR="00C03BAB" w:rsidRPr="00FC7A30">
        <w:rPr>
          <w:i/>
          <w:u w:val="single"/>
        </w:rPr>
        <w:t>žiūrėti žemiau tekste</w:t>
      </w:r>
      <w:r w:rsidR="00C03BAB" w:rsidRPr="00FC7A30">
        <w:t>).</w:t>
      </w:r>
    </w:p>
    <w:p w:rsidR="00DA71F9" w:rsidRPr="00FC7A30" w:rsidRDefault="00A251C1" w:rsidP="00B543B9">
      <w:pPr>
        <w:spacing w:line="360" w:lineRule="auto"/>
        <w:jc w:val="both"/>
      </w:pPr>
      <w:r w:rsidRPr="00FC7A30">
        <w:rPr>
          <w:b/>
        </w:rPr>
        <w:t xml:space="preserve">          </w:t>
      </w:r>
      <w:r w:rsidR="00370DCE">
        <w:rPr>
          <w:b/>
        </w:rPr>
        <w:t xml:space="preserve">     </w:t>
      </w:r>
      <w:r w:rsidR="00DA71F9" w:rsidRPr="00FC7A30">
        <w:rPr>
          <w:b/>
        </w:rPr>
        <w:t xml:space="preserve">TP.: </w:t>
      </w:r>
      <w:r w:rsidR="00DA71F9" w:rsidRPr="00FC7A30">
        <w:rPr>
          <w:b/>
          <w:i/>
        </w:rPr>
        <w:t>[„</w:t>
      </w:r>
      <w:r w:rsidR="00DA71F9" w:rsidRPr="00FC7A30">
        <w:rPr>
          <w:i/>
        </w:rPr>
        <w:t xml:space="preserve">Kasatoriai nurodo, kad teismai netinkamai taikė baudžiamąjį įstatymą, t. y. nepagrįstai nenustatė atsakomybę lengvinančios aplinkybės.&lt;...&gt; Pačios nuteistosios pirmosios instancijos teisme duoti parodymai ir kasacinio skundo argumentai patvirtina, kad R. S. elgesį iš esmės lėmė ne psichinė prievarta, bet jos gailestis narkomano sūnaus kančioms, kurias jis patiria abstinencijos būsenoje. &lt;...&gt; Byloje yra duomenų, kad J. S. – narkomanas, dėl narkotikų vartojimo kojose susidarė žaizdos, dėl kurių negali vaikščioti, todėl priverstas gulėti. Tose pačiose patalpose gyvena ir kasatorės dukters keturi mažamečiai vaikai, kurių globėja paskirta R. S. R. S. gyvenamojoje patalpoje (romų taboro namelyje) gyvena aštuoni asmenys, taigi šeimos nariai gyvena gana ankštai, todėl R. S. neturėjo fizinės galimybės atsiriboti nuo sūnaus narkomano ir jo abstinencijos būklę lydinčių reiškinių (įvairių skausmų ir su jais susijusių prašymų). Visos šios aplinkybės buvo nustatytos pirmosios instancijos teismo, tik žemesnės instancijos teismai jų teisiškai neįvertino. Taigi minėtos aplinkybės patvirtina, kad R. S. jai inkriminuotą nusikalstamą veiką padarė iš gailesčio narkomano sūnaus kančioms, kurias šis patyrė abstinencijos būsenoje, todėl ši aplinkybė pripažintina jos atsakomybę lengvinančia, nes </w:t>
      </w:r>
      <w:r w:rsidR="00DA71F9" w:rsidRPr="00FC7A30">
        <w:rPr>
          <w:i/>
        </w:rPr>
        <w:lastRenderedPageBreak/>
        <w:t>BK 59 straipsnio 2 dalyje nustatyta, kad teismas gali pripažinti atsakomybę lengvinančiomis aplinkybėmis ir kitas šio straipsnio 1 dalyje nenurodytas aplinkybes“]</w:t>
      </w:r>
      <w:r w:rsidR="00DA71F9" w:rsidRPr="00FC7A30">
        <w:t>.</w:t>
      </w:r>
      <w:r w:rsidR="00EE0F9F" w:rsidRPr="00FC7A30">
        <w:rPr>
          <w:rStyle w:val="FootnoteReference"/>
        </w:rPr>
        <w:t xml:space="preserve"> </w:t>
      </w:r>
      <w:r w:rsidR="00EE0F9F" w:rsidRPr="00FC7A30">
        <w:rPr>
          <w:rStyle w:val="FootnoteReference"/>
        </w:rPr>
        <w:footnoteReference w:id="154"/>
      </w:r>
    </w:p>
    <w:p w:rsidR="00A251C1" w:rsidRPr="00FC7A30" w:rsidRDefault="00A251C1" w:rsidP="00B543B9">
      <w:pPr>
        <w:spacing w:line="360" w:lineRule="auto"/>
        <w:jc w:val="both"/>
      </w:pPr>
      <w:r w:rsidRPr="00FC7A30">
        <w:t xml:space="preserve">         </w:t>
      </w:r>
      <w:r w:rsidR="00370DCE">
        <w:t xml:space="preserve">     </w:t>
      </w:r>
      <w:r w:rsidRPr="00FC7A30">
        <w:t xml:space="preserve"> Kai kada kaltininko atsakomybę lengvinančia aplinkybe pripažįsta tai, kad nusikalstamą veiką padarė nepilnametis.</w:t>
      </w:r>
    </w:p>
    <w:p w:rsidR="00A251C1" w:rsidRPr="00FC7A30" w:rsidRDefault="007365CE" w:rsidP="00B543B9">
      <w:pPr>
        <w:spacing w:line="360" w:lineRule="auto"/>
        <w:jc w:val="both"/>
      </w:pPr>
      <w:r w:rsidRPr="00FC7A30">
        <w:rPr>
          <w:b/>
        </w:rPr>
        <w:t xml:space="preserve">          </w:t>
      </w:r>
      <w:r w:rsidR="00370DCE">
        <w:rPr>
          <w:b/>
        </w:rPr>
        <w:t xml:space="preserve">     </w:t>
      </w:r>
      <w:r w:rsidR="00A251C1" w:rsidRPr="00FC7A30">
        <w:rPr>
          <w:b/>
        </w:rPr>
        <w:t>TP.:</w:t>
      </w:r>
      <w:r w:rsidR="00A251C1" w:rsidRPr="00FC7A30">
        <w:t xml:space="preserve"> </w:t>
      </w:r>
      <w:r w:rsidR="00A251C1" w:rsidRPr="00FC7A30">
        <w:rPr>
          <w:i/>
        </w:rPr>
        <w:t>[M. B. , R. K. ir N. V. nuteisti už tai, kad N. V. pastebė</w:t>
      </w:r>
      <w:r w:rsidR="00B06AEB" w:rsidRPr="00FC7A30">
        <w:rPr>
          <w:i/>
        </w:rPr>
        <w:t>jęs taku einantį neblaivų K. S.</w:t>
      </w:r>
      <w:r w:rsidR="00A251C1" w:rsidRPr="00FC7A30">
        <w:rPr>
          <w:i/>
        </w:rPr>
        <w:t>, M. B. ir R. K. pasakė, kad šis asmuo iš benamių atiminėjo pinigus ir pasiūlė K. S. sumušti. M. B. ir R. K. N. V. sumanymui pritarė – jie visi trys pasivijo K. S. , kiekvienas sudavė smūgius, po jų K. S. paliko gulėti. Praėjus 20–30 min. jie sugrįžo ir sėdinčiam K. S. sudavė dar po keletą smūgių, t. y. padarė pavojingą gyvybei kūno sužalojimą, nuo kurio K. S. mirė, taip tyčia dėl chuliganiškų paskatų nužudė K. S. Paskirdamas bausmes R. K. ir N. V. teismas pripažino jų atsakomybę lengvinančiomis aplinkybėmis tai, kad nusikaltimą jie padarė būdami nepilnamečiai]</w:t>
      </w:r>
      <w:r w:rsidR="00A251C1" w:rsidRPr="00FC7A30">
        <w:t>.</w:t>
      </w:r>
      <w:r w:rsidRPr="00FC7A30">
        <w:rPr>
          <w:rStyle w:val="FootnoteReference"/>
        </w:rPr>
        <w:t xml:space="preserve"> </w:t>
      </w:r>
      <w:r w:rsidRPr="00FC7A30">
        <w:rPr>
          <w:rStyle w:val="FootnoteReference"/>
        </w:rPr>
        <w:footnoteReference w:id="155"/>
      </w:r>
    </w:p>
    <w:p w:rsidR="00A251C1" w:rsidRPr="00FC7A30" w:rsidRDefault="007365CE" w:rsidP="00B543B9">
      <w:pPr>
        <w:spacing w:line="360" w:lineRule="auto"/>
        <w:jc w:val="both"/>
      </w:pPr>
      <w:r w:rsidRPr="00FC7A30">
        <w:t xml:space="preserve">          </w:t>
      </w:r>
      <w:r w:rsidR="00370DCE">
        <w:t xml:space="preserve">     </w:t>
      </w:r>
      <w:r w:rsidR="00A251C1" w:rsidRPr="00FC7A30">
        <w:t>Reikėtų pažymėti, kad tokie teismų sprendimai, nors ir pasitaiko retai, tačiau tai reiškia, j</w:t>
      </w:r>
      <w:r w:rsidR="00CB2D6F" w:rsidRPr="00FC7A30">
        <w:t>og teismas, skirdami bausmes,</w:t>
      </w:r>
      <w:r w:rsidR="00A251C1" w:rsidRPr="00FC7A30">
        <w:t xml:space="preserve"> ne visada atsižvelgia į BK XI skyriaus normas, specialiai skirtas nepilnamečių baudžiamosios atsakomybės klausimams</w:t>
      </w:r>
      <w:r w:rsidR="00A251C1" w:rsidRPr="00FC7A30">
        <w:rPr>
          <w:rStyle w:val="FootnoteReference"/>
        </w:rPr>
        <w:footnoteReference w:id="156"/>
      </w:r>
      <w:r w:rsidR="00A251C1" w:rsidRPr="00FC7A30">
        <w:t>.</w:t>
      </w:r>
    </w:p>
    <w:p w:rsidR="00E8347D" w:rsidRPr="00FC7A30" w:rsidRDefault="007365CE" w:rsidP="00B543B9">
      <w:pPr>
        <w:spacing w:line="360" w:lineRule="auto"/>
        <w:jc w:val="both"/>
      </w:pPr>
      <w:r w:rsidRPr="00FC7A30">
        <w:t xml:space="preserve">          </w:t>
      </w:r>
      <w:r w:rsidR="00370DCE">
        <w:t xml:space="preserve">     </w:t>
      </w:r>
      <w:r w:rsidR="000B6569" w:rsidRPr="00FC7A30">
        <w:t xml:space="preserve">Apžvelgus teismų praktiką </w:t>
      </w:r>
      <w:r w:rsidR="007A3E59">
        <w:t>pastebėta</w:t>
      </w:r>
      <w:r w:rsidR="000B6569" w:rsidRPr="00FC7A30">
        <w:t>,</w:t>
      </w:r>
      <w:r w:rsidR="00B06AEB" w:rsidRPr="00FC7A30">
        <w:t xml:space="preserve"> jog</w:t>
      </w:r>
      <w:r w:rsidR="000B6569" w:rsidRPr="00FC7A30">
        <w:t xml:space="preserve"> </w:t>
      </w:r>
      <w:r w:rsidR="00BA3AAD">
        <w:t>BK 59 straipsnio 2 dalies taikymas nėra dažnas</w:t>
      </w:r>
      <w:r w:rsidR="000B6569" w:rsidRPr="00FC7A30">
        <w:t>.</w:t>
      </w:r>
      <w:r w:rsidR="00BA3AAD">
        <w:t xml:space="preserve"> Šią</w:t>
      </w:r>
      <w:r w:rsidR="00097FCA" w:rsidRPr="00FC7A30">
        <w:t xml:space="preserve"> </w:t>
      </w:r>
      <w:r w:rsidR="00BA3AAD">
        <w:t>situaciją</w:t>
      </w:r>
      <w:r w:rsidR="00CB1B40" w:rsidRPr="00FC7A30">
        <w:t xml:space="preserve"> </w:t>
      </w:r>
      <w:r w:rsidR="00097FCA" w:rsidRPr="00FC7A30">
        <w:t>būtų galima paaiškinti</w:t>
      </w:r>
      <w:r w:rsidR="00CB1B40" w:rsidRPr="00FC7A30">
        <w:t xml:space="preserve"> tuo, jog BK 54 str</w:t>
      </w:r>
      <w:r w:rsidR="00E8347D" w:rsidRPr="00FC7A30">
        <w:t>aipsnio</w:t>
      </w:r>
      <w:r w:rsidR="00CB1B40" w:rsidRPr="00FC7A30">
        <w:t xml:space="preserve"> 2 dalyje įstatymų leidėjo suformuluota nuostata tam tikra dalimi apima </w:t>
      </w:r>
      <w:r w:rsidR="00E8347D" w:rsidRPr="00FC7A30">
        <w:t>BK 59 straipsnio</w:t>
      </w:r>
      <w:r w:rsidR="005709BD" w:rsidRPr="00FC7A30">
        <w:t xml:space="preserve"> 2 dalį</w:t>
      </w:r>
      <w:r w:rsidR="00CB1B40" w:rsidRPr="00FC7A30">
        <w:t>.</w:t>
      </w:r>
    </w:p>
    <w:p w:rsidR="00A70A02" w:rsidRPr="00FC7A30" w:rsidRDefault="00CB1B40" w:rsidP="00B543B9">
      <w:pPr>
        <w:spacing w:line="360" w:lineRule="auto"/>
        <w:jc w:val="both"/>
      </w:pPr>
      <w:r w:rsidRPr="00FC7A30">
        <w:t xml:space="preserve"> </w:t>
      </w:r>
      <w:r w:rsidR="00E8347D" w:rsidRPr="00FC7A30">
        <w:t xml:space="preserve">          </w:t>
      </w:r>
      <w:r w:rsidR="00370DCE">
        <w:t xml:space="preserve">     </w:t>
      </w:r>
      <w:r w:rsidR="00E8347D" w:rsidRPr="00FC7A30">
        <w:t xml:space="preserve">Pagal bausmės skyrimo pagrindus, </w:t>
      </w:r>
      <w:r w:rsidR="00FB722D" w:rsidRPr="00FC7A30">
        <w:t xml:space="preserve">BK </w:t>
      </w:r>
      <w:r w:rsidR="00E8347D" w:rsidRPr="00FC7A30">
        <w:t xml:space="preserve">54 straipsnio 2 dalyje </w:t>
      </w:r>
      <w:r w:rsidRPr="00FC7A30">
        <w:t>įtvirtin</w:t>
      </w:r>
      <w:r w:rsidR="00E8347D" w:rsidRPr="00FC7A30">
        <w:t>ta</w:t>
      </w:r>
      <w:r w:rsidRPr="00FC7A30">
        <w:t xml:space="preserve">, kad teismas, skirdamas bausmę, turi atsižvelgti į padarytos nusikalstamos veikos pavojingumo </w:t>
      </w:r>
      <w:r w:rsidR="009A4781" w:rsidRPr="00FC7A30">
        <w:t>laipsnį</w:t>
      </w:r>
      <w:r w:rsidR="00FB722D" w:rsidRPr="00FC7A30">
        <w:t>,</w:t>
      </w:r>
      <w:r w:rsidR="00E8347D" w:rsidRPr="00FC7A30">
        <w:t xml:space="preserve"> </w:t>
      </w:r>
      <w:r w:rsidRPr="00FC7A30">
        <w:t>kaltininko asmenybę, atsakomybę lengvinanč</w:t>
      </w:r>
      <w:r w:rsidR="009A4781" w:rsidRPr="00FC7A30">
        <w:t>ias bei sunkinančias aplinkybes ir</w:t>
      </w:r>
      <w:r w:rsidRPr="00FC7A30">
        <w:t xml:space="preserve"> kt.</w:t>
      </w:r>
      <w:r w:rsidR="00FB722D" w:rsidRPr="00FC7A30">
        <w:t xml:space="preserve"> Komentuojant BK 59 straipsnio 2 dalį, baudžiamosios teisės teorijoje yra teigiama, jog teismas kitas, įstatyme nenumatytas, aplinkybes gali pripažinti lengvinančiomis tuomet, kai jos parodo mažesnį padarytos nusikalstamos veikos ar kaltininko asmenybės pavojingumą</w:t>
      </w:r>
      <w:r w:rsidR="00FB722D" w:rsidRPr="00FC7A30">
        <w:rPr>
          <w:rStyle w:val="FootnoteReference"/>
        </w:rPr>
        <w:footnoteReference w:id="157"/>
      </w:r>
      <w:r w:rsidR="00FB722D" w:rsidRPr="00FC7A30">
        <w:t>.</w:t>
      </w:r>
      <w:r w:rsidR="009A4781" w:rsidRPr="00FC7A30">
        <w:t xml:space="preserve"> Tokiu būdu, minėtų normų taikymas gali </w:t>
      </w:r>
      <w:r w:rsidR="008C207A" w:rsidRPr="00FC7A30">
        <w:t xml:space="preserve">pasireikšti dvejopai: priskiriant aplinkybes </w:t>
      </w:r>
      <w:r w:rsidR="0018513E" w:rsidRPr="0018513E">
        <w:t>įstatyme numatytoms bausmės individualizavimą lemiančioms nuostatoms</w:t>
      </w:r>
      <w:r w:rsidR="008C207A" w:rsidRPr="00FC7A30">
        <w:t xml:space="preserve"> (BK 54 straipsnio 2 dalies</w:t>
      </w:r>
      <w:r w:rsidR="0018513E">
        <w:t xml:space="preserve"> punktai) </w:t>
      </w:r>
      <w:r w:rsidR="008C207A" w:rsidRPr="00FC7A30">
        <w:t xml:space="preserve">arba </w:t>
      </w:r>
      <w:r w:rsidR="00FB743E">
        <w:t>pripažįstant jas aplinkybėm</w:t>
      </w:r>
      <w:r w:rsidR="008C207A" w:rsidRPr="00FC7A30">
        <w:t xml:space="preserve">s, lengvinančiomis asmens baudžiamąją atsakomybę. Pastarojo atvejo taikymas kaltinamajam yra palankesnis, nes suteikia </w:t>
      </w:r>
      <w:r w:rsidR="00D03321" w:rsidRPr="00FC7A30">
        <w:t>galimybę prašyti švelnesnės, negu</w:t>
      </w:r>
      <w:r w:rsidR="008C207A" w:rsidRPr="00FC7A30">
        <w:t xml:space="preserve"> numatyta įstatyme, bausmės skyr</w:t>
      </w:r>
      <w:r w:rsidR="00A16BD0">
        <w:t>imo (BK 62 straipsnio 2 dalis).</w:t>
      </w:r>
      <w:r w:rsidR="009A4781" w:rsidRPr="00FC7A30">
        <w:t xml:space="preserve"> Dėl to, </w:t>
      </w:r>
      <w:r w:rsidR="007B12D6" w:rsidRPr="00FC7A30">
        <w:t xml:space="preserve">aukštesnės instancijos teismui </w:t>
      </w:r>
      <w:r w:rsidR="009A4781" w:rsidRPr="00FC7A30">
        <w:t xml:space="preserve">gali kilti </w:t>
      </w:r>
      <w:r w:rsidR="009A4781" w:rsidRPr="00FC7A30">
        <w:lastRenderedPageBreak/>
        <w:t>neaiškumų vertinant pirmosios instancijos teismo</w:t>
      </w:r>
      <w:r w:rsidR="00D03321" w:rsidRPr="00FC7A30">
        <w:t xml:space="preserve"> diskrecija priimtus sprendimus, ypač, kai teismo verdiktas nėra motyvuotas.</w:t>
      </w:r>
    </w:p>
    <w:p w:rsidR="00772CA9" w:rsidRDefault="00180347" w:rsidP="00B543B9">
      <w:pPr>
        <w:spacing w:line="360" w:lineRule="auto"/>
        <w:jc w:val="both"/>
      </w:pPr>
      <w:r w:rsidRPr="00FC7A30">
        <w:t xml:space="preserve">     </w:t>
      </w:r>
      <w:r w:rsidR="00EE0F9F" w:rsidRPr="00FC7A30">
        <w:t xml:space="preserve">    </w:t>
      </w:r>
      <w:r w:rsidR="00370DCE">
        <w:t xml:space="preserve">     </w:t>
      </w:r>
      <w:r w:rsidR="009A4781" w:rsidRPr="00FC7A30">
        <w:t>Jei pirmos instancijos teismo nuosprendyje nėra nurodyti motyvai, kuriais remdamasis teismas laikė tam tikras aplinkybes juridiškai svarbiomis skiriant bausmę, tai apeliacinės instancijos teismui yra sunkiau įvertinti, ar pirmos instancijos teismas teisingai pasinaudojo jam suteikta pa</w:t>
      </w:r>
      <w:r w:rsidR="00D03321" w:rsidRPr="00FC7A30">
        <w:t>sirinkimo laisve, nes apeliacinė</w:t>
      </w:r>
      <w:r w:rsidR="009A4781" w:rsidRPr="00FC7A30">
        <w:t>s instancijos teismas lygina savo subjektyvų supratimą, kokia bausmė yra teisinga, su pirmos insta</w:t>
      </w:r>
      <w:r w:rsidR="008C207A" w:rsidRPr="00FC7A30">
        <w:t>ncijos teismo subjektyviu bausmė</w:t>
      </w:r>
      <w:r w:rsidR="009A4781" w:rsidRPr="00FC7A30">
        <w:t>s teisingumo supratimu</w:t>
      </w:r>
      <w:r w:rsidR="008C207A" w:rsidRPr="00FC7A30">
        <w:rPr>
          <w:rStyle w:val="FootnoteReference"/>
        </w:rPr>
        <w:footnoteReference w:id="158"/>
      </w:r>
      <w:r w:rsidR="009A4781" w:rsidRPr="00FC7A30">
        <w:t>.</w:t>
      </w:r>
      <w:r w:rsidR="00D70465">
        <w:t xml:space="preserve"> </w:t>
      </w:r>
      <w:r w:rsidR="004C00AC">
        <w:t>Teismo motyvacijos reikšmę pripažįsta abi apklaustų respondentų grupės (</w:t>
      </w:r>
      <w:r w:rsidR="004C00AC" w:rsidRPr="004C00AC">
        <w:rPr>
          <w:i/>
          <w:u w:val="single"/>
        </w:rPr>
        <w:t>žiūrėti 7 pav.</w:t>
      </w:r>
      <w:r w:rsidR="004C00AC">
        <w:t xml:space="preserve">). </w:t>
      </w:r>
    </w:p>
    <w:p w:rsidR="00D70465" w:rsidRDefault="00766A97" w:rsidP="00B543B9">
      <w:pPr>
        <w:spacing w:line="360" w:lineRule="auto"/>
        <w:jc w:val="both"/>
      </w:pPr>
      <w:r>
        <w:rPr>
          <w:noProof/>
          <w:lang w:eastAsia="lt-LT"/>
        </w:rPr>
        <w:drawing>
          <wp:inline distT="0" distB="0" distL="0" distR="0">
            <wp:extent cx="6012180" cy="1819275"/>
            <wp:effectExtent l="0" t="0" r="7620" b="952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BE2D53" w:rsidRPr="00BE2D53" w:rsidRDefault="00BE2D53" w:rsidP="00BE2D53">
      <w:pPr>
        <w:spacing w:line="360" w:lineRule="auto"/>
        <w:jc w:val="center"/>
        <w:rPr>
          <w:b/>
        </w:rPr>
      </w:pPr>
      <w:r w:rsidRPr="00BE2D53">
        <w:rPr>
          <w:b/>
        </w:rPr>
        <w:t>7 pav.</w:t>
      </w:r>
    </w:p>
    <w:p w:rsidR="00D16286" w:rsidRPr="00FC7A30" w:rsidRDefault="00D03321" w:rsidP="00B543B9">
      <w:pPr>
        <w:spacing w:line="360" w:lineRule="auto"/>
        <w:jc w:val="both"/>
        <w:rPr>
          <w:rFonts w:cs="HelveticaLT"/>
          <w:b/>
          <w:color w:val="000000"/>
        </w:rPr>
      </w:pPr>
      <w:r w:rsidRPr="00FC7A30">
        <w:t xml:space="preserve">          </w:t>
      </w:r>
      <w:r w:rsidR="00370DCE">
        <w:t xml:space="preserve">     </w:t>
      </w:r>
      <w:r w:rsidRPr="00FC7A30">
        <w:t xml:space="preserve">Atsižvelgiant į </w:t>
      </w:r>
      <w:r w:rsidR="00CE0B63" w:rsidRPr="00FC7A30">
        <w:t>minėto atvejo galimą pasireiškimą praktikoje,</w:t>
      </w:r>
      <w:r w:rsidRPr="00FC7A30">
        <w:t xml:space="preserve"> </w:t>
      </w:r>
      <w:r w:rsidR="00AF128D" w:rsidRPr="00FC7A30">
        <w:t>kyla</w:t>
      </w:r>
      <w:r w:rsidR="00CE0B63" w:rsidRPr="00FC7A30">
        <w:t xml:space="preserve"> hipotetinis klausimas: </w:t>
      </w:r>
      <w:r w:rsidR="00CE0B63" w:rsidRPr="00FC7A30">
        <w:rPr>
          <w:rFonts w:cs="HelveticaLT"/>
          <w:color w:val="000000"/>
        </w:rPr>
        <w:t xml:space="preserve">koks </w:t>
      </w:r>
      <w:r w:rsidR="00D16286" w:rsidRPr="00FC7A30">
        <w:rPr>
          <w:rFonts w:cs="HelveticaLT"/>
          <w:color w:val="000000"/>
        </w:rPr>
        <w:t>aplinkybių</w:t>
      </w:r>
      <w:r w:rsidR="00CE0B63" w:rsidRPr="00FC7A30">
        <w:rPr>
          <w:rFonts w:cs="HelveticaLT"/>
          <w:color w:val="000000"/>
        </w:rPr>
        <w:t>, lengvinančių atsakomybę, reglamentavimo BK būdas</w:t>
      </w:r>
      <w:r w:rsidR="00AF128D" w:rsidRPr="00FC7A30">
        <w:rPr>
          <w:rFonts w:cs="HelveticaLT"/>
          <w:color w:val="000000"/>
        </w:rPr>
        <w:t xml:space="preserve"> </w:t>
      </w:r>
      <w:r w:rsidR="00E630F8">
        <w:rPr>
          <w:rFonts w:cs="HelveticaLT"/>
          <w:color w:val="000000"/>
        </w:rPr>
        <w:t>yra</w:t>
      </w:r>
      <w:r w:rsidR="00CE0B63" w:rsidRPr="00FC7A30">
        <w:rPr>
          <w:rFonts w:cs="HelveticaLT"/>
          <w:color w:val="000000"/>
        </w:rPr>
        <w:t xml:space="preserve"> tinkamesnis</w:t>
      </w:r>
      <w:r w:rsidR="002226F9">
        <w:rPr>
          <w:rFonts w:cs="HelveticaLT"/>
          <w:color w:val="000000"/>
        </w:rPr>
        <w:t>, siekiant išvengti nemotyvuotų teismo verdiktų,</w:t>
      </w:r>
      <w:r w:rsidR="00D16286" w:rsidRPr="00FC7A30">
        <w:rPr>
          <w:rFonts w:cs="HelveticaLT"/>
          <w:color w:val="000000"/>
        </w:rPr>
        <w:t xml:space="preserve"> </w:t>
      </w:r>
      <w:r w:rsidR="00CE0B63" w:rsidRPr="00FC7A30">
        <w:rPr>
          <w:rFonts w:cs="HelveticaLT"/>
          <w:color w:val="000000"/>
        </w:rPr>
        <w:t>– pavyzdinio ar įsakmaus</w:t>
      </w:r>
      <w:r w:rsidR="00AF128D" w:rsidRPr="00FC7A30">
        <w:rPr>
          <w:rFonts w:cs="HelveticaLT"/>
          <w:color w:val="000000"/>
        </w:rPr>
        <w:t xml:space="preserve"> aplinkybių</w:t>
      </w:r>
      <w:r w:rsidR="00CE0B63" w:rsidRPr="00FC7A30">
        <w:rPr>
          <w:rFonts w:cs="HelveticaLT"/>
          <w:color w:val="000000"/>
        </w:rPr>
        <w:t xml:space="preserve"> </w:t>
      </w:r>
      <w:r w:rsidR="00AF128D" w:rsidRPr="00FC7A30">
        <w:rPr>
          <w:rFonts w:cs="HelveticaLT"/>
          <w:color w:val="000000"/>
        </w:rPr>
        <w:t>sąrašo įtvirtinimas</w:t>
      </w:r>
      <w:r w:rsidR="00D16286" w:rsidRPr="00FC7A30">
        <w:rPr>
          <w:rFonts w:cs="HelveticaLT"/>
          <w:color w:val="000000"/>
        </w:rPr>
        <w:t>?</w:t>
      </w:r>
      <w:r w:rsidR="00D16286" w:rsidRPr="00FC7A30">
        <w:rPr>
          <w:rFonts w:cs="HelveticaLT"/>
          <w:b/>
          <w:color w:val="000000"/>
        </w:rPr>
        <w:t xml:space="preserve"> </w:t>
      </w:r>
    </w:p>
    <w:p w:rsidR="007B12D6" w:rsidRDefault="007B12D6" w:rsidP="00B543B9">
      <w:pPr>
        <w:spacing w:line="360" w:lineRule="auto"/>
        <w:jc w:val="both"/>
        <w:rPr>
          <w:rFonts w:cs="HelveticaLT"/>
          <w:color w:val="000000"/>
        </w:rPr>
      </w:pPr>
      <w:r w:rsidRPr="00FC7A30">
        <w:rPr>
          <w:rFonts w:cs="HelveticaLT"/>
          <w:color w:val="000000"/>
        </w:rPr>
        <w:t xml:space="preserve">          </w:t>
      </w:r>
      <w:r w:rsidR="00370DCE">
        <w:rPr>
          <w:rFonts w:cs="HelveticaLT"/>
          <w:color w:val="000000"/>
        </w:rPr>
        <w:t xml:space="preserve">     </w:t>
      </w:r>
      <w:r w:rsidR="006450DD">
        <w:rPr>
          <w:rFonts w:cs="HelveticaLT"/>
          <w:color w:val="000000"/>
        </w:rPr>
        <w:t>Pasirinkus pastarą</w:t>
      </w:r>
      <w:r w:rsidRPr="00FC7A30">
        <w:rPr>
          <w:rFonts w:cs="HelveticaLT"/>
          <w:color w:val="000000"/>
        </w:rPr>
        <w:t>j</w:t>
      </w:r>
      <w:r w:rsidR="00AF128D" w:rsidRPr="00FC7A30">
        <w:rPr>
          <w:rFonts w:cs="HelveticaLT"/>
          <w:color w:val="000000"/>
        </w:rPr>
        <w:t>į teisinio reg</w:t>
      </w:r>
      <w:r w:rsidR="00D16286" w:rsidRPr="00FC7A30">
        <w:rPr>
          <w:rFonts w:cs="HelveticaLT"/>
          <w:color w:val="000000"/>
        </w:rPr>
        <w:t>lamenta</w:t>
      </w:r>
      <w:r w:rsidR="00AF128D" w:rsidRPr="00FC7A30">
        <w:rPr>
          <w:rFonts w:cs="HelveticaLT"/>
          <w:color w:val="000000"/>
        </w:rPr>
        <w:t>vimo būdą</w:t>
      </w:r>
      <w:r w:rsidR="00D16286" w:rsidRPr="00FC7A30">
        <w:rPr>
          <w:rFonts w:cs="HelveticaLT"/>
          <w:color w:val="000000"/>
        </w:rPr>
        <w:t xml:space="preserve"> (įsakm</w:t>
      </w:r>
      <w:r w:rsidR="00CA5412">
        <w:rPr>
          <w:rFonts w:cs="HelveticaLT"/>
          <w:color w:val="000000"/>
        </w:rPr>
        <w:t>aus varianto nuostatą</w:t>
      </w:r>
      <w:r w:rsidR="00AF128D" w:rsidRPr="00FC7A30">
        <w:rPr>
          <w:rFonts w:cs="HelveticaLT"/>
          <w:color w:val="000000"/>
        </w:rPr>
        <w:t xml:space="preserve"> BK) teisėjas taptų tik formaliu įstatymo taikymo „įrankiu“. Kuo daugiau analogiškų normų yra įstatyme, tuo vienodesnė yra į</w:t>
      </w:r>
      <w:r w:rsidR="00D16286" w:rsidRPr="00FC7A30">
        <w:rPr>
          <w:rFonts w:cs="HelveticaLT"/>
          <w:color w:val="000000"/>
        </w:rPr>
        <w:t>sta</w:t>
      </w:r>
      <w:r w:rsidR="00AF128D" w:rsidRPr="00FC7A30">
        <w:rPr>
          <w:rFonts w:cs="HelveticaLT"/>
          <w:color w:val="000000"/>
        </w:rPr>
        <w:t>tymo taikymo praktika, nes teisės tai</w:t>
      </w:r>
      <w:r w:rsidR="00D16286" w:rsidRPr="00FC7A30">
        <w:rPr>
          <w:rFonts w:cs="HelveticaLT"/>
          <w:color w:val="000000"/>
        </w:rPr>
        <w:t>kymo subjektui yra tiksliai nurodyta</w:t>
      </w:r>
      <w:r w:rsidR="00AF128D" w:rsidRPr="00FC7A30">
        <w:rPr>
          <w:rFonts w:cs="HelveticaLT"/>
          <w:color w:val="000000"/>
        </w:rPr>
        <w:t>, kaip elgtis. Tačiau</w:t>
      </w:r>
      <w:r w:rsidR="00A82BC5" w:rsidRPr="00FC7A30">
        <w:rPr>
          <w:rFonts w:cs="HelveticaLT"/>
          <w:color w:val="000000"/>
        </w:rPr>
        <w:t>, dėl šios priežasties</w:t>
      </w:r>
      <w:r w:rsidR="00AF128D" w:rsidRPr="00FC7A30">
        <w:rPr>
          <w:rFonts w:cs="HelveticaLT"/>
          <w:color w:val="000000"/>
        </w:rPr>
        <w:t xml:space="preserve"> </w:t>
      </w:r>
      <w:r w:rsidR="00A82BC5" w:rsidRPr="00FC7A30">
        <w:rPr>
          <w:rFonts w:cs="HelveticaLT"/>
          <w:color w:val="000000"/>
        </w:rPr>
        <w:t>nebūtų</w:t>
      </w:r>
      <w:r w:rsidR="00AF128D" w:rsidRPr="00FC7A30">
        <w:rPr>
          <w:rFonts w:cs="HelveticaLT"/>
          <w:color w:val="000000"/>
        </w:rPr>
        <w:t xml:space="preserve"> </w:t>
      </w:r>
      <w:r w:rsidR="00A82BC5" w:rsidRPr="00FC7A30">
        <w:rPr>
          <w:rFonts w:cs="HelveticaLT"/>
          <w:color w:val="000000"/>
        </w:rPr>
        <w:t xml:space="preserve">galima </w:t>
      </w:r>
      <w:r w:rsidR="00AF128D" w:rsidRPr="00FC7A30">
        <w:rPr>
          <w:rFonts w:cs="HelveticaLT"/>
          <w:color w:val="000000"/>
        </w:rPr>
        <w:t xml:space="preserve">atsižvelgti į </w:t>
      </w:r>
      <w:r w:rsidR="00A82BC5" w:rsidRPr="00FC7A30">
        <w:rPr>
          <w:rFonts w:cs="HelveticaLT"/>
          <w:color w:val="000000"/>
        </w:rPr>
        <w:t>įstatyme nenumatytus</w:t>
      </w:r>
      <w:r w:rsidR="001B206D" w:rsidRPr="00FC7A30">
        <w:rPr>
          <w:rFonts w:cs="HelveticaLT"/>
          <w:color w:val="000000"/>
        </w:rPr>
        <w:t xml:space="preserve"> gyvenimo atvejus arba toks įstatymas turėtų būti didelės apimties ir kazuistiškas</w:t>
      </w:r>
      <w:r w:rsidR="001B206D" w:rsidRPr="00FC7A30">
        <w:rPr>
          <w:rStyle w:val="FootnoteReference"/>
          <w:rFonts w:cs="HelveticaLT"/>
          <w:color w:val="000000"/>
        </w:rPr>
        <w:footnoteReference w:id="159"/>
      </w:r>
      <w:r w:rsidR="001B206D" w:rsidRPr="00FC7A30">
        <w:rPr>
          <w:rFonts w:cs="HelveticaLT"/>
          <w:color w:val="000000"/>
        </w:rPr>
        <w:t>.</w:t>
      </w:r>
      <w:r w:rsidR="00AF128D" w:rsidRPr="00FC7A30">
        <w:rPr>
          <w:rFonts w:cs="HelveticaLT"/>
          <w:color w:val="000000"/>
        </w:rPr>
        <w:t xml:space="preserve"> </w:t>
      </w:r>
      <w:r w:rsidR="001B206D" w:rsidRPr="00FC7A30">
        <w:rPr>
          <w:rFonts w:cs="HelveticaLT"/>
          <w:color w:val="000000"/>
        </w:rPr>
        <w:t>Tod</w:t>
      </w:r>
      <w:r w:rsidR="005F1AFE" w:rsidRPr="00FC7A30">
        <w:rPr>
          <w:rFonts w:cs="HelveticaLT"/>
          <w:color w:val="000000"/>
        </w:rPr>
        <w:t>ėl, teisėkū</w:t>
      </w:r>
      <w:r w:rsidR="00D16286" w:rsidRPr="00FC7A30">
        <w:rPr>
          <w:rFonts w:cs="HelveticaLT"/>
          <w:color w:val="000000"/>
        </w:rPr>
        <w:t>ro</w:t>
      </w:r>
      <w:r w:rsidR="005F1AFE" w:rsidRPr="00FC7A30">
        <w:rPr>
          <w:rFonts w:cs="HelveticaLT"/>
          <w:color w:val="000000"/>
        </w:rPr>
        <w:t xml:space="preserve">s procese suformuluoti tokią baudžiamąją normą, kuri įsakmiai ribotų teisėjo </w:t>
      </w:r>
      <w:r w:rsidR="005F1AFE" w:rsidRPr="00FC7A30">
        <w:rPr>
          <w:rFonts w:cs="HelveticaLT"/>
          <w:color w:val="000000"/>
        </w:rPr>
        <w:lastRenderedPageBreak/>
        <w:t>laisvę ir nurodytų</w:t>
      </w:r>
      <w:r w:rsidR="00D16286" w:rsidRPr="00FC7A30">
        <w:rPr>
          <w:rFonts w:cs="HelveticaLT"/>
          <w:color w:val="000000"/>
        </w:rPr>
        <w:t xml:space="preserve"> tik vie</w:t>
      </w:r>
      <w:r w:rsidR="005F1AFE" w:rsidRPr="00FC7A30">
        <w:rPr>
          <w:rFonts w:cs="HelveticaLT"/>
          <w:color w:val="000000"/>
        </w:rPr>
        <w:t>nintelį</w:t>
      </w:r>
      <w:r w:rsidR="00D16286" w:rsidRPr="00FC7A30">
        <w:rPr>
          <w:rFonts w:cs="HelveticaLT"/>
          <w:color w:val="000000"/>
        </w:rPr>
        <w:t xml:space="preserve"> </w:t>
      </w:r>
      <w:r w:rsidR="005F1AFE" w:rsidRPr="00FC7A30">
        <w:rPr>
          <w:rFonts w:cs="HelveticaLT"/>
          <w:color w:val="000000"/>
        </w:rPr>
        <w:t>elg</w:t>
      </w:r>
      <w:r w:rsidR="00F62A31">
        <w:rPr>
          <w:rFonts w:cs="HelveticaLT"/>
          <w:color w:val="000000"/>
        </w:rPr>
        <w:t>esio variantą, būtų netikslinga. Teisinė raidė, kad ir kaip ji kazuistiškai būtų išdėstyta, niekada neapims visų gyvenimo situacijų</w:t>
      </w:r>
      <w:r w:rsidR="00F62A31">
        <w:rPr>
          <w:rStyle w:val="FootnoteReference"/>
          <w:rFonts w:cs="HelveticaLT"/>
          <w:color w:val="000000"/>
        </w:rPr>
        <w:footnoteReference w:id="160"/>
      </w:r>
      <w:r w:rsidR="00F62A31">
        <w:rPr>
          <w:rFonts w:cs="HelveticaLT"/>
          <w:color w:val="000000"/>
        </w:rPr>
        <w:t>.</w:t>
      </w:r>
    </w:p>
    <w:p w:rsidR="00477DF1" w:rsidRDefault="00477DF1" w:rsidP="00B543B9">
      <w:pPr>
        <w:spacing w:line="360" w:lineRule="auto"/>
        <w:jc w:val="both"/>
        <w:rPr>
          <w:rFonts w:cs="HelveticaLT"/>
          <w:color w:val="000000"/>
        </w:rPr>
      </w:pPr>
      <w:r>
        <w:rPr>
          <w:rFonts w:cs="HelveticaLT"/>
          <w:color w:val="000000"/>
        </w:rPr>
        <w:t xml:space="preserve">               </w:t>
      </w:r>
      <w:r w:rsidR="00395DDB">
        <w:rPr>
          <w:rFonts w:cs="HelveticaLT"/>
          <w:color w:val="000000"/>
        </w:rPr>
        <w:t xml:space="preserve">Esamo atsakomybę lengvinančių aplinkybių pavyzdinio sąrašo reglamentavimui BK pritaria ir </w:t>
      </w:r>
      <w:r w:rsidR="003E6149">
        <w:rPr>
          <w:rFonts w:cs="HelveticaLT"/>
          <w:color w:val="000000"/>
        </w:rPr>
        <w:t>93,</w:t>
      </w:r>
      <w:r w:rsidR="009D28EB">
        <w:rPr>
          <w:rFonts w:cs="HelveticaLT"/>
          <w:color w:val="000000"/>
        </w:rPr>
        <w:t xml:space="preserve">75 </w:t>
      </w:r>
      <w:r w:rsidR="00395DDB">
        <w:rPr>
          <w:rFonts w:cs="HelveticaLT"/>
          <w:color w:val="000000"/>
        </w:rPr>
        <w:t xml:space="preserve">proc. </w:t>
      </w:r>
      <w:r>
        <w:rPr>
          <w:rFonts w:cs="HelveticaLT"/>
          <w:color w:val="000000"/>
        </w:rPr>
        <w:t>respondentų</w:t>
      </w:r>
      <w:r w:rsidR="00395DDB">
        <w:rPr>
          <w:rFonts w:cs="HelveticaLT"/>
          <w:color w:val="000000"/>
        </w:rPr>
        <w:t xml:space="preserve"> (</w:t>
      </w:r>
      <w:r w:rsidR="00813329" w:rsidRPr="00813329">
        <w:rPr>
          <w:rFonts w:cs="HelveticaLT"/>
          <w:i/>
          <w:color w:val="000000"/>
          <w:u w:val="single"/>
        </w:rPr>
        <w:t>žiūrėti 8 pav.</w:t>
      </w:r>
      <w:r w:rsidR="00813329">
        <w:rPr>
          <w:rFonts w:cs="HelveticaLT"/>
          <w:color w:val="000000"/>
        </w:rPr>
        <w:t>)</w:t>
      </w:r>
      <w:r w:rsidR="00395DDB">
        <w:rPr>
          <w:rFonts w:cs="HelveticaLT"/>
          <w:color w:val="000000"/>
        </w:rPr>
        <w:t>.</w:t>
      </w:r>
      <w:r>
        <w:rPr>
          <w:rFonts w:cs="HelveticaLT"/>
          <w:color w:val="000000"/>
        </w:rPr>
        <w:t xml:space="preserve"> </w:t>
      </w:r>
    </w:p>
    <w:p w:rsidR="0059475A" w:rsidRDefault="00813329" w:rsidP="00B543B9">
      <w:pPr>
        <w:spacing w:line="360" w:lineRule="auto"/>
        <w:jc w:val="both"/>
        <w:rPr>
          <w:rFonts w:cs="HelveticaLT"/>
          <w:color w:val="000000"/>
        </w:rPr>
      </w:pPr>
      <w:r>
        <w:rPr>
          <w:rFonts w:cs="HelveticaLT"/>
          <w:noProof/>
          <w:color w:val="000000"/>
          <w:lang w:eastAsia="lt-LT"/>
        </w:rPr>
        <w:drawing>
          <wp:inline distT="0" distB="0" distL="0" distR="0">
            <wp:extent cx="5943600" cy="1423035"/>
            <wp:effectExtent l="0" t="0" r="0" b="5715"/>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9D28EB" w:rsidRDefault="00BE0E83" w:rsidP="00BE0E83">
      <w:pPr>
        <w:spacing w:line="360" w:lineRule="auto"/>
        <w:jc w:val="center"/>
        <w:rPr>
          <w:rFonts w:cs="HelveticaLT"/>
          <w:b/>
          <w:color w:val="000000"/>
        </w:rPr>
      </w:pPr>
      <w:r>
        <w:rPr>
          <w:rFonts w:cs="HelveticaLT"/>
          <w:b/>
          <w:color w:val="000000"/>
        </w:rPr>
        <w:t>8 pav.</w:t>
      </w:r>
    </w:p>
    <w:p w:rsidR="007D2684" w:rsidRPr="009D28EB" w:rsidRDefault="007D2684" w:rsidP="00BE0E83">
      <w:pPr>
        <w:spacing w:line="360" w:lineRule="auto"/>
        <w:jc w:val="center"/>
        <w:rPr>
          <w:rFonts w:cs="HelveticaLT"/>
          <w:b/>
          <w:color w:val="000000"/>
        </w:rPr>
      </w:pPr>
    </w:p>
    <w:p w:rsidR="00EF46B7" w:rsidRPr="00FC7A30" w:rsidRDefault="00013A3D" w:rsidP="00B543B9">
      <w:pPr>
        <w:spacing w:line="360" w:lineRule="auto"/>
        <w:jc w:val="center"/>
        <w:rPr>
          <w:rFonts w:eastAsiaTheme="minorEastAsia"/>
          <w:b/>
          <w:bCs/>
          <w:kern w:val="3"/>
          <w:lang w:eastAsia="zh-CN" w:bidi="hi-IN"/>
        </w:rPr>
      </w:pPr>
      <w:r w:rsidRPr="00FC7A30">
        <w:rPr>
          <w:rFonts w:eastAsiaTheme="minorEastAsia"/>
          <w:b/>
          <w:bCs/>
          <w:kern w:val="3"/>
          <w:lang w:eastAsia="zh-CN" w:bidi="hi-IN"/>
        </w:rPr>
        <w:t>IV. Baudžiam</w:t>
      </w:r>
      <w:r w:rsidRPr="00FC7A30">
        <w:rPr>
          <w:rFonts w:eastAsiaTheme="minorEastAsia"/>
          <w:b/>
          <w:kern w:val="3"/>
          <w:lang w:eastAsia="zh-CN" w:bidi="hi-IN"/>
        </w:rPr>
        <w:t xml:space="preserve">ajame </w:t>
      </w:r>
      <w:r w:rsidRPr="00FC7A30">
        <w:rPr>
          <w:rFonts w:eastAsiaTheme="minorEastAsia"/>
          <w:b/>
          <w:bCs/>
          <w:kern w:val="3"/>
          <w:lang w:eastAsia="zh-CN" w:bidi="hi-IN"/>
        </w:rPr>
        <w:t>atsakomyb</w:t>
      </w:r>
      <w:r w:rsidRPr="00FC7A30">
        <w:rPr>
          <w:rFonts w:eastAsiaTheme="minorEastAsia"/>
          <w:b/>
          <w:kern w:val="3"/>
          <w:lang w:eastAsia="zh-CN" w:bidi="hi-IN"/>
        </w:rPr>
        <w:t xml:space="preserve">ę </w:t>
      </w:r>
      <w:r w:rsidRPr="00FC7A30">
        <w:rPr>
          <w:rFonts w:eastAsiaTheme="minorEastAsia"/>
          <w:b/>
          <w:bCs/>
          <w:kern w:val="3"/>
          <w:lang w:eastAsia="zh-CN" w:bidi="hi-IN"/>
        </w:rPr>
        <w:t>lengvinan</w:t>
      </w:r>
      <w:r w:rsidRPr="00FC7A30">
        <w:rPr>
          <w:rFonts w:eastAsiaTheme="minorEastAsia"/>
          <w:b/>
          <w:kern w:val="3"/>
          <w:lang w:eastAsia="zh-CN" w:bidi="hi-IN"/>
        </w:rPr>
        <w:t>č</w:t>
      </w:r>
      <w:r w:rsidRPr="00FC7A30">
        <w:rPr>
          <w:rFonts w:eastAsiaTheme="minorEastAsia"/>
          <w:b/>
          <w:bCs/>
          <w:kern w:val="3"/>
          <w:lang w:eastAsia="zh-CN" w:bidi="hi-IN"/>
        </w:rPr>
        <w:t>i</w:t>
      </w:r>
      <w:r w:rsidRPr="00FC7A30">
        <w:rPr>
          <w:rFonts w:eastAsiaTheme="minorEastAsia"/>
          <w:b/>
          <w:kern w:val="3"/>
          <w:lang w:eastAsia="zh-CN" w:bidi="hi-IN"/>
        </w:rPr>
        <w:t xml:space="preserve">ų </w:t>
      </w:r>
      <w:r w:rsidRPr="00FC7A30">
        <w:rPr>
          <w:rFonts w:eastAsiaTheme="minorEastAsia"/>
          <w:b/>
          <w:bCs/>
          <w:kern w:val="3"/>
          <w:lang w:eastAsia="zh-CN" w:bidi="hi-IN"/>
        </w:rPr>
        <w:t>aplinkybi</w:t>
      </w:r>
      <w:r w:rsidRPr="00FC7A30">
        <w:rPr>
          <w:rFonts w:eastAsiaTheme="minorEastAsia"/>
          <w:b/>
          <w:kern w:val="3"/>
          <w:lang w:eastAsia="zh-CN" w:bidi="hi-IN"/>
        </w:rPr>
        <w:t xml:space="preserve">ų </w:t>
      </w:r>
      <w:r w:rsidRPr="00FC7A30">
        <w:rPr>
          <w:rFonts w:eastAsiaTheme="minorEastAsia"/>
          <w:b/>
          <w:bCs/>
          <w:kern w:val="3"/>
          <w:lang w:eastAsia="zh-CN" w:bidi="hi-IN"/>
        </w:rPr>
        <w:t>reikšm</w:t>
      </w:r>
      <w:r w:rsidRPr="00FC7A30">
        <w:rPr>
          <w:rFonts w:eastAsiaTheme="minorEastAsia"/>
          <w:b/>
          <w:kern w:val="3"/>
          <w:lang w:eastAsia="zh-CN" w:bidi="hi-IN"/>
        </w:rPr>
        <w:t xml:space="preserve">ė individualizuojant </w:t>
      </w:r>
      <w:r w:rsidRPr="00FC7A30">
        <w:rPr>
          <w:rFonts w:eastAsiaTheme="minorEastAsia"/>
          <w:b/>
          <w:bCs/>
          <w:kern w:val="3"/>
          <w:lang w:eastAsia="zh-CN" w:bidi="hi-IN"/>
        </w:rPr>
        <w:t>bausmę</w:t>
      </w:r>
    </w:p>
    <w:p w:rsidR="000D7442" w:rsidRPr="00FC7A30" w:rsidRDefault="00657A47" w:rsidP="00B543B9">
      <w:pPr>
        <w:spacing w:line="360" w:lineRule="auto"/>
        <w:jc w:val="both"/>
        <w:rPr>
          <w:rStyle w:val="A21"/>
          <w:sz w:val="24"/>
          <w:szCs w:val="24"/>
        </w:rPr>
      </w:pPr>
      <w:r w:rsidRPr="00FC7A30">
        <w:rPr>
          <w:rStyle w:val="A21"/>
          <w:sz w:val="24"/>
          <w:szCs w:val="24"/>
        </w:rPr>
        <w:t xml:space="preserve">          </w:t>
      </w:r>
      <w:r w:rsidR="00370DCE">
        <w:rPr>
          <w:rStyle w:val="A21"/>
          <w:sz w:val="24"/>
          <w:szCs w:val="24"/>
        </w:rPr>
        <w:t xml:space="preserve">     </w:t>
      </w:r>
      <w:r w:rsidRPr="00FC7A30">
        <w:rPr>
          <w:rStyle w:val="A21"/>
          <w:sz w:val="24"/>
          <w:szCs w:val="24"/>
        </w:rPr>
        <w:t xml:space="preserve">Teismo veikla </w:t>
      </w:r>
      <w:r w:rsidR="004C794E" w:rsidRPr="00FC7A30">
        <w:rPr>
          <w:rStyle w:val="A21"/>
          <w:sz w:val="24"/>
          <w:szCs w:val="24"/>
        </w:rPr>
        <w:t>bausmės, kaip represinės poveikio priemonės,</w:t>
      </w:r>
      <w:r w:rsidRPr="00FC7A30">
        <w:rPr>
          <w:rStyle w:val="A21"/>
          <w:sz w:val="24"/>
          <w:szCs w:val="24"/>
        </w:rPr>
        <w:t xml:space="preserve"> skyrimo procese </w:t>
      </w:r>
      <w:r w:rsidR="004C794E" w:rsidRPr="00FC7A30">
        <w:rPr>
          <w:rStyle w:val="A21"/>
          <w:sz w:val="24"/>
          <w:szCs w:val="24"/>
        </w:rPr>
        <w:t>yra</w:t>
      </w:r>
      <w:r w:rsidRPr="00FC7A30">
        <w:rPr>
          <w:rStyle w:val="A21"/>
          <w:sz w:val="24"/>
          <w:szCs w:val="24"/>
        </w:rPr>
        <w:t xml:space="preserve"> atsakingas</w:t>
      </w:r>
      <w:r w:rsidR="004C794E" w:rsidRPr="00FC7A30">
        <w:rPr>
          <w:rStyle w:val="A21"/>
          <w:sz w:val="24"/>
          <w:szCs w:val="24"/>
        </w:rPr>
        <w:t>,</w:t>
      </w:r>
      <w:r w:rsidRPr="00FC7A30">
        <w:rPr>
          <w:rStyle w:val="A21"/>
          <w:sz w:val="24"/>
          <w:szCs w:val="24"/>
        </w:rPr>
        <w:t xml:space="preserve"> </w:t>
      </w:r>
      <w:r w:rsidR="001E5719" w:rsidRPr="00FC7A30">
        <w:rPr>
          <w:rStyle w:val="A21"/>
          <w:sz w:val="24"/>
          <w:szCs w:val="24"/>
        </w:rPr>
        <w:t>socialinį teisingumą lemianti</w:t>
      </w:r>
      <w:r w:rsidR="004C794E" w:rsidRPr="00FC7A30">
        <w:rPr>
          <w:rStyle w:val="A21"/>
          <w:sz w:val="24"/>
          <w:szCs w:val="24"/>
        </w:rPr>
        <w:t>s reiškinys.</w:t>
      </w:r>
      <w:r w:rsidR="00D7652B" w:rsidRPr="00FC7A30">
        <w:t xml:space="preserve"> </w:t>
      </w:r>
      <w:r w:rsidR="00D7652B" w:rsidRPr="00FC7A30">
        <w:rPr>
          <w:rStyle w:val="A21"/>
          <w:sz w:val="24"/>
          <w:szCs w:val="24"/>
        </w:rPr>
        <w:t>Teisingumo principo įgyvendinimas yra viena iš bausmės paskirčių</w:t>
      </w:r>
      <w:r w:rsidR="00971A8D" w:rsidRPr="00FC7A30">
        <w:rPr>
          <w:rStyle w:val="A21"/>
          <w:sz w:val="24"/>
          <w:szCs w:val="24"/>
        </w:rPr>
        <w:t xml:space="preserve"> (</w:t>
      </w:r>
      <w:r w:rsidR="00D7652B" w:rsidRPr="00FC7A30">
        <w:rPr>
          <w:rStyle w:val="A21"/>
          <w:sz w:val="24"/>
          <w:szCs w:val="24"/>
        </w:rPr>
        <w:t>BK 41 straipsnis</w:t>
      </w:r>
      <w:r w:rsidR="00971A8D" w:rsidRPr="00FC7A30">
        <w:rPr>
          <w:rStyle w:val="A21"/>
          <w:sz w:val="24"/>
          <w:szCs w:val="24"/>
        </w:rPr>
        <w:t xml:space="preserve">). </w:t>
      </w:r>
      <w:r w:rsidR="00D7652B" w:rsidRPr="00FC7A30">
        <w:rPr>
          <w:rStyle w:val="A21"/>
          <w:sz w:val="24"/>
          <w:szCs w:val="24"/>
        </w:rPr>
        <w:t xml:space="preserve">Be teisingumo, </w:t>
      </w:r>
      <w:r w:rsidR="009D6E5C" w:rsidRPr="00FC7A30">
        <w:rPr>
          <w:rStyle w:val="A21"/>
          <w:sz w:val="24"/>
          <w:szCs w:val="24"/>
        </w:rPr>
        <w:t>kita bausmės paskirtis</w:t>
      </w:r>
      <w:r w:rsidR="00D7652B" w:rsidRPr="00FC7A30">
        <w:rPr>
          <w:rStyle w:val="A21"/>
          <w:sz w:val="24"/>
          <w:szCs w:val="24"/>
        </w:rPr>
        <w:t xml:space="preserve"> (ir jos esmė) yra nubaudimas, taigi bausmės teisingumas pas</w:t>
      </w:r>
      <w:r w:rsidR="00971A8D" w:rsidRPr="00FC7A30">
        <w:rPr>
          <w:rStyle w:val="A21"/>
          <w:sz w:val="24"/>
          <w:szCs w:val="24"/>
        </w:rPr>
        <w:t>iekiamas per teisingą nubaudimą</w:t>
      </w:r>
      <w:r w:rsidR="00D7652B" w:rsidRPr="00FC7A30">
        <w:rPr>
          <w:rStyle w:val="A21"/>
          <w:sz w:val="24"/>
          <w:szCs w:val="24"/>
        </w:rPr>
        <w:t>. Tai savo ruožtu susiję su teismo galimybe tinkamai individualizuoti asmens atsakomybę ir taip paskirti individualizuotą bausmę.</w:t>
      </w:r>
    </w:p>
    <w:p w:rsidR="004C794E" w:rsidRPr="00FC7A30" w:rsidRDefault="000D7442" w:rsidP="00B543B9">
      <w:pPr>
        <w:spacing w:line="360" w:lineRule="auto"/>
        <w:jc w:val="both"/>
        <w:rPr>
          <w:rStyle w:val="A21"/>
          <w:sz w:val="24"/>
          <w:szCs w:val="24"/>
        </w:rPr>
      </w:pPr>
      <w:r w:rsidRPr="00FC7A30">
        <w:rPr>
          <w:rStyle w:val="A21"/>
          <w:sz w:val="24"/>
          <w:szCs w:val="24"/>
        </w:rPr>
        <w:t xml:space="preserve">          </w:t>
      </w:r>
      <w:r w:rsidR="00370DCE">
        <w:rPr>
          <w:rStyle w:val="A21"/>
          <w:sz w:val="24"/>
          <w:szCs w:val="24"/>
        </w:rPr>
        <w:t xml:space="preserve">     </w:t>
      </w:r>
      <w:r w:rsidR="00971A8D" w:rsidRPr="00FC7A30">
        <w:rPr>
          <w:rStyle w:val="A21"/>
          <w:sz w:val="24"/>
          <w:szCs w:val="24"/>
        </w:rPr>
        <w:t>Asmeninės baudžiamosios atsakomybės idėja</w:t>
      </w:r>
      <w:r w:rsidR="00FD57FF">
        <w:rPr>
          <w:rStyle w:val="A21"/>
          <w:sz w:val="24"/>
          <w:szCs w:val="24"/>
        </w:rPr>
        <w:t>, kuri</w:t>
      </w:r>
      <w:r w:rsidR="00971A8D" w:rsidRPr="00FC7A30">
        <w:rPr>
          <w:rStyle w:val="A21"/>
          <w:sz w:val="24"/>
          <w:szCs w:val="24"/>
        </w:rPr>
        <w:t xml:space="preserve"> buvo iškelta dar XVIII a. švietėjų</w:t>
      </w:r>
      <w:r w:rsidRPr="00FC7A30">
        <w:rPr>
          <w:rStyle w:val="A21"/>
          <w:sz w:val="24"/>
          <w:szCs w:val="24"/>
        </w:rPr>
        <w:t>,</w:t>
      </w:r>
      <w:r w:rsidR="00983863" w:rsidRPr="00FC7A30">
        <w:rPr>
          <w:rStyle w:val="FootnoteReference"/>
          <w:color w:val="000000"/>
        </w:rPr>
        <w:footnoteReference w:id="161"/>
      </w:r>
      <w:r w:rsidR="004C794E" w:rsidRPr="00FC7A30">
        <w:rPr>
          <w:rStyle w:val="A21"/>
          <w:sz w:val="24"/>
          <w:szCs w:val="24"/>
        </w:rPr>
        <w:t xml:space="preserve"> ir individualios bausmės samprata</w:t>
      </w:r>
      <w:r w:rsidRPr="00FC7A30">
        <w:rPr>
          <w:rStyle w:val="A21"/>
          <w:sz w:val="24"/>
          <w:szCs w:val="24"/>
        </w:rPr>
        <w:t xml:space="preserve"> konkrečioje baudžiamojoje byloje lemia</w:t>
      </w:r>
      <w:r w:rsidR="007B7B6C" w:rsidRPr="00FC7A30">
        <w:rPr>
          <w:rStyle w:val="A21"/>
          <w:sz w:val="24"/>
          <w:szCs w:val="24"/>
        </w:rPr>
        <w:t>,</w:t>
      </w:r>
      <w:r w:rsidRPr="00FC7A30">
        <w:rPr>
          <w:rStyle w:val="A21"/>
          <w:sz w:val="24"/>
          <w:szCs w:val="24"/>
        </w:rPr>
        <w:t xml:space="preserve"> jog</w:t>
      </w:r>
      <w:r w:rsidR="00BE3AE6" w:rsidRPr="00FC7A30">
        <w:rPr>
          <w:rStyle w:val="A21"/>
          <w:sz w:val="24"/>
          <w:szCs w:val="24"/>
        </w:rPr>
        <w:t xml:space="preserve"> kiekvienas </w:t>
      </w:r>
      <w:r w:rsidR="007B7B6C" w:rsidRPr="00FC7A30">
        <w:rPr>
          <w:rStyle w:val="A21"/>
          <w:sz w:val="24"/>
          <w:szCs w:val="24"/>
        </w:rPr>
        <w:t xml:space="preserve">turi </w:t>
      </w:r>
      <w:r w:rsidR="00BE3AE6" w:rsidRPr="00FC7A30">
        <w:rPr>
          <w:rStyle w:val="A21"/>
          <w:sz w:val="24"/>
          <w:szCs w:val="24"/>
        </w:rPr>
        <w:t>a</w:t>
      </w:r>
      <w:r w:rsidR="007B7B6C" w:rsidRPr="00FC7A30">
        <w:rPr>
          <w:rStyle w:val="A21"/>
          <w:sz w:val="24"/>
          <w:szCs w:val="24"/>
        </w:rPr>
        <w:t>tsakyti</w:t>
      </w:r>
      <w:r w:rsidR="00BE3AE6" w:rsidRPr="00FC7A30">
        <w:rPr>
          <w:rStyle w:val="A21"/>
          <w:sz w:val="24"/>
          <w:szCs w:val="24"/>
        </w:rPr>
        <w:t xml:space="preserve"> už tiek, kiek ir kokiu sunkumo mastu yra įvykdęs nusikalstamą veiką</w:t>
      </w:r>
      <w:r w:rsidR="00983863" w:rsidRPr="00FC7A30">
        <w:rPr>
          <w:rStyle w:val="FootnoteReference"/>
          <w:color w:val="000000"/>
        </w:rPr>
        <w:footnoteReference w:id="162"/>
      </w:r>
      <w:r w:rsidR="00BE3AE6" w:rsidRPr="00FC7A30">
        <w:rPr>
          <w:rStyle w:val="A21"/>
          <w:sz w:val="24"/>
          <w:szCs w:val="24"/>
        </w:rPr>
        <w:t>.</w:t>
      </w:r>
      <w:r w:rsidR="007B7B6C" w:rsidRPr="00FC7A30">
        <w:rPr>
          <w:rStyle w:val="A21"/>
          <w:sz w:val="24"/>
          <w:szCs w:val="24"/>
        </w:rPr>
        <w:t xml:space="preserve"> </w:t>
      </w:r>
      <w:r w:rsidR="007B7B6C" w:rsidRPr="00FC7A30">
        <w:rPr>
          <w:rFonts w:eastAsia="Times New Roman"/>
          <w:kern w:val="3"/>
          <w:lang w:eastAsia="zh-CN" w:bidi="hi-IN"/>
        </w:rPr>
        <w:t>B</w:t>
      </w:r>
      <w:r w:rsidR="00BE3AE6" w:rsidRPr="00FC7A30">
        <w:rPr>
          <w:rFonts w:eastAsia="Times New Roman"/>
          <w:kern w:val="3"/>
          <w:lang w:eastAsia="zh-CN" w:bidi="hi-IN"/>
        </w:rPr>
        <w:t>ausmės individualizacija užtikrinama, kai teismo išsamiai įvertinama teisiamojo asmenybė ir aplinkybės, l</w:t>
      </w:r>
      <w:r w:rsidR="007B7B6C" w:rsidRPr="00FC7A30">
        <w:rPr>
          <w:rFonts w:eastAsia="Times New Roman"/>
          <w:kern w:val="3"/>
          <w:lang w:eastAsia="zh-CN" w:bidi="hi-IN"/>
        </w:rPr>
        <w:t>engvinančios bei sunkinančio</w:t>
      </w:r>
      <w:r w:rsidR="00BE3AE6" w:rsidRPr="00FC7A30">
        <w:rPr>
          <w:rFonts w:eastAsia="Times New Roman"/>
          <w:kern w:val="3"/>
          <w:lang w:eastAsia="zh-CN" w:bidi="hi-IN"/>
        </w:rPr>
        <w:t xml:space="preserve">s jo atsakomybę. Kadangi bausmės tikslas, be </w:t>
      </w:r>
      <w:r w:rsidR="00BE3AE6" w:rsidRPr="00FC7A30">
        <w:rPr>
          <w:rFonts w:eastAsia="Times New Roman"/>
          <w:kern w:val="3"/>
          <w:lang w:eastAsia="zh-CN" w:bidi="hi-IN"/>
        </w:rPr>
        <w:lastRenderedPageBreak/>
        <w:t>socialinio teisingumo atstatymo, yra nuteistojo pataisymas ir siekis išvengti naujų nusikaltimų, teismo turi būti išnagrinėtos tiek biologinės, tiek i</w:t>
      </w:r>
      <w:r w:rsidR="007B7B6C" w:rsidRPr="00FC7A30">
        <w:rPr>
          <w:rFonts w:eastAsia="Times New Roman"/>
          <w:kern w:val="3"/>
          <w:lang w:eastAsia="zh-CN" w:bidi="hi-IN"/>
        </w:rPr>
        <w:t>r socialinės asmenybės ypatybės</w:t>
      </w:r>
      <w:r w:rsidR="00BE3AE6" w:rsidRPr="00FC7A30">
        <w:rPr>
          <w:rStyle w:val="FootnoteReference"/>
          <w:rFonts w:eastAsia="Times New Roman"/>
          <w:kern w:val="3"/>
          <w:lang w:eastAsia="zh-CN" w:bidi="hi-IN"/>
        </w:rPr>
        <w:footnoteReference w:id="163"/>
      </w:r>
      <w:r w:rsidR="005E518D" w:rsidRPr="00FC7A30">
        <w:rPr>
          <w:rFonts w:eastAsia="Times New Roman"/>
          <w:kern w:val="3"/>
          <w:lang w:eastAsia="zh-CN" w:bidi="hi-IN"/>
        </w:rPr>
        <w:t xml:space="preserve">, </w:t>
      </w:r>
      <w:r w:rsidR="0083000C" w:rsidRPr="00FC7A30">
        <w:rPr>
          <w:rFonts w:eastAsia="Times New Roman"/>
          <w:kern w:val="3"/>
          <w:lang w:eastAsia="zh-CN" w:bidi="hi-IN"/>
        </w:rPr>
        <w:t xml:space="preserve">kurių reikšmės pripažinimas padeda paskirti tiek individo, tiek visuomenės atžvilgiu teisingą bausmę. </w:t>
      </w:r>
    </w:p>
    <w:p w:rsidR="00C83F4B" w:rsidRPr="00FC7A30" w:rsidRDefault="00C83F4B" w:rsidP="00B543B9">
      <w:pPr>
        <w:spacing w:line="360" w:lineRule="auto"/>
        <w:jc w:val="both"/>
        <w:rPr>
          <w:rStyle w:val="A21"/>
          <w:rFonts w:eastAsiaTheme="minorEastAsia"/>
          <w:bCs/>
          <w:color w:val="auto"/>
          <w:kern w:val="3"/>
          <w:sz w:val="24"/>
          <w:szCs w:val="24"/>
          <w:lang w:eastAsia="zh-CN" w:bidi="hi-IN"/>
        </w:rPr>
      </w:pPr>
      <w:r w:rsidRPr="00FC7A30">
        <w:rPr>
          <w:rStyle w:val="A21"/>
          <w:sz w:val="24"/>
          <w:szCs w:val="24"/>
        </w:rPr>
        <w:t xml:space="preserve">         </w:t>
      </w:r>
      <w:r w:rsidR="00370DCE">
        <w:rPr>
          <w:rStyle w:val="A21"/>
          <w:sz w:val="24"/>
          <w:szCs w:val="24"/>
        </w:rPr>
        <w:t xml:space="preserve">     </w:t>
      </w:r>
      <w:r w:rsidRPr="00FC7A30">
        <w:rPr>
          <w:rStyle w:val="A21"/>
          <w:sz w:val="24"/>
          <w:szCs w:val="24"/>
        </w:rPr>
        <w:t>Apie teisingą bausmės skyrimą, ats</w:t>
      </w:r>
      <w:r w:rsidR="00BB5424" w:rsidRPr="00FC7A30">
        <w:rPr>
          <w:rStyle w:val="A21"/>
          <w:sz w:val="24"/>
          <w:szCs w:val="24"/>
        </w:rPr>
        <w:t>iž</w:t>
      </w:r>
      <w:r w:rsidRPr="00FC7A30">
        <w:rPr>
          <w:rStyle w:val="A21"/>
          <w:sz w:val="24"/>
          <w:szCs w:val="24"/>
        </w:rPr>
        <w:t>velgiant</w:t>
      </w:r>
      <w:r w:rsidR="00BB5424" w:rsidRPr="00FC7A30">
        <w:rPr>
          <w:rStyle w:val="A21"/>
          <w:sz w:val="24"/>
          <w:szCs w:val="24"/>
        </w:rPr>
        <w:t xml:space="preserve"> į kiekvienos bylos išskirtinumą, yra pasisakęs ne vienas autorius.</w:t>
      </w:r>
      <w:r w:rsidRPr="00FC7A30">
        <w:rPr>
          <w:rStyle w:val="A21"/>
          <w:sz w:val="24"/>
          <w:szCs w:val="24"/>
        </w:rPr>
        <w:t xml:space="preserve"> </w:t>
      </w:r>
      <w:r w:rsidR="00BB5424" w:rsidRPr="00FC7A30">
        <w:rPr>
          <w:rStyle w:val="A21"/>
          <w:sz w:val="24"/>
          <w:szCs w:val="24"/>
        </w:rPr>
        <w:t>A. Dziegoraitis pabrėžė</w:t>
      </w:r>
      <w:r w:rsidRPr="00FC7A30">
        <w:rPr>
          <w:rStyle w:val="A21"/>
          <w:sz w:val="24"/>
          <w:szCs w:val="24"/>
        </w:rPr>
        <w:t>, kad teisingumas labai priklauso nuo teismo gebėjimo tinkamai derinti valstybės prie</w:t>
      </w:r>
      <w:r w:rsidRPr="00FC7A30">
        <w:rPr>
          <w:rStyle w:val="A21"/>
          <w:sz w:val="24"/>
          <w:szCs w:val="24"/>
        </w:rPr>
        <w:softHyphen/>
        <w:t>vartą, padaryto nusikaltimo pobūdį, pavojingumo laipsnį ir nusikaltėlio charakteristiką, jo psichologijos individualius bruožus, tipologiją</w:t>
      </w:r>
      <w:r w:rsidRPr="00FC7A30">
        <w:rPr>
          <w:rStyle w:val="FootnoteReference"/>
          <w:color w:val="000000"/>
        </w:rPr>
        <w:footnoteReference w:id="164"/>
      </w:r>
      <w:r w:rsidRPr="00FC7A30">
        <w:rPr>
          <w:rStyle w:val="A21"/>
          <w:sz w:val="24"/>
          <w:szCs w:val="24"/>
        </w:rPr>
        <w:t xml:space="preserve">. </w:t>
      </w:r>
      <w:r w:rsidR="00657E86" w:rsidRPr="00FC7A30">
        <w:rPr>
          <w:rStyle w:val="A21"/>
          <w:sz w:val="24"/>
          <w:szCs w:val="24"/>
        </w:rPr>
        <w:t xml:space="preserve">Anot </w:t>
      </w:r>
      <w:r w:rsidRPr="00FC7A30">
        <w:rPr>
          <w:rStyle w:val="A21"/>
          <w:sz w:val="24"/>
          <w:szCs w:val="24"/>
        </w:rPr>
        <w:t>R</w:t>
      </w:r>
      <w:r w:rsidR="00657E86" w:rsidRPr="00FC7A30">
        <w:rPr>
          <w:rStyle w:val="A21"/>
          <w:sz w:val="24"/>
          <w:szCs w:val="24"/>
        </w:rPr>
        <w:t>. Dworkin,</w:t>
      </w:r>
      <w:r w:rsidRPr="00FC7A30">
        <w:rPr>
          <w:rStyle w:val="A21"/>
          <w:sz w:val="24"/>
          <w:szCs w:val="24"/>
        </w:rPr>
        <w:t xml:space="preserve"> personifikacija yra ne tik būtinas žingsnis pakeliui į sprendimus apie konkrečius žm</w:t>
      </w:r>
      <w:r w:rsidR="0034291E" w:rsidRPr="00FC7A30">
        <w:rPr>
          <w:rStyle w:val="A21"/>
          <w:sz w:val="24"/>
          <w:szCs w:val="24"/>
        </w:rPr>
        <w:t>ones, bet ir atrama, į kurią galima atsispirti svarstant</w:t>
      </w:r>
      <w:r w:rsidRPr="00FC7A30">
        <w:rPr>
          <w:rStyle w:val="A21"/>
          <w:sz w:val="24"/>
          <w:szCs w:val="24"/>
        </w:rPr>
        <w:t xml:space="preserve"> tuos sprendimus</w:t>
      </w:r>
      <w:r w:rsidRPr="00FC7A30">
        <w:rPr>
          <w:rStyle w:val="FootnoteReference"/>
          <w:color w:val="000000"/>
        </w:rPr>
        <w:footnoteReference w:id="165"/>
      </w:r>
      <w:r w:rsidR="00A52789" w:rsidRPr="00FC7A30">
        <w:rPr>
          <w:rStyle w:val="A21"/>
          <w:sz w:val="24"/>
          <w:szCs w:val="24"/>
        </w:rPr>
        <w:t xml:space="preserve">. </w:t>
      </w:r>
      <w:r w:rsidR="0034291E" w:rsidRPr="00FC7A30">
        <w:rPr>
          <w:rStyle w:val="A21"/>
          <w:sz w:val="24"/>
          <w:szCs w:val="24"/>
        </w:rPr>
        <w:t>Pastarieji teiginiai nusako, jog</w:t>
      </w:r>
      <w:r w:rsidRPr="00FC7A30">
        <w:rPr>
          <w:rStyle w:val="A21"/>
          <w:sz w:val="24"/>
          <w:szCs w:val="24"/>
        </w:rPr>
        <w:t xml:space="preserve"> bausmės skyrimas nėra savitikslis: ji skiriama siekiant baudžiamajame įsta</w:t>
      </w:r>
      <w:r w:rsidRPr="00FC7A30">
        <w:rPr>
          <w:rStyle w:val="A21"/>
          <w:sz w:val="24"/>
          <w:szCs w:val="24"/>
        </w:rPr>
        <w:softHyphen/>
        <w:t xml:space="preserve">tyme numatytų bausmės tikslų, kurių objektas yra žmogus. </w:t>
      </w:r>
      <w:r w:rsidR="0034291E" w:rsidRPr="00FC7A30">
        <w:rPr>
          <w:rStyle w:val="A21"/>
          <w:sz w:val="24"/>
          <w:szCs w:val="24"/>
        </w:rPr>
        <w:t xml:space="preserve">Dėl to, </w:t>
      </w:r>
      <w:r w:rsidRPr="00FC7A30">
        <w:rPr>
          <w:rStyle w:val="A21"/>
          <w:sz w:val="24"/>
          <w:szCs w:val="24"/>
        </w:rPr>
        <w:t xml:space="preserve">bausmė gali pasiekti jai keliamus tikslus tik, kai ji bus individualizuota, t. y. paskirta atsižvelgiant į kaltininko asmenybės bruožus ir resocializacijos poreikius. </w:t>
      </w:r>
      <w:r w:rsidR="000D7442" w:rsidRPr="00FC7A30">
        <w:rPr>
          <w:rStyle w:val="A21"/>
          <w:sz w:val="24"/>
          <w:szCs w:val="24"/>
        </w:rPr>
        <w:t>Teisingas atpildas kaltininkui turi būti adekvatus</w:t>
      </w:r>
      <w:r w:rsidRPr="00FC7A30">
        <w:rPr>
          <w:rStyle w:val="A21"/>
          <w:sz w:val="24"/>
          <w:szCs w:val="24"/>
        </w:rPr>
        <w:t xml:space="preserve"> padarytai veikai, atitikti jos pavojingumo pobūdį bei laipsnį</w:t>
      </w:r>
      <w:r w:rsidR="00B37885" w:rsidRPr="00FC7A30">
        <w:rPr>
          <w:rStyle w:val="FootnoteReference"/>
          <w:color w:val="000000"/>
        </w:rPr>
        <w:footnoteReference w:id="166"/>
      </w:r>
      <w:r w:rsidRPr="00FC7A30">
        <w:rPr>
          <w:rStyle w:val="A21"/>
          <w:sz w:val="24"/>
          <w:szCs w:val="24"/>
        </w:rPr>
        <w:t xml:space="preserve">. </w:t>
      </w:r>
    </w:p>
    <w:p w:rsidR="00396104" w:rsidRPr="00FC7A30" w:rsidRDefault="00834DFA" w:rsidP="00B543B9">
      <w:pPr>
        <w:spacing w:line="360" w:lineRule="auto"/>
        <w:jc w:val="both"/>
      </w:pPr>
      <w:r w:rsidRPr="00FC7A30">
        <w:rPr>
          <w:rFonts w:eastAsiaTheme="minorEastAsia"/>
          <w:bCs/>
          <w:kern w:val="3"/>
          <w:lang w:eastAsia="zh-CN" w:bidi="hi-IN"/>
        </w:rPr>
        <w:t xml:space="preserve">          </w:t>
      </w:r>
      <w:r w:rsidR="00370DCE">
        <w:rPr>
          <w:rFonts w:eastAsiaTheme="minorEastAsia"/>
          <w:bCs/>
          <w:kern w:val="3"/>
          <w:lang w:eastAsia="zh-CN" w:bidi="hi-IN"/>
        </w:rPr>
        <w:t xml:space="preserve">      </w:t>
      </w:r>
      <w:r w:rsidR="00396104" w:rsidRPr="00FC7A30">
        <w:rPr>
          <w:rFonts w:eastAsiaTheme="minorEastAsia"/>
          <w:bCs/>
          <w:kern w:val="3"/>
          <w:lang w:eastAsia="zh-CN" w:bidi="hi-IN"/>
        </w:rPr>
        <w:t>Remiantis baudžiamuoju įstatymo 54 straipsnio 1 dalimi</w:t>
      </w:r>
      <w:r w:rsidR="0034291E" w:rsidRPr="00FC7A30">
        <w:rPr>
          <w:rFonts w:eastAsiaTheme="minorEastAsia"/>
          <w:bCs/>
          <w:kern w:val="3"/>
          <w:lang w:eastAsia="zh-CN" w:bidi="hi-IN"/>
        </w:rPr>
        <w:t>,</w:t>
      </w:r>
      <w:r w:rsidR="000B0653" w:rsidRPr="00FC7A30">
        <w:rPr>
          <w:rFonts w:eastAsiaTheme="minorEastAsia"/>
          <w:bCs/>
          <w:kern w:val="3"/>
          <w:lang w:eastAsia="zh-CN" w:bidi="hi-IN"/>
        </w:rPr>
        <w:t xml:space="preserve"> teismas skiria bausmę pagal BK </w:t>
      </w:r>
      <w:r w:rsidR="00625886" w:rsidRPr="00FC7A30">
        <w:rPr>
          <w:rFonts w:eastAsiaTheme="minorEastAsia"/>
          <w:bCs/>
          <w:kern w:val="3"/>
          <w:lang w:eastAsia="zh-CN" w:bidi="hi-IN"/>
        </w:rPr>
        <w:t>specialiosios dalies straipsnio, numatančio atsakomybę už padarytą nusikalstamą veiką, sankciją laikydamasi</w:t>
      </w:r>
      <w:r w:rsidR="000B0653" w:rsidRPr="00FC7A30">
        <w:rPr>
          <w:rFonts w:eastAsiaTheme="minorEastAsia"/>
          <w:bCs/>
          <w:kern w:val="3"/>
          <w:lang w:eastAsia="zh-CN" w:bidi="hi-IN"/>
        </w:rPr>
        <w:t>s BK bendrosios dalies nuostatų</w:t>
      </w:r>
      <w:r w:rsidR="00B855D6" w:rsidRPr="00FC7A30">
        <w:rPr>
          <w:rFonts w:eastAsiaTheme="minorEastAsia"/>
          <w:bCs/>
          <w:kern w:val="3"/>
          <w:lang w:eastAsia="zh-CN" w:bidi="hi-IN"/>
        </w:rPr>
        <w:t>.</w:t>
      </w:r>
      <w:r w:rsidR="00625886" w:rsidRPr="00FC7A30">
        <w:rPr>
          <w:rFonts w:eastAsiaTheme="minorEastAsia"/>
          <w:bCs/>
          <w:kern w:val="3"/>
          <w:lang w:eastAsia="zh-CN" w:bidi="hi-IN"/>
        </w:rPr>
        <w:t xml:space="preserve"> </w:t>
      </w:r>
      <w:r w:rsidR="00592C4D" w:rsidRPr="00FC7A30">
        <w:rPr>
          <w:rFonts w:eastAsiaTheme="minorEastAsia"/>
          <w:bCs/>
          <w:kern w:val="3"/>
          <w:lang w:eastAsia="zh-CN" w:bidi="hi-IN"/>
        </w:rPr>
        <w:t>Bausmės skyrimo pagrinduose</w:t>
      </w:r>
      <w:r w:rsidR="0034291E" w:rsidRPr="00FC7A30">
        <w:rPr>
          <w:rFonts w:eastAsiaTheme="minorEastAsia"/>
          <w:bCs/>
          <w:kern w:val="3"/>
          <w:lang w:eastAsia="zh-CN" w:bidi="hi-IN"/>
        </w:rPr>
        <w:t xml:space="preserve"> </w:t>
      </w:r>
      <w:r w:rsidR="00B855D6" w:rsidRPr="00FC7A30">
        <w:rPr>
          <w:rFonts w:eastAsiaTheme="minorEastAsia"/>
          <w:bCs/>
          <w:kern w:val="3"/>
          <w:lang w:eastAsia="zh-CN" w:bidi="hi-IN"/>
        </w:rPr>
        <w:t>nurodytoms</w:t>
      </w:r>
      <w:r w:rsidR="00625886" w:rsidRPr="00FC7A30">
        <w:rPr>
          <w:rFonts w:eastAsiaTheme="minorEastAsia"/>
          <w:bCs/>
          <w:kern w:val="3"/>
          <w:lang w:eastAsia="zh-CN" w:bidi="hi-IN"/>
        </w:rPr>
        <w:t xml:space="preserve"> </w:t>
      </w:r>
      <w:r w:rsidR="00B855D6" w:rsidRPr="00FC7A30">
        <w:rPr>
          <w:rFonts w:eastAsiaTheme="minorEastAsia"/>
          <w:bCs/>
          <w:kern w:val="3"/>
          <w:lang w:eastAsia="zh-CN" w:bidi="hi-IN"/>
        </w:rPr>
        <w:t xml:space="preserve">aplinkybėms </w:t>
      </w:r>
      <w:r w:rsidR="00592C4D" w:rsidRPr="00FC7A30">
        <w:rPr>
          <w:rFonts w:eastAsiaTheme="minorEastAsia"/>
          <w:bCs/>
          <w:kern w:val="3"/>
          <w:lang w:eastAsia="zh-CN" w:bidi="hi-IN"/>
        </w:rPr>
        <w:t xml:space="preserve">(BK 54 straipsnio 2 dalyje) </w:t>
      </w:r>
      <w:r w:rsidR="00B855D6" w:rsidRPr="00FC7A30">
        <w:rPr>
          <w:rFonts w:eastAsiaTheme="minorEastAsia"/>
          <w:bCs/>
          <w:kern w:val="3"/>
          <w:lang w:eastAsia="zh-CN" w:bidi="hi-IN"/>
        </w:rPr>
        <w:t>turi būti skiriama vienoda teisinė reikšmė (nė vienai iš šių aplinkybių neturi būti suteikiama išskirtinė dominuojanti reikšmė)</w:t>
      </w:r>
      <w:r w:rsidR="00157D47" w:rsidRPr="00FC7A30">
        <w:rPr>
          <w:rStyle w:val="FootnoteReference"/>
          <w:rFonts w:eastAsiaTheme="minorEastAsia"/>
          <w:bCs/>
          <w:kern w:val="3"/>
          <w:lang w:eastAsia="zh-CN" w:bidi="hi-IN"/>
        </w:rPr>
        <w:footnoteReference w:id="167"/>
      </w:r>
      <w:r w:rsidR="00396104" w:rsidRPr="00FC7A30">
        <w:rPr>
          <w:rFonts w:eastAsiaTheme="minorEastAsia"/>
          <w:bCs/>
          <w:kern w:val="3"/>
          <w:lang w:eastAsia="zh-CN" w:bidi="hi-IN"/>
        </w:rPr>
        <w:t xml:space="preserve">. </w:t>
      </w:r>
      <w:r w:rsidR="008C0984" w:rsidRPr="00FC7A30">
        <w:rPr>
          <w:rFonts w:eastAsiaTheme="minorEastAsia"/>
          <w:bCs/>
          <w:kern w:val="3"/>
          <w:lang w:eastAsia="zh-CN" w:bidi="hi-IN"/>
        </w:rPr>
        <w:t xml:space="preserve">Tuo remiantis, galime teigti, jog </w:t>
      </w:r>
      <w:r w:rsidR="008C0984" w:rsidRPr="00FC7A30">
        <w:t>a</w:t>
      </w:r>
      <w:r w:rsidR="00013A3D" w:rsidRPr="00FC7A30">
        <w:t>tsakomybę lengvinančių aplinkybių nustatymas yra viena iš b</w:t>
      </w:r>
      <w:r w:rsidR="00810188" w:rsidRPr="00FC7A30">
        <w:t xml:space="preserve">ausmės </w:t>
      </w:r>
      <w:r w:rsidR="009A19A6" w:rsidRPr="00FC7A30">
        <w:t>individualizavimo sąlygų. P</w:t>
      </w:r>
      <w:r w:rsidR="00013A3D" w:rsidRPr="00FC7A30">
        <w:t xml:space="preserve">agal tai, ar jos yra nustatytos, teismas bausmę švelnina, todėl tokių aplinkybių </w:t>
      </w:r>
      <w:r w:rsidR="000B0653" w:rsidRPr="00FC7A30">
        <w:t>(ne)</w:t>
      </w:r>
      <w:r w:rsidR="00013A3D" w:rsidRPr="00FC7A30">
        <w:t>nustatymas reikalauja kruopštaus jų išnagrinėjimo</w:t>
      </w:r>
      <w:r w:rsidR="00013A3D" w:rsidRPr="00FC7A30">
        <w:rPr>
          <w:rStyle w:val="FootnoteReference"/>
        </w:rPr>
        <w:footnoteReference w:id="168"/>
      </w:r>
      <w:r w:rsidR="00506C38" w:rsidRPr="00FC7A30">
        <w:t>, kad</w:t>
      </w:r>
      <w:r w:rsidR="001B1C9C" w:rsidRPr="00FC7A30">
        <w:t xml:space="preserve"> nusikaltusiam asmeniui </w:t>
      </w:r>
      <w:r w:rsidR="00506C38" w:rsidRPr="00FC7A30">
        <w:t>būtų paskirta</w:t>
      </w:r>
      <w:r w:rsidR="00951DE1" w:rsidRPr="00FC7A30">
        <w:t xml:space="preserve"> bausmė, </w:t>
      </w:r>
      <w:r w:rsidR="001B1C9C" w:rsidRPr="00FC7A30">
        <w:t>individualizuojanti</w:t>
      </w:r>
      <w:r w:rsidR="00951DE1" w:rsidRPr="00FC7A30">
        <w:t xml:space="preserve"> padarytą veiką</w:t>
      </w:r>
      <w:r w:rsidR="001B1C9C" w:rsidRPr="00FC7A30">
        <w:t>, adekvati jai.</w:t>
      </w:r>
    </w:p>
    <w:p w:rsidR="00013A3D" w:rsidRPr="00FC7A30" w:rsidRDefault="00396104" w:rsidP="00B543B9">
      <w:pPr>
        <w:spacing w:line="360" w:lineRule="auto"/>
        <w:jc w:val="both"/>
        <w:rPr>
          <w:rFonts w:eastAsiaTheme="minorEastAsia"/>
          <w:bCs/>
          <w:kern w:val="3"/>
          <w:lang w:eastAsia="zh-CN" w:bidi="hi-IN"/>
        </w:rPr>
      </w:pPr>
      <w:r w:rsidRPr="00FC7A30">
        <w:t xml:space="preserve">         </w:t>
      </w:r>
      <w:r w:rsidR="00506C38" w:rsidRPr="00FC7A30">
        <w:t xml:space="preserve"> </w:t>
      </w:r>
      <w:r w:rsidR="00370DCE">
        <w:t xml:space="preserve">     </w:t>
      </w:r>
      <w:r w:rsidR="00013A3D" w:rsidRPr="00FC7A30">
        <w:rPr>
          <w:color w:val="000000"/>
        </w:rPr>
        <w:t>Pažymėtina, jog teisingumo principas yra bendra</w:t>
      </w:r>
      <w:r w:rsidR="00013A3D" w:rsidRPr="00FC7A30">
        <w:rPr>
          <w:color w:val="000000"/>
        </w:rPr>
        <w:softHyphen/>
        <w:t>sis, visų teisės šakų pagrindinis orientyras, teisės esmė, o skiriant bausmes, jis įgauna specifinių ypatumų, kuriuos nulemia būtinybė kaltininkui paskirti tinkamai individuali</w:t>
      </w:r>
      <w:r w:rsidR="00013A3D" w:rsidRPr="00FC7A30">
        <w:rPr>
          <w:color w:val="000000"/>
        </w:rPr>
        <w:softHyphen/>
        <w:t xml:space="preserve">zuotą bausmę, nenukrypti nuo susiklosčiusios bausmių skyrimo praktikos bei atsižvelgti į baudžiamajame įstatyme įtvirtintus reikšmingus bylai </w:t>
      </w:r>
      <w:r w:rsidR="00013A3D" w:rsidRPr="00FC7A30">
        <w:rPr>
          <w:color w:val="000000"/>
        </w:rPr>
        <w:lastRenderedPageBreak/>
        <w:t>kriterijus</w:t>
      </w:r>
      <w:r w:rsidR="00013A3D" w:rsidRPr="00FC7A30">
        <w:rPr>
          <w:rStyle w:val="FootnoteReference"/>
          <w:color w:val="000000"/>
        </w:rPr>
        <w:footnoteReference w:id="169"/>
      </w:r>
      <w:r w:rsidR="00013A3D" w:rsidRPr="00FC7A30">
        <w:rPr>
          <w:color w:val="000000"/>
        </w:rPr>
        <w:t>.</w:t>
      </w:r>
      <w:r w:rsidR="00DA6ED3" w:rsidRPr="00FC7A30">
        <w:rPr>
          <w:color w:val="000000"/>
        </w:rPr>
        <w:t xml:space="preserve"> Teisingos bausmės </w:t>
      </w:r>
      <w:r w:rsidR="000E2255" w:rsidRPr="00FC7A30">
        <w:rPr>
          <w:color w:val="000000"/>
        </w:rPr>
        <w:t>siekis iškelia problemą</w:t>
      </w:r>
      <w:r w:rsidR="00AF5FBC" w:rsidRPr="00FC7A30">
        <w:rPr>
          <w:color w:val="000000"/>
        </w:rPr>
        <w:t>, jog</w:t>
      </w:r>
      <w:r w:rsidR="00DA6ED3" w:rsidRPr="00FC7A30">
        <w:rPr>
          <w:color w:val="000000"/>
        </w:rPr>
        <w:t xml:space="preserve"> reikia ne tik įvertinti ir</w:t>
      </w:r>
      <w:r w:rsidR="000E2255" w:rsidRPr="00FC7A30">
        <w:rPr>
          <w:color w:val="000000"/>
        </w:rPr>
        <w:t xml:space="preserve"> pasverti sudėtingus bei prieš</w:t>
      </w:r>
      <w:r w:rsidR="00DA6ED3" w:rsidRPr="00FC7A30">
        <w:rPr>
          <w:color w:val="000000"/>
        </w:rPr>
        <w:t>taringus veiksnius, susijusius su kaltininku ir jo veika, bet ir atsižvelgti į šių aplinkybių reikšmę</w:t>
      </w:r>
      <w:r w:rsidR="00444753" w:rsidRPr="00FC7A30">
        <w:rPr>
          <w:color w:val="000000"/>
        </w:rPr>
        <w:t>,</w:t>
      </w:r>
      <w:r w:rsidR="00DA6ED3" w:rsidRPr="00FC7A30">
        <w:rPr>
          <w:color w:val="000000"/>
        </w:rPr>
        <w:t xml:space="preserve"> svarbą, t. y. nustatyti, kokiu santykiu teisingą ir proporcingą bausmę lemia padaryto nusikaltimo pavojingumas, pobūdis ir kaltin</w:t>
      </w:r>
      <w:r w:rsidR="000E2255" w:rsidRPr="00FC7A30">
        <w:rPr>
          <w:color w:val="000000"/>
        </w:rPr>
        <w:t>inko asmeninės savybės, vertybi</w:t>
      </w:r>
      <w:r w:rsidR="00DA6ED3" w:rsidRPr="00FC7A30">
        <w:rPr>
          <w:color w:val="000000"/>
        </w:rPr>
        <w:t>nės orientacijos, padėtis visuomenėje ir šeimoje</w:t>
      </w:r>
      <w:r w:rsidRPr="00FC7A30">
        <w:rPr>
          <w:rStyle w:val="FootnoteReference"/>
          <w:color w:val="000000"/>
        </w:rPr>
        <w:footnoteReference w:id="170"/>
      </w:r>
      <w:r w:rsidR="00DA6ED3" w:rsidRPr="00FC7A30">
        <w:rPr>
          <w:color w:val="000000"/>
        </w:rPr>
        <w:t>.</w:t>
      </w:r>
      <w:r w:rsidR="00B8524F" w:rsidRPr="00FC7A30">
        <w:rPr>
          <w:color w:val="000000"/>
        </w:rPr>
        <w:t xml:space="preserve"> Dėl to, BK 61 straipsnio 1 dalyje</w:t>
      </w:r>
      <w:r w:rsidR="00DA6ED3" w:rsidRPr="00FC7A30">
        <w:rPr>
          <w:color w:val="000000"/>
        </w:rPr>
        <w:t xml:space="preserve"> ir yra įtvirtinta, kad teismas, skirdamas bausmę, atsižvelgia ir į tai, </w:t>
      </w:r>
      <w:r w:rsidR="00B8524F" w:rsidRPr="00FC7A30">
        <w:rPr>
          <w:color w:val="000000"/>
        </w:rPr>
        <w:t>„</w:t>
      </w:r>
      <w:r w:rsidR="00DA6ED3" w:rsidRPr="00FC7A30">
        <w:rPr>
          <w:i/>
          <w:color w:val="000000"/>
        </w:rPr>
        <w:t>ar yra nustatyta tik atsakomybę lengvinančių, ar yra ir atsakomybę lengvinančių, ir atsakomybę sunkinančių aplinkybių, ir įvertina kiekvienos aplinkybės reikšmę</w:t>
      </w:r>
      <w:r w:rsidR="00B8524F" w:rsidRPr="00FC7A30">
        <w:rPr>
          <w:color w:val="000000"/>
        </w:rPr>
        <w:t>“</w:t>
      </w:r>
      <w:r w:rsidR="00DA6ED3" w:rsidRPr="00FC7A30">
        <w:rPr>
          <w:color w:val="000000"/>
        </w:rPr>
        <w:t xml:space="preserve">. Teismas, įvertinęs atsakomybę lengvinančias aplinkybes, jų kiekį, pobūdį ir tarpusavio santykį, taip pat kitas </w:t>
      </w:r>
      <w:r w:rsidR="008E1270" w:rsidRPr="00FC7A30">
        <w:rPr>
          <w:color w:val="000000"/>
        </w:rPr>
        <w:t>54 straipsnio 2 dalyje nurody</w:t>
      </w:r>
      <w:r w:rsidR="00DA6ED3" w:rsidRPr="00FC7A30">
        <w:rPr>
          <w:color w:val="000000"/>
        </w:rPr>
        <w:t>tas aplinkybes, motyvuotai parenka švelnesnę ar griežtesnę bausmės rūšį, taip pat skiriamos bausmės dydį</w:t>
      </w:r>
      <w:r w:rsidR="006450DD">
        <w:rPr>
          <w:color w:val="000000"/>
        </w:rPr>
        <w:t xml:space="preserve"> (BK 61 strai</w:t>
      </w:r>
      <w:r w:rsidR="00B8524F" w:rsidRPr="00FC7A30">
        <w:rPr>
          <w:color w:val="000000"/>
        </w:rPr>
        <w:t>p</w:t>
      </w:r>
      <w:r w:rsidR="006450DD">
        <w:rPr>
          <w:color w:val="000000"/>
        </w:rPr>
        <w:t>s</w:t>
      </w:r>
      <w:r w:rsidR="00B8524F" w:rsidRPr="00FC7A30">
        <w:rPr>
          <w:color w:val="000000"/>
        </w:rPr>
        <w:t>nio 2 dalis)</w:t>
      </w:r>
      <w:r w:rsidR="00592C4D" w:rsidRPr="00FC7A30">
        <w:rPr>
          <w:color w:val="000000"/>
        </w:rPr>
        <w:t>.</w:t>
      </w:r>
    </w:p>
    <w:p w:rsidR="008119BB" w:rsidRPr="00FC7A30" w:rsidRDefault="00157D47" w:rsidP="00B543B9">
      <w:pPr>
        <w:spacing w:line="360" w:lineRule="auto"/>
        <w:jc w:val="both"/>
        <w:rPr>
          <w:rStyle w:val="A21"/>
          <w:sz w:val="24"/>
          <w:szCs w:val="24"/>
        </w:rPr>
      </w:pPr>
      <w:r w:rsidRPr="00FC7A30">
        <w:rPr>
          <w:rStyle w:val="A21"/>
          <w:sz w:val="24"/>
          <w:szCs w:val="24"/>
        </w:rPr>
        <w:t xml:space="preserve">          </w:t>
      </w:r>
      <w:r w:rsidR="00370DCE">
        <w:rPr>
          <w:rStyle w:val="A21"/>
          <w:sz w:val="24"/>
          <w:szCs w:val="24"/>
        </w:rPr>
        <w:t xml:space="preserve">     </w:t>
      </w:r>
      <w:r w:rsidR="008E1270" w:rsidRPr="00FC7A30">
        <w:rPr>
          <w:rStyle w:val="A21"/>
          <w:sz w:val="24"/>
          <w:szCs w:val="24"/>
        </w:rPr>
        <w:t xml:space="preserve">Taigi, matome, </w:t>
      </w:r>
      <w:r w:rsidR="00444753" w:rsidRPr="00FC7A30">
        <w:rPr>
          <w:rStyle w:val="A21"/>
          <w:sz w:val="24"/>
          <w:szCs w:val="24"/>
        </w:rPr>
        <w:t xml:space="preserve">kad minėti </w:t>
      </w:r>
      <w:r w:rsidR="008E1270" w:rsidRPr="00FC7A30">
        <w:rPr>
          <w:rStyle w:val="A21"/>
          <w:sz w:val="24"/>
          <w:szCs w:val="24"/>
        </w:rPr>
        <w:t>baudžiamojo įstatymo straipsniai, jų nuostatos, užprogramuoja į</w:t>
      </w:r>
      <w:r w:rsidR="008E1270" w:rsidRPr="00FC7A30">
        <w:rPr>
          <w:color w:val="000000"/>
        </w:rPr>
        <w:t>statymu nustat</w:t>
      </w:r>
      <w:r w:rsidR="00444753" w:rsidRPr="00FC7A30">
        <w:rPr>
          <w:color w:val="000000"/>
        </w:rPr>
        <w:t>ytos</w:t>
      </w:r>
      <w:r w:rsidR="008E1270" w:rsidRPr="00FC7A30">
        <w:rPr>
          <w:color w:val="000000"/>
        </w:rPr>
        <w:t xml:space="preserve"> bausmė</w:t>
      </w:r>
      <w:r w:rsidR="00444753" w:rsidRPr="00FC7A30">
        <w:rPr>
          <w:color w:val="000000"/>
        </w:rPr>
        <w:t>s</w:t>
      </w:r>
      <w:r w:rsidR="008E1270" w:rsidRPr="00FC7A30">
        <w:rPr>
          <w:color w:val="000000"/>
        </w:rPr>
        <w:t xml:space="preserve"> </w:t>
      </w:r>
      <w:r w:rsidR="00444753" w:rsidRPr="00FC7A30">
        <w:rPr>
          <w:color w:val="000000"/>
        </w:rPr>
        <w:t>adekvatumą (proporcingumą</w:t>
      </w:r>
      <w:r w:rsidR="008E1270" w:rsidRPr="00FC7A30">
        <w:rPr>
          <w:color w:val="000000"/>
        </w:rPr>
        <w:t>) nusikalstamos v</w:t>
      </w:r>
      <w:r w:rsidR="00444753" w:rsidRPr="00FC7A30">
        <w:rPr>
          <w:color w:val="000000"/>
        </w:rPr>
        <w:t>eikos pavojingumui ir teisingam individualizavimui</w:t>
      </w:r>
      <w:r w:rsidR="008E1270" w:rsidRPr="00FC7A30">
        <w:rPr>
          <w:color w:val="000000"/>
        </w:rPr>
        <w:t xml:space="preserve"> pagal padarytos konkrečios veikos pobūdį, jos pavojingumo laipsnį, asmens kaltumą, asmenybę charakterizuojančias aplinkybes. </w:t>
      </w:r>
      <w:r w:rsidR="00812161" w:rsidRPr="00FC7A30">
        <w:rPr>
          <w:color w:val="000000"/>
        </w:rPr>
        <w:t xml:space="preserve">Pastarieji </w:t>
      </w:r>
      <w:r w:rsidR="00812161" w:rsidRPr="00FC7A30">
        <w:rPr>
          <w:rStyle w:val="A21"/>
          <w:sz w:val="24"/>
          <w:szCs w:val="24"/>
        </w:rPr>
        <w:t xml:space="preserve">individualios bylos faktiniai duomenys </w:t>
      </w:r>
      <w:r w:rsidR="00013A3D" w:rsidRPr="00FC7A30">
        <w:rPr>
          <w:rStyle w:val="A21"/>
          <w:sz w:val="24"/>
          <w:szCs w:val="24"/>
        </w:rPr>
        <w:t>yra antroji pusė to medalio, kurio pirmoje išgraviruoti bausmės tarifai − sankcijų, įstatymo nustatytų už konkrečius nusikaltimus, minimalūs ir maksimalūs dydžiai</w:t>
      </w:r>
      <w:r w:rsidR="005C6914" w:rsidRPr="00FC7A30">
        <w:rPr>
          <w:rStyle w:val="FootnoteReference"/>
          <w:color w:val="000000"/>
        </w:rPr>
        <w:footnoteReference w:id="171"/>
      </w:r>
      <w:r w:rsidR="00013A3D" w:rsidRPr="00FC7A30">
        <w:rPr>
          <w:rStyle w:val="A21"/>
          <w:sz w:val="24"/>
          <w:szCs w:val="24"/>
        </w:rPr>
        <w:t>.</w:t>
      </w:r>
      <w:r w:rsidR="00812161" w:rsidRPr="00FC7A30">
        <w:rPr>
          <w:rStyle w:val="A21"/>
          <w:sz w:val="24"/>
          <w:szCs w:val="24"/>
        </w:rPr>
        <w:t xml:space="preserve"> Į šią visumą </w:t>
      </w:r>
      <w:r w:rsidR="001B1C9C" w:rsidRPr="00FC7A30">
        <w:rPr>
          <w:rStyle w:val="A21"/>
          <w:sz w:val="24"/>
          <w:szCs w:val="24"/>
        </w:rPr>
        <w:t xml:space="preserve">teismo </w:t>
      </w:r>
      <w:r w:rsidR="00812161" w:rsidRPr="00FC7A30">
        <w:rPr>
          <w:rStyle w:val="A21"/>
          <w:sz w:val="24"/>
          <w:szCs w:val="24"/>
        </w:rPr>
        <w:t>turi</w:t>
      </w:r>
      <w:r w:rsidR="001B1C9C" w:rsidRPr="00FC7A30">
        <w:rPr>
          <w:rStyle w:val="A21"/>
          <w:sz w:val="24"/>
          <w:szCs w:val="24"/>
        </w:rPr>
        <w:t xml:space="preserve"> būti</w:t>
      </w:r>
      <w:r w:rsidR="00812161" w:rsidRPr="00FC7A30">
        <w:rPr>
          <w:rStyle w:val="A21"/>
          <w:sz w:val="24"/>
          <w:szCs w:val="24"/>
        </w:rPr>
        <w:t xml:space="preserve"> atsižvelgiama </w:t>
      </w:r>
      <w:r w:rsidR="006450DD">
        <w:rPr>
          <w:rStyle w:val="A21"/>
          <w:sz w:val="24"/>
          <w:szCs w:val="24"/>
        </w:rPr>
        <w:t>ski</w:t>
      </w:r>
      <w:r w:rsidR="00920D32">
        <w:rPr>
          <w:rStyle w:val="A21"/>
          <w:sz w:val="24"/>
          <w:szCs w:val="24"/>
        </w:rPr>
        <w:t>riant</w:t>
      </w:r>
      <w:r w:rsidR="00920D32" w:rsidRPr="00FC7A30">
        <w:rPr>
          <w:rStyle w:val="A21"/>
          <w:sz w:val="24"/>
          <w:szCs w:val="24"/>
        </w:rPr>
        <w:t xml:space="preserve"> </w:t>
      </w:r>
      <w:r w:rsidR="0025105F" w:rsidRPr="00FC7A30">
        <w:rPr>
          <w:rStyle w:val="A21"/>
          <w:sz w:val="24"/>
          <w:szCs w:val="24"/>
        </w:rPr>
        <w:t>baus</w:t>
      </w:r>
      <w:r w:rsidR="00920D32">
        <w:rPr>
          <w:rStyle w:val="A21"/>
          <w:sz w:val="24"/>
          <w:szCs w:val="24"/>
        </w:rPr>
        <w:t>mę</w:t>
      </w:r>
      <w:r w:rsidR="00812161" w:rsidRPr="00FC7A30">
        <w:rPr>
          <w:rStyle w:val="A21"/>
          <w:sz w:val="24"/>
          <w:szCs w:val="24"/>
        </w:rPr>
        <w:t>.</w:t>
      </w:r>
    </w:p>
    <w:p w:rsidR="00575DBC" w:rsidRPr="00FC7A30" w:rsidRDefault="00013A3D" w:rsidP="00B543B9">
      <w:pPr>
        <w:spacing w:line="360" w:lineRule="auto"/>
        <w:jc w:val="both"/>
        <w:rPr>
          <w:color w:val="000000"/>
        </w:rPr>
      </w:pPr>
      <w:r w:rsidRPr="00FC7A30">
        <w:rPr>
          <w:rStyle w:val="A21"/>
          <w:sz w:val="24"/>
          <w:szCs w:val="24"/>
        </w:rPr>
        <w:t xml:space="preserve"> </w:t>
      </w:r>
      <w:r w:rsidR="004E2EBA" w:rsidRPr="00FC7A30">
        <w:rPr>
          <w:rStyle w:val="A21"/>
          <w:sz w:val="24"/>
          <w:szCs w:val="24"/>
        </w:rPr>
        <w:t xml:space="preserve">         </w:t>
      </w:r>
      <w:r w:rsidR="00370DCE">
        <w:rPr>
          <w:rStyle w:val="A21"/>
          <w:sz w:val="24"/>
          <w:szCs w:val="24"/>
        </w:rPr>
        <w:t xml:space="preserve">     </w:t>
      </w:r>
      <w:r w:rsidR="0025105F" w:rsidRPr="00FC7A30">
        <w:rPr>
          <w:rStyle w:val="A21"/>
          <w:sz w:val="24"/>
          <w:szCs w:val="24"/>
        </w:rPr>
        <w:t>Apibendrinus šio skyriaus mintis teigti</w:t>
      </w:r>
      <w:r w:rsidR="001B1C9C" w:rsidRPr="00FC7A30">
        <w:rPr>
          <w:rStyle w:val="A21"/>
          <w:sz w:val="24"/>
          <w:szCs w:val="24"/>
        </w:rPr>
        <w:t>na</w:t>
      </w:r>
      <w:r w:rsidR="0025105F" w:rsidRPr="00FC7A30">
        <w:rPr>
          <w:rStyle w:val="A21"/>
          <w:sz w:val="24"/>
          <w:szCs w:val="24"/>
        </w:rPr>
        <w:t xml:space="preserve">, kad tinkamas </w:t>
      </w:r>
      <w:r w:rsidR="00812161" w:rsidRPr="00FC7A30">
        <w:rPr>
          <w:rStyle w:val="A21"/>
          <w:sz w:val="24"/>
          <w:szCs w:val="24"/>
        </w:rPr>
        <w:t>asmeninės atsakomybės</w:t>
      </w:r>
      <w:r w:rsidR="000402AD" w:rsidRPr="00FC7A30">
        <w:rPr>
          <w:rStyle w:val="A21"/>
          <w:sz w:val="24"/>
          <w:szCs w:val="24"/>
        </w:rPr>
        <w:t xml:space="preserve"> individualizavimas </w:t>
      </w:r>
      <w:r w:rsidR="0025105F" w:rsidRPr="00FC7A30">
        <w:rPr>
          <w:rStyle w:val="A21"/>
          <w:sz w:val="24"/>
          <w:szCs w:val="24"/>
        </w:rPr>
        <w:t xml:space="preserve">ir teisingas nubaudimas priklauso </w:t>
      </w:r>
      <w:r w:rsidR="000402AD" w:rsidRPr="00FC7A30">
        <w:rPr>
          <w:rStyle w:val="A21"/>
          <w:sz w:val="24"/>
          <w:szCs w:val="24"/>
        </w:rPr>
        <w:t>nuo</w:t>
      </w:r>
      <w:r w:rsidR="00812161" w:rsidRPr="00FC7A30">
        <w:rPr>
          <w:rStyle w:val="A21"/>
          <w:sz w:val="24"/>
          <w:szCs w:val="24"/>
        </w:rPr>
        <w:t xml:space="preserve"> to, kaip</w:t>
      </w:r>
      <w:r w:rsidR="000402AD" w:rsidRPr="00FC7A30">
        <w:rPr>
          <w:rStyle w:val="A21"/>
          <w:sz w:val="24"/>
          <w:szCs w:val="24"/>
        </w:rPr>
        <w:t xml:space="preserve"> </w:t>
      </w:r>
      <w:r w:rsidR="00812161" w:rsidRPr="00FC7A30">
        <w:rPr>
          <w:rStyle w:val="A21"/>
          <w:sz w:val="24"/>
          <w:szCs w:val="24"/>
        </w:rPr>
        <w:t>teismas</w:t>
      </w:r>
      <w:r w:rsidR="000402AD" w:rsidRPr="00FC7A30">
        <w:rPr>
          <w:rStyle w:val="A21"/>
          <w:sz w:val="24"/>
          <w:szCs w:val="24"/>
        </w:rPr>
        <w:t xml:space="preserve"> </w:t>
      </w:r>
      <w:r w:rsidR="00132199" w:rsidRPr="00FC7A30">
        <w:rPr>
          <w:rStyle w:val="A21"/>
          <w:sz w:val="24"/>
          <w:szCs w:val="24"/>
        </w:rPr>
        <w:t xml:space="preserve">taikys </w:t>
      </w:r>
      <w:r w:rsidR="000402AD" w:rsidRPr="00FC7A30">
        <w:rPr>
          <w:rStyle w:val="A21"/>
          <w:sz w:val="24"/>
          <w:szCs w:val="24"/>
        </w:rPr>
        <w:t xml:space="preserve">įstatymų </w:t>
      </w:r>
      <w:r w:rsidR="0025105F" w:rsidRPr="00FC7A30">
        <w:rPr>
          <w:rStyle w:val="A21"/>
          <w:sz w:val="24"/>
          <w:szCs w:val="24"/>
        </w:rPr>
        <w:t>leidėjo</w:t>
      </w:r>
      <w:r w:rsidR="00132199" w:rsidRPr="00FC7A30">
        <w:rPr>
          <w:rStyle w:val="A21"/>
          <w:sz w:val="24"/>
          <w:szCs w:val="24"/>
        </w:rPr>
        <w:t xml:space="preserve"> suformuluotas nuostatas</w:t>
      </w:r>
      <w:r w:rsidR="00E4773A" w:rsidRPr="00FC7A30">
        <w:rPr>
          <w:rStyle w:val="A21"/>
          <w:sz w:val="24"/>
          <w:szCs w:val="24"/>
        </w:rPr>
        <w:t>,</w:t>
      </w:r>
      <w:r w:rsidR="0025105F" w:rsidRPr="00FC7A30">
        <w:rPr>
          <w:rStyle w:val="A21"/>
          <w:sz w:val="24"/>
          <w:szCs w:val="24"/>
        </w:rPr>
        <w:t xml:space="preserve"> </w:t>
      </w:r>
      <w:r w:rsidR="000402AD" w:rsidRPr="00FC7A30">
        <w:rPr>
          <w:rStyle w:val="A21"/>
          <w:sz w:val="24"/>
          <w:szCs w:val="24"/>
        </w:rPr>
        <w:t>skiriant bausmę</w:t>
      </w:r>
      <w:r w:rsidR="0025105F" w:rsidRPr="00FC7A30">
        <w:rPr>
          <w:rStyle w:val="A21"/>
          <w:sz w:val="24"/>
          <w:szCs w:val="24"/>
        </w:rPr>
        <w:t xml:space="preserve">. </w:t>
      </w:r>
      <w:r w:rsidR="00132199" w:rsidRPr="00FC7A30">
        <w:rPr>
          <w:rStyle w:val="A21"/>
          <w:sz w:val="24"/>
          <w:szCs w:val="24"/>
        </w:rPr>
        <w:t>Baudžiamajame įstatym</w:t>
      </w:r>
      <w:r w:rsidRPr="00FC7A30">
        <w:rPr>
          <w:rStyle w:val="A21"/>
          <w:sz w:val="24"/>
          <w:szCs w:val="24"/>
        </w:rPr>
        <w:t>e yra numatomos pirminės gai</w:t>
      </w:r>
      <w:r w:rsidRPr="00FC7A30">
        <w:rPr>
          <w:rStyle w:val="A21"/>
          <w:sz w:val="24"/>
          <w:szCs w:val="24"/>
        </w:rPr>
        <w:softHyphen/>
        <w:t xml:space="preserve">rės visiems </w:t>
      </w:r>
      <w:r w:rsidR="00575DBC" w:rsidRPr="00FC7A30">
        <w:rPr>
          <w:rStyle w:val="A21"/>
          <w:sz w:val="24"/>
          <w:szCs w:val="24"/>
        </w:rPr>
        <w:t xml:space="preserve">asmenims. Vien </w:t>
      </w:r>
      <w:r w:rsidR="00132199" w:rsidRPr="00FC7A30">
        <w:rPr>
          <w:rStyle w:val="A21"/>
          <w:sz w:val="24"/>
          <w:szCs w:val="24"/>
        </w:rPr>
        <w:t>Parlamento</w:t>
      </w:r>
      <w:r w:rsidRPr="00FC7A30">
        <w:rPr>
          <w:rStyle w:val="A21"/>
          <w:sz w:val="24"/>
          <w:szCs w:val="24"/>
        </w:rPr>
        <w:t xml:space="preserve"> </w:t>
      </w:r>
      <w:r w:rsidR="00E4773A" w:rsidRPr="00FC7A30">
        <w:rPr>
          <w:rStyle w:val="A21"/>
          <w:sz w:val="24"/>
          <w:szCs w:val="24"/>
        </w:rPr>
        <w:t>įtvirtin</w:t>
      </w:r>
      <w:r w:rsidR="00575E66" w:rsidRPr="00FC7A30">
        <w:rPr>
          <w:rStyle w:val="A21"/>
          <w:sz w:val="24"/>
          <w:szCs w:val="24"/>
        </w:rPr>
        <w:t>tomis įstatymų n</w:t>
      </w:r>
      <w:r w:rsidR="00E4773A" w:rsidRPr="00FC7A30">
        <w:rPr>
          <w:rStyle w:val="A21"/>
          <w:sz w:val="24"/>
          <w:szCs w:val="24"/>
        </w:rPr>
        <w:t>ormo</w:t>
      </w:r>
      <w:r w:rsidR="00575E66" w:rsidRPr="00FC7A30">
        <w:rPr>
          <w:rStyle w:val="A21"/>
          <w:sz w:val="24"/>
          <w:szCs w:val="24"/>
        </w:rPr>
        <w:t xml:space="preserve">mis </w:t>
      </w:r>
      <w:r w:rsidRPr="00FC7A30">
        <w:rPr>
          <w:rStyle w:val="A21"/>
          <w:sz w:val="24"/>
          <w:szCs w:val="24"/>
        </w:rPr>
        <w:t>atsakomybės dif</w:t>
      </w:r>
      <w:r w:rsidR="00575DBC" w:rsidRPr="00FC7A30">
        <w:rPr>
          <w:rStyle w:val="A21"/>
          <w:sz w:val="24"/>
          <w:szCs w:val="24"/>
        </w:rPr>
        <w:t>erencijavimas</w:t>
      </w:r>
      <w:r w:rsidR="005C6914" w:rsidRPr="00FC7A30">
        <w:rPr>
          <w:rStyle w:val="A21"/>
          <w:sz w:val="24"/>
          <w:szCs w:val="24"/>
        </w:rPr>
        <w:t xml:space="preserve"> </w:t>
      </w:r>
      <w:r w:rsidR="00575DBC" w:rsidRPr="00FC7A30">
        <w:rPr>
          <w:rStyle w:val="A21"/>
          <w:sz w:val="24"/>
          <w:szCs w:val="24"/>
        </w:rPr>
        <w:t>nėra įgyvendinamas</w:t>
      </w:r>
      <w:r w:rsidR="005C6914" w:rsidRPr="00FC7A30">
        <w:rPr>
          <w:rStyle w:val="A21"/>
          <w:sz w:val="24"/>
          <w:szCs w:val="24"/>
        </w:rPr>
        <w:t>. Todėl</w:t>
      </w:r>
      <w:r w:rsidR="00E4773A" w:rsidRPr="00FC7A30">
        <w:rPr>
          <w:rStyle w:val="A21"/>
          <w:sz w:val="24"/>
          <w:szCs w:val="24"/>
        </w:rPr>
        <w:t>,</w:t>
      </w:r>
      <w:r w:rsidRPr="00FC7A30">
        <w:rPr>
          <w:rStyle w:val="A21"/>
          <w:sz w:val="24"/>
          <w:szCs w:val="24"/>
        </w:rPr>
        <w:t xml:space="preserve"> </w:t>
      </w:r>
      <w:r w:rsidR="005C6914" w:rsidRPr="00FC7A30">
        <w:rPr>
          <w:rStyle w:val="A21"/>
          <w:sz w:val="24"/>
          <w:szCs w:val="24"/>
        </w:rPr>
        <w:t>teismo vaidmuo yra labai didelis, atsižvelgiant į kiekvieno individo ypatybes</w:t>
      </w:r>
      <w:r w:rsidR="004E2EBA" w:rsidRPr="00FC7A30">
        <w:rPr>
          <w:rStyle w:val="A21"/>
          <w:sz w:val="24"/>
          <w:szCs w:val="24"/>
        </w:rPr>
        <w:t xml:space="preserve">, išskirtinius bylos faktinius duomenis. </w:t>
      </w:r>
      <w:r w:rsidR="00EF297B" w:rsidRPr="007B0341">
        <w:rPr>
          <w:b/>
          <w:i/>
          <w:color w:val="000000"/>
        </w:rPr>
        <w:t>A</w:t>
      </w:r>
      <w:r w:rsidR="00FB6424" w:rsidRPr="007B0341">
        <w:rPr>
          <w:b/>
          <w:i/>
          <w:color w:val="000000"/>
        </w:rPr>
        <w:t>tvejai</w:t>
      </w:r>
      <w:r w:rsidR="002818CA" w:rsidRPr="007B0341">
        <w:rPr>
          <w:b/>
          <w:i/>
          <w:color w:val="000000"/>
        </w:rPr>
        <w:t>, kai</w:t>
      </w:r>
      <w:r w:rsidR="00FB6424" w:rsidRPr="007B0341">
        <w:rPr>
          <w:b/>
          <w:i/>
          <w:color w:val="000000"/>
        </w:rPr>
        <w:t xml:space="preserve"> </w:t>
      </w:r>
      <w:r w:rsidR="002818CA" w:rsidRPr="007B0341">
        <w:rPr>
          <w:b/>
          <w:i/>
          <w:color w:val="000000"/>
        </w:rPr>
        <w:t>teismas netaiko</w:t>
      </w:r>
      <w:r w:rsidR="00575DBC" w:rsidRPr="007B0341">
        <w:rPr>
          <w:b/>
          <w:i/>
          <w:color w:val="000000"/>
        </w:rPr>
        <w:t>, netinkamai vertina bau</w:t>
      </w:r>
      <w:r w:rsidR="00FB6424" w:rsidRPr="007B0341">
        <w:rPr>
          <w:b/>
          <w:i/>
          <w:color w:val="000000"/>
        </w:rPr>
        <w:t>džiamąją atsakomybę lengvinančias aplinkybes</w:t>
      </w:r>
      <w:r w:rsidR="00920D32" w:rsidRPr="002C4001">
        <w:rPr>
          <w:rStyle w:val="FootnoteReference"/>
          <w:color w:val="000000"/>
        </w:rPr>
        <w:footnoteReference w:id="172"/>
      </w:r>
      <w:r w:rsidR="00575DBC" w:rsidRPr="007B0341">
        <w:rPr>
          <w:b/>
          <w:i/>
          <w:color w:val="000000"/>
        </w:rPr>
        <w:t xml:space="preserve"> ar nesvarsto byloje esančių faktinių duomenų</w:t>
      </w:r>
      <w:r w:rsidR="00E4773A" w:rsidRPr="007B0341">
        <w:rPr>
          <w:rStyle w:val="FootnoteReference"/>
          <w:color w:val="000000"/>
        </w:rPr>
        <w:footnoteReference w:id="173"/>
      </w:r>
      <w:r w:rsidR="00575DBC" w:rsidRPr="007B0341">
        <w:rPr>
          <w:b/>
          <w:i/>
          <w:color w:val="000000"/>
        </w:rPr>
        <w:t>,</w:t>
      </w:r>
      <w:r w:rsidR="002818CA" w:rsidRPr="007B0341">
        <w:rPr>
          <w:b/>
          <w:i/>
          <w:color w:val="000000"/>
        </w:rPr>
        <w:t xml:space="preserve"> turinčių reikšmės kaltinamo</w:t>
      </w:r>
      <w:r w:rsidR="001E5719" w:rsidRPr="007B0341">
        <w:rPr>
          <w:b/>
          <w:i/>
          <w:color w:val="000000"/>
        </w:rPr>
        <w:t xml:space="preserve">jo teisinei padėčiai, </w:t>
      </w:r>
      <w:r w:rsidR="00EF297B" w:rsidRPr="007B0341">
        <w:rPr>
          <w:b/>
          <w:i/>
          <w:color w:val="000000"/>
        </w:rPr>
        <w:t xml:space="preserve">teisingam </w:t>
      </w:r>
      <w:r w:rsidR="001E5719" w:rsidRPr="007B0341">
        <w:rPr>
          <w:b/>
          <w:i/>
          <w:color w:val="000000"/>
        </w:rPr>
        <w:t>bausmės</w:t>
      </w:r>
      <w:r w:rsidR="002818CA" w:rsidRPr="007B0341">
        <w:rPr>
          <w:b/>
          <w:i/>
          <w:color w:val="000000"/>
        </w:rPr>
        <w:t xml:space="preserve"> skyrimui, </w:t>
      </w:r>
      <w:r w:rsidR="00FB6424" w:rsidRPr="007B0341">
        <w:rPr>
          <w:b/>
          <w:i/>
          <w:color w:val="000000"/>
        </w:rPr>
        <w:t>lemia, jog</w:t>
      </w:r>
      <w:r w:rsidR="002818CA" w:rsidRPr="007B0341">
        <w:rPr>
          <w:b/>
          <w:i/>
          <w:color w:val="000000"/>
        </w:rPr>
        <w:t xml:space="preserve"> nėra </w:t>
      </w:r>
      <w:r w:rsidR="00204249" w:rsidRPr="007B0341">
        <w:rPr>
          <w:b/>
          <w:i/>
          <w:color w:val="000000"/>
        </w:rPr>
        <w:t xml:space="preserve">tinkamai </w:t>
      </w:r>
      <w:r w:rsidR="002818CA" w:rsidRPr="007B0341">
        <w:rPr>
          <w:b/>
          <w:i/>
          <w:color w:val="000000"/>
        </w:rPr>
        <w:t>įgyvendinami</w:t>
      </w:r>
      <w:r w:rsidR="00575DBC" w:rsidRPr="007B0341">
        <w:rPr>
          <w:b/>
          <w:i/>
          <w:color w:val="000000"/>
        </w:rPr>
        <w:t xml:space="preserve"> teisingumo ir bausmės </w:t>
      </w:r>
      <w:r w:rsidR="00575DBC" w:rsidRPr="007B0341">
        <w:rPr>
          <w:b/>
          <w:i/>
          <w:color w:val="000000"/>
        </w:rPr>
        <w:lastRenderedPageBreak/>
        <w:t>in</w:t>
      </w:r>
      <w:r w:rsidR="002818CA" w:rsidRPr="007B0341">
        <w:rPr>
          <w:b/>
          <w:i/>
          <w:color w:val="000000"/>
        </w:rPr>
        <w:t>dividualizavimo principai.</w:t>
      </w:r>
      <w:r w:rsidR="00204249" w:rsidRPr="00FC7A30">
        <w:rPr>
          <w:color w:val="000000"/>
        </w:rPr>
        <w:t xml:space="preserve"> </w:t>
      </w:r>
      <w:r w:rsidR="00132199" w:rsidRPr="00FC7A30">
        <w:rPr>
          <w:color w:val="000000"/>
        </w:rPr>
        <w:t xml:space="preserve"> Tai yra patvirtin</w:t>
      </w:r>
      <w:r w:rsidR="001B1C9C" w:rsidRPr="00FC7A30">
        <w:rPr>
          <w:color w:val="000000"/>
        </w:rPr>
        <w:t>t</w:t>
      </w:r>
      <w:r w:rsidR="00132199" w:rsidRPr="00FC7A30">
        <w:rPr>
          <w:color w:val="000000"/>
        </w:rPr>
        <w:t>a ir Lietuvos Re</w:t>
      </w:r>
      <w:r w:rsidR="006450DD">
        <w:rPr>
          <w:color w:val="000000"/>
        </w:rPr>
        <w:t>s</w:t>
      </w:r>
      <w:r w:rsidR="00132199" w:rsidRPr="00FC7A30">
        <w:rPr>
          <w:color w:val="000000"/>
        </w:rPr>
        <w:t>publikos Konstitucinio Teismo doktrina.</w:t>
      </w:r>
    </w:p>
    <w:p w:rsidR="00370DCE" w:rsidRDefault="00132199" w:rsidP="00B543B9">
      <w:pPr>
        <w:spacing w:line="360" w:lineRule="auto"/>
        <w:jc w:val="both"/>
        <w:rPr>
          <w:rStyle w:val="A21"/>
          <w:i/>
          <w:sz w:val="24"/>
          <w:szCs w:val="24"/>
        </w:rPr>
      </w:pPr>
      <w:r w:rsidRPr="00FC7A30">
        <w:rPr>
          <w:rStyle w:val="A21"/>
          <w:b/>
          <w:sz w:val="24"/>
          <w:szCs w:val="24"/>
        </w:rPr>
        <w:t xml:space="preserve">          </w:t>
      </w:r>
      <w:r w:rsidR="00370DCE">
        <w:rPr>
          <w:rStyle w:val="A21"/>
          <w:b/>
          <w:sz w:val="24"/>
          <w:szCs w:val="24"/>
        </w:rPr>
        <w:t xml:space="preserve">     </w:t>
      </w:r>
      <w:r w:rsidRPr="00FC7A30">
        <w:rPr>
          <w:rStyle w:val="A21"/>
          <w:b/>
          <w:sz w:val="24"/>
          <w:szCs w:val="24"/>
        </w:rPr>
        <w:t xml:space="preserve">Konstitucinė doktrina </w:t>
      </w:r>
      <w:r w:rsidRPr="00FC7A30">
        <w:rPr>
          <w:rStyle w:val="A21"/>
          <w:sz w:val="24"/>
          <w:szCs w:val="24"/>
        </w:rPr>
        <w:t xml:space="preserve">(toliau tekste KD): </w:t>
      </w:r>
      <w:r w:rsidR="00FA528A" w:rsidRPr="00FC7A30">
        <w:rPr>
          <w:rStyle w:val="A21"/>
          <w:i/>
          <w:sz w:val="24"/>
          <w:szCs w:val="24"/>
        </w:rPr>
        <w:t>[Konstitucinis Teismas 2000 m. gruodžio 6 d. nutarime konstatavo, kad teisingumo ir teisinės valstybės konstituciniai principai suponuoja ir tai, kad už teisės pažeidimus valstybės nustatomos poveikio priemonės (tame tarpe ir bausmės) turi būti proporcingos (adekvačios) teisės pažeidimui, „jos turi atitikti siekiamus teisėtus ir visuotinai svarbius tikslus, neturi varžyti asmens akivaizdžiai labiau negu reikia šiems tiks</w:t>
      </w:r>
      <w:r w:rsidR="00D17E59" w:rsidRPr="00FC7A30">
        <w:rPr>
          <w:rStyle w:val="A21"/>
          <w:i/>
          <w:sz w:val="24"/>
          <w:szCs w:val="24"/>
        </w:rPr>
        <w:t>lams pasiekti. &lt;...&gt;</w:t>
      </w:r>
      <w:r w:rsidR="00FA528A" w:rsidRPr="00FC7A30">
        <w:rPr>
          <w:rStyle w:val="A21"/>
          <w:i/>
          <w:sz w:val="24"/>
          <w:szCs w:val="24"/>
        </w:rPr>
        <w:t>Konstitucinis teisingumo principas reikalauja nustatomas nuobaudas diferencijuoti taip, kad jas taikant būtų galima atsižvelgti į teisės pažeidimo pobūdį, į atsakomybę lengvinančias ir kitas aplinkybes.“]</w:t>
      </w:r>
      <w:r w:rsidR="00FA528A" w:rsidRPr="00FC7A30">
        <w:rPr>
          <w:rStyle w:val="FootnoteReference"/>
          <w:color w:val="000000"/>
        </w:rPr>
        <w:footnoteReference w:id="174"/>
      </w:r>
      <w:r w:rsidR="00175F44">
        <w:rPr>
          <w:rStyle w:val="A21"/>
          <w:i/>
          <w:sz w:val="24"/>
          <w:szCs w:val="24"/>
        </w:rPr>
        <w:t>.</w:t>
      </w:r>
    </w:p>
    <w:p w:rsidR="0087582B" w:rsidRPr="00FC7A30" w:rsidRDefault="0087582B" w:rsidP="00B543B9">
      <w:pPr>
        <w:spacing w:line="360" w:lineRule="auto"/>
        <w:jc w:val="both"/>
        <w:rPr>
          <w:rStyle w:val="A21"/>
          <w:i/>
          <w:sz w:val="24"/>
          <w:szCs w:val="24"/>
        </w:rPr>
      </w:pPr>
    </w:p>
    <w:p w:rsidR="00113E95" w:rsidRPr="00FC7A30" w:rsidRDefault="005F1AFE" w:rsidP="00B543B9">
      <w:pPr>
        <w:suppressAutoHyphens/>
        <w:autoSpaceDN w:val="0"/>
        <w:spacing w:after="0" w:line="360" w:lineRule="auto"/>
        <w:jc w:val="center"/>
        <w:textAlignment w:val="baseline"/>
        <w:rPr>
          <w:rFonts w:eastAsiaTheme="minorEastAsia"/>
          <w:b/>
          <w:kern w:val="3"/>
          <w:lang w:eastAsia="zh-CN" w:bidi="hi-IN"/>
        </w:rPr>
      </w:pPr>
      <w:r w:rsidRPr="00FC7A30">
        <w:rPr>
          <w:rFonts w:eastAsiaTheme="minorEastAsia"/>
          <w:b/>
          <w:kern w:val="3"/>
          <w:lang w:eastAsia="zh-CN" w:bidi="hi-IN"/>
        </w:rPr>
        <w:t>V</w:t>
      </w:r>
      <w:r w:rsidR="00113E95" w:rsidRPr="00FC7A30">
        <w:rPr>
          <w:rFonts w:eastAsiaTheme="minorEastAsia"/>
          <w:b/>
          <w:kern w:val="3"/>
          <w:lang w:eastAsia="zh-CN" w:bidi="hi-IN"/>
        </w:rPr>
        <w:t>. Kitų užsienio valstybių baudžiamuosiuose įstatymuose numatytos lengvinančios</w:t>
      </w:r>
    </w:p>
    <w:p w:rsidR="00370DCE" w:rsidRPr="00FC7A30" w:rsidRDefault="00A95F58" w:rsidP="00544484">
      <w:pPr>
        <w:suppressAutoHyphens/>
        <w:autoSpaceDN w:val="0"/>
        <w:spacing w:line="360" w:lineRule="auto"/>
        <w:jc w:val="center"/>
        <w:textAlignment w:val="baseline"/>
        <w:rPr>
          <w:rFonts w:eastAsiaTheme="minorEastAsia"/>
          <w:b/>
          <w:kern w:val="3"/>
          <w:lang w:eastAsia="zh-CN" w:bidi="hi-IN"/>
        </w:rPr>
      </w:pPr>
      <w:r w:rsidRPr="00FC7A30">
        <w:rPr>
          <w:rFonts w:eastAsiaTheme="minorEastAsia"/>
          <w:b/>
          <w:kern w:val="3"/>
          <w:lang w:eastAsia="zh-CN" w:bidi="hi-IN"/>
        </w:rPr>
        <w:t>aplinkybės ir jų reikšmė</w:t>
      </w:r>
    </w:p>
    <w:p w:rsidR="008C4E54" w:rsidRPr="00FC7A30" w:rsidRDefault="00113E95" w:rsidP="00B543B9">
      <w:pPr>
        <w:suppressAutoHyphens/>
        <w:autoSpaceDN w:val="0"/>
        <w:spacing w:after="0" w:line="360" w:lineRule="auto"/>
        <w:jc w:val="both"/>
        <w:textAlignment w:val="baseline"/>
        <w:rPr>
          <w:rFonts w:eastAsiaTheme="minorEastAsia"/>
          <w:kern w:val="3"/>
          <w:lang w:eastAsia="zh-CN" w:bidi="hi-IN"/>
        </w:rPr>
      </w:pPr>
      <w:r w:rsidRPr="00FC7A30">
        <w:rPr>
          <w:rFonts w:eastAsiaTheme="minorEastAsia"/>
          <w:kern w:val="3"/>
          <w:lang w:eastAsia="zh-CN" w:bidi="hi-IN"/>
        </w:rPr>
        <w:t xml:space="preserve">          </w:t>
      </w:r>
      <w:r w:rsidR="00370DCE">
        <w:rPr>
          <w:rFonts w:eastAsiaTheme="minorEastAsia"/>
          <w:kern w:val="3"/>
          <w:lang w:eastAsia="zh-CN" w:bidi="hi-IN"/>
        </w:rPr>
        <w:t xml:space="preserve">     </w:t>
      </w:r>
      <w:r w:rsidRPr="00FC7A30">
        <w:rPr>
          <w:rFonts w:eastAsiaTheme="minorEastAsia"/>
          <w:kern w:val="3"/>
          <w:lang w:eastAsia="zh-CN" w:bidi="hi-IN"/>
        </w:rPr>
        <w:t>Kaip minėta pirmoje darbo dalyje, pirmąsias švelninančias aplinkybes, jų sampratą XIX a. įvedė Prancūzijos įstatymų leidėjai. Šiandien daugumos šalių baudžiamuosiuose įstatymuose tiesiogiai įtvirtintas atsakomybę lengvinan</w:t>
      </w:r>
      <w:r w:rsidR="006036C0" w:rsidRPr="00FC7A30">
        <w:rPr>
          <w:rFonts w:eastAsiaTheme="minorEastAsia"/>
          <w:kern w:val="3"/>
          <w:lang w:eastAsia="zh-CN" w:bidi="hi-IN"/>
        </w:rPr>
        <w:t xml:space="preserve">čių aplinkybių reglamentavimas. </w:t>
      </w:r>
      <w:r w:rsidRPr="00FC7A30">
        <w:rPr>
          <w:rFonts w:eastAsiaTheme="minorEastAsia"/>
          <w:kern w:val="3"/>
          <w:lang w:eastAsia="zh-CN" w:bidi="hi-IN"/>
        </w:rPr>
        <w:t>Geografiniu požiūriu akivaizdu, jog lyginant įvairių valstybių baudžiamosios teisės institutus, kiekviena šalis turi savo teritorinę bazę. Valstybės pagal skirtingas teisėkūros tradicijas, teisės šakų mokyklas, sudaro grupes, vienijamas principų, metodų arba šaltinių bend</w:t>
      </w:r>
      <w:r w:rsidR="00A30F21" w:rsidRPr="00FC7A30">
        <w:rPr>
          <w:rFonts w:eastAsiaTheme="minorEastAsia"/>
          <w:kern w:val="3"/>
          <w:lang w:eastAsia="zh-CN" w:bidi="hi-IN"/>
        </w:rPr>
        <w:t>rumo. Šiame skyriuje, pateikus</w:t>
      </w:r>
      <w:r w:rsidRPr="00FC7A30">
        <w:rPr>
          <w:rFonts w:eastAsiaTheme="minorEastAsia"/>
          <w:kern w:val="3"/>
          <w:lang w:eastAsia="zh-CN" w:bidi="hi-IN"/>
        </w:rPr>
        <w:t xml:space="preserve"> septynių užsienio šalių baudžiamosios teisės atsakomybę (bausmę) lengvinančias aplinkybes, jas lyginant su mūsų šalies įstatyminiu reglamentavimu, siekiama apžvelgti institutus skiriančius ir suartinančius aspektus, parodant valstybių teisės sistemos priklausomybę nuo vyraujančios doktrinos tradicijos.</w:t>
      </w:r>
      <w:r w:rsidR="008C4E54">
        <w:rPr>
          <w:rFonts w:eastAsiaTheme="minorEastAsia"/>
          <w:kern w:val="3"/>
          <w:lang w:eastAsia="zh-CN" w:bidi="hi-IN"/>
        </w:rPr>
        <w:t xml:space="preserve"> Taipogi, šioje darbo dalyje, pasiremiant užsienio valstybių baudžiamųjų įstatymų apžvalga bus pabandyta atsakyti į klausimą - </w:t>
      </w:r>
      <w:r w:rsidR="008C4E54" w:rsidRPr="006228B6">
        <w:rPr>
          <w:rFonts w:eastAsiaTheme="minorEastAsia"/>
          <w:kern w:val="3"/>
          <w:lang w:eastAsia="zh-CN" w:bidi="hi-IN"/>
        </w:rPr>
        <w:t>ar baudžiamąją atsakomybę lengvinančių aplinkybių institutas reikalingas</w:t>
      </w:r>
      <w:r w:rsidR="00C00071">
        <w:rPr>
          <w:rFonts w:eastAsiaTheme="minorEastAsia"/>
          <w:kern w:val="3"/>
          <w:lang w:eastAsia="zh-CN" w:bidi="hi-IN"/>
        </w:rPr>
        <w:t xml:space="preserve"> baudžiamosios teisės sistemoje</w:t>
      </w:r>
      <w:r w:rsidR="008C4E54" w:rsidRPr="006228B6">
        <w:rPr>
          <w:rFonts w:eastAsiaTheme="minorEastAsia"/>
          <w:kern w:val="3"/>
          <w:lang w:eastAsia="zh-CN" w:bidi="hi-IN"/>
        </w:rPr>
        <w:t>?</w:t>
      </w:r>
    </w:p>
    <w:p w:rsidR="00113E95" w:rsidRPr="00FC7A30" w:rsidRDefault="00113E95" w:rsidP="00B543B9">
      <w:pPr>
        <w:suppressAutoHyphens/>
        <w:autoSpaceDN w:val="0"/>
        <w:spacing w:after="0" w:line="360" w:lineRule="auto"/>
        <w:jc w:val="both"/>
        <w:textAlignment w:val="baseline"/>
        <w:rPr>
          <w:rFonts w:eastAsiaTheme="minorEastAsia"/>
          <w:kern w:val="3"/>
          <w:lang w:eastAsia="zh-CN" w:bidi="hi-IN"/>
        </w:rPr>
      </w:pPr>
      <w:r w:rsidRPr="00FC7A30">
        <w:rPr>
          <w:rFonts w:eastAsiaTheme="minorEastAsia"/>
          <w:kern w:val="3"/>
          <w:lang w:eastAsia="zh-CN" w:bidi="hi-IN"/>
        </w:rPr>
        <w:t xml:space="preserve">           </w:t>
      </w:r>
      <w:r w:rsidR="00370DCE">
        <w:rPr>
          <w:rFonts w:eastAsiaTheme="minorEastAsia"/>
          <w:kern w:val="3"/>
          <w:lang w:eastAsia="zh-CN" w:bidi="hi-IN"/>
        </w:rPr>
        <w:t xml:space="preserve">     </w:t>
      </w:r>
      <w:r w:rsidR="00921285">
        <w:rPr>
          <w:rFonts w:eastAsiaTheme="minorEastAsia"/>
          <w:kern w:val="3"/>
          <w:lang w:eastAsia="zh-CN" w:bidi="hi-IN"/>
        </w:rPr>
        <w:t>Kadangi p</w:t>
      </w:r>
      <w:r w:rsidRPr="00FC7A30">
        <w:rPr>
          <w:rFonts w:eastAsiaTheme="minorEastAsia"/>
          <w:kern w:val="3"/>
          <w:lang w:eastAsia="zh-CN" w:bidi="hi-IN"/>
        </w:rPr>
        <w:t xml:space="preserve">irmajame </w:t>
      </w:r>
      <w:r w:rsidR="00921285">
        <w:rPr>
          <w:rFonts w:eastAsiaTheme="minorEastAsia"/>
          <w:kern w:val="3"/>
          <w:lang w:eastAsia="zh-CN" w:bidi="hi-IN"/>
        </w:rPr>
        <w:t xml:space="preserve">darbo </w:t>
      </w:r>
      <w:r w:rsidRPr="00FC7A30">
        <w:rPr>
          <w:rFonts w:eastAsiaTheme="minorEastAsia"/>
          <w:kern w:val="3"/>
          <w:lang w:eastAsia="zh-CN" w:bidi="hi-IN"/>
        </w:rPr>
        <w:t xml:space="preserve">skyriuje </w:t>
      </w:r>
      <w:r w:rsidR="00921285">
        <w:rPr>
          <w:rFonts w:eastAsiaTheme="minorEastAsia"/>
          <w:kern w:val="3"/>
          <w:lang w:eastAsia="zh-CN" w:bidi="hi-IN"/>
        </w:rPr>
        <w:t xml:space="preserve">buvo </w:t>
      </w:r>
      <w:r w:rsidR="00921285">
        <w:rPr>
          <w:rFonts w:eastAsiaTheme="minorEastAsia"/>
          <w:color w:val="000000" w:themeColor="text1"/>
          <w:kern w:val="3"/>
          <w:lang w:eastAsia="zh-CN" w:bidi="hi-IN"/>
        </w:rPr>
        <w:t>nagrinėta</w:t>
      </w:r>
      <w:r w:rsidR="00921285" w:rsidRPr="00FC7A30">
        <w:rPr>
          <w:rFonts w:eastAsiaTheme="minorEastAsia"/>
          <w:color w:val="000000" w:themeColor="text1"/>
          <w:kern w:val="3"/>
          <w:lang w:eastAsia="zh-CN" w:bidi="hi-IN"/>
        </w:rPr>
        <w:t xml:space="preserve"> Rusijos Federacijos baudžiamosios teisės doktrinos įtaką mūsų šalies </w:t>
      </w:r>
      <w:r w:rsidR="00921285">
        <w:rPr>
          <w:rFonts w:eastAsiaTheme="minorEastAsia"/>
          <w:color w:val="000000" w:themeColor="text1"/>
          <w:kern w:val="3"/>
          <w:lang w:eastAsia="zh-CN" w:bidi="hi-IN"/>
        </w:rPr>
        <w:t>baudžiamosios teisės formavimuisi</w:t>
      </w:r>
      <w:r w:rsidRPr="00FC7A30">
        <w:rPr>
          <w:rFonts w:eastAsiaTheme="minorEastAsia"/>
          <w:color w:val="000000" w:themeColor="text1"/>
          <w:kern w:val="3"/>
          <w:lang w:eastAsia="zh-CN" w:bidi="hi-IN"/>
        </w:rPr>
        <w:t>, pirmiausia</w:t>
      </w:r>
      <w:r w:rsidR="008C4E54">
        <w:rPr>
          <w:rFonts w:eastAsiaTheme="minorEastAsia"/>
          <w:color w:val="000000" w:themeColor="text1"/>
          <w:kern w:val="3"/>
          <w:lang w:eastAsia="zh-CN" w:bidi="hi-IN"/>
        </w:rPr>
        <w:t>, pateikia</w:t>
      </w:r>
      <w:r w:rsidR="00A30F21" w:rsidRPr="00FC7A30">
        <w:rPr>
          <w:rFonts w:eastAsiaTheme="minorEastAsia"/>
          <w:color w:val="000000" w:themeColor="text1"/>
          <w:kern w:val="3"/>
          <w:lang w:eastAsia="zh-CN" w:bidi="hi-IN"/>
        </w:rPr>
        <w:t>mas</w:t>
      </w:r>
      <w:r w:rsidRPr="00FC7A30">
        <w:rPr>
          <w:rFonts w:eastAsiaTheme="minorEastAsia"/>
          <w:color w:val="000000" w:themeColor="text1"/>
          <w:kern w:val="3"/>
          <w:lang w:eastAsia="zh-CN" w:bidi="hi-IN"/>
        </w:rPr>
        <w:t xml:space="preserve"> šios valstybės BK.</w:t>
      </w:r>
      <w:r w:rsidRPr="00FC7A30">
        <w:rPr>
          <w:rFonts w:eastAsiaTheme="minorEastAsia"/>
          <w:color w:val="00B050"/>
          <w:kern w:val="3"/>
          <w:lang w:eastAsia="zh-CN" w:bidi="hi-IN"/>
        </w:rPr>
        <w:t xml:space="preserve"> </w:t>
      </w:r>
      <w:r w:rsidRPr="00FC7A30">
        <w:rPr>
          <w:rFonts w:eastAsiaTheme="minorEastAsia"/>
          <w:kern w:val="3"/>
          <w:lang w:eastAsia="zh-CN" w:bidi="hi-IN"/>
        </w:rPr>
        <w:t xml:space="preserve">Rusijos Federacijos baudžiamasis </w:t>
      </w:r>
      <w:r w:rsidRPr="00FC7A30">
        <w:rPr>
          <w:rFonts w:eastAsiaTheme="minorEastAsia"/>
          <w:color w:val="000000" w:themeColor="text1"/>
          <w:kern w:val="3"/>
          <w:lang w:eastAsia="zh-CN" w:bidi="hi-IN"/>
        </w:rPr>
        <w:t>įstatymas</w:t>
      </w:r>
      <w:r w:rsidRPr="00FC7A30">
        <w:rPr>
          <w:rFonts w:eastAsiaTheme="minorEastAsia"/>
          <w:kern w:val="3"/>
          <w:lang w:eastAsia="zh-CN" w:bidi="hi-IN"/>
        </w:rPr>
        <w:t xml:space="preserve"> (rus. </w:t>
      </w:r>
      <w:r w:rsidRPr="00FC7A30">
        <w:rPr>
          <w:rFonts w:eastAsiaTheme="minorEastAsia"/>
          <w:i/>
          <w:kern w:val="3"/>
          <w:lang w:eastAsia="zh-CN" w:bidi="hi-IN"/>
        </w:rPr>
        <w:t>Уголовный кодекс Российской Федерации, УК РФ</w:t>
      </w:r>
      <w:r w:rsidRPr="00FC7A30">
        <w:rPr>
          <w:rFonts w:eastAsiaTheme="minorEastAsia"/>
          <w:kern w:val="3"/>
          <w:lang w:eastAsia="zh-CN" w:bidi="hi-IN"/>
        </w:rPr>
        <w:t>) įtvirtina aplinkybes</w:t>
      </w:r>
      <w:r w:rsidRPr="00FC7A30">
        <w:rPr>
          <w:rFonts w:eastAsiaTheme="minorEastAsia"/>
          <w:color w:val="00B050"/>
          <w:kern w:val="3"/>
          <w:lang w:eastAsia="zh-CN" w:bidi="hi-IN"/>
        </w:rPr>
        <w:t xml:space="preserve"> </w:t>
      </w:r>
      <w:r w:rsidRPr="00FC7A30">
        <w:rPr>
          <w:rFonts w:eastAsiaTheme="minorEastAsia"/>
          <w:kern w:val="3"/>
          <w:lang w:eastAsia="zh-CN" w:bidi="hi-IN"/>
        </w:rPr>
        <w:t xml:space="preserve">lengvinančias bausmę, bet ne aplinkybes, lengvinančias atsakomybę, kas yra numatyta Lietuvos </w:t>
      </w:r>
      <w:r w:rsidR="00A30F21" w:rsidRPr="00FC7A30">
        <w:rPr>
          <w:rFonts w:eastAsiaTheme="minorEastAsia"/>
          <w:kern w:val="3"/>
          <w:lang w:eastAsia="zh-CN" w:bidi="hi-IN"/>
        </w:rPr>
        <w:t>Respublikos BK</w:t>
      </w:r>
      <w:r w:rsidRPr="00FC7A30">
        <w:rPr>
          <w:rFonts w:eastAsiaTheme="minorEastAsia"/>
          <w:kern w:val="3"/>
          <w:lang w:eastAsia="zh-CN" w:bidi="hi-IN"/>
        </w:rPr>
        <w:t>.</w:t>
      </w:r>
      <w:r w:rsidR="00B92199" w:rsidRPr="00FC7A30">
        <w:rPr>
          <w:rFonts w:eastAsiaTheme="minorEastAsia"/>
          <w:kern w:val="3"/>
          <w:lang w:eastAsia="zh-CN" w:bidi="hi-IN"/>
        </w:rPr>
        <w:t xml:space="preserve"> Tai galima būtų </w:t>
      </w:r>
      <w:r w:rsidR="00B92199" w:rsidRPr="00FC7A30">
        <w:rPr>
          <w:rFonts w:eastAsiaTheme="minorEastAsia"/>
          <w:kern w:val="3"/>
          <w:lang w:eastAsia="zh-CN" w:bidi="hi-IN"/>
        </w:rPr>
        <w:lastRenderedPageBreak/>
        <w:t>paaiškinti tuo, jog terminas „baudžiamoji atsakomybė“ yra daug platesnis už „bausmės“ terminą. Bausmė yra pagrindinis iš baudžiamosios atsakomybės elementų, jos sudėtinė dalis</w:t>
      </w:r>
      <w:r w:rsidR="008634B0" w:rsidRPr="00FC7A30">
        <w:rPr>
          <w:rStyle w:val="FootnoteReference"/>
          <w:rFonts w:eastAsiaTheme="minorEastAsia"/>
          <w:kern w:val="3"/>
          <w:lang w:eastAsia="zh-CN" w:bidi="hi-IN"/>
        </w:rPr>
        <w:footnoteReference w:id="175"/>
      </w:r>
      <w:r w:rsidR="00B92199" w:rsidRPr="00FC7A30">
        <w:rPr>
          <w:rFonts w:eastAsiaTheme="minorEastAsia"/>
          <w:kern w:val="3"/>
          <w:lang w:eastAsia="zh-CN" w:bidi="hi-IN"/>
        </w:rPr>
        <w:t>.</w:t>
      </w:r>
      <w:r w:rsidR="00B92199" w:rsidRPr="00FC7A30">
        <w:t xml:space="preserve"> </w:t>
      </w:r>
      <w:r w:rsidR="00B92199" w:rsidRPr="00FC7A30">
        <w:rPr>
          <w:rFonts w:eastAsiaTheme="minorEastAsia"/>
          <w:kern w:val="3"/>
          <w:lang w:eastAsia="zh-CN" w:bidi="hi-IN"/>
        </w:rPr>
        <w:t>Baudžiamoji atsakomybė galima neatliekant bausmės, bet negalima bausmė nesant baudžiamosios atsakomybės</w:t>
      </w:r>
      <w:r w:rsidR="00B92199" w:rsidRPr="00FC7A30">
        <w:rPr>
          <w:rStyle w:val="FootnoteReference"/>
          <w:rFonts w:eastAsiaTheme="minorEastAsia"/>
          <w:kern w:val="3"/>
          <w:lang w:eastAsia="zh-CN" w:bidi="hi-IN"/>
        </w:rPr>
        <w:footnoteReference w:id="176"/>
      </w:r>
      <w:r w:rsidR="00B92199" w:rsidRPr="00FC7A30">
        <w:rPr>
          <w:rFonts w:eastAsiaTheme="minorEastAsia"/>
          <w:kern w:val="3"/>
          <w:lang w:eastAsia="zh-CN" w:bidi="hi-IN"/>
        </w:rPr>
        <w:t>.</w:t>
      </w:r>
      <w:r w:rsidR="00EC37C1" w:rsidRPr="00FC7A30">
        <w:rPr>
          <w:rFonts w:eastAsiaTheme="minorEastAsia"/>
          <w:kern w:val="3"/>
          <w:lang w:eastAsia="zh-CN" w:bidi="hi-IN"/>
        </w:rPr>
        <w:t xml:space="preserve"> Tokią įstatymo nuostatos lingvistinę konstrukciją</w:t>
      </w:r>
      <w:r w:rsidR="00B92199" w:rsidRPr="00FC7A30">
        <w:rPr>
          <w:rFonts w:eastAsiaTheme="minorEastAsia"/>
          <w:kern w:val="3"/>
          <w:lang w:eastAsia="zh-CN" w:bidi="hi-IN"/>
        </w:rPr>
        <w:t xml:space="preserve"> lėmė šios šalies įstatymų leidėjo valia.</w:t>
      </w:r>
    </w:p>
    <w:p w:rsidR="00113E95" w:rsidRPr="00FC7A30" w:rsidRDefault="00113E95" w:rsidP="00B543B9">
      <w:pPr>
        <w:suppressAutoHyphens/>
        <w:autoSpaceDN w:val="0"/>
        <w:spacing w:after="0" w:line="360" w:lineRule="auto"/>
        <w:jc w:val="both"/>
        <w:textAlignment w:val="baseline"/>
        <w:rPr>
          <w:rFonts w:eastAsiaTheme="minorEastAsia"/>
          <w:color w:val="000000" w:themeColor="text1"/>
          <w:kern w:val="3"/>
          <w:lang w:eastAsia="zh-CN" w:bidi="hi-IN"/>
        </w:rPr>
      </w:pPr>
      <w:r w:rsidRPr="00FC7A30">
        <w:rPr>
          <w:rFonts w:eastAsiaTheme="minorEastAsia"/>
          <w:color w:val="000000" w:themeColor="text1"/>
          <w:kern w:val="3"/>
          <w:lang w:eastAsia="zh-CN" w:bidi="hi-IN"/>
        </w:rPr>
        <w:t xml:space="preserve">          </w:t>
      </w:r>
      <w:r w:rsidR="00370DCE">
        <w:rPr>
          <w:rFonts w:eastAsiaTheme="minorEastAsia"/>
          <w:color w:val="000000" w:themeColor="text1"/>
          <w:kern w:val="3"/>
          <w:lang w:eastAsia="zh-CN" w:bidi="hi-IN"/>
        </w:rPr>
        <w:t xml:space="preserve">     </w:t>
      </w:r>
      <w:r w:rsidRPr="00FC7A30">
        <w:rPr>
          <w:rFonts w:eastAsiaTheme="minorEastAsia"/>
          <w:color w:val="000000" w:themeColor="text1"/>
          <w:kern w:val="3"/>
          <w:lang w:eastAsia="zh-CN" w:bidi="hi-IN"/>
        </w:rPr>
        <w:t xml:space="preserve">Bausmę lengvinančių aplinkybių išskirtinumas yra tai, jog jos leidžia skirti kaltininkui lengvesnę bausmę, nei už tokį patį nusikaltimą būtų nubaustas asmuo, nesant jokių lengvinančių aplinkybių. Tam tikrais atvejais šios aplinkybės taip pat gali tapti pagrindu, leidžiančiu lygtinai nuteisti kaltininką ar atleidžiant jį nuo bausmės. </w:t>
      </w:r>
      <w:r w:rsidR="00207E0D" w:rsidRPr="00FC7A30">
        <w:rPr>
          <w:rFonts w:eastAsiaTheme="minorEastAsia"/>
          <w:color w:val="000000" w:themeColor="text1"/>
          <w:kern w:val="3"/>
          <w:lang w:eastAsia="zh-CN" w:bidi="hi-IN"/>
        </w:rPr>
        <w:t>Teismo pripažintos bausmę lengvinančios aplinkybės</w:t>
      </w:r>
      <w:r w:rsidRPr="00FC7A30">
        <w:rPr>
          <w:rFonts w:eastAsiaTheme="minorEastAsia"/>
          <w:color w:val="000000" w:themeColor="text1"/>
          <w:kern w:val="3"/>
          <w:lang w:eastAsia="zh-CN" w:bidi="hi-IN"/>
        </w:rPr>
        <w:t xml:space="preserve"> </w:t>
      </w:r>
      <w:r w:rsidR="00777F4F">
        <w:rPr>
          <w:rFonts w:eastAsiaTheme="minorEastAsia"/>
          <w:color w:val="000000" w:themeColor="text1"/>
          <w:kern w:val="3"/>
          <w:lang w:eastAsia="zh-CN" w:bidi="hi-IN"/>
        </w:rPr>
        <w:t>turi būti motyvuojam</w:t>
      </w:r>
      <w:r w:rsidR="00207E0D" w:rsidRPr="00FC7A30">
        <w:rPr>
          <w:rFonts w:eastAsiaTheme="minorEastAsia"/>
          <w:color w:val="000000" w:themeColor="text1"/>
          <w:kern w:val="3"/>
          <w:lang w:eastAsia="zh-CN" w:bidi="hi-IN"/>
        </w:rPr>
        <w:t>o</w:t>
      </w:r>
      <w:r w:rsidRPr="00FC7A30">
        <w:rPr>
          <w:rFonts w:eastAsiaTheme="minorEastAsia"/>
          <w:color w:val="000000" w:themeColor="text1"/>
          <w:kern w:val="3"/>
          <w:lang w:eastAsia="zh-CN" w:bidi="hi-IN"/>
        </w:rPr>
        <w:t>s nuosprendyje</w:t>
      </w:r>
      <w:r w:rsidRPr="00FC7A30">
        <w:rPr>
          <w:rFonts w:eastAsiaTheme="minorEastAsia"/>
          <w:color w:val="000000" w:themeColor="text1"/>
          <w:kern w:val="3"/>
          <w:vertAlign w:val="superscript"/>
          <w:lang w:eastAsia="zh-CN" w:bidi="hi-IN"/>
        </w:rPr>
        <w:footnoteReference w:id="177"/>
      </w:r>
      <w:r w:rsidRPr="00FC7A30">
        <w:rPr>
          <w:rFonts w:eastAsiaTheme="minorEastAsia"/>
          <w:color w:val="000000" w:themeColor="text1"/>
          <w:kern w:val="3"/>
          <w:lang w:eastAsia="zh-CN" w:bidi="hi-IN"/>
        </w:rPr>
        <w:t>.</w:t>
      </w:r>
    </w:p>
    <w:p w:rsidR="00113E95" w:rsidRPr="00FC7A30" w:rsidRDefault="00113E95" w:rsidP="00B543B9">
      <w:pPr>
        <w:suppressAutoHyphens/>
        <w:autoSpaceDN w:val="0"/>
        <w:spacing w:after="0" w:line="360" w:lineRule="auto"/>
        <w:jc w:val="both"/>
        <w:textAlignment w:val="baseline"/>
        <w:rPr>
          <w:rFonts w:eastAsiaTheme="minorEastAsia"/>
          <w:color w:val="000000" w:themeColor="text1"/>
          <w:kern w:val="3"/>
          <w:lang w:eastAsia="zh-CN" w:bidi="hi-IN"/>
        </w:rPr>
      </w:pPr>
      <w:r w:rsidRPr="00FC7A30">
        <w:rPr>
          <w:rFonts w:eastAsiaTheme="minorEastAsia"/>
          <w:color w:val="000000" w:themeColor="text1"/>
          <w:kern w:val="3"/>
          <w:lang w:eastAsia="zh-CN" w:bidi="hi-IN"/>
        </w:rPr>
        <w:t xml:space="preserve">          </w:t>
      </w:r>
      <w:r w:rsidR="00370DCE">
        <w:rPr>
          <w:rFonts w:eastAsiaTheme="minorEastAsia"/>
          <w:color w:val="000000" w:themeColor="text1"/>
          <w:kern w:val="3"/>
          <w:lang w:eastAsia="zh-CN" w:bidi="hi-IN"/>
        </w:rPr>
        <w:t xml:space="preserve">     </w:t>
      </w:r>
      <w:r w:rsidRPr="00FC7A30">
        <w:rPr>
          <w:rFonts w:eastAsiaTheme="minorEastAsia"/>
          <w:color w:val="000000" w:themeColor="text1"/>
          <w:kern w:val="3"/>
          <w:lang w:eastAsia="zh-CN" w:bidi="hi-IN"/>
        </w:rPr>
        <w:t>Rusijos Federacijos BK 61 straipsnio 2 dalyje teigiama, kad teismas, skirdamas kaltininkui bausmę, gali taikyti ne tik įstatyme konkrečiai išvardintas, tačiau ir kitokias bausmę lengvinančias aplinkybes. Be to, minimo straipsnio 3 dalis įtvirtina nuostatą, jog jei lengvinanti aplinkybė yra numatyta kodekso specialiosios dalies atitinkamame straipsnyje kaip kito nusikaltimo elementas, tada nebegali būti taikoma</w:t>
      </w:r>
      <w:r w:rsidR="008A5821">
        <w:rPr>
          <w:rFonts w:eastAsiaTheme="minorEastAsia"/>
          <w:color w:val="000000" w:themeColor="text1"/>
          <w:kern w:val="3"/>
          <w:lang w:eastAsia="zh-CN" w:bidi="hi-IN"/>
        </w:rPr>
        <w:t xml:space="preserve"> šiam</w:t>
      </w:r>
      <w:r w:rsidRPr="00FC7A30">
        <w:rPr>
          <w:rFonts w:eastAsiaTheme="minorEastAsia"/>
          <w:color w:val="000000" w:themeColor="text1"/>
          <w:kern w:val="3"/>
          <w:lang w:eastAsia="zh-CN" w:bidi="hi-IN"/>
        </w:rPr>
        <w:t xml:space="preserve"> </w:t>
      </w:r>
      <w:r w:rsidR="008A5821">
        <w:rPr>
          <w:rFonts w:eastAsiaTheme="minorEastAsia"/>
          <w:color w:val="000000" w:themeColor="text1"/>
          <w:kern w:val="3"/>
          <w:lang w:eastAsia="zh-CN" w:bidi="hi-IN"/>
        </w:rPr>
        <w:t>nusikaltimui</w:t>
      </w:r>
      <w:r w:rsidR="008A5821" w:rsidRPr="00FC7A30">
        <w:rPr>
          <w:rFonts w:eastAsiaTheme="minorEastAsia"/>
          <w:color w:val="000000" w:themeColor="text1"/>
          <w:kern w:val="3"/>
          <w:lang w:eastAsia="zh-CN" w:bidi="hi-IN"/>
        </w:rPr>
        <w:t xml:space="preserve"> </w:t>
      </w:r>
      <w:r w:rsidR="008A5821">
        <w:rPr>
          <w:rFonts w:eastAsiaTheme="minorEastAsia"/>
          <w:color w:val="000000" w:themeColor="text1"/>
          <w:kern w:val="3"/>
          <w:lang w:eastAsia="zh-CN" w:bidi="hi-IN"/>
        </w:rPr>
        <w:t>pakartotinai</w:t>
      </w:r>
      <w:r w:rsidRPr="00FC7A30">
        <w:rPr>
          <w:rFonts w:eastAsiaTheme="minorEastAsia"/>
          <w:color w:val="000000" w:themeColor="text1"/>
          <w:kern w:val="3"/>
          <w:lang w:eastAsia="zh-CN" w:bidi="hi-IN"/>
        </w:rPr>
        <w:t xml:space="preserve">. </w:t>
      </w:r>
    </w:p>
    <w:p w:rsidR="00113E95" w:rsidRPr="00FC7A30" w:rsidRDefault="00113E95" w:rsidP="00B543B9">
      <w:pPr>
        <w:suppressAutoHyphens/>
        <w:autoSpaceDN w:val="0"/>
        <w:spacing w:after="0" w:line="360" w:lineRule="auto"/>
        <w:jc w:val="both"/>
        <w:textAlignment w:val="baseline"/>
        <w:rPr>
          <w:rFonts w:eastAsiaTheme="minorEastAsia"/>
          <w:kern w:val="3"/>
          <w:lang w:eastAsia="zh-CN" w:bidi="hi-IN"/>
        </w:rPr>
      </w:pPr>
      <w:r w:rsidRPr="00FC7A30">
        <w:rPr>
          <w:rFonts w:eastAsiaTheme="minorEastAsia"/>
          <w:kern w:val="3"/>
          <w:lang w:eastAsia="zh-CN" w:bidi="hi-IN"/>
        </w:rPr>
        <w:t xml:space="preserve">          </w:t>
      </w:r>
      <w:r w:rsidR="00370DCE">
        <w:rPr>
          <w:rFonts w:eastAsiaTheme="minorEastAsia"/>
          <w:kern w:val="3"/>
          <w:lang w:eastAsia="zh-CN" w:bidi="hi-IN"/>
        </w:rPr>
        <w:t xml:space="preserve">     </w:t>
      </w:r>
      <w:r w:rsidRPr="00FC7A30">
        <w:rPr>
          <w:rFonts w:eastAsiaTheme="minorEastAsia"/>
          <w:kern w:val="3"/>
          <w:lang w:eastAsia="zh-CN" w:bidi="hi-IN"/>
        </w:rPr>
        <w:t>Pagal minimos šalies baudžiamojo įstatymo 61 straipsnio 1 dalį yra pripažįstamos šios bausmę lengvinančios aplinkybės:</w:t>
      </w:r>
    </w:p>
    <w:p w:rsidR="00113E95" w:rsidRPr="00FC7A30" w:rsidRDefault="00113E95" w:rsidP="00B543B9">
      <w:pPr>
        <w:suppressAutoHyphens/>
        <w:autoSpaceDN w:val="0"/>
        <w:spacing w:after="0" w:line="360" w:lineRule="auto"/>
        <w:jc w:val="both"/>
        <w:textAlignment w:val="baseline"/>
        <w:rPr>
          <w:rFonts w:eastAsiaTheme="minorEastAsia"/>
          <w:kern w:val="3"/>
          <w:lang w:eastAsia="zh-CN" w:bidi="hi-IN"/>
        </w:rPr>
      </w:pPr>
      <w:r w:rsidRPr="00FC7A30">
        <w:rPr>
          <w:rFonts w:eastAsiaTheme="minorEastAsia"/>
          <w:i/>
          <w:kern w:val="3"/>
          <w:lang w:eastAsia="zh-CN" w:bidi="hi-IN"/>
        </w:rPr>
        <w:t xml:space="preserve"> 1) nesunkaus arba apysunkio nusikaltimo padarymas dėl ats</w:t>
      </w:r>
      <w:r w:rsidR="00FC7A30" w:rsidRPr="00FC7A30">
        <w:rPr>
          <w:rFonts w:eastAsiaTheme="minorEastAsia"/>
          <w:i/>
          <w:kern w:val="3"/>
          <w:lang w:eastAsia="zh-CN" w:bidi="hi-IN"/>
        </w:rPr>
        <w:t xml:space="preserve">itiktinai sutapusių aplinkybių; 2) kaltas asmuo yra nepilnametis; 3) nėštumas; </w:t>
      </w:r>
      <w:r w:rsidRPr="00FC7A30">
        <w:rPr>
          <w:rFonts w:eastAsiaTheme="minorEastAsia"/>
          <w:i/>
          <w:kern w:val="3"/>
          <w:lang w:eastAsia="zh-CN" w:bidi="hi-IN"/>
        </w:rPr>
        <w:t>4) kaltas asmuo yra atsaki</w:t>
      </w:r>
      <w:r w:rsidR="00FC7A30" w:rsidRPr="00FC7A30">
        <w:rPr>
          <w:rFonts w:eastAsiaTheme="minorEastAsia"/>
          <w:i/>
          <w:kern w:val="3"/>
          <w:lang w:eastAsia="zh-CN" w:bidi="hi-IN"/>
        </w:rPr>
        <w:t xml:space="preserve">ngas už savo mažamečius vaikus; </w:t>
      </w:r>
      <w:r w:rsidRPr="00FC7A30">
        <w:rPr>
          <w:rFonts w:eastAsiaTheme="minorEastAsia"/>
          <w:i/>
          <w:kern w:val="3"/>
          <w:lang w:eastAsia="zh-CN" w:bidi="hi-IN"/>
        </w:rPr>
        <w:t>5) nusikaltimas padarytas dėl sunkių asmeninių ar kitokių aplinkybių sutapimo a</w:t>
      </w:r>
      <w:r w:rsidR="00FC7A30" w:rsidRPr="00FC7A30">
        <w:rPr>
          <w:rFonts w:eastAsiaTheme="minorEastAsia"/>
          <w:i/>
          <w:kern w:val="3"/>
          <w:lang w:eastAsia="zh-CN" w:bidi="hi-IN"/>
        </w:rPr>
        <w:t xml:space="preserve">rba dėl užuojautos (gailesčio); </w:t>
      </w:r>
      <w:r w:rsidRPr="00FC7A30">
        <w:rPr>
          <w:rFonts w:eastAsiaTheme="minorEastAsia"/>
          <w:i/>
          <w:kern w:val="3"/>
          <w:lang w:eastAsia="zh-CN" w:bidi="hi-IN"/>
        </w:rPr>
        <w:t>6) nusikaltimas padarytas esant fizinei ar psichologinei prievartai arba dėl materialinės, tarny</w:t>
      </w:r>
      <w:r w:rsidR="00FC7A30" w:rsidRPr="00FC7A30">
        <w:rPr>
          <w:rFonts w:eastAsiaTheme="minorEastAsia"/>
          <w:i/>
          <w:kern w:val="3"/>
          <w:lang w:eastAsia="zh-CN" w:bidi="hi-IN"/>
        </w:rPr>
        <w:t xml:space="preserve">binės ar kitos priklausomybės; </w:t>
      </w:r>
      <w:r w:rsidRPr="00FC7A30">
        <w:rPr>
          <w:rFonts w:eastAsiaTheme="minorEastAsia"/>
          <w:i/>
          <w:kern w:val="3"/>
          <w:lang w:eastAsia="zh-CN" w:bidi="hi-IN"/>
        </w:rPr>
        <w:t>7) jei nusikaltimas padaromas pažeidžiant būtinosios ginties, asmens, įvykdžiusio nusikaltimą, sulaikymo, būtinojo reikalingumo, įsakymo ar nuro</w:t>
      </w:r>
      <w:r w:rsidR="00FC7A30" w:rsidRPr="00FC7A30">
        <w:rPr>
          <w:rFonts w:eastAsiaTheme="minorEastAsia"/>
          <w:i/>
          <w:kern w:val="3"/>
          <w:lang w:eastAsia="zh-CN" w:bidi="hi-IN"/>
        </w:rPr>
        <w:t>dymo vykdymo teisėtumo sąlygas;</w:t>
      </w:r>
      <w:r w:rsidRPr="00FC7A30">
        <w:rPr>
          <w:rFonts w:eastAsiaTheme="minorEastAsia"/>
          <w:i/>
          <w:kern w:val="3"/>
          <w:lang w:eastAsia="zh-CN" w:bidi="hi-IN"/>
        </w:rPr>
        <w:t xml:space="preserve"> 8) neteisėtas ar amoralus nukentėjusiojo elgesys, kuris buvo pr</w:t>
      </w:r>
      <w:r w:rsidR="00FC7A30" w:rsidRPr="00FC7A30">
        <w:rPr>
          <w:rFonts w:eastAsiaTheme="minorEastAsia"/>
          <w:i/>
          <w:kern w:val="3"/>
          <w:lang w:eastAsia="zh-CN" w:bidi="hi-IN"/>
        </w:rPr>
        <w:t>iežastimi padaryti nusikaltimą;</w:t>
      </w:r>
      <w:r w:rsidRPr="00FC7A30">
        <w:rPr>
          <w:rFonts w:eastAsiaTheme="minorEastAsia"/>
          <w:i/>
          <w:kern w:val="3"/>
          <w:lang w:eastAsia="zh-CN" w:bidi="hi-IN"/>
        </w:rPr>
        <w:t xml:space="preserve"> 9) kalto asmens prisipažinimas ar aktyvi jo pagalba tiriant nusikaltimą, ieškant kitų nusikaltimo bendrininkų, nusikaltimo metu pagrobto turto;</w:t>
      </w:r>
      <w:r w:rsidR="00FC7A30" w:rsidRPr="00FC7A30">
        <w:rPr>
          <w:rFonts w:eastAsiaTheme="minorEastAsia"/>
          <w:i/>
          <w:kern w:val="3"/>
          <w:lang w:eastAsia="zh-CN" w:bidi="hi-IN"/>
        </w:rPr>
        <w:t xml:space="preserve"> </w:t>
      </w:r>
      <w:r w:rsidRPr="00FC7A30">
        <w:rPr>
          <w:rFonts w:eastAsiaTheme="minorEastAsia"/>
          <w:i/>
          <w:kern w:val="3"/>
          <w:lang w:eastAsia="zh-CN" w:bidi="hi-IN"/>
        </w:rPr>
        <w:t>10) medicininės ar kitokios pagalbos nukentėjusiajam suteikimas, savanoriškas dėl nusikaltimo</w:t>
      </w:r>
      <w:r w:rsidR="007D2684">
        <w:rPr>
          <w:rFonts w:eastAsiaTheme="minorEastAsia"/>
          <w:i/>
          <w:kern w:val="3"/>
          <w:lang w:eastAsia="zh-CN" w:bidi="hi-IN"/>
        </w:rPr>
        <w:t xml:space="preserve"> </w:t>
      </w:r>
      <w:r w:rsidRPr="00FC7A30">
        <w:rPr>
          <w:rFonts w:eastAsiaTheme="minorEastAsia"/>
          <w:i/>
          <w:kern w:val="3"/>
          <w:lang w:eastAsia="zh-CN" w:bidi="hi-IN"/>
        </w:rPr>
        <w:lastRenderedPageBreak/>
        <w:t>padarytų turtinių ar moralinių nuostolių atlyginimas bei kiti veiksmai tinkamai atlyginantys žalą nukentėjusiam</w:t>
      </w:r>
      <w:r w:rsidRPr="00FC7A30">
        <w:rPr>
          <w:rFonts w:eastAsiaTheme="minorEastAsia"/>
          <w:kern w:val="3"/>
          <w:vertAlign w:val="superscript"/>
          <w:lang w:eastAsia="zh-CN" w:bidi="hi-IN"/>
        </w:rPr>
        <w:footnoteReference w:id="178"/>
      </w:r>
      <w:r w:rsidRPr="00FC7A30">
        <w:rPr>
          <w:rFonts w:eastAsiaTheme="minorEastAsia"/>
          <w:kern w:val="3"/>
          <w:lang w:eastAsia="zh-CN" w:bidi="hi-IN"/>
        </w:rPr>
        <w:t xml:space="preserve">. </w:t>
      </w:r>
    </w:p>
    <w:p w:rsidR="00113E95" w:rsidRPr="00FC7A30" w:rsidRDefault="00113E95" w:rsidP="00B543B9">
      <w:pPr>
        <w:suppressAutoHyphens/>
        <w:autoSpaceDN w:val="0"/>
        <w:spacing w:after="0" w:line="360" w:lineRule="auto"/>
        <w:jc w:val="both"/>
        <w:textAlignment w:val="baseline"/>
        <w:rPr>
          <w:rFonts w:eastAsiaTheme="minorEastAsia"/>
          <w:kern w:val="3"/>
          <w:lang w:eastAsia="zh-CN" w:bidi="hi-IN"/>
        </w:rPr>
      </w:pPr>
      <w:r w:rsidRPr="00FC7A30">
        <w:rPr>
          <w:rFonts w:eastAsiaTheme="minorEastAsia"/>
          <w:kern w:val="3"/>
          <w:lang w:eastAsia="zh-CN" w:bidi="hi-IN"/>
        </w:rPr>
        <w:t xml:space="preserve">          </w:t>
      </w:r>
      <w:r w:rsidR="00370DCE">
        <w:rPr>
          <w:rFonts w:eastAsiaTheme="minorEastAsia"/>
          <w:kern w:val="3"/>
          <w:lang w:eastAsia="zh-CN" w:bidi="hi-IN"/>
        </w:rPr>
        <w:t xml:space="preserve">     </w:t>
      </w:r>
      <w:r w:rsidRPr="00FC7A30">
        <w:rPr>
          <w:rFonts w:eastAsiaTheme="minorEastAsia"/>
          <w:kern w:val="3"/>
          <w:lang w:eastAsia="zh-CN" w:bidi="hi-IN"/>
        </w:rPr>
        <w:t xml:space="preserve">Latvijos Respublikos BK (lat. </w:t>
      </w:r>
      <w:r w:rsidRPr="00FC7A30">
        <w:rPr>
          <w:rFonts w:eastAsiaTheme="minorEastAsia"/>
          <w:i/>
          <w:kern w:val="3"/>
          <w:lang w:eastAsia="zh-CN" w:bidi="hi-IN"/>
        </w:rPr>
        <w:t>Kriminālkodekss</w:t>
      </w:r>
      <w:r w:rsidRPr="00FC7A30">
        <w:rPr>
          <w:rFonts w:eastAsiaTheme="minorEastAsia"/>
          <w:kern w:val="3"/>
          <w:lang w:eastAsia="zh-CN" w:bidi="hi-IN"/>
        </w:rPr>
        <w:t>) V skyriuje „Bausmės skyrimas“ 46 straipsnyje teigiama, „</w:t>
      </w:r>
      <w:r w:rsidRPr="00FC7A30">
        <w:rPr>
          <w:rFonts w:eastAsiaTheme="minorEastAsia"/>
          <w:i/>
          <w:kern w:val="3"/>
          <w:lang w:eastAsia="zh-CN" w:bidi="hi-IN"/>
        </w:rPr>
        <w:t>jog teismas,</w:t>
      </w:r>
      <w:r w:rsidRPr="00FC7A30">
        <w:rPr>
          <w:rFonts w:eastAsiaTheme="minorEastAsia"/>
          <w:kern w:val="3"/>
          <w:lang w:eastAsia="zh-CN" w:bidi="hi-IN"/>
        </w:rPr>
        <w:t xml:space="preserve"> </w:t>
      </w:r>
      <w:r w:rsidRPr="00FC7A30">
        <w:rPr>
          <w:rFonts w:eastAsiaTheme="minorEastAsia"/>
          <w:i/>
          <w:kern w:val="3"/>
          <w:lang w:eastAsia="zh-CN" w:bidi="hi-IN"/>
        </w:rPr>
        <w:t>skirdamas bausmę ir valstybinis kaltintojas, formuluodamas kaltinamajame akte bausmę, turi įvertinti įvykdyto nusikaltimo pobūdį ir dėl jo padarytą žalą, taip pat nusikaltėlio asmenybę bei</w:t>
      </w:r>
      <w:r w:rsidRPr="00FC7A30">
        <w:rPr>
          <w:rFonts w:eastAsiaTheme="minorEastAsia"/>
          <w:kern w:val="3"/>
          <w:lang w:eastAsia="zh-CN" w:bidi="hi-IN"/>
        </w:rPr>
        <w:t xml:space="preserve"> </w:t>
      </w:r>
      <w:r w:rsidRPr="00FC7A30">
        <w:rPr>
          <w:rFonts w:eastAsiaTheme="minorEastAsia"/>
          <w:i/>
          <w:kern w:val="3"/>
          <w:lang w:eastAsia="zh-CN" w:bidi="hi-IN"/>
        </w:rPr>
        <w:t>lengvinančias ar sunkinančias aplinkybes</w:t>
      </w:r>
      <w:r w:rsidRPr="00FC7A30">
        <w:rPr>
          <w:rFonts w:eastAsiaTheme="minorEastAsia"/>
          <w:kern w:val="3"/>
          <w:lang w:eastAsia="zh-CN" w:bidi="hi-IN"/>
        </w:rPr>
        <w:t>“</w:t>
      </w:r>
      <w:r w:rsidRPr="00FC7A30">
        <w:rPr>
          <w:rFonts w:eastAsiaTheme="minorEastAsia"/>
          <w:kern w:val="3"/>
          <w:vertAlign w:val="superscript"/>
          <w:lang w:eastAsia="zh-CN" w:bidi="hi-IN"/>
        </w:rPr>
        <w:footnoteReference w:id="179"/>
      </w:r>
      <w:r w:rsidRPr="00FC7A30">
        <w:rPr>
          <w:rFonts w:eastAsiaTheme="minorEastAsia"/>
          <w:kern w:val="3"/>
          <w:lang w:eastAsia="zh-CN" w:bidi="hi-IN"/>
        </w:rPr>
        <w:t>. Toliau, 47 straipsnyje yra išdėstytos lengvinančios aplinkybės:</w:t>
      </w:r>
    </w:p>
    <w:p w:rsidR="00113E95" w:rsidRPr="00FC7A30" w:rsidRDefault="00113E95" w:rsidP="00B543B9">
      <w:pPr>
        <w:suppressAutoHyphens/>
        <w:autoSpaceDN w:val="0"/>
        <w:spacing w:after="0" w:line="360" w:lineRule="auto"/>
        <w:jc w:val="both"/>
        <w:textAlignment w:val="baseline"/>
        <w:rPr>
          <w:rFonts w:eastAsiaTheme="minorEastAsia"/>
          <w:kern w:val="3"/>
          <w:lang w:eastAsia="zh-CN" w:bidi="hi-IN"/>
        </w:rPr>
      </w:pPr>
      <w:r w:rsidRPr="00FC7A30">
        <w:rPr>
          <w:rFonts w:eastAsiaTheme="minorEastAsia"/>
          <w:i/>
          <w:kern w:val="3"/>
          <w:lang w:eastAsia="zh-CN" w:bidi="hi-IN"/>
        </w:rPr>
        <w:t>1) nusikaltimą padaręs asmuo savanoriškai pripažino savo kaltę, prisipažino ir gail</w:t>
      </w:r>
      <w:r w:rsidR="00FC7A30" w:rsidRPr="00FC7A30">
        <w:rPr>
          <w:rFonts w:eastAsiaTheme="minorEastAsia"/>
          <w:i/>
          <w:kern w:val="3"/>
          <w:lang w:eastAsia="zh-CN" w:bidi="hi-IN"/>
        </w:rPr>
        <w:t xml:space="preserve">ėjosi dėl įvykdyto nusikaltimo; </w:t>
      </w:r>
      <w:r w:rsidRPr="00FC7A30">
        <w:rPr>
          <w:rFonts w:eastAsiaTheme="minorEastAsia"/>
          <w:i/>
          <w:kern w:val="3"/>
          <w:lang w:eastAsia="zh-CN" w:bidi="hi-IN"/>
        </w:rPr>
        <w:t>2) savanoriškai atlygino padarytą žalą, aktyviai prisidėj</w:t>
      </w:r>
      <w:r w:rsidR="00FC7A30" w:rsidRPr="00FC7A30">
        <w:rPr>
          <w:rFonts w:eastAsiaTheme="minorEastAsia"/>
          <w:i/>
          <w:kern w:val="3"/>
          <w:lang w:eastAsia="zh-CN" w:bidi="hi-IN"/>
        </w:rPr>
        <w:t xml:space="preserve">o prie nusikaltimo išaiškinimo; </w:t>
      </w:r>
      <w:r w:rsidRPr="00FC7A30">
        <w:rPr>
          <w:rFonts w:eastAsiaTheme="minorEastAsia"/>
          <w:i/>
          <w:kern w:val="3"/>
          <w:lang w:eastAsia="zh-CN" w:bidi="hi-IN"/>
        </w:rPr>
        <w:t>3) padėjimas at</w:t>
      </w:r>
      <w:r w:rsidR="00FC7A30" w:rsidRPr="00FC7A30">
        <w:rPr>
          <w:rFonts w:eastAsiaTheme="minorEastAsia"/>
          <w:i/>
          <w:kern w:val="3"/>
          <w:lang w:eastAsia="zh-CN" w:bidi="hi-IN"/>
        </w:rPr>
        <w:t>s</w:t>
      </w:r>
      <w:r w:rsidRPr="00FC7A30">
        <w:rPr>
          <w:rFonts w:eastAsiaTheme="minorEastAsia"/>
          <w:i/>
          <w:kern w:val="3"/>
          <w:lang w:eastAsia="zh-CN" w:bidi="hi-IN"/>
        </w:rPr>
        <w:t>kleisti ki</w:t>
      </w:r>
      <w:r w:rsidR="00FC7A30" w:rsidRPr="00FC7A30">
        <w:rPr>
          <w:rFonts w:eastAsiaTheme="minorEastAsia"/>
          <w:i/>
          <w:kern w:val="3"/>
          <w:lang w:eastAsia="zh-CN" w:bidi="hi-IN"/>
        </w:rPr>
        <w:t xml:space="preserve">to asmens padarytą nusikaltimą; </w:t>
      </w:r>
      <w:r w:rsidRPr="00FC7A30">
        <w:rPr>
          <w:rFonts w:eastAsiaTheme="minorEastAsia"/>
          <w:i/>
          <w:kern w:val="3"/>
          <w:lang w:eastAsia="zh-CN" w:bidi="hi-IN"/>
        </w:rPr>
        <w:t>4) vengimas priežasties žala</w:t>
      </w:r>
      <w:r w:rsidR="00FC7A30" w:rsidRPr="00FC7A30">
        <w:rPr>
          <w:rFonts w:eastAsiaTheme="minorEastAsia"/>
          <w:i/>
          <w:kern w:val="3"/>
          <w:lang w:eastAsia="zh-CN" w:bidi="hi-IN"/>
        </w:rPr>
        <w:t xml:space="preserve">i kilti arba žalos sumažinimas; </w:t>
      </w:r>
      <w:r w:rsidRPr="00FC7A30">
        <w:rPr>
          <w:rFonts w:eastAsiaTheme="minorEastAsia"/>
          <w:i/>
          <w:kern w:val="3"/>
          <w:lang w:eastAsia="zh-CN" w:bidi="hi-IN"/>
        </w:rPr>
        <w:t xml:space="preserve">5) nusikaltimo įvykdymas dėl rimtų </w:t>
      </w:r>
      <w:r w:rsidR="00FC7A30" w:rsidRPr="00FC7A30">
        <w:rPr>
          <w:rFonts w:eastAsiaTheme="minorEastAsia"/>
          <w:i/>
          <w:kern w:val="3"/>
          <w:lang w:eastAsia="zh-CN" w:bidi="hi-IN"/>
        </w:rPr>
        <w:t xml:space="preserve">asmeninių ar šeimos aplinkybių; </w:t>
      </w:r>
      <w:r w:rsidRPr="00FC7A30">
        <w:rPr>
          <w:rFonts w:eastAsiaTheme="minorEastAsia"/>
          <w:i/>
          <w:kern w:val="3"/>
          <w:lang w:eastAsia="zh-CN" w:bidi="hi-IN"/>
        </w:rPr>
        <w:t>6) nusikaltimas įvykdytas dėl prievartos arba finansinės</w:t>
      </w:r>
      <w:r w:rsidR="00FC7A30" w:rsidRPr="00FC7A30">
        <w:rPr>
          <w:rFonts w:eastAsiaTheme="minorEastAsia"/>
          <w:i/>
          <w:kern w:val="3"/>
          <w:lang w:eastAsia="zh-CN" w:bidi="hi-IN"/>
        </w:rPr>
        <w:t xml:space="preserve">, arba kitokios priklausomybės; </w:t>
      </w:r>
      <w:r w:rsidRPr="00FC7A30">
        <w:rPr>
          <w:rFonts w:eastAsiaTheme="minorEastAsia"/>
          <w:i/>
          <w:kern w:val="3"/>
          <w:lang w:eastAsia="zh-CN" w:bidi="hi-IN"/>
        </w:rPr>
        <w:t>7) nusikaltimo įvykdymas dėl neteisėto ar amo</w:t>
      </w:r>
      <w:r w:rsidR="00FC7A30" w:rsidRPr="00FC7A30">
        <w:rPr>
          <w:rFonts w:eastAsiaTheme="minorEastAsia"/>
          <w:i/>
          <w:kern w:val="3"/>
          <w:lang w:eastAsia="zh-CN" w:bidi="hi-IN"/>
        </w:rPr>
        <w:t xml:space="preserve">ralaus nukentėjusiojo elgesio; </w:t>
      </w:r>
      <w:r w:rsidRPr="00FC7A30">
        <w:rPr>
          <w:rFonts w:eastAsiaTheme="minorEastAsia"/>
          <w:i/>
          <w:kern w:val="3"/>
          <w:lang w:eastAsia="zh-CN" w:bidi="hi-IN"/>
        </w:rPr>
        <w:t>8) nusikaltimas, įvykdytas pažeidžiant būtinosios ginties, būtinojo reikalingumo, nusikaltimą padariusio asmens sulaikymo, pa</w:t>
      </w:r>
      <w:r w:rsidR="00F24403">
        <w:rPr>
          <w:rFonts w:eastAsiaTheme="minorEastAsia"/>
          <w:i/>
          <w:kern w:val="3"/>
          <w:lang w:eastAsia="zh-CN" w:bidi="hi-IN"/>
        </w:rPr>
        <w:t>teisinamos profesinės rizikos są</w:t>
      </w:r>
      <w:r w:rsidRPr="00FC7A30">
        <w:rPr>
          <w:rFonts w:eastAsiaTheme="minorEastAsia"/>
          <w:i/>
          <w:kern w:val="3"/>
          <w:lang w:eastAsia="zh-CN" w:bidi="hi-IN"/>
        </w:rPr>
        <w:t>lygas, vykdan</w:t>
      </w:r>
      <w:r w:rsidR="00FC7A30" w:rsidRPr="00FC7A30">
        <w:rPr>
          <w:rFonts w:eastAsiaTheme="minorEastAsia"/>
          <w:i/>
          <w:kern w:val="3"/>
          <w:lang w:eastAsia="zh-CN" w:bidi="hi-IN"/>
        </w:rPr>
        <w:t>t teisėtą paliepimą ar įsakymą;</w:t>
      </w:r>
      <w:r w:rsidRPr="00FC7A30">
        <w:rPr>
          <w:rFonts w:eastAsiaTheme="minorEastAsia"/>
          <w:i/>
          <w:kern w:val="3"/>
          <w:lang w:eastAsia="zh-CN" w:bidi="hi-IN"/>
        </w:rPr>
        <w:t xml:space="preserve"> 9) nusikaltimas buvo p</w:t>
      </w:r>
      <w:r w:rsidR="00FC7A30" w:rsidRPr="00FC7A30">
        <w:rPr>
          <w:rFonts w:eastAsiaTheme="minorEastAsia"/>
          <w:i/>
          <w:kern w:val="3"/>
          <w:lang w:eastAsia="zh-CN" w:bidi="hi-IN"/>
        </w:rPr>
        <w:t>adarytas nėščios moters;</w:t>
      </w:r>
      <w:r w:rsidRPr="00FC7A30">
        <w:rPr>
          <w:rFonts w:eastAsiaTheme="minorEastAsia"/>
          <w:i/>
          <w:kern w:val="3"/>
          <w:lang w:eastAsia="zh-CN" w:bidi="hi-IN"/>
        </w:rPr>
        <w:t xml:space="preserve"> 10) nusikaltimas buvo įvykdytas sumažėjusių protinių gebėjimų asmens</w:t>
      </w:r>
      <w:r w:rsidRPr="00FC7A30">
        <w:rPr>
          <w:rFonts w:eastAsiaTheme="minorEastAsia"/>
          <w:kern w:val="3"/>
          <w:vertAlign w:val="superscript"/>
          <w:lang w:eastAsia="zh-CN" w:bidi="hi-IN"/>
        </w:rPr>
        <w:footnoteReference w:id="180"/>
      </w:r>
      <w:r w:rsidRPr="00FC7A30">
        <w:rPr>
          <w:rFonts w:eastAsiaTheme="minorEastAsia"/>
          <w:kern w:val="3"/>
          <w:lang w:eastAsia="zh-CN" w:bidi="hi-IN"/>
        </w:rPr>
        <w:t xml:space="preserve">. </w:t>
      </w:r>
    </w:p>
    <w:p w:rsidR="00113E95" w:rsidRPr="00FC7A30" w:rsidRDefault="00113E95" w:rsidP="00B543B9">
      <w:pPr>
        <w:suppressAutoHyphens/>
        <w:autoSpaceDN w:val="0"/>
        <w:spacing w:after="0" w:line="360" w:lineRule="auto"/>
        <w:jc w:val="both"/>
        <w:textAlignment w:val="baseline"/>
        <w:rPr>
          <w:rFonts w:eastAsiaTheme="minorEastAsia"/>
          <w:kern w:val="3"/>
          <w:lang w:eastAsia="zh-CN" w:bidi="hi-IN"/>
        </w:rPr>
      </w:pPr>
      <w:r w:rsidRPr="00FC7A30">
        <w:rPr>
          <w:rFonts w:eastAsiaTheme="minorEastAsia"/>
          <w:kern w:val="3"/>
          <w:lang w:eastAsia="zh-CN" w:bidi="hi-IN"/>
        </w:rPr>
        <w:t xml:space="preserve">          </w:t>
      </w:r>
      <w:r w:rsidR="00370DCE">
        <w:rPr>
          <w:rFonts w:eastAsiaTheme="minorEastAsia"/>
          <w:kern w:val="3"/>
          <w:lang w:eastAsia="zh-CN" w:bidi="hi-IN"/>
        </w:rPr>
        <w:t xml:space="preserve">     </w:t>
      </w:r>
      <w:r w:rsidRPr="00FC7A30">
        <w:rPr>
          <w:rFonts w:eastAsiaTheme="minorEastAsia"/>
          <w:kern w:val="3"/>
          <w:lang w:eastAsia="zh-CN" w:bidi="hi-IN"/>
        </w:rPr>
        <w:t xml:space="preserve">Estijos Respublikos BK (est. </w:t>
      </w:r>
      <w:r w:rsidRPr="00FC7A30">
        <w:rPr>
          <w:rFonts w:eastAsiaTheme="minorEastAsia"/>
          <w:i/>
          <w:kern w:val="3"/>
          <w:lang w:eastAsia="zh-CN" w:bidi="hi-IN"/>
        </w:rPr>
        <w:t>Karistusseadustik</w:t>
      </w:r>
      <w:r w:rsidRPr="00FC7A30">
        <w:rPr>
          <w:rFonts w:eastAsiaTheme="minorEastAsia"/>
          <w:kern w:val="3"/>
          <w:lang w:eastAsia="zh-CN" w:bidi="hi-IN"/>
        </w:rPr>
        <w:t>) ketvirtojo skyriaus 56 straipsnio 1 dalyje „Bausmės pagrindas“ nustatyta, kad bausmės skyrimo procese teismas turi įvertinti lengvinančias ir sunkinančias aplinkybes, galimybes paveikti kaltininką, kad šis ateityje nedarytų naujų nusikaltimų, viešosios tvarkos apsaugojimo interesus. BK 57 straipsnyje yra išdėstomos šios lengvinančios aplinkybės:</w:t>
      </w:r>
    </w:p>
    <w:p w:rsidR="00113E95" w:rsidRPr="00BB6CA3" w:rsidRDefault="00113E95" w:rsidP="00B543B9">
      <w:pPr>
        <w:suppressAutoHyphens/>
        <w:autoSpaceDN w:val="0"/>
        <w:spacing w:after="0" w:line="360" w:lineRule="auto"/>
        <w:jc w:val="both"/>
        <w:textAlignment w:val="baseline"/>
        <w:rPr>
          <w:rFonts w:ascii="Arial" w:eastAsiaTheme="minorEastAsia" w:hAnsi="Arial" w:cs="Arial"/>
          <w:kern w:val="3"/>
          <w:lang w:eastAsia="zh-CN" w:bidi="hi-IN"/>
        </w:rPr>
      </w:pPr>
      <w:r w:rsidRPr="002D1452">
        <w:rPr>
          <w:rFonts w:eastAsiaTheme="minorEastAsia"/>
          <w:i/>
          <w:kern w:val="3"/>
          <w:lang w:eastAsia="zh-CN" w:bidi="hi-IN"/>
        </w:rPr>
        <w:t>1) išvengimas sunkių nusikaltimo pasekmių ir pagalba nukentėjusiajam iš</w:t>
      </w:r>
      <w:r w:rsidR="002D1452" w:rsidRPr="002D1452">
        <w:rPr>
          <w:rFonts w:eastAsiaTheme="minorEastAsia"/>
          <w:i/>
          <w:kern w:val="3"/>
          <w:lang w:eastAsia="zh-CN" w:bidi="hi-IN"/>
        </w:rPr>
        <w:t xml:space="preserve"> karto po nusikaltimo įvykdymo; </w:t>
      </w:r>
      <w:r w:rsidRPr="002D1452">
        <w:rPr>
          <w:rFonts w:eastAsiaTheme="minorEastAsia"/>
          <w:i/>
          <w:kern w:val="3"/>
          <w:lang w:eastAsia="zh-CN" w:bidi="hi-IN"/>
        </w:rPr>
        <w:t xml:space="preserve">2) </w:t>
      </w:r>
      <w:r w:rsidR="002D1452" w:rsidRPr="002D1452">
        <w:rPr>
          <w:rFonts w:eastAsiaTheme="minorEastAsia"/>
          <w:i/>
          <w:kern w:val="3"/>
          <w:lang w:eastAsia="zh-CN" w:bidi="hi-IN"/>
        </w:rPr>
        <w:t xml:space="preserve">savanoriškas žalos atlyginimas; 3) </w:t>
      </w:r>
      <w:r w:rsidRPr="002D1452">
        <w:rPr>
          <w:rFonts w:eastAsiaTheme="minorEastAsia"/>
          <w:i/>
          <w:kern w:val="3"/>
          <w:lang w:eastAsia="zh-CN" w:bidi="hi-IN"/>
        </w:rPr>
        <w:t>savanoriškas prisipažinimas, nuoširdus apgailestavimas ar aktyvi pagalba išaiškinant nusikaltimą; 4) nusikaltimo įvykdymas dėl s</w:t>
      </w:r>
      <w:r w:rsidR="002D1452" w:rsidRPr="002D1452">
        <w:rPr>
          <w:rFonts w:eastAsiaTheme="minorEastAsia"/>
          <w:i/>
          <w:kern w:val="3"/>
          <w:lang w:eastAsia="zh-CN" w:bidi="hi-IN"/>
        </w:rPr>
        <w:t xml:space="preserve">udėtingos asmeninės situacijos; </w:t>
      </w:r>
      <w:r w:rsidRPr="002D1452">
        <w:rPr>
          <w:rFonts w:eastAsiaTheme="minorEastAsia"/>
          <w:i/>
          <w:kern w:val="3"/>
          <w:lang w:eastAsia="zh-CN" w:bidi="hi-IN"/>
        </w:rPr>
        <w:t>5) nusikaltimo įvykdymas dėl prievartos, tarnybos, finansinės ar šeiminės priklausomybės santykių; 6) nusikaltimo įvykdymas dėl pr</w:t>
      </w:r>
      <w:r w:rsidR="002D1452" w:rsidRPr="002D1452">
        <w:rPr>
          <w:rFonts w:eastAsiaTheme="minorEastAsia"/>
          <w:i/>
          <w:kern w:val="3"/>
          <w:lang w:eastAsia="zh-CN" w:bidi="hi-IN"/>
        </w:rPr>
        <w:t xml:space="preserve">ovokuojančio neteisėto elgesio; </w:t>
      </w:r>
      <w:r w:rsidRPr="002D1452">
        <w:rPr>
          <w:rFonts w:eastAsiaTheme="minorEastAsia"/>
          <w:i/>
          <w:kern w:val="3"/>
          <w:lang w:eastAsia="zh-CN" w:bidi="hi-IN"/>
        </w:rPr>
        <w:t>7) nusikaltimas įvykdytas nėščios m</w:t>
      </w:r>
      <w:r w:rsidR="002D1452" w:rsidRPr="002D1452">
        <w:rPr>
          <w:rFonts w:eastAsiaTheme="minorEastAsia"/>
          <w:i/>
          <w:kern w:val="3"/>
          <w:lang w:eastAsia="zh-CN" w:bidi="hi-IN"/>
        </w:rPr>
        <w:t xml:space="preserve">oters ar senyvo amžiaus asmens; </w:t>
      </w:r>
      <w:r w:rsidRPr="002D1452">
        <w:rPr>
          <w:rFonts w:eastAsiaTheme="minorEastAsia"/>
          <w:i/>
          <w:kern w:val="3"/>
          <w:lang w:eastAsia="zh-CN" w:bidi="hi-IN"/>
        </w:rPr>
        <w:t>8) nusikaltimo</w:t>
      </w:r>
      <w:r w:rsidR="00F73E05">
        <w:rPr>
          <w:rFonts w:eastAsiaTheme="minorEastAsia"/>
          <w:i/>
          <w:kern w:val="3"/>
          <w:lang w:eastAsia="zh-CN" w:bidi="hi-IN"/>
        </w:rPr>
        <w:t xml:space="preserve"> </w:t>
      </w:r>
      <w:r w:rsidRPr="002D1452">
        <w:rPr>
          <w:rFonts w:eastAsiaTheme="minorEastAsia"/>
          <w:i/>
          <w:kern w:val="3"/>
          <w:lang w:eastAsia="zh-CN" w:bidi="hi-IN"/>
        </w:rPr>
        <w:lastRenderedPageBreak/>
        <w:t xml:space="preserve">įvykdymas </w:t>
      </w:r>
      <w:r w:rsidR="00C329E7">
        <w:rPr>
          <w:rFonts w:eastAsiaTheme="minorEastAsia"/>
          <w:i/>
          <w:kern w:val="3"/>
          <w:lang w:eastAsia="zh-CN" w:bidi="hi-IN"/>
        </w:rPr>
        <w:t xml:space="preserve">peržengiant būtinosios </w:t>
      </w:r>
      <w:r w:rsidRPr="002D1452">
        <w:rPr>
          <w:rFonts w:eastAsiaTheme="minorEastAsia"/>
          <w:i/>
          <w:kern w:val="3"/>
          <w:lang w:eastAsia="zh-CN" w:bidi="hi-IN"/>
        </w:rPr>
        <w:t>ginties ribas;</w:t>
      </w:r>
      <w:r w:rsidR="002D1452" w:rsidRPr="002D1452">
        <w:rPr>
          <w:rFonts w:eastAsiaTheme="minorEastAsia"/>
          <w:i/>
          <w:kern w:val="3"/>
          <w:lang w:eastAsia="zh-CN" w:bidi="hi-IN"/>
        </w:rPr>
        <w:t xml:space="preserve"> </w:t>
      </w:r>
      <w:r w:rsidR="00C329E7">
        <w:rPr>
          <w:rFonts w:eastAsiaTheme="minorEastAsia" w:cs="Mangal"/>
          <w:i/>
          <w:kern w:val="3"/>
          <w:lang w:eastAsia="zh-CN" w:bidi="hi-IN"/>
        </w:rPr>
        <w:t xml:space="preserve">9) </w:t>
      </w:r>
      <w:r w:rsidR="00A93AE0" w:rsidRPr="002D1452">
        <w:rPr>
          <w:rFonts w:eastAsiaTheme="minorEastAsia" w:cs="Mangal"/>
          <w:i/>
          <w:kern w:val="3"/>
          <w:lang w:eastAsia="zh-CN" w:bidi="hi-IN"/>
        </w:rPr>
        <w:t xml:space="preserve">susitaikymas su </w:t>
      </w:r>
      <w:r w:rsidRPr="002D1452">
        <w:rPr>
          <w:rFonts w:eastAsiaTheme="minorEastAsia" w:cs="Mangal"/>
          <w:i/>
          <w:kern w:val="3"/>
          <w:lang w:eastAsia="zh-CN" w:bidi="hi-IN"/>
        </w:rPr>
        <w:t>auka</w:t>
      </w:r>
      <w:r w:rsidRPr="00FC7A30">
        <w:rPr>
          <w:rFonts w:eastAsiaTheme="minorEastAsia" w:cs="Mangal"/>
          <w:kern w:val="3"/>
          <w:vertAlign w:val="superscript"/>
          <w:lang w:eastAsia="zh-CN" w:bidi="hi-IN"/>
        </w:rPr>
        <w:footnoteReference w:id="181"/>
      </w:r>
      <w:r w:rsidRPr="00FC7A30">
        <w:rPr>
          <w:rFonts w:eastAsiaTheme="minorEastAsia" w:cs="Mangal"/>
          <w:kern w:val="3"/>
          <w:lang w:eastAsia="zh-CN" w:bidi="hi-IN"/>
        </w:rPr>
        <w:t>.</w:t>
      </w:r>
      <w:r w:rsidRPr="00FC7A30">
        <w:rPr>
          <w:rFonts w:ascii="Arial" w:eastAsiaTheme="minorEastAsia" w:hAnsi="Arial" w:cs="Arial"/>
          <w:kern w:val="3"/>
          <w:lang w:eastAsia="zh-CN" w:bidi="hi-IN"/>
        </w:rPr>
        <w:t xml:space="preserve">  </w:t>
      </w:r>
      <w:r w:rsidRPr="00FC7A30">
        <w:rPr>
          <w:rFonts w:ascii="Arial" w:eastAsiaTheme="minorEastAsia" w:hAnsi="Arial" w:cs="Arial"/>
          <w:color w:val="222222"/>
          <w:kern w:val="3"/>
          <w:lang w:eastAsia="zh-CN" w:bidi="hi-IN"/>
        </w:rPr>
        <w:br/>
      </w:r>
      <w:r w:rsidRPr="00FC7A30">
        <w:rPr>
          <w:rFonts w:eastAsiaTheme="minorEastAsia" w:cs="Mangal"/>
          <w:kern w:val="3"/>
          <w:lang w:eastAsia="zh-CN" w:bidi="hi-IN"/>
        </w:rPr>
        <w:t xml:space="preserve">          </w:t>
      </w:r>
      <w:r w:rsidR="00370DCE">
        <w:rPr>
          <w:rFonts w:eastAsiaTheme="minorEastAsia" w:cs="Mangal"/>
          <w:kern w:val="3"/>
          <w:lang w:eastAsia="zh-CN" w:bidi="hi-IN"/>
        </w:rPr>
        <w:t xml:space="preserve">     </w:t>
      </w:r>
      <w:r w:rsidRPr="00FC7A30">
        <w:rPr>
          <w:rFonts w:eastAsiaTheme="minorEastAsia" w:cs="Mangal"/>
          <w:kern w:val="3"/>
          <w:lang w:eastAsia="zh-CN" w:bidi="hi-IN"/>
        </w:rPr>
        <w:t>Apžvelgus Rusijos Federacijos, Latvijos R</w:t>
      </w:r>
      <w:r w:rsidR="00D50ED5">
        <w:rPr>
          <w:rFonts w:eastAsiaTheme="minorEastAsia" w:cs="Mangal"/>
          <w:kern w:val="3"/>
          <w:lang w:eastAsia="zh-CN" w:bidi="hi-IN"/>
        </w:rPr>
        <w:t>espublikos, Estijos Respublikos</w:t>
      </w:r>
      <w:r w:rsidRPr="00FC7A30">
        <w:rPr>
          <w:rFonts w:eastAsiaTheme="minorEastAsia" w:cs="Mangal"/>
          <w:kern w:val="3"/>
          <w:lang w:eastAsia="zh-CN" w:bidi="hi-IN"/>
        </w:rPr>
        <w:t xml:space="preserve"> BK įtvirtintas aplinkybes, galima pastebėti, jog daugelis šių šalių aplinkybių yra panašios, lyginant jas su įtvirtintosiomis mūsų šalies baudžiamajame įstatyme. Sutampa ir nuostatos dėl teismo diskrecijos pripažinti kitas aplinkybes, nenumatytas įstatyme, bei skiriant bausmę nebetaikyti tos aplinkybės, kuri įstatyme numatyta kaip nusikaltimo sudėties požymis. Tai įrodo normų, reglamentuojančių atsakomybę (bausmę) lengvinančias aplinkybes, analizė</w:t>
      </w:r>
      <w:r w:rsidRPr="00FC7A30">
        <w:rPr>
          <w:rFonts w:eastAsiaTheme="minorEastAsia" w:cs="Mangal"/>
          <w:kern w:val="3"/>
          <w:vertAlign w:val="superscript"/>
          <w:lang w:eastAsia="zh-CN" w:bidi="hi-IN"/>
        </w:rPr>
        <w:footnoteReference w:id="182"/>
      </w:r>
      <w:r w:rsidRPr="00FC7A30">
        <w:rPr>
          <w:rFonts w:eastAsiaTheme="minorEastAsia" w:cs="Mangal"/>
          <w:kern w:val="3"/>
          <w:lang w:eastAsia="zh-CN" w:bidi="hi-IN"/>
        </w:rPr>
        <w:t xml:space="preserve">. Vertinant trijų Baltijos valstybių baudžiamuosiuose įstatymuose įtvirtintus </w:t>
      </w:r>
      <w:r w:rsidR="002D1452">
        <w:rPr>
          <w:rFonts w:eastAsiaTheme="minorEastAsia" w:cs="Mangal"/>
          <w:kern w:val="3"/>
          <w:lang w:eastAsia="zh-CN" w:bidi="hi-IN"/>
        </w:rPr>
        <w:t xml:space="preserve">atsakomybę </w:t>
      </w:r>
      <w:r w:rsidRPr="00FC7A30">
        <w:rPr>
          <w:rFonts w:eastAsiaTheme="minorEastAsia" w:cs="Mangal"/>
          <w:kern w:val="3"/>
          <w:lang w:eastAsia="zh-CN" w:bidi="hi-IN"/>
        </w:rPr>
        <w:t>lengvinančių aplinkybių instit</w:t>
      </w:r>
      <w:r w:rsidR="00F24403">
        <w:rPr>
          <w:rFonts w:eastAsiaTheme="minorEastAsia" w:cs="Mangal"/>
          <w:kern w:val="3"/>
          <w:lang w:eastAsia="zh-CN" w:bidi="hi-IN"/>
        </w:rPr>
        <w:t>ut</w:t>
      </w:r>
      <w:r w:rsidRPr="00FC7A30">
        <w:rPr>
          <w:rFonts w:eastAsiaTheme="minorEastAsia" w:cs="Mangal"/>
          <w:kern w:val="3"/>
          <w:lang w:eastAsia="zh-CN" w:bidi="hi-IN"/>
        </w:rPr>
        <w:t xml:space="preserve">us, įžvelgiame vienijančius bruožus su Rusijos Federacijos baudžiamosios teisės doktrina bei jos įtaką, rengiant įstatymų normų konstrukcijas.    </w:t>
      </w:r>
    </w:p>
    <w:p w:rsidR="00113E95" w:rsidRPr="00FC7A30" w:rsidRDefault="00113E95" w:rsidP="00B543B9">
      <w:pPr>
        <w:suppressAutoHyphens/>
        <w:autoSpaceDN w:val="0"/>
        <w:spacing w:after="0" w:line="360" w:lineRule="auto"/>
        <w:jc w:val="both"/>
        <w:textAlignment w:val="baseline"/>
        <w:rPr>
          <w:rFonts w:eastAsiaTheme="minorEastAsia"/>
          <w:kern w:val="3"/>
          <w:lang w:eastAsia="zh-CN" w:bidi="hi-IN"/>
        </w:rPr>
      </w:pPr>
      <w:r w:rsidRPr="00FC7A30">
        <w:rPr>
          <w:rFonts w:eastAsiaTheme="minorEastAsia"/>
          <w:kern w:val="3"/>
          <w:lang w:eastAsia="zh-CN" w:bidi="hi-IN"/>
        </w:rPr>
        <w:t xml:space="preserve">          </w:t>
      </w:r>
      <w:r w:rsidR="00370DCE">
        <w:rPr>
          <w:rFonts w:eastAsiaTheme="minorEastAsia"/>
          <w:kern w:val="3"/>
          <w:lang w:eastAsia="zh-CN" w:bidi="hi-IN"/>
        </w:rPr>
        <w:t xml:space="preserve">     </w:t>
      </w:r>
      <w:r w:rsidRPr="00FC7A30">
        <w:rPr>
          <w:rFonts w:eastAsiaTheme="minorEastAsia"/>
          <w:kern w:val="3"/>
          <w:lang w:eastAsia="zh-CN" w:bidi="hi-IN"/>
        </w:rPr>
        <w:t xml:space="preserve">Kita šiame skyriuje lyginama užsienio valstybė, turinti išskirtinį lengvinančių aplinkybių reglamentavimą, yra Vokietijos Federalinė Respublika. Ši specifika pasižymi tuo, jog pagrindinės nuostatos, numatančios bausmės lengvinimą (mažinimą), yra įtvirtintos šalies baudžiamojo įstatymo (vok. </w:t>
      </w:r>
      <w:r w:rsidRPr="00FC7A30">
        <w:rPr>
          <w:rFonts w:eastAsiaTheme="minorEastAsia"/>
          <w:i/>
          <w:kern w:val="3"/>
          <w:lang w:eastAsia="zh-CN" w:bidi="hi-IN"/>
        </w:rPr>
        <w:t>Strafgesetzbuch (StGB)</w:t>
      </w:r>
      <w:r w:rsidRPr="00FC7A30">
        <w:rPr>
          <w:rFonts w:eastAsiaTheme="minorEastAsia"/>
          <w:kern w:val="3"/>
          <w:lang w:eastAsia="zh-CN" w:bidi="hi-IN"/>
        </w:rPr>
        <w:t>) 49 straipsnyje (</w:t>
      </w:r>
      <w:r w:rsidRPr="00FC7A30">
        <w:rPr>
          <w:rFonts w:eastAsiaTheme="minorEastAsia"/>
          <w:i/>
          <w:kern w:val="3"/>
          <w:lang w:eastAsia="zh-CN" w:bidi="hi-IN"/>
        </w:rPr>
        <w:t>Specialios lengvinančios aplinkybės nustatytos įstatymo</w:t>
      </w:r>
      <w:r w:rsidRPr="00FC7A30">
        <w:rPr>
          <w:rFonts w:eastAsiaTheme="minorEastAsia"/>
          <w:kern w:val="3"/>
          <w:lang w:eastAsia="zh-CN" w:bidi="hi-IN"/>
        </w:rPr>
        <w:t>) bei 50 straipsnyje (</w:t>
      </w:r>
      <w:r w:rsidRPr="00FC7A30">
        <w:rPr>
          <w:rFonts w:eastAsiaTheme="minorEastAsia"/>
          <w:i/>
          <w:kern w:val="3"/>
          <w:lang w:eastAsia="zh-CN" w:bidi="hi-IN"/>
        </w:rPr>
        <w:t>Kartotinumas lengvinančių aplinkybių</w:t>
      </w:r>
      <w:r w:rsidRPr="00FC7A30">
        <w:rPr>
          <w:rFonts w:eastAsiaTheme="minorEastAsia"/>
          <w:kern w:val="3"/>
          <w:lang w:eastAsia="zh-CN" w:bidi="hi-IN"/>
        </w:rPr>
        <w:t>). Tačiau pačios aplinkybės, lengvinančios nusikaltimo pobūdį, nėra konsoliduotos vienoje kodekso vietoje.</w:t>
      </w:r>
    </w:p>
    <w:p w:rsidR="00113E95" w:rsidRPr="00FC7A30" w:rsidRDefault="00113E95" w:rsidP="00B543B9">
      <w:pPr>
        <w:suppressAutoHyphens/>
        <w:autoSpaceDN w:val="0"/>
        <w:spacing w:after="0" w:line="360" w:lineRule="auto"/>
        <w:jc w:val="both"/>
        <w:textAlignment w:val="baseline"/>
        <w:rPr>
          <w:rFonts w:eastAsiaTheme="minorEastAsia"/>
          <w:kern w:val="3"/>
          <w:lang w:eastAsia="zh-CN" w:bidi="hi-IN"/>
        </w:rPr>
      </w:pPr>
      <w:r w:rsidRPr="00FC7A30">
        <w:rPr>
          <w:rFonts w:eastAsiaTheme="minorEastAsia"/>
          <w:kern w:val="3"/>
          <w:lang w:eastAsia="zh-CN" w:bidi="hi-IN"/>
        </w:rPr>
        <w:t xml:space="preserve">          </w:t>
      </w:r>
      <w:r w:rsidR="00370DCE">
        <w:rPr>
          <w:rFonts w:eastAsiaTheme="minorEastAsia"/>
          <w:kern w:val="3"/>
          <w:lang w:eastAsia="zh-CN" w:bidi="hi-IN"/>
        </w:rPr>
        <w:t xml:space="preserve">     </w:t>
      </w:r>
      <w:r w:rsidR="00BB6CA3">
        <w:rPr>
          <w:rFonts w:eastAsiaTheme="minorEastAsia"/>
          <w:kern w:val="3"/>
          <w:lang w:eastAsia="zh-CN" w:bidi="hi-IN"/>
        </w:rPr>
        <w:t>Pirmajame iš</w:t>
      </w:r>
      <w:r w:rsidRPr="00FC7A30">
        <w:rPr>
          <w:rFonts w:eastAsiaTheme="minorEastAsia"/>
          <w:kern w:val="3"/>
          <w:lang w:eastAsia="zh-CN" w:bidi="hi-IN"/>
        </w:rPr>
        <w:t xml:space="preserve"> paminėtų straipsnių, numatomos laisvės atėmimo iki gyvos galvos, terminuoto laisvės atėmimo, minimalaus įstatymu numatyto laisvės atėmimo terminų mažinimo sekos, baudos mažinimas. Jeigu teismas, remdamasis savo diskrecija, gali švelninti bausmę atsižvelgdamas į įstatymo specialiosios dalies nuostat</w:t>
      </w:r>
      <w:r w:rsidR="00BB6CA3">
        <w:rPr>
          <w:rFonts w:eastAsiaTheme="minorEastAsia"/>
          <w:kern w:val="3"/>
          <w:lang w:eastAsia="zh-CN" w:bidi="hi-IN"/>
        </w:rPr>
        <w:t>as, kuriomis daroma nuoroda į 49</w:t>
      </w:r>
      <w:r w:rsidRPr="00FC7A30">
        <w:rPr>
          <w:rFonts w:eastAsiaTheme="minorEastAsia"/>
          <w:kern w:val="3"/>
          <w:lang w:eastAsia="zh-CN" w:bidi="hi-IN"/>
        </w:rPr>
        <w:t xml:space="preserve"> straipsnį, tokiu atveju bausmė gali būti sumažinta iki numatyto įstatymu minimumo arba paskirta bauda vietoje laisvės atėmimo. Vokietijos Federalinės Respublikos BK 50 straipsnis reglamentuoja negalėjimą lengvinančių aplinkybių taikyti keletą kartų. Tai lemia, jog esant sutapimui, kai aplinkybė, kuri viena pati arba kartu su kitomis aplinkybėmis pateisina bausmės švelninimą pagal specialiosios dalies straipsnio nuostatas ir kuri taip pat yra įstatymo numatyta lengvinančia pagal BK 49 straipsnio dalį, gali būti taikoma tik kartą. Aplinkybių nesutelktumas pasižymi tuo, kad jos yra inkorporuotos į kodekso bendrosios (pvz. „</w:t>
      </w:r>
      <w:r w:rsidRPr="00FC7A30">
        <w:rPr>
          <w:rFonts w:eastAsiaTheme="minorEastAsia"/>
          <w:i/>
          <w:kern w:val="3"/>
          <w:lang w:eastAsia="zh-CN" w:bidi="hi-IN"/>
        </w:rPr>
        <w:t>17 straipsnis – Teisės klaida, &lt;...&gt; 2. Jei klaidos buvo galima išvengti, tada bausmė gali būti švelninama pagal 49 (1) straipsnio  dalį</w:t>
      </w:r>
      <w:r w:rsidRPr="00FC7A30">
        <w:rPr>
          <w:rFonts w:eastAsiaTheme="minorEastAsia"/>
          <w:kern w:val="3"/>
          <w:lang w:eastAsia="zh-CN" w:bidi="hi-IN"/>
        </w:rPr>
        <w:t>“</w:t>
      </w:r>
      <w:r w:rsidRPr="00FC7A30">
        <w:rPr>
          <w:rFonts w:eastAsiaTheme="minorEastAsia" w:cs="Mangal"/>
          <w:kern w:val="3"/>
          <w:vertAlign w:val="superscript"/>
          <w:lang w:eastAsia="zh-CN" w:bidi="hi-IN"/>
        </w:rPr>
        <w:t xml:space="preserve"> </w:t>
      </w:r>
      <w:r w:rsidRPr="00FC7A30">
        <w:rPr>
          <w:rFonts w:eastAsiaTheme="minorEastAsia"/>
          <w:kern w:val="3"/>
          <w:vertAlign w:val="superscript"/>
          <w:lang w:eastAsia="zh-CN" w:bidi="hi-IN"/>
        </w:rPr>
        <w:footnoteReference w:id="183"/>
      </w:r>
      <w:r w:rsidRPr="00FC7A30">
        <w:rPr>
          <w:rFonts w:eastAsiaTheme="minorEastAsia"/>
          <w:kern w:val="3"/>
          <w:lang w:eastAsia="zh-CN" w:bidi="hi-IN"/>
        </w:rPr>
        <w:t>.) ir specialiosios (pvz. „</w:t>
      </w:r>
      <w:r w:rsidRPr="00FC7A30">
        <w:rPr>
          <w:rFonts w:eastAsiaTheme="minorEastAsia"/>
          <w:i/>
          <w:kern w:val="3"/>
          <w:lang w:eastAsia="zh-CN" w:bidi="hi-IN"/>
        </w:rPr>
        <w:t xml:space="preserve">213 straipsnis – Nužudymas lengvinančiomis aplinkybėmis. Jei </w:t>
      </w:r>
      <w:r w:rsidRPr="00FC7A30">
        <w:rPr>
          <w:rFonts w:eastAsiaTheme="minorEastAsia"/>
          <w:i/>
          <w:kern w:val="3"/>
          <w:lang w:eastAsia="zh-CN" w:bidi="hi-IN"/>
        </w:rPr>
        <w:lastRenderedPageBreak/>
        <w:t>žudikas (pagal 212 straipsnį) buvo išprovokuotas blogo elgesio prieš jį ar jo giminaitį arba buvo rimtai įžeistas nukentėjusiojo ir nedelsiant prarado savitvardą ir dėl to įvykdė nusikaltimą, arba kito įvykio mažiau rimtu atveju, bausmė turi būti laisvės atėmimas nuo 1 iki 10 metų</w:t>
      </w:r>
      <w:r w:rsidRPr="00FC7A30">
        <w:rPr>
          <w:rFonts w:eastAsiaTheme="minorEastAsia"/>
          <w:kern w:val="3"/>
          <w:lang w:eastAsia="zh-CN" w:bidi="hi-IN"/>
        </w:rPr>
        <w:t>“</w:t>
      </w:r>
      <w:r w:rsidRPr="00FC7A30">
        <w:rPr>
          <w:rFonts w:eastAsiaTheme="minorEastAsia"/>
          <w:kern w:val="3"/>
          <w:vertAlign w:val="superscript"/>
          <w:lang w:eastAsia="zh-CN" w:bidi="hi-IN"/>
        </w:rPr>
        <w:footnoteReference w:id="184"/>
      </w:r>
      <w:r w:rsidR="00FD7F49">
        <w:rPr>
          <w:rFonts w:eastAsiaTheme="minorEastAsia"/>
          <w:kern w:val="3"/>
          <w:lang w:eastAsia="zh-CN" w:bidi="hi-IN"/>
        </w:rPr>
        <w:t>) dalies straipsnius. J</w:t>
      </w:r>
      <w:r w:rsidRPr="00FC7A30">
        <w:rPr>
          <w:rFonts w:eastAsiaTheme="minorEastAsia"/>
          <w:kern w:val="3"/>
          <w:lang w:eastAsia="zh-CN" w:bidi="hi-IN"/>
        </w:rPr>
        <w:t xml:space="preserve">uose pagal reglamentuojamus aspektus pateikiamos </w:t>
      </w:r>
      <w:r w:rsidR="00FD7F49">
        <w:rPr>
          <w:rFonts w:eastAsiaTheme="minorEastAsia"/>
          <w:kern w:val="3"/>
          <w:lang w:eastAsia="zh-CN" w:bidi="hi-IN"/>
        </w:rPr>
        <w:t>lengvinančios atsakomybę</w:t>
      </w:r>
      <w:r w:rsidRPr="00FC7A30">
        <w:rPr>
          <w:rFonts w:eastAsiaTheme="minorEastAsia"/>
          <w:kern w:val="3"/>
          <w:lang w:eastAsia="zh-CN" w:bidi="hi-IN"/>
        </w:rPr>
        <w:t xml:space="preserve"> aplinkybės arba daroma nuorodą į 49 straipsnio dalį. Toks įstatyminio teksto formulavimas rodo įdomų ir kartu precizišką kiekvieno teisės akte įtvirtinto atvejo, kuris įstatymo leidėjo buvo priskirtas reikalingu, apipavidalinimą bendros lingvistinės sistemos kontekste. </w:t>
      </w:r>
    </w:p>
    <w:p w:rsidR="00113E95" w:rsidRPr="00FC7A30" w:rsidRDefault="00113E95" w:rsidP="00B543B9">
      <w:pPr>
        <w:suppressAutoHyphens/>
        <w:autoSpaceDN w:val="0"/>
        <w:spacing w:after="0" w:line="360" w:lineRule="auto"/>
        <w:jc w:val="both"/>
        <w:textAlignment w:val="baseline"/>
        <w:rPr>
          <w:rFonts w:eastAsiaTheme="minorEastAsia"/>
          <w:kern w:val="3"/>
          <w:lang w:eastAsia="zh-CN" w:bidi="hi-IN"/>
        </w:rPr>
      </w:pPr>
      <w:r w:rsidRPr="00FC7A30">
        <w:rPr>
          <w:rFonts w:eastAsiaTheme="minorEastAsia"/>
          <w:kern w:val="3"/>
          <w:lang w:eastAsia="zh-CN" w:bidi="hi-IN"/>
        </w:rPr>
        <w:t xml:space="preserve">          </w:t>
      </w:r>
      <w:r w:rsidR="00370DCE">
        <w:rPr>
          <w:rFonts w:eastAsiaTheme="minorEastAsia"/>
          <w:kern w:val="3"/>
          <w:lang w:eastAsia="zh-CN" w:bidi="hi-IN"/>
        </w:rPr>
        <w:t xml:space="preserve">     </w:t>
      </w:r>
      <w:r w:rsidRPr="00FC7A30">
        <w:rPr>
          <w:rFonts w:eastAsiaTheme="minorEastAsia"/>
          <w:kern w:val="3"/>
          <w:lang w:eastAsia="zh-CN" w:bidi="hi-IN"/>
        </w:rPr>
        <w:t xml:space="preserve">Lyginant Vokietijos Federacinės Respublikos BK numatytas </w:t>
      </w:r>
      <w:r w:rsidR="00FD7F49">
        <w:rPr>
          <w:rFonts w:eastAsiaTheme="minorEastAsia"/>
          <w:kern w:val="3"/>
          <w:lang w:eastAsia="zh-CN" w:bidi="hi-IN"/>
        </w:rPr>
        <w:t>lengvinančias</w:t>
      </w:r>
      <w:r w:rsidRPr="00FC7A30">
        <w:rPr>
          <w:rFonts w:eastAsiaTheme="minorEastAsia"/>
          <w:kern w:val="3"/>
          <w:lang w:eastAsia="zh-CN" w:bidi="hi-IN"/>
        </w:rPr>
        <w:t xml:space="preserve"> aplinkybes su Lietuvos Respublikos BK</w:t>
      </w:r>
      <w:r w:rsidR="00FD7F49">
        <w:rPr>
          <w:rFonts w:eastAsiaTheme="minorEastAsia"/>
          <w:kern w:val="3"/>
          <w:lang w:eastAsia="zh-CN" w:bidi="hi-IN"/>
        </w:rPr>
        <w:t>-o</w:t>
      </w:r>
      <w:r w:rsidRPr="00FC7A30">
        <w:rPr>
          <w:rFonts w:eastAsiaTheme="minorEastAsia"/>
          <w:kern w:val="3"/>
          <w:lang w:eastAsia="zh-CN" w:bidi="hi-IN"/>
        </w:rPr>
        <w:t xml:space="preserve"> institutu, pastebėtinas ryškus skirtumas tiek išdėstymo teisės akte prasme, tiek reikšme individualizuojant bausmę. Baudžiamajame įstatyme nustačius tik įsakmius atvejus ir nenumatant teisėjo diskrecijos pripažinti kitas aplinkybes, kurios ypatingom</w:t>
      </w:r>
      <w:r w:rsidR="00FD7F49">
        <w:rPr>
          <w:rFonts w:eastAsiaTheme="minorEastAsia"/>
          <w:kern w:val="3"/>
          <w:lang w:eastAsia="zh-CN" w:bidi="hi-IN"/>
        </w:rPr>
        <w:t>i</w:t>
      </w:r>
      <w:r w:rsidRPr="00FC7A30">
        <w:rPr>
          <w:rFonts w:eastAsiaTheme="minorEastAsia"/>
          <w:kern w:val="3"/>
          <w:lang w:eastAsia="zh-CN" w:bidi="hi-IN"/>
        </w:rPr>
        <w:t>s ar ekstraordinarinėm</w:t>
      </w:r>
      <w:r w:rsidR="00FD7F49">
        <w:rPr>
          <w:rFonts w:eastAsiaTheme="minorEastAsia"/>
          <w:kern w:val="3"/>
          <w:lang w:eastAsia="zh-CN" w:bidi="hi-IN"/>
        </w:rPr>
        <w:t>i</w:t>
      </w:r>
      <w:r w:rsidRPr="00FC7A30">
        <w:rPr>
          <w:rFonts w:eastAsiaTheme="minorEastAsia"/>
          <w:kern w:val="3"/>
          <w:lang w:eastAsia="zh-CN" w:bidi="hi-IN"/>
        </w:rPr>
        <w:t>s situacijomis lengvintų bausmę, apsiribota baigtiniu aplinkybių sąrašu, kuris siaurina individualios atsakomybės taikymą.</w:t>
      </w:r>
    </w:p>
    <w:p w:rsidR="00113E95" w:rsidRPr="00FC7A30" w:rsidRDefault="00113E95" w:rsidP="00B543B9">
      <w:pPr>
        <w:suppressAutoHyphens/>
        <w:autoSpaceDN w:val="0"/>
        <w:spacing w:after="0" w:line="360" w:lineRule="auto"/>
        <w:jc w:val="both"/>
        <w:textAlignment w:val="baseline"/>
        <w:rPr>
          <w:rFonts w:eastAsiaTheme="minorEastAsia"/>
          <w:kern w:val="3"/>
          <w:lang w:eastAsia="zh-CN" w:bidi="hi-IN"/>
        </w:rPr>
      </w:pPr>
      <w:r w:rsidRPr="00FC7A30">
        <w:rPr>
          <w:rFonts w:eastAsiaTheme="minorEastAsia"/>
          <w:color w:val="FF0000"/>
          <w:kern w:val="3"/>
          <w:lang w:eastAsia="zh-CN" w:bidi="hi-IN"/>
        </w:rPr>
        <w:t xml:space="preserve">          </w:t>
      </w:r>
      <w:r w:rsidR="00370DCE">
        <w:rPr>
          <w:rFonts w:eastAsiaTheme="minorEastAsia"/>
          <w:color w:val="FF0000"/>
          <w:kern w:val="3"/>
          <w:lang w:eastAsia="zh-CN" w:bidi="hi-IN"/>
        </w:rPr>
        <w:t xml:space="preserve">     </w:t>
      </w:r>
      <w:r w:rsidR="0075555E">
        <w:rPr>
          <w:rFonts w:eastAsiaTheme="minorEastAsia"/>
          <w:kern w:val="3"/>
          <w:lang w:eastAsia="zh-CN" w:bidi="hi-IN"/>
        </w:rPr>
        <w:t>Paskutine valstybių grupe, kurios šalių</w:t>
      </w:r>
      <w:r w:rsidRPr="00FC7A30">
        <w:rPr>
          <w:rFonts w:eastAsiaTheme="minorEastAsia"/>
          <w:kern w:val="3"/>
          <w:lang w:eastAsia="zh-CN" w:bidi="hi-IN"/>
        </w:rPr>
        <w:t xml:space="preserve"> baudžiamuosiuose įstatymuose nagrinėsime lengvinančias aplinkybes, - pasirinktos Skandinavijos šalys. Pirmoji iš jų, Švedijos Karalystė, savo šalies BK (šved. </w:t>
      </w:r>
      <w:r w:rsidRPr="00FC7A30">
        <w:rPr>
          <w:rFonts w:eastAsiaTheme="minorEastAsia"/>
          <w:i/>
          <w:kern w:val="3"/>
          <w:lang w:eastAsia="zh-CN" w:bidi="hi-IN"/>
        </w:rPr>
        <w:t>Strafflag</w:t>
      </w:r>
      <w:r w:rsidRPr="00FC7A30">
        <w:rPr>
          <w:rFonts w:eastAsiaTheme="minorEastAsia"/>
          <w:kern w:val="3"/>
          <w:lang w:eastAsia="zh-CN" w:bidi="hi-IN"/>
        </w:rPr>
        <w:t>) 29 skyriaus „</w:t>
      </w:r>
      <w:r w:rsidRPr="00C329E7">
        <w:rPr>
          <w:rFonts w:eastAsiaTheme="minorEastAsia"/>
          <w:i/>
          <w:kern w:val="3"/>
          <w:lang w:eastAsia="zh-CN" w:bidi="hi-IN"/>
        </w:rPr>
        <w:t>Bausmės skyrimas ir atleidimas nuo jos</w:t>
      </w:r>
      <w:r w:rsidRPr="00FC7A30">
        <w:rPr>
          <w:rFonts w:eastAsiaTheme="minorEastAsia"/>
          <w:kern w:val="3"/>
          <w:lang w:eastAsia="zh-CN" w:bidi="hi-IN"/>
        </w:rPr>
        <w:t>“ 1 straipsnyje numatė, jog bausmė kaltininkui yra parenkama neperžengiant įstatymo numatytų ribų, įvertinus nusikaltimo „</w:t>
      </w:r>
      <w:r w:rsidRPr="00C329E7">
        <w:rPr>
          <w:rFonts w:eastAsiaTheme="minorEastAsia"/>
          <w:i/>
          <w:kern w:val="3"/>
          <w:lang w:eastAsia="zh-CN" w:bidi="hi-IN"/>
        </w:rPr>
        <w:t>baudžiamąją vertę</w:t>
      </w:r>
      <w:r w:rsidRPr="00FC7A30">
        <w:rPr>
          <w:rFonts w:eastAsiaTheme="minorEastAsia"/>
          <w:kern w:val="3"/>
          <w:lang w:eastAsia="zh-CN" w:bidi="hi-IN"/>
        </w:rPr>
        <w:t>“. Toks ekvivalentas nustatomas atsižvelgiant į padarytos žalos dydį arba nusikalstamos veikos pavojingumą, kurį suvokė ar turėjo suvokti kaltinamasis bei pagal jo tikslus ir motyvus. Minimo skyriaus 3 straipsnyje numatyta, jog vertinant „</w:t>
      </w:r>
      <w:r w:rsidRPr="00C329E7">
        <w:rPr>
          <w:rFonts w:eastAsiaTheme="minorEastAsia"/>
          <w:i/>
          <w:kern w:val="3"/>
          <w:lang w:eastAsia="zh-CN" w:bidi="hi-IN"/>
        </w:rPr>
        <w:t>baudžiamąją vertę</w:t>
      </w:r>
      <w:r w:rsidRPr="00FC7A30">
        <w:rPr>
          <w:rFonts w:eastAsiaTheme="minorEastAsia"/>
          <w:kern w:val="3"/>
          <w:lang w:eastAsia="zh-CN" w:bidi="hi-IN"/>
        </w:rPr>
        <w:t>“ konkrečiu atveju turi būti atsižvelgiama į lengvinančias aplinkybes:</w:t>
      </w:r>
    </w:p>
    <w:p w:rsidR="00113E95" w:rsidRPr="00A764A3" w:rsidRDefault="00113E95" w:rsidP="00B543B9">
      <w:pPr>
        <w:suppressAutoHyphens/>
        <w:autoSpaceDN w:val="0"/>
        <w:spacing w:after="0" w:line="360" w:lineRule="auto"/>
        <w:jc w:val="both"/>
        <w:textAlignment w:val="baseline"/>
        <w:rPr>
          <w:rFonts w:eastAsiaTheme="minorEastAsia"/>
          <w:i/>
          <w:kern w:val="3"/>
          <w:lang w:eastAsia="zh-CN" w:bidi="hi-IN"/>
        </w:rPr>
      </w:pPr>
      <w:r w:rsidRPr="00A764A3">
        <w:rPr>
          <w:rFonts w:eastAsiaTheme="minorEastAsia"/>
          <w:i/>
          <w:kern w:val="3"/>
          <w:lang w:eastAsia="zh-CN" w:bidi="hi-IN"/>
        </w:rPr>
        <w:t>1) nusikaltimas buvo įvykdymas dėl šiurkščiai įžeidžiančio nu</w:t>
      </w:r>
      <w:r w:rsidR="00A764A3">
        <w:rPr>
          <w:rFonts w:eastAsiaTheme="minorEastAsia"/>
          <w:i/>
          <w:kern w:val="3"/>
          <w:lang w:eastAsia="zh-CN" w:bidi="hi-IN"/>
        </w:rPr>
        <w:t xml:space="preserve">sikalstamo kito asmens elgesio;        </w:t>
      </w:r>
      <w:r w:rsidRPr="00A764A3">
        <w:rPr>
          <w:rFonts w:eastAsiaTheme="minorEastAsia"/>
          <w:i/>
          <w:kern w:val="3"/>
          <w:lang w:eastAsia="zh-CN" w:bidi="hi-IN"/>
        </w:rPr>
        <w:t>2) kaltinamasis dėl psichikos sutrikimo ar emocinio jaudulio, ar dėl kokių nors kitų priežasčių turėjo žymiai sumažėjusį gebėj</w:t>
      </w:r>
      <w:r w:rsidR="00A764A3">
        <w:rPr>
          <w:rFonts w:eastAsiaTheme="minorEastAsia"/>
          <w:i/>
          <w:kern w:val="3"/>
          <w:lang w:eastAsia="zh-CN" w:bidi="hi-IN"/>
        </w:rPr>
        <w:t xml:space="preserve">imą kontroliuoti savo veiksmus; </w:t>
      </w:r>
      <w:r w:rsidRPr="00A764A3">
        <w:rPr>
          <w:rFonts w:eastAsiaTheme="minorEastAsia"/>
          <w:i/>
          <w:kern w:val="3"/>
          <w:lang w:eastAsia="zh-CN" w:bidi="hi-IN"/>
        </w:rPr>
        <w:t>3) kaltininko veiksmai buvo susiję su akivaizdžiai nepakankamu jo išsivystymu, p</w:t>
      </w:r>
      <w:r w:rsidR="00A764A3">
        <w:rPr>
          <w:rFonts w:eastAsiaTheme="minorEastAsia"/>
          <w:i/>
          <w:kern w:val="3"/>
          <w:lang w:eastAsia="zh-CN" w:bidi="hi-IN"/>
        </w:rPr>
        <w:t xml:space="preserve">atirtimi ar sprendimo suvokimu; </w:t>
      </w:r>
      <w:r w:rsidRPr="00A764A3">
        <w:rPr>
          <w:rFonts w:eastAsiaTheme="minorEastAsia"/>
          <w:i/>
          <w:kern w:val="3"/>
          <w:lang w:eastAsia="zh-CN" w:bidi="hi-IN"/>
        </w:rPr>
        <w:t>4) nusikaltimo įvykdymas buvo nulemtas d</w:t>
      </w:r>
      <w:r w:rsidR="00A764A3">
        <w:rPr>
          <w:rFonts w:eastAsiaTheme="minorEastAsia"/>
          <w:i/>
          <w:kern w:val="3"/>
          <w:lang w:eastAsia="zh-CN" w:bidi="hi-IN"/>
        </w:rPr>
        <w:t xml:space="preserve">idelės žmogiškosios užuojautos; </w:t>
      </w:r>
      <w:r w:rsidRPr="00A764A3">
        <w:rPr>
          <w:rFonts w:eastAsiaTheme="minorEastAsia"/>
          <w:i/>
          <w:kern w:val="3"/>
          <w:lang w:eastAsia="zh-CN" w:bidi="hi-IN"/>
        </w:rPr>
        <w:t>5) įvykdytas kodekso 24 skyriaus nuostatų apimamas veiksmas, nepašalinantis baudžiamosios atsakomybės (būtinosios ginties, būtinojo reikalingumo teisėtumo ribų, policijos teisės naudoti jėgą, pažeidimas ir kt</w:t>
      </w:r>
      <w:r w:rsidRPr="00FC7A30">
        <w:rPr>
          <w:rFonts w:eastAsiaTheme="minorEastAsia"/>
          <w:kern w:val="3"/>
          <w:lang w:eastAsia="zh-CN" w:bidi="hi-IN"/>
        </w:rPr>
        <w:t>.)</w:t>
      </w:r>
      <w:r w:rsidRPr="00FC7A30">
        <w:rPr>
          <w:rFonts w:eastAsiaTheme="minorEastAsia"/>
          <w:kern w:val="3"/>
          <w:vertAlign w:val="superscript"/>
          <w:lang w:eastAsia="zh-CN" w:bidi="hi-IN"/>
        </w:rPr>
        <w:footnoteReference w:id="185"/>
      </w:r>
      <w:r w:rsidRPr="00FC7A30">
        <w:rPr>
          <w:rFonts w:eastAsiaTheme="minorEastAsia"/>
          <w:kern w:val="3"/>
          <w:lang w:eastAsia="zh-CN" w:bidi="hi-IN"/>
        </w:rPr>
        <w:t xml:space="preserve">. </w:t>
      </w:r>
    </w:p>
    <w:p w:rsidR="00113E95" w:rsidRPr="00FC7A30" w:rsidRDefault="00113E95" w:rsidP="00B543B9">
      <w:pPr>
        <w:suppressAutoHyphens/>
        <w:autoSpaceDN w:val="0"/>
        <w:spacing w:after="0" w:line="360" w:lineRule="auto"/>
        <w:jc w:val="both"/>
        <w:textAlignment w:val="baseline"/>
        <w:rPr>
          <w:rFonts w:eastAsiaTheme="minorEastAsia"/>
          <w:kern w:val="3"/>
          <w:lang w:eastAsia="zh-CN" w:bidi="hi-IN"/>
        </w:rPr>
      </w:pPr>
      <w:r w:rsidRPr="00FC7A30">
        <w:rPr>
          <w:rFonts w:eastAsiaTheme="minorEastAsia"/>
          <w:kern w:val="3"/>
          <w:lang w:eastAsia="zh-CN" w:bidi="hi-IN"/>
        </w:rPr>
        <w:t xml:space="preserve">          </w:t>
      </w:r>
      <w:r w:rsidR="00370DCE">
        <w:rPr>
          <w:rFonts w:eastAsiaTheme="minorEastAsia"/>
          <w:kern w:val="3"/>
          <w:lang w:eastAsia="zh-CN" w:bidi="hi-IN"/>
        </w:rPr>
        <w:t xml:space="preserve">     </w:t>
      </w:r>
      <w:r w:rsidRPr="00FC7A30">
        <w:rPr>
          <w:rFonts w:eastAsiaTheme="minorEastAsia"/>
          <w:kern w:val="3"/>
          <w:lang w:eastAsia="zh-CN" w:bidi="hi-IN"/>
        </w:rPr>
        <w:t>Be šių aplinkybių, to paties skyriaus 5 straipsnio 1 dalyje taip pat numatyta, jog teismas, nustatydamas atitinkamą bausmę, be nusikaltimo „</w:t>
      </w:r>
      <w:r w:rsidRPr="00A764A3">
        <w:rPr>
          <w:rFonts w:eastAsiaTheme="minorEastAsia"/>
          <w:i/>
          <w:kern w:val="3"/>
          <w:lang w:eastAsia="zh-CN" w:bidi="hi-IN"/>
        </w:rPr>
        <w:t>baudžiamosios vertės</w:t>
      </w:r>
      <w:r w:rsidR="00B31D08">
        <w:rPr>
          <w:rFonts w:eastAsiaTheme="minorEastAsia"/>
          <w:kern w:val="3"/>
          <w:lang w:eastAsia="zh-CN" w:bidi="hi-IN"/>
        </w:rPr>
        <w:t>“ turi</w:t>
      </w:r>
      <w:r w:rsidRPr="00FC7A30">
        <w:rPr>
          <w:rFonts w:eastAsiaTheme="minorEastAsia"/>
          <w:kern w:val="3"/>
          <w:lang w:eastAsia="zh-CN" w:bidi="hi-IN"/>
        </w:rPr>
        <w:t xml:space="preserve"> pagrįstai atsižvelgti į tai:</w:t>
      </w:r>
    </w:p>
    <w:p w:rsidR="00113E95" w:rsidRPr="00C510F1" w:rsidRDefault="00113E95" w:rsidP="00B543B9">
      <w:pPr>
        <w:suppressAutoHyphens/>
        <w:autoSpaceDN w:val="0"/>
        <w:spacing w:after="0" w:line="360" w:lineRule="auto"/>
        <w:jc w:val="both"/>
        <w:textAlignment w:val="baseline"/>
        <w:rPr>
          <w:rFonts w:eastAsiaTheme="minorEastAsia"/>
          <w:i/>
          <w:kern w:val="3"/>
          <w:lang w:eastAsia="zh-CN" w:bidi="hi-IN"/>
        </w:rPr>
      </w:pPr>
      <w:r w:rsidRPr="00A764A3">
        <w:rPr>
          <w:rFonts w:eastAsiaTheme="minorEastAsia"/>
          <w:i/>
          <w:kern w:val="3"/>
          <w:lang w:eastAsia="zh-CN" w:bidi="hi-IN"/>
        </w:rPr>
        <w:lastRenderedPageBreak/>
        <w:t>1) ar kaltinamas</w:t>
      </w:r>
      <w:r w:rsidR="0029651D">
        <w:rPr>
          <w:rFonts w:eastAsiaTheme="minorEastAsia"/>
          <w:i/>
          <w:kern w:val="3"/>
          <w:lang w:eastAsia="zh-CN" w:bidi="hi-IN"/>
        </w:rPr>
        <w:t>is</w:t>
      </w:r>
      <w:r w:rsidRPr="00A764A3">
        <w:rPr>
          <w:rFonts w:eastAsiaTheme="minorEastAsia"/>
          <w:i/>
          <w:kern w:val="3"/>
          <w:lang w:eastAsia="zh-CN" w:bidi="hi-IN"/>
        </w:rPr>
        <w:t xml:space="preserve"> patyrė sunkius kūno sužalojimu</w:t>
      </w:r>
      <w:r w:rsidR="00A764A3">
        <w:rPr>
          <w:rFonts w:eastAsiaTheme="minorEastAsia"/>
          <w:i/>
          <w:kern w:val="3"/>
          <w:lang w:eastAsia="zh-CN" w:bidi="hi-IN"/>
        </w:rPr>
        <w:t>s, kuriuos sukėlė nusikaltimas; 2)</w:t>
      </w:r>
      <w:r w:rsidR="00C510F1">
        <w:rPr>
          <w:rFonts w:eastAsiaTheme="minorEastAsia"/>
          <w:i/>
          <w:kern w:val="3"/>
          <w:lang w:eastAsia="zh-CN" w:bidi="hi-IN"/>
        </w:rPr>
        <w:t xml:space="preserve"> </w:t>
      </w:r>
      <w:r w:rsidRPr="00A764A3">
        <w:rPr>
          <w:rFonts w:eastAsiaTheme="minorEastAsia"/>
          <w:i/>
          <w:kern w:val="3"/>
          <w:lang w:eastAsia="zh-CN" w:bidi="hi-IN"/>
        </w:rPr>
        <w:t>ar kaltinamasis savo išgalėmis bandė užkirsti kelią, pašalinti ar sumažinti neigiamas nusikaltimo pas</w:t>
      </w:r>
      <w:r w:rsidR="00F24403">
        <w:rPr>
          <w:rFonts w:eastAsiaTheme="minorEastAsia"/>
          <w:i/>
          <w:kern w:val="3"/>
          <w:lang w:eastAsia="zh-CN" w:bidi="hi-IN"/>
        </w:rPr>
        <w:t>e</w:t>
      </w:r>
      <w:r w:rsidR="00A764A3">
        <w:rPr>
          <w:rFonts w:eastAsiaTheme="minorEastAsia"/>
          <w:i/>
          <w:kern w:val="3"/>
          <w:lang w:eastAsia="zh-CN" w:bidi="hi-IN"/>
        </w:rPr>
        <w:t xml:space="preserve">kmes; 3) ar kaltinamas paaukojo save; </w:t>
      </w:r>
      <w:r w:rsidRPr="00A764A3">
        <w:rPr>
          <w:rFonts w:eastAsiaTheme="minorEastAsia"/>
          <w:i/>
          <w:kern w:val="3"/>
          <w:lang w:eastAsia="zh-CN" w:bidi="hi-IN"/>
        </w:rPr>
        <w:t>4) ar nusikaltimo padarymas būtų priežastis kaltinamojo išsiuntimui iš Karalystė</w:t>
      </w:r>
      <w:r w:rsidR="00A764A3">
        <w:rPr>
          <w:rFonts w:eastAsiaTheme="minorEastAsia"/>
          <w:i/>
          <w:kern w:val="3"/>
          <w:lang w:eastAsia="zh-CN" w:bidi="hi-IN"/>
        </w:rPr>
        <w:t xml:space="preserve">s ir dėl to jis patirtų žalos; </w:t>
      </w:r>
      <w:r w:rsidRPr="00A764A3">
        <w:rPr>
          <w:rFonts w:eastAsiaTheme="minorEastAsia"/>
          <w:i/>
          <w:kern w:val="3"/>
          <w:lang w:eastAsia="zh-CN" w:bidi="hi-IN"/>
        </w:rPr>
        <w:t>5) ar dėl nusikaltimo rezultato kaltinamasis patyrė arba yra pagrįstų priežasčių manyti, kad jis kentės, ar bus atleistas iš pareigų, ar nutraukti darbiniai santykiai, arba susid</w:t>
      </w:r>
      <w:r w:rsidR="00C510F1">
        <w:rPr>
          <w:rFonts w:eastAsiaTheme="minorEastAsia"/>
          <w:i/>
          <w:kern w:val="3"/>
          <w:lang w:eastAsia="zh-CN" w:bidi="hi-IN"/>
        </w:rPr>
        <w:t xml:space="preserve">urs su bet kuria kita kliūtimi, </w:t>
      </w:r>
      <w:r w:rsidRPr="00A764A3">
        <w:rPr>
          <w:rFonts w:eastAsiaTheme="minorEastAsia"/>
          <w:i/>
          <w:kern w:val="3"/>
          <w:lang w:eastAsia="zh-CN" w:bidi="hi-IN"/>
        </w:rPr>
        <w:t>arba išskirtiniu sunku</w:t>
      </w:r>
      <w:r w:rsidR="00C510F1">
        <w:rPr>
          <w:rFonts w:eastAsiaTheme="minorEastAsia"/>
          <w:i/>
          <w:kern w:val="3"/>
          <w:lang w:eastAsia="zh-CN" w:bidi="hi-IN"/>
        </w:rPr>
        <w:t xml:space="preserve">mu jo užsiėmimui, arba verslui; </w:t>
      </w:r>
      <w:r w:rsidRPr="00A764A3">
        <w:rPr>
          <w:rFonts w:eastAsiaTheme="minorEastAsia"/>
          <w:i/>
          <w:kern w:val="3"/>
          <w:lang w:eastAsia="zh-CN" w:bidi="hi-IN"/>
        </w:rPr>
        <w:t>6) ar kaltinamasis dėl senyvo amžiaus arba blogos sveikatos, patirtų nepagrįstų sunkumų nustatant bausmę, remiantis nu</w:t>
      </w:r>
      <w:r w:rsidR="00F24403">
        <w:rPr>
          <w:rFonts w:eastAsiaTheme="minorEastAsia"/>
          <w:i/>
          <w:kern w:val="3"/>
          <w:lang w:eastAsia="zh-CN" w:bidi="hi-IN"/>
        </w:rPr>
        <w:t>sikaltimo „baudžiamą</w:t>
      </w:r>
      <w:r w:rsidR="00C510F1">
        <w:rPr>
          <w:rFonts w:eastAsiaTheme="minorEastAsia"/>
          <w:i/>
          <w:kern w:val="3"/>
          <w:lang w:eastAsia="zh-CN" w:bidi="hi-IN"/>
        </w:rPr>
        <w:t xml:space="preserve">ja verte“; </w:t>
      </w:r>
      <w:r w:rsidRPr="00A764A3">
        <w:rPr>
          <w:rFonts w:eastAsiaTheme="minorEastAsia"/>
          <w:i/>
          <w:kern w:val="3"/>
          <w:lang w:eastAsia="zh-CN" w:bidi="hi-IN"/>
        </w:rPr>
        <w:t>7) ar atsižvelgiant į nusikaltimo pobūdį praėjo neįprast</w:t>
      </w:r>
      <w:r w:rsidR="00C510F1">
        <w:rPr>
          <w:rFonts w:eastAsiaTheme="minorEastAsia"/>
          <w:i/>
          <w:kern w:val="3"/>
          <w:lang w:eastAsia="zh-CN" w:bidi="hi-IN"/>
        </w:rPr>
        <w:t xml:space="preserve">ai ilgas laikas po jo padarymo; </w:t>
      </w:r>
      <w:r w:rsidRPr="00A764A3">
        <w:rPr>
          <w:rFonts w:eastAsiaTheme="minorEastAsia"/>
          <w:i/>
          <w:kern w:val="3"/>
          <w:lang w:eastAsia="zh-CN" w:bidi="hi-IN"/>
        </w:rPr>
        <w:t>8) ar egzistuoja bet kokia kita aplinkybė, kuri skatintų skirti mažesnę bausmę nei reikėtų pagal nusikaltimo „baudžiamąją vertę“</w:t>
      </w:r>
      <w:r w:rsidRPr="00FC7A30">
        <w:rPr>
          <w:rFonts w:eastAsiaTheme="minorEastAsia"/>
          <w:kern w:val="3"/>
          <w:lang w:eastAsia="zh-CN" w:bidi="hi-IN"/>
        </w:rPr>
        <w:t>.</w:t>
      </w:r>
    </w:p>
    <w:p w:rsidR="00113E95" w:rsidRPr="00FC7A30" w:rsidRDefault="00113E95" w:rsidP="00B543B9">
      <w:pPr>
        <w:suppressAutoHyphens/>
        <w:autoSpaceDN w:val="0"/>
        <w:spacing w:after="0" w:line="360" w:lineRule="auto"/>
        <w:jc w:val="both"/>
        <w:textAlignment w:val="baseline"/>
        <w:rPr>
          <w:rFonts w:eastAsiaTheme="minorEastAsia"/>
          <w:kern w:val="3"/>
          <w:lang w:eastAsia="zh-CN" w:bidi="hi-IN"/>
        </w:rPr>
      </w:pPr>
      <w:r w:rsidRPr="00FC7A30">
        <w:rPr>
          <w:rFonts w:eastAsiaTheme="minorEastAsia"/>
          <w:kern w:val="3"/>
          <w:lang w:eastAsia="zh-CN" w:bidi="hi-IN"/>
        </w:rPr>
        <w:t xml:space="preserve">          </w:t>
      </w:r>
      <w:r w:rsidR="00370DCE">
        <w:rPr>
          <w:rFonts w:eastAsiaTheme="minorEastAsia"/>
          <w:kern w:val="3"/>
          <w:lang w:eastAsia="zh-CN" w:bidi="hi-IN"/>
        </w:rPr>
        <w:t xml:space="preserve">     </w:t>
      </w:r>
      <w:r w:rsidRPr="00FC7A30">
        <w:rPr>
          <w:rFonts w:eastAsiaTheme="minorEastAsia"/>
          <w:kern w:val="3"/>
          <w:lang w:eastAsia="zh-CN" w:bidi="hi-IN"/>
        </w:rPr>
        <w:t>Šių aplinkybių įvardijimas pastarajame straipsnyje leidžia teismui, esant išskirtinei situacijai, nustatyti mažiau griežtą bausmę, nei lemia pats nusikaltimo padarymas</w:t>
      </w:r>
      <w:r w:rsidRPr="00FC7A30">
        <w:rPr>
          <w:rFonts w:eastAsiaTheme="minorEastAsia"/>
          <w:kern w:val="3"/>
          <w:vertAlign w:val="superscript"/>
          <w:lang w:eastAsia="zh-CN" w:bidi="hi-IN"/>
        </w:rPr>
        <w:footnoteReference w:id="186"/>
      </w:r>
      <w:r w:rsidRPr="00FC7A30">
        <w:rPr>
          <w:rFonts w:eastAsiaTheme="minorEastAsia"/>
          <w:kern w:val="3"/>
          <w:lang w:eastAsia="zh-CN" w:bidi="hi-IN"/>
        </w:rPr>
        <w:t xml:space="preserve">. Be to, komentuojant </w:t>
      </w:r>
      <w:r w:rsidR="00C510F1">
        <w:rPr>
          <w:rFonts w:eastAsiaTheme="minorEastAsia"/>
          <w:kern w:val="3"/>
          <w:lang w:eastAsia="zh-CN" w:bidi="hi-IN"/>
        </w:rPr>
        <w:t>5</w:t>
      </w:r>
      <w:r w:rsidRPr="00FC7A30">
        <w:rPr>
          <w:rFonts w:eastAsiaTheme="minorEastAsia"/>
          <w:kern w:val="3"/>
          <w:lang w:eastAsia="zh-CN" w:bidi="hi-IN"/>
        </w:rPr>
        <w:t xml:space="preserve"> straipsnio 1 dalies 8 punktą, teigtina, jog teismas gali remtis diskrecija bei pripažinti kitas aplinkybes, nenurodytas įstatyme.</w:t>
      </w:r>
    </w:p>
    <w:p w:rsidR="00113E95" w:rsidRPr="00FC7A30" w:rsidRDefault="00113E95" w:rsidP="00B543B9">
      <w:pPr>
        <w:suppressAutoHyphens/>
        <w:autoSpaceDN w:val="0"/>
        <w:spacing w:after="0" w:line="360" w:lineRule="auto"/>
        <w:jc w:val="both"/>
        <w:textAlignment w:val="baseline"/>
        <w:rPr>
          <w:rFonts w:eastAsiaTheme="minorEastAsia"/>
          <w:kern w:val="3"/>
          <w:lang w:eastAsia="zh-CN" w:bidi="hi-IN"/>
        </w:rPr>
      </w:pPr>
      <w:r w:rsidRPr="00FC7A30">
        <w:rPr>
          <w:rFonts w:eastAsiaTheme="minorEastAsia"/>
          <w:kern w:val="3"/>
          <w:lang w:eastAsia="zh-CN" w:bidi="hi-IN"/>
        </w:rPr>
        <w:t xml:space="preserve">          </w:t>
      </w:r>
      <w:r w:rsidR="00370DCE">
        <w:rPr>
          <w:rFonts w:eastAsiaTheme="minorEastAsia"/>
          <w:kern w:val="3"/>
          <w:lang w:eastAsia="zh-CN" w:bidi="hi-IN"/>
        </w:rPr>
        <w:t xml:space="preserve">     </w:t>
      </w:r>
      <w:r w:rsidRPr="00FC7A30">
        <w:rPr>
          <w:rFonts w:eastAsiaTheme="minorEastAsia"/>
          <w:kern w:val="3"/>
          <w:lang w:eastAsia="zh-CN" w:bidi="hi-IN"/>
        </w:rPr>
        <w:t>Taigi matyti, kad tiek Švedijos Karalystės įstatymų leidėjo pasirinktas lengvinančių aplinkybių normų reglamentavimo būdas, tiek pačios aplinkybės pagal savo pobūdį yra pakankamai artimos mūsų šalies atsakomybę lengvinančių aplinkybių modeliui. Šios šalies lengvinančias aplinkybes net būtų galima suskirstyti į tokias grupes, kurios turėjo reikšmės nusikaltimo padarymui (29 skyriaus 3 straipsnis, pvz. 3 p., „</w:t>
      </w:r>
      <w:r w:rsidRPr="00FC7A30">
        <w:rPr>
          <w:rFonts w:eastAsiaTheme="minorEastAsia"/>
          <w:i/>
          <w:kern w:val="3"/>
          <w:lang w:eastAsia="zh-CN" w:bidi="hi-IN"/>
        </w:rPr>
        <w:t>kaltininko veiksmai buvo susiję su akivaizdžiai nepakankamu jo išsivystymu, patirtimi ar sprendimo suvokimu</w:t>
      </w:r>
      <w:r w:rsidRPr="00FC7A30">
        <w:rPr>
          <w:rFonts w:eastAsiaTheme="minorEastAsia"/>
          <w:kern w:val="3"/>
          <w:lang w:eastAsia="zh-CN" w:bidi="hi-IN"/>
        </w:rPr>
        <w:t>“) bei aplinkybes, kurios paskyrus bausmę gali būti reikšmingos kaltinamajam, jo padėčiai (29 skyriaus 5 straipsnis, pvz. 1 d. 6 p., „</w:t>
      </w:r>
      <w:r w:rsidRPr="00FC7A30">
        <w:rPr>
          <w:rFonts w:eastAsiaTheme="minorEastAsia"/>
          <w:i/>
          <w:kern w:val="3"/>
          <w:lang w:eastAsia="zh-CN" w:bidi="hi-IN"/>
        </w:rPr>
        <w:t>kaltinamasis dėl senyvo amžiaus arba blogos sveikatos, patirtų nepagrįstų sunkumų nustatant bausmę, remiantis</w:t>
      </w:r>
      <w:r w:rsidR="00F24403">
        <w:rPr>
          <w:rFonts w:eastAsiaTheme="minorEastAsia"/>
          <w:i/>
          <w:kern w:val="3"/>
          <w:lang w:eastAsia="zh-CN" w:bidi="hi-IN"/>
        </w:rPr>
        <w:t xml:space="preserve"> nusikaltimo „baudžiamą</w:t>
      </w:r>
      <w:r w:rsidR="00601969">
        <w:rPr>
          <w:rFonts w:eastAsiaTheme="minorEastAsia"/>
          <w:i/>
          <w:kern w:val="3"/>
          <w:lang w:eastAsia="zh-CN" w:bidi="hi-IN"/>
        </w:rPr>
        <w:t>ja verte</w:t>
      </w:r>
      <w:r w:rsidRPr="00FC7A30">
        <w:rPr>
          <w:rFonts w:eastAsiaTheme="minorEastAsia"/>
          <w:kern w:val="3"/>
          <w:lang w:eastAsia="zh-CN" w:bidi="hi-IN"/>
        </w:rPr>
        <w:t>“). Teismo požiūris į pastarojo pobūdžio aplinkybių atsiradimą ateityje gali būti pagrįstas motyvas mažinti bausmę. Toks įstatymo leidėjo pareiškimas rodo socialinės - teisinės valstybės modelio įtaką, siekiant atstatomojo teisingumo, asmenų socialinės reintegracijos.</w:t>
      </w:r>
    </w:p>
    <w:p w:rsidR="00113E95" w:rsidRPr="00FC7A30" w:rsidRDefault="00113E95" w:rsidP="00B543B9">
      <w:pPr>
        <w:suppressAutoHyphens/>
        <w:autoSpaceDN w:val="0"/>
        <w:spacing w:after="0" w:line="360" w:lineRule="auto"/>
        <w:jc w:val="both"/>
        <w:textAlignment w:val="baseline"/>
        <w:rPr>
          <w:rFonts w:eastAsiaTheme="minorEastAsia"/>
          <w:kern w:val="3"/>
          <w:lang w:eastAsia="zh-CN" w:bidi="hi-IN"/>
        </w:rPr>
      </w:pPr>
      <w:r w:rsidRPr="00FC7A30">
        <w:rPr>
          <w:rFonts w:eastAsiaTheme="minorEastAsia"/>
          <w:kern w:val="3"/>
          <w:lang w:eastAsia="zh-CN" w:bidi="hi-IN"/>
        </w:rPr>
        <w:t xml:space="preserve">          </w:t>
      </w:r>
      <w:r w:rsidR="00370DCE">
        <w:rPr>
          <w:rFonts w:eastAsiaTheme="minorEastAsia"/>
          <w:kern w:val="3"/>
          <w:lang w:eastAsia="zh-CN" w:bidi="hi-IN"/>
        </w:rPr>
        <w:t xml:space="preserve">     </w:t>
      </w:r>
      <w:r w:rsidRPr="00FC7A30">
        <w:rPr>
          <w:rFonts w:eastAsiaTheme="minorEastAsia"/>
          <w:kern w:val="3"/>
          <w:lang w:eastAsia="zh-CN" w:bidi="hi-IN"/>
        </w:rPr>
        <w:t xml:space="preserve">Sekanti Šiaurės Europos valstybė – Norvegijos Karalystė. Šios šalies BK (norv. </w:t>
      </w:r>
      <w:r w:rsidRPr="00FC7A30">
        <w:rPr>
          <w:rFonts w:eastAsiaTheme="minorEastAsia"/>
          <w:i/>
          <w:kern w:val="3"/>
          <w:lang w:eastAsia="zh-CN" w:bidi="hi-IN"/>
        </w:rPr>
        <w:t>Straffeloven</w:t>
      </w:r>
      <w:r w:rsidRPr="00FC7A30">
        <w:rPr>
          <w:rFonts w:eastAsiaTheme="minorEastAsia"/>
          <w:kern w:val="3"/>
          <w:lang w:eastAsia="zh-CN" w:bidi="hi-IN"/>
        </w:rPr>
        <w:t>) 5 skyriuje „</w:t>
      </w:r>
      <w:r w:rsidRPr="00601969">
        <w:rPr>
          <w:rFonts w:eastAsiaTheme="minorEastAsia"/>
          <w:i/>
          <w:kern w:val="3"/>
          <w:lang w:eastAsia="zh-CN" w:bidi="hi-IN"/>
        </w:rPr>
        <w:t>Nuosprendžio vykdymo atidėjimas ir pagrindai sumažinti arba padidinti bausmę</w:t>
      </w:r>
      <w:r w:rsidR="00B31D08">
        <w:rPr>
          <w:rFonts w:eastAsiaTheme="minorEastAsia"/>
          <w:kern w:val="3"/>
          <w:lang w:eastAsia="zh-CN" w:bidi="hi-IN"/>
        </w:rPr>
        <w:t>“ numatytos</w:t>
      </w:r>
      <w:r w:rsidRPr="00FC7A30">
        <w:rPr>
          <w:rFonts w:eastAsiaTheme="minorEastAsia"/>
          <w:kern w:val="3"/>
          <w:lang w:eastAsia="zh-CN" w:bidi="hi-IN"/>
        </w:rPr>
        <w:t xml:space="preserve"> bausmę lengvinančios aplinkybės, kurioms esant teismas gali sumažinti bausmę žemiau minimumo, nustatyto už šią veiką ar paskirti švelnesnę bausmės formą. Atitinkamuose straipsniuose įtvirtintos šios aplinkybės:</w:t>
      </w:r>
    </w:p>
    <w:p w:rsidR="004D2E05" w:rsidRDefault="00113E95" w:rsidP="00B543B9">
      <w:pPr>
        <w:suppressAutoHyphens/>
        <w:autoSpaceDN w:val="0"/>
        <w:spacing w:after="0" w:line="360" w:lineRule="auto"/>
        <w:jc w:val="both"/>
        <w:textAlignment w:val="baseline"/>
        <w:rPr>
          <w:rFonts w:eastAsiaTheme="minorEastAsia"/>
          <w:i/>
          <w:kern w:val="3"/>
          <w:lang w:eastAsia="zh-CN" w:bidi="hi-IN"/>
        </w:rPr>
      </w:pPr>
      <w:r w:rsidRPr="00601969">
        <w:rPr>
          <w:rFonts w:eastAsiaTheme="minorEastAsia"/>
          <w:i/>
          <w:kern w:val="3"/>
          <w:lang w:eastAsia="zh-CN" w:bidi="hi-IN"/>
        </w:rPr>
        <w:lastRenderedPageBreak/>
        <w:t>a) veiksmas įvykdytas, siekiant apsaugoti kažkieno asmenį ar turtą, bet ribos, suteikiančios teisę tai atlikti pagal 47 (būtinasis reikalingumas) ir 48 (būtinoji gintis) straipsnius buvo viršytos (kodekso 56 stra</w:t>
      </w:r>
      <w:r w:rsidR="00601969">
        <w:rPr>
          <w:rFonts w:eastAsiaTheme="minorEastAsia"/>
          <w:i/>
          <w:kern w:val="3"/>
          <w:lang w:eastAsia="zh-CN" w:bidi="hi-IN"/>
        </w:rPr>
        <w:t>ipsnis);</w:t>
      </w:r>
    </w:p>
    <w:p w:rsidR="004D2E05" w:rsidRDefault="00113E95" w:rsidP="00B543B9">
      <w:pPr>
        <w:suppressAutoHyphens/>
        <w:autoSpaceDN w:val="0"/>
        <w:spacing w:after="0" w:line="360" w:lineRule="auto"/>
        <w:jc w:val="both"/>
        <w:textAlignment w:val="baseline"/>
        <w:rPr>
          <w:rFonts w:eastAsiaTheme="minorEastAsia"/>
          <w:i/>
          <w:kern w:val="3"/>
          <w:lang w:eastAsia="zh-CN" w:bidi="hi-IN"/>
        </w:rPr>
      </w:pPr>
      <w:r w:rsidRPr="00601969">
        <w:rPr>
          <w:rFonts w:eastAsiaTheme="minorEastAsia"/>
          <w:i/>
          <w:kern w:val="3"/>
          <w:lang w:eastAsia="zh-CN" w:bidi="hi-IN"/>
        </w:rPr>
        <w:t>b) įvykdytas veiksmas yra pateisinamas dėl pykčio, prievartos ar neišvengiamo pav</w:t>
      </w:r>
      <w:r w:rsidR="00601969">
        <w:rPr>
          <w:rFonts w:eastAsiaTheme="minorEastAsia"/>
          <w:i/>
          <w:kern w:val="3"/>
          <w:lang w:eastAsia="zh-CN" w:bidi="hi-IN"/>
        </w:rPr>
        <w:t xml:space="preserve">ojaus (kodekso 56 straipsnis); </w:t>
      </w:r>
    </w:p>
    <w:p w:rsidR="004D2E05" w:rsidRDefault="00113E95" w:rsidP="00B543B9">
      <w:pPr>
        <w:suppressAutoHyphens/>
        <w:autoSpaceDN w:val="0"/>
        <w:spacing w:after="0" w:line="360" w:lineRule="auto"/>
        <w:jc w:val="both"/>
        <w:textAlignment w:val="baseline"/>
        <w:rPr>
          <w:rFonts w:eastAsiaTheme="minorEastAsia"/>
          <w:i/>
          <w:kern w:val="3"/>
          <w:lang w:eastAsia="zh-CN" w:bidi="hi-IN"/>
        </w:rPr>
      </w:pPr>
      <w:r w:rsidRPr="00601969">
        <w:rPr>
          <w:rFonts w:eastAsiaTheme="minorEastAsia"/>
          <w:i/>
          <w:kern w:val="3"/>
          <w:lang w:eastAsia="zh-CN" w:bidi="hi-IN"/>
        </w:rPr>
        <w:t>c) veikos padarymo metu kaltinamajam pasireiškė rimta psichikos liga, kas labai sumažino asmens gebėjimą realiai įvertinti jo ryšį su aplinka (bet nebuvo psichozės r</w:t>
      </w:r>
      <w:r w:rsidR="00601969">
        <w:rPr>
          <w:rFonts w:eastAsiaTheme="minorEastAsia"/>
          <w:i/>
          <w:kern w:val="3"/>
          <w:lang w:eastAsia="zh-CN" w:bidi="hi-IN"/>
        </w:rPr>
        <w:t xml:space="preserve">emiantis 44 </w:t>
      </w:r>
      <w:r w:rsidR="00F24403">
        <w:rPr>
          <w:rFonts w:eastAsiaTheme="minorEastAsia"/>
          <w:i/>
          <w:kern w:val="3"/>
          <w:lang w:eastAsia="zh-CN" w:bidi="hi-IN"/>
        </w:rPr>
        <w:t>strai</w:t>
      </w:r>
      <w:r w:rsidR="00601969">
        <w:rPr>
          <w:rFonts w:eastAsiaTheme="minorEastAsia"/>
          <w:i/>
          <w:kern w:val="3"/>
          <w:lang w:eastAsia="zh-CN" w:bidi="hi-IN"/>
        </w:rPr>
        <w:t>p</w:t>
      </w:r>
      <w:r w:rsidR="00F24403">
        <w:rPr>
          <w:rFonts w:eastAsiaTheme="minorEastAsia"/>
          <w:i/>
          <w:kern w:val="3"/>
          <w:lang w:eastAsia="zh-CN" w:bidi="hi-IN"/>
        </w:rPr>
        <w:t>s</w:t>
      </w:r>
      <w:r w:rsidR="00601969">
        <w:rPr>
          <w:rFonts w:eastAsiaTheme="minorEastAsia"/>
          <w:i/>
          <w:kern w:val="3"/>
          <w:lang w:eastAsia="zh-CN" w:bidi="hi-IN"/>
        </w:rPr>
        <w:t xml:space="preserve">niu) ar buvo </w:t>
      </w:r>
      <w:r w:rsidRPr="00601969">
        <w:rPr>
          <w:rFonts w:eastAsiaTheme="minorEastAsia"/>
          <w:i/>
          <w:kern w:val="3"/>
          <w:lang w:eastAsia="zh-CN" w:bidi="hi-IN"/>
        </w:rPr>
        <w:t>nežymiai protiškai atsilikęs arba veikė dėl sunkaus sąmonės sutrikimo, kas nebuvo savarankiškai sukeltos intoksikacijos p</w:t>
      </w:r>
      <w:r w:rsidR="00601969">
        <w:rPr>
          <w:rFonts w:eastAsiaTheme="minorEastAsia"/>
          <w:i/>
          <w:kern w:val="3"/>
          <w:lang w:eastAsia="zh-CN" w:bidi="hi-IN"/>
        </w:rPr>
        <w:t>asekmė (kodekso 56 straipsnis);</w:t>
      </w:r>
    </w:p>
    <w:p w:rsidR="004D2E05" w:rsidRDefault="00113E95" w:rsidP="00B543B9">
      <w:pPr>
        <w:suppressAutoHyphens/>
        <w:autoSpaceDN w:val="0"/>
        <w:spacing w:after="0" w:line="360" w:lineRule="auto"/>
        <w:jc w:val="both"/>
        <w:textAlignment w:val="baseline"/>
        <w:rPr>
          <w:rFonts w:eastAsiaTheme="minorEastAsia"/>
          <w:i/>
          <w:kern w:val="3"/>
          <w:lang w:eastAsia="zh-CN" w:bidi="hi-IN"/>
        </w:rPr>
      </w:pPr>
      <w:r w:rsidRPr="00601969">
        <w:rPr>
          <w:rFonts w:eastAsiaTheme="minorEastAsia"/>
          <w:i/>
          <w:kern w:val="3"/>
          <w:lang w:eastAsia="zh-CN" w:bidi="hi-IN"/>
        </w:rPr>
        <w:t>d) nusikaltėlis veikė dėl nesąmoningumo būsenos, atsiradusios dėl savarankiškai sukeltos intoksikacijos, tačiau ypač lengvinančios aplinkybės patvirtina, kad bausmė būtų suma</w:t>
      </w:r>
      <w:r w:rsidR="00601969">
        <w:rPr>
          <w:rFonts w:eastAsiaTheme="minorEastAsia"/>
          <w:i/>
          <w:kern w:val="3"/>
          <w:lang w:eastAsia="zh-CN" w:bidi="hi-IN"/>
        </w:rPr>
        <w:t>žinta (kodekso 56 straipsnis);</w:t>
      </w:r>
    </w:p>
    <w:p w:rsidR="004D2E05" w:rsidRDefault="00113E95" w:rsidP="00B543B9">
      <w:pPr>
        <w:suppressAutoHyphens/>
        <w:autoSpaceDN w:val="0"/>
        <w:spacing w:after="0" w:line="360" w:lineRule="auto"/>
        <w:jc w:val="both"/>
        <w:textAlignment w:val="baseline"/>
        <w:rPr>
          <w:rFonts w:eastAsiaTheme="minorEastAsia"/>
          <w:i/>
          <w:kern w:val="3"/>
          <w:lang w:eastAsia="zh-CN" w:bidi="hi-IN"/>
        </w:rPr>
      </w:pPr>
      <w:r w:rsidRPr="00601969">
        <w:rPr>
          <w:rFonts w:eastAsiaTheme="minorEastAsia"/>
          <w:i/>
          <w:kern w:val="3"/>
          <w:lang w:eastAsia="zh-CN" w:bidi="hi-IN"/>
        </w:rPr>
        <w:t>e) jei veikimo metu asmuo nežinojo apie neteisėtą veiksmo pobūdį, tačiau teismas nemano, kad jis turėtų būti išteisintas dėl šios priež</w:t>
      </w:r>
      <w:r w:rsidR="00601969">
        <w:rPr>
          <w:rFonts w:eastAsiaTheme="minorEastAsia"/>
          <w:i/>
          <w:kern w:val="3"/>
          <w:lang w:eastAsia="zh-CN" w:bidi="hi-IN"/>
        </w:rPr>
        <w:t xml:space="preserve">asties (kodekso 57 straipsnis); </w:t>
      </w:r>
    </w:p>
    <w:p w:rsidR="004D2E05" w:rsidRDefault="00113E95" w:rsidP="00B543B9">
      <w:pPr>
        <w:suppressAutoHyphens/>
        <w:autoSpaceDN w:val="0"/>
        <w:spacing w:after="0" w:line="360" w:lineRule="auto"/>
        <w:jc w:val="both"/>
        <w:textAlignment w:val="baseline"/>
        <w:rPr>
          <w:rFonts w:eastAsiaTheme="minorEastAsia"/>
          <w:i/>
          <w:kern w:val="3"/>
          <w:lang w:eastAsia="zh-CN" w:bidi="hi-IN"/>
        </w:rPr>
      </w:pPr>
      <w:r w:rsidRPr="00601969">
        <w:rPr>
          <w:rFonts w:eastAsiaTheme="minorEastAsia"/>
          <w:i/>
          <w:kern w:val="3"/>
          <w:lang w:eastAsia="zh-CN" w:bidi="hi-IN"/>
        </w:rPr>
        <w:t>f) dviejų ar daugiau asmenų bendradarbiavimas, atliekant nusikalstamą ketinimą, buvo paremtas priklausomybės nuo bet kurio kito kalto asmens arba šis veikimas buvo mažareikšmis, palyginus su kitų veik</w:t>
      </w:r>
      <w:r w:rsidR="00601969">
        <w:rPr>
          <w:rFonts w:eastAsiaTheme="minorEastAsia"/>
          <w:i/>
          <w:kern w:val="3"/>
          <w:lang w:eastAsia="zh-CN" w:bidi="hi-IN"/>
        </w:rPr>
        <w:t>usiųjų (kodekso 58 straipsnis);</w:t>
      </w:r>
      <w:r w:rsidRPr="00601969">
        <w:rPr>
          <w:rFonts w:eastAsiaTheme="minorEastAsia"/>
          <w:i/>
          <w:kern w:val="3"/>
          <w:lang w:eastAsia="zh-CN" w:bidi="hi-IN"/>
        </w:rPr>
        <w:t xml:space="preserve"> </w:t>
      </w:r>
    </w:p>
    <w:p w:rsidR="004D2E05" w:rsidRDefault="00113E95" w:rsidP="00B543B9">
      <w:pPr>
        <w:suppressAutoHyphens/>
        <w:autoSpaceDN w:val="0"/>
        <w:spacing w:after="0" w:line="360" w:lineRule="auto"/>
        <w:jc w:val="both"/>
        <w:textAlignment w:val="baseline"/>
        <w:rPr>
          <w:rFonts w:eastAsiaTheme="minorEastAsia"/>
          <w:i/>
          <w:kern w:val="3"/>
          <w:lang w:eastAsia="zh-CN" w:bidi="hi-IN"/>
        </w:rPr>
      </w:pPr>
      <w:r w:rsidRPr="00601969">
        <w:rPr>
          <w:rFonts w:eastAsiaTheme="minorEastAsia"/>
          <w:i/>
          <w:kern w:val="3"/>
          <w:lang w:eastAsia="zh-CN" w:bidi="hi-IN"/>
        </w:rPr>
        <w:t>g) pagal 58 straipsnį, asmuo, žinantis, kad jis yra įtariamas, kiek įmanoma imasi priemonių išvengti kenksmingų ati</w:t>
      </w:r>
      <w:r w:rsidR="00F24403">
        <w:rPr>
          <w:rFonts w:eastAsiaTheme="minorEastAsia"/>
          <w:i/>
          <w:kern w:val="3"/>
          <w:lang w:eastAsia="zh-CN" w:bidi="hi-IN"/>
        </w:rPr>
        <w:t>tinkamo veiksmo pasekmių ar atku</w:t>
      </w:r>
      <w:r w:rsidRPr="00601969">
        <w:rPr>
          <w:rFonts w:eastAsiaTheme="minorEastAsia"/>
          <w:i/>
          <w:kern w:val="3"/>
          <w:lang w:eastAsia="zh-CN" w:bidi="hi-IN"/>
        </w:rPr>
        <w:t>ria padaryt</w:t>
      </w:r>
      <w:r w:rsidR="00601969">
        <w:rPr>
          <w:rFonts w:eastAsiaTheme="minorEastAsia"/>
          <w:i/>
          <w:kern w:val="3"/>
          <w:lang w:eastAsia="zh-CN" w:bidi="hi-IN"/>
        </w:rPr>
        <w:t xml:space="preserve">ą žalą (kodekso 59 straipsnis); </w:t>
      </w:r>
    </w:p>
    <w:p w:rsidR="00113E95" w:rsidRPr="00601969" w:rsidRDefault="00113E95" w:rsidP="00B543B9">
      <w:pPr>
        <w:suppressAutoHyphens/>
        <w:autoSpaceDN w:val="0"/>
        <w:spacing w:after="0" w:line="360" w:lineRule="auto"/>
        <w:jc w:val="both"/>
        <w:textAlignment w:val="baseline"/>
        <w:rPr>
          <w:rFonts w:eastAsiaTheme="minorEastAsia"/>
          <w:i/>
          <w:kern w:val="3"/>
          <w:lang w:eastAsia="zh-CN" w:bidi="hi-IN"/>
        </w:rPr>
      </w:pPr>
      <w:r w:rsidRPr="00601969">
        <w:rPr>
          <w:rFonts w:eastAsiaTheme="minorEastAsia"/>
          <w:i/>
          <w:kern w:val="3"/>
          <w:lang w:eastAsia="zh-CN" w:bidi="hi-IN"/>
        </w:rPr>
        <w:t>h) kaltinamasis be jokių išlygų prisipažįsta (kodekso 59 straipsnis)</w:t>
      </w:r>
      <w:r w:rsidRPr="00FC7A30">
        <w:rPr>
          <w:rFonts w:eastAsiaTheme="minorEastAsia"/>
          <w:kern w:val="3"/>
          <w:vertAlign w:val="superscript"/>
          <w:lang w:eastAsia="zh-CN" w:bidi="hi-IN"/>
        </w:rPr>
        <w:footnoteReference w:id="187"/>
      </w:r>
      <w:r w:rsidRPr="00FC7A30">
        <w:rPr>
          <w:rFonts w:eastAsiaTheme="minorEastAsia"/>
          <w:kern w:val="3"/>
          <w:lang w:eastAsia="zh-CN" w:bidi="hi-IN"/>
        </w:rPr>
        <w:t>.</w:t>
      </w:r>
    </w:p>
    <w:p w:rsidR="00113E95" w:rsidRPr="00FC7A30" w:rsidRDefault="00113E95" w:rsidP="00B543B9">
      <w:pPr>
        <w:suppressAutoHyphens/>
        <w:autoSpaceDN w:val="0"/>
        <w:spacing w:after="0" w:line="360" w:lineRule="auto"/>
        <w:jc w:val="both"/>
        <w:textAlignment w:val="baseline"/>
        <w:rPr>
          <w:rFonts w:eastAsiaTheme="minorEastAsia"/>
          <w:kern w:val="3"/>
          <w:lang w:eastAsia="zh-CN" w:bidi="hi-IN"/>
        </w:rPr>
      </w:pPr>
      <w:r w:rsidRPr="00FC7A30">
        <w:rPr>
          <w:rFonts w:eastAsiaTheme="minorEastAsia"/>
          <w:kern w:val="3"/>
          <w:lang w:eastAsia="zh-CN" w:bidi="hi-IN"/>
        </w:rPr>
        <w:t xml:space="preserve">           </w:t>
      </w:r>
      <w:r w:rsidR="00370DCE">
        <w:rPr>
          <w:rFonts w:eastAsiaTheme="minorEastAsia"/>
          <w:kern w:val="3"/>
          <w:lang w:eastAsia="zh-CN" w:bidi="hi-IN"/>
        </w:rPr>
        <w:t xml:space="preserve">     </w:t>
      </w:r>
      <w:r w:rsidRPr="00FC7A30">
        <w:rPr>
          <w:rFonts w:eastAsiaTheme="minorEastAsia"/>
          <w:kern w:val="3"/>
          <w:lang w:eastAsia="zh-CN" w:bidi="hi-IN"/>
        </w:rPr>
        <w:t>Paskutinė valstybė iš Šiaurės Europos šalių grupės - Suomijos Re</w:t>
      </w:r>
      <w:r w:rsidR="00F24403">
        <w:rPr>
          <w:rFonts w:eastAsiaTheme="minorEastAsia"/>
          <w:kern w:val="3"/>
          <w:lang w:eastAsia="zh-CN" w:bidi="hi-IN"/>
        </w:rPr>
        <w:t>s</w:t>
      </w:r>
      <w:r w:rsidRPr="00FC7A30">
        <w:rPr>
          <w:rFonts w:eastAsiaTheme="minorEastAsia"/>
          <w:kern w:val="3"/>
          <w:lang w:eastAsia="zh-CN" w:bidi="hi-IN"/>
        </w:rPr>
        <w:t xml:space="preserve">publika. Šios šalies BK (suom. </w:t>
      </w:r>
      <w:r w:rsidRPr="00FC7A30">
        <w:rPr>
          <w:rFonts w:eastAsiaTheme="minorEastAsia"/>
          <w:i/>
          <w:kern w:val="3"/>
          <w:lang w:eastAsia="zh-CN" w:bidi="hi-IN"/>
        </w:rPr>
        <w:t>Rikoslain</w:t>
      </w:r>
      <w:r w:rsidRPr="00FC7A30">
        <w:rPr>
          <w:rFonts w:eastAsiaTheme="minorEastAsia"/>
          <w:kern w:val="3"/>
          <w:lang w:eastAsia="zh-CN" w:bidi="hi-IN"/>
        </w:rPr>
        <w:t>) 6 skyriuje „</w:t>
      </w:r>
      <w:r w:rsidRPr="00601969">
        <w:rPr>
          <w:rFonts w:eastAsiaTheme="minorEastAsia"/>
          <w:i/>
          <w:kern w:val="3"/>
          <w:lang w:eastAsia="zh-CN" w:bidi="hi-IN"/>
        </w:rPr>
        <w:t>Baudimas</w:t>
      </w:r>
      <w:r w:rsidRPr="00FC7A30">
        <w:rPr>
          <w:rFonts w:eastAsiaTheme="minorEastAsia"/>
          <w:kern w:val="3"/>
          <w:lang w:eastAsia="zh-CN" w:bidi="hi-IN"/>
        </w:rPr>
        <w:t>“ 4 straipsnyje įtvirtintas pagrindinis principas, kuriuo remiamasi skiriant bausmę. Bausmė turi būti skiriama taip, kad atitiktų proporcingai nusikaltimo žalingumą ir</w:t>
      </w:r>
      <w:r w:rsidR="009A3117">
        <w:rPr>
          <w:rFonts w:eastAsiaTheme="minorEastAsia"/>
          <w:kern w:val="3"/>
          <w:lang w:eastAsia="zh-CN" w:bidi="hi-IN"/>
        </w:rPr>
        <w:t xml:space="preserve"> pavojingumą, veiksmo motyvus bei</w:t>
      </w:r>
      <w:r w:rsidRPr="00FC7A30">
        <w:rPr>
          <w:rFonts w:eastAsiaTheme="minorEastAsia"/>
          <w:kern w:val="3"/>
          <w:lang w:eastAsia="zh-CN" w:bidi="hi-IN"/>
        </w:rPr>
        <w:t xml:space="preserve"> kitą kaltininko</w:t>
      </w:r>
      <w:r w:rsidR="009A3117">
        <w:rPr>
          <w:rFonts w:eastAsiaTheme="minorEastAsia"/>
          <w:kern w:val="3"/>
          <w:lang w:eastAsia="zh-CN" w:bidi="hi-IN"/>
        </w:rPr>
        <w:t xml:space="preserve"> veiksmų</w:t>
      </w:r>
      <w:r w:rsidRPr="00FC7A30">
        <w:rPr>
          <w:rFonts w:eastAsiaTheme="minorEastAsia"/>
          <w:kern w:val="3"/>
          <w:lang w:eastAsia="zh-CN" w:bidi="hi-IN"/>
        </w:rPr>
        <w:t xml:space="preserve"> išraiškos kaltumą nusikaltime. Minimo skyriaus 6 straipsnyje pateikiami „</w:t>
      </w:r>
      <w:r w:rsidRPr="00601969">
        <w:rPr>
          <w:rFonts w:eastAsiaTheme="minorEastAsia"/>
          <w:i/>
          <w:kern w:val="3"/>
          <w:lang w:eastAsia="zh-CN" w:bidi="hi-IN"/>
        </w:rPr>
        <w:t>pagrindai mažinantys bausmę</w:t>
      </w:r>
      <w:r w:rsidRPr="00FC7A30">
        <w:rPr>
          <w:rFonts w:eastAsiaTheme="minorEastAsia"/>
          <w:kern w:val="3"/>
          <w:lang w:eastAsia="zh-CN" w:bidi="hi-IN"/>
        </w:rPr>
        <w:t>”:</w:t>
      </w:r>
    </w:p>
    <w:p w:rsidR="00113E95" w:rsidRPr="00601969" w:rsidRDefault="00113E95" w:rsidP="00B543B9">
      <w:pPr>
        <w:widowControl w:val="0"/>
        <w:numPr>
          <w:ilvl w:val="0"/>
          <w:numId w:val="10"/>
        </w:numPr>
        <w:suppressAutoHyphens/>
        <w:autoSpaceDN w:val="0"/>
        <w:spacing w:after="0" w:line="360" w:lineRule="auto"/>
        <w:jc w:val="both"/>
        <w:textAlignment w:val="baseline"/>
        <w:rPr>
          <w:rFonts w:eastAsiaTheme="minorEastAsia"/>
          <w:i/>
          <w:kern w:val="3"/>
          <w:lang w:eastAsia="zh-CN" w:bidi="hi-IN"/>
        </w:rPr>
      </w:pPr>
      <w:r w:rsidRPr="00601969">
        <w:rPr>
          <w:rFonts w:eastAsiaTheme="minorEastAsia"/>
          <w:i/>
          <w:kern w:val="3"/>
          <w:lang w:eastAsia="zh-CN" w:bidi="hi-IN"/>
        </w:rPr>
        <w:t>didelis spaudimas, grėsmė ar panaši įtaka, kuri paveikė atlikti nusikaltimą;</w:t>
      </w:r>
    </w:p>
    <w:p w:rsidR="00113E95" w:rsidRPr="00601969" w:rsidRDefault="00113E95" w:rsidP="00B543B9">
      <w:pPr>
        <w:widowControl w:val="0"/>
        <w:numPr>
          <w:ilvl w:val="0"/>
          <w:numId w:val="10"/>
        </w:numPr>
        <w:suppressAutoHyphens/>
        <w:autoSpaceDN w:val="0"/>
        <w:spacing w:after="0" w:line="360" w:lineRule="auto"/>
        <w:jc w:val="both"/>
        <w:textAlignment w:val="baseline"/>
        <w:rPr>
          <w:rFonts w:eastAsiaTheme="minorEastAsia"/>
          <w:i/>
          <w:kern w:val="3"/>
          <w:lang w:eastAsia="zh-CN" w:bidi="hi-IN"/>
        </w:rPr>
      </w:pPr>
      <w:r w:rsidRPr="00601969">
        <w:rPr>
          <w:rFonts w:eastAsiaTheme="minorEastAsia"/>
          <w:i/>
          <w:kern w:val="3"/>
          <w:lang w:eastAsia="zh-CN" w:bidi="hi-IN"/>
        </w:rPr>
        <w:t>stipri empatija arba išskirtinė ir staigi pagunda, kuri privedė prie nusikaltimo, prisidedant didele dalimi šaliai, patyrusiai žalą, kas sumažino kaltininko galimybes atitikti įstatymą;</w:t>
      </w:r>
    </w:p>
    <w:p w:rsidR="00113E95" w:rsidRPr="00601969" w:rsidRDefault="00113E95" w:rsidP="00B543B9">
      <w:pPr>
        <w:widowControl w:val="0"/>
        <w:numPr>
          <w:ilvl w:val="0"/>
          <w:numId w:val="10"/>
        </w:numPr>
        <w:suppressAutoHyphens/>
        <w:autoSpaceDN w:val="0"/>
        <w:spacing w:after="0" w:line="360" w:lineRule="auto"/>
        <w:jc w:val="both"/>
        <w:textAlignment w:val="baseline"/>
        <w:rPr>
          <w:rFonts w:eastAsiaTheme="minorEastAsia"/>
          <w:i/>
          <w:kern w:val="3"/>
          <w:lang w:eastAsia="zh-CN" w:bidi="hi-IN"/>
        </w:rPr>
      </w:pPr>
      <w:r w:rsidRPr="00601969">
        <w:rPr>
          <w:rFonts w:eastAsiaTheme="minorEastAsia"/>
          <w:i/>
          <w:kern w:val="3"/>
          <w:lang w:eastAsia="zh-CN" w:bidi="hi-IN"/>
        </w:rPr>
        <w:t>susitaikymas tarp kaltininko ir nukentėjusio asmens, kiti kaltininko bandymai užkirsti kelią ar panaikinti nusikaltimo padarinius arba jo bandymas išaiškinti nusikaltimą;</w:t>
      </w:r>
    </w:p>
    <w:p w:rsidR="00113E95" w:rsidRPr="00FC7A30" w:rsidRDefault="00113E95" w:rsidP="00B543B9">
      <w:pPr>
        <w:widowControl w:val="0"/>
        <w:numPr>
          <w:ilvl w:val="0"/>
          <w:numId w:val="10"/>
        </w:numPr>
        <w:suppressAutoHyphens/>
        <w:autoSpaceDN w:val="0"/>
        <w:spacing w:after="0" w:line="360" w:lineRule="auto"/>
        <w:jc w:val="both"/>
        <w:textAlignment w:val="baseline"/>
        <w:rPr>
          <w:rFonts w:eastAsiaTheme="minorEastAsia"/>
          <w:kern w:val="3"/>
          <w:lang w:eastAsia="zh-CN" w:bidi="hi-IN"/>
        </w:rPr>
      </w:pPr>
      <w:r w:rsidRPr="00601969">
        <w:rPr>
          <w:rFonts w:eastAsiaTheme="minorEastAsia"/>
          <w:i/>
          <w:kern w:val="3"/>
          <w:lang w:eastAsia="zh-CN" w:bidi="hi-IN"/>
        </w:rPr>
        <w:t>pagrindai, išreikšti 8 straipsnio 1 ir 3 dalyse, kurios nustato „baudžiamojo spektro lengvinimą“ (</w:t>
      </w:r>
      <w:r w:rsidRPr="00CE3CE8">
        <w:rPr>
          <w:rFonts w:eastAsiaTheme="minorEastAsia"/>
          <w:kern w:val="3"/>
          <w:lang w:eastAsia="zh-CN" w:bidi="hi-IN"/>
        </w:rPr>
        <w:t>angl.</w:t>
      </w:r>
      <w:r w:rsidRPr="00601969">
        <w:rPr>
          <w:rFonts w:eastAsiaTheme="minorEastAsia"/>
          <w:i/>
          <w:kern w:val="3"/>
          <w:lang w:eastAsia="zh-CN" w:bidi="hi-IN"/>
        </w:rPr>
        <w:t xml:space="preserve"> mitigation of the penal latitude)</w:t>
      </w:r>
      <w:r w:rsidRPr="00FC7A30">
        <w:rPr>
          <w:rFonts w:eastAsiaTheme="minorEastAsia"/>
          <w:kern w:val="3"/>
          <w:lang w:eastAsia="zh-CN" w:bidi="hi-IN"/>
        </w:rPr>
        <w:t xml:space="preserve"> .</w:t>
      </w:r>
    </w:p>
    <w:p w:rsidR="00113E95" w:rsidRPr="00FC7A30" w:rsidRDefault="00113E95" w:rsidP="00B543B9">
      <w:pPr>
        <w:suppressAutoHyphens/>
        <w:autoSpaceDN w:val="0"/>
        <w:spacing w:after="0" w:line="360" w:lineRule="auto"/>
        <w:jc w:val="both"/>
        <w:textAlignment w:val="baseline"/>
        <w:rPr>
          <w:rFonts w:eastAsiaTheme="minorEastAsia"/>
          <w:kern w:val="3"/>
          <w:lang w:eastAsia="zh-CN" w:bidi="hi-IN"/>
        </w:rPr>
      </w:pPr>
      <w:r w:rsidRPr="00FC7A30">
        <w:rPr>
          <w:rFonts w:eastAsiaTheme="minorEastAsia"/>
          <w:kern w:val="3"/>
          <w:lang w:eastAsia="zh-CN" w:bidi="hi-IN"/>
        </w:rPr>
        <w:lastRenderedPageBreak/>
        <w:t xml:space="preserve">          </w:t>
      </w:r>
      <w:r w:rsidR="00370DCE">
        <w:rPr>
          <w:rFonts w:eastAsiaTheme="minorEastAsia"/>
          <w:kern w:val="3"/>
          <w:lang w:eastAsia="zh-CN" w:bidi="hi-IN"/>
        </w:rPr>
        <w:t xml:space="preserve">     </w:t>
      </w:r>
      <w:r w:rsidRPr="00FC7A30">
        <w:rPr>
          <w:rFonts w:eastAsiaTheme="minorEastAsia"/>
          <w:kern w:val="3"/>
          <w:lang w:eastAsia="zh-CN" w:bidi="hi-IN"/>
        </w:rPr>
        <w:t>Tačiau, Suomijos Respublikos BK neapsiribojama šių aplinkybių įtvirtinimu. Be to, kas pirmiau pateikta 6 skyriuje, teismo turi būti atsižvelgta ir į 7 straipsnio „</w:t>
      </w:r>
      <w:r w:rsidRPr="0015182E">
        <w:rPr>
          <w:rFonts w:eastAsiaTheme="minorEastAsia"/>
          <w:i/>
          <w:kern w:val="3"/>
          <w:lang w:eastAsia="zh-CN" w:bidi="hi-IN"/>
        </w:rPr>
        <w:t>pagrindus, lengvinančius bausmę</w:t>
      </w:r>
      <w:r w:rsidRPr="00FC7A30">
        <w:rPr>
          <w:rFonts w:eastAsiaTheme="minorEastAsia"/>
          <w:kern w:val="3"/>
          <w:lang w:eastAsia="zh-CN" w:bidi="hi-IN"/>
        </w:rPr>
        <w:t>“:</w:t>
      </w:r>
    </w:p>
    <w:p w:rsidR="00113E95" w:rsidRPr="0015182E" w:rsidRDefault="00113E95" w:rsidP="00B543B9">
      <w:pPr>
        <w:widowControl w:val="0"/>
        <w:numPr>
          <w:ilvl w:val="0"/>
          <w:numId w:val="11"/>
        </w:numPr>
        <w:suppressAutoHyphens/>
        <w:autoSpaceDN w:val="0"/>
        <w:spacing w:after="0" w:line="360" w:lineRule="auto"/>
        <w:jc w:val="both"/>
        <w:textAlignment w:val="baseline"/>
        <w:rPr>
          <w:rFonts w:eastAsiaTheme="minorEastAsia"/>
          <w:i/>
          <w:kern w:val="3"/>
          <w:lang w:eastAsia="zh-CN" w:bidi="hi-IN"/>
        </w:rPr>
      </w:pPr>
      <w:r w:rsidRPr="0015182E">
        <w:rPr>
          <w:rFonts w:eastAsiaTheme="minorEastAsia"/>
          <w:i/>
          <w:kern w:val="3"/>
          <w:lang w:eastAsia="zh-CN" w:bidi="hi-IN"/>
        </w:rPr>
        <w:t>kita kaltininko nusikaltimo  pasekmė ar bausmė;</w:t>
      </w:r>
    </w:p>
    <w:p w:rsidR="00113E95" w:rsidRPr="0015182E" w:rsidRDefault="00113E95" w:rsidP="00B543B9">
      <w:pPr>
        <w:widowControl w:val="0"/>
        <w:numPr>
          <w:ilvl w:val="0"/>
          <w:numId w:val="11"/>
        </w:numPr>
        <w:suppressAutoHyphens/>
        <w:autoSpaceDN w:val="0"/>
        <w:spacing w:after="0" w:line="360" w:lineRule="auto"/>
        <w:jc w:val="both"/>
        <w:textAlignment w:val="baseline"/>
        <w:rPr>
          <w:rFonts w:eastAsiaTheme="minorEastAsia"/>
          <w:i/>
          <w:kern w:val="3"/>
          <w:lang w:eastAsia="zh-CN" w:bidi="hi-IN"/>
        </w:rPr>
      </w:pPr>
      <w:r w:rsidRPr="0015182E">
        <w:rPr>
          <w:rFonts w:eastAsiaTheme="minorEastAsia"/>
          <w:i/>
          <w:kern w:val="3"/>
          <w:lang w:eastAsia="zh-CN" w:bidi="hi-IN"/>
        </w:rPr>
        <w:t>kaltininko senyvas amžius, prasta sveikata ar kitos asmeninės aplinkybės;</w:t>
      </w:r>
    </w:p>
    <w:p w:rsidR="00113E95" w:rsidRPr="0015182E" w:rsidRDefault="00113E95" w:rsidP="00B543B9">
      <w:pPr>
        <w:widowControl w:val="0"/>
        <w:numPr>
          <w:ilvl w:val="0"/>
          <w:numId w:val="11"/>
        </w:numPr>
        <w:suppressAutoHyphens/>
        <w:autoSpaceDN w:val="0"/>
        <w:spacing w:after="0" w:line="360" w:lineRule="auto"/>
        <w:jc w:val="both"/>
        <w:textAlignment w:val="baseline"/>
        <w:rPr>
          <w:rFonts w:eastAsiaTheme="minorEastAsia"/>
          <w:i/>
          <w:kern w:val="3"/>
          <w:lang w:eastAsia="zh-CN" w:bidi="hi-IN"/>
        </w:rPr>
      </w:pPr>
      <w:r w:rsidRPr="0015182E">
        <w:rPr>
          <w:rFonts w:eastAsiaTheme="minorEastAsia"/>
          <w:i/>
          <w:kern w:val="3"/>
          <w:lang w:eastAsia="zh-CN" w:bidi="hi-IN"/>
        </w:rPr>
        <w:t>labai ilgas laikotarpis, kuris praėjo nuo nusikaltimo įvykdymo, jei bausmė, kuri taikytina pagal nusistovėjusią praktiką, būtų nepagrįsta arba išimtiniais atvejais turėtų žalingą rezultatą.</w:t>
      </w:r>
    </w:p>
    <w:p w:rsidR="00113E95" w:rsidRPr="00FC7A30" w:rsidRDefault="00113E95" w:rsidP="00B543B9">
      <w:pPr>
        <w:suppressAutoHyphens/>
        <w:autoSpaceDN w:val="0"/>
        <w:spacing w:after="0" w:line="360" w:lineRule="auto"/>
        <w:jc w:val="both"/>
        <w:textAlignment w:val="baseline"/>
        <w:rPr>
          <w:rFonts w:eastAsiaTheme="minorEastAsia"/>
          <w:kern w:val="3"/>
          <w:lang w:eastAsia="zh-CN" w:bidi="hi-IN"/>
        </w:rPr>
      </w:pPr>
      <w:r w:rsidRPr="00FC7A30">
        <w:rPr>
          <w:rFonts w:eastAsiaTheme="minorEastAsia"/>
          <w:kern w:val="3"/>
          <w:lang w:eastAsia="zh-CN" w:bidi="hi-IN"/>
        </w:rPr>
        <w:t xml:space="preserve">          </w:t>
      </w:r>
      <w:r w:rsidR="00370DCE">
        <w:rPr>
          <w:rFonts w:eastAsiaTheme="minorEastAsia"/>
          <w:kern w:val="3"/>
          <w:lang w:eastAsia="zh-CN" w:bidi="hi-IN"/>
        </w:rPr>
        <w:t xml:space="preserve">     </w:t>
      </w:r>
      <w:r w:rsidRPr="00FC7A30">
        <w:rPr>
          <w:rFonts w:eastAsiaTheme="minorEastAsia"/>
          <w:kern w:val="3"/>
          <w:lang w:eastAsia="zh-CN" w:bidi="hi-IN"/>
        </w:rPr>
        <w:t xml:space="preserve">Taipogi, bausmė yra nustatoma, atsižvelgiant ir į </w:t>
      </w:r>
      <w:r w:rsidR="0015182E">
        <w:rPr>
          <w:rFonts w:eastAsiaTheme="minorEastAsia"/>
          <w:kern w:val="3"/>
          <w:lang w:eastAsia="zh-CN" w:bidi="hi-IN"/>
        </w:rPr>
        <w:t>6 skyriaus 8 straipsnio 1 dalies</w:t>
      </w:r>
      <w:r w:rsidRPr="00FC7A30">
        <w:rPr>
          <w:rFonts w:eastAsiaTheme="minorEastAsia"/>
          <w:kern w:val="3"/>
          <w:lang w:eastAsia="zh-CN" w:bidi="hi-IN"/>
        </w:rPr>
        <w:t xml:space="preserve"> „</w:t>
      </w:r>
      <w:r w:rsidRPr="0015182E">
        <w:rPr>
          <w:rFonts w:eastAsiaTheme="minorEastAsia"/>
          <w:i/>
          <w:kern w:val="3"/>
          <w:lang w:eastAsia="zh-CN" w:bidi="hi-IN"/>
        </w:rPr>
        <w:t>baudžiamąjį spektrą lengvinančias</w:t>
      </w:r>
      <w:r w:rsidR="0015182E">
        <w:rPr>
          <w:rFonts w:eastAsiaTheme="minorEastAsia"/>
          <w:i/>
          <w:kern w:val="3"/>
          <w:lang w:eastAsia="zh-CN" w:bidi="hi-IN"/>
        </w:rPr>
        <w:t xml:space="preserve"> </w:t>
      </w:r>
      <w:r w:rsidR="0015182E" w:rsidRPr="0015182E">
        <w:rPr>
          <w:rFonts w:eastAsiaTheme="minorEastAsia"/>
          <w:i/>
          <w:kern w:val="3"/>
          <w:lang w:eastAsia="zh-CN" w:bidi="hi-IN"/>
        </w:rPr>
        <w:t>aplinkybes</w:t>
      </w:r>
      <w:r w:rsidR="0015182E" w:rsidRPr="00FC7A30">
        <w:rPr>
          <w:rFonts w:eastAsiaTheme="minorEastAsia"/>
          <w:kern w:val="3"/>
          <w:lang w:eastAsia="zh-CN" w:bidi="hi-IN"/>
        </w:rPr>
        <w:t>“</w:t>
      </w:r>
      <w:r w:rsidR="0015182E">
        <w:rPr>
          <w:rFonts w:eastAsiaTheme="minorEastAsia"/>
          <w:kern w:val="3"/>
          <w:lang w:eastAsia="zh-CN" w:bidi="hi-IN"/>
        </w:rPr>
        <w:t>,</w:t>
      </w:r>
      <w:r w:rsidR="0015182E" w:rsidRPr="00FC7A30">
        <w:rPr>
          <w:rFonts w:eastAsiaTheme="minorEastAsia"/>
          <w:kern w:val="3"/>
          <w:lang w:eastAsia="zh-CN" w:bidi="hi-IN"/>
        </w:rPr>
        <w:t xml:space="preserve"> </w:t>
      </w:r>
      <w:r w:rsidRPr="00FC7A30">
        <w:rPr>
          <w:rFonts w:eastAsiaTheme="minorEastAsia"/>
          <w:kern w:val="3"/>
          <w:lang w:eastAsia="zh-CN" w:bidi="hi-IN"/>
        </w:rPr>
        <w:t xml:space="preserve"> jei:</w:t>
      </w:r>
    </w:p>
    <w:p w:rsidR="00113E95" w:rsidRPr="0015182E" w:rsidRDefault="00113E95" w:rsidP="00B543B9">
      <w:pPr>
        <w:widowControl w:val="0"/>
        <w:numPr>
          <w:ilvl w:val="0"/>
          <w:numId w:val="12"/>
        </w:numPr>
        <w:suppressAutoHyphens/>
        <w:autoSpaceDN w:val="0"/>
        <w:spacing w:after="0" w:line="360" w:lineRule="auto"/>
        <w:jc w:val="both"/>
        <w:textAlignment w:val="baseline"/>
        <w:rPr>
          <w:rFonts w:eastAsiaTheme="minorEastAsia"/>
          <w:i/>
          <w:kern w:val="3"/>
          <w:lang w:eastAsia="zh-CN" w:bidi="hi-IN"/>
        </w:rPr>
      </w:pPr>
      <w:r w:rsidRPr="0015182E">
        <w:rPr>
          <w:rFonts w:eastAsiaTheme="minorEastAsia"/>
          <w:i/>
          <w:kern w:val="3"/>
          <w:lang w:eastAsia="zh-CN" w:bidi="hi-IN"/>
        </w:rPr>
        <w:t>kaltinamasis įvykdė susikaltimą nebūdamas 18 metų;</w:t>
      </w:r>
    </w:p>
    <w:p w:rsidR="00113E95" w:rsidRPr="0015182E" w:rsidRDefault="00113E95" w:rsidP="00B543B9">
      <w:pPr>
        <w:widowControl w:val="0"/>
        <w:numPr>
          <w:ilvl w:val="0"/>
          <w:numId w:val="12"/>
        </w:numPr>
        <w:suppressAutoHyphens/>
        <w:autoSpaceDN w:val="0"/>
        <w:spacing w:after="0" w:line="360" w:lineRule="auto"/>
        <w:jc w:val="both"/>
        <w:textAlignment w:val="baseline"/>
        <w:rPr>
          <w:rFonts w:eastAsiaTheme="minorEastAsia"/>
          <w:i/>
          <w:kern w:val="3"/>
          <w:lang w:eastAsia="zh-CN" w:bidi="hi-IN"/>
        </w:rPr>
      </w:pPr>
      <w:r w:rsidRPr="0015182E">
        <w:rPr>
          <w:rFonts w:eastAsiaTheme="minorEastAsia"/>
          <w:i/>
          <w:kern w:val="3"/>
          <w:lang w:eastAsia="zh-CN" w:bidi="hi-IN"/>
        </w:rPr>
        <w:t>nusikaltimu buvo pasikėsinta;</w:t>
      </w:r>
    </w:p>
    <w:p w:rsidR="00113E95" w:rsidRPr="0015182E" w:rsidRDefault="00113E95" w:rsidP="00B543B9">
      <w:pPr>
        <w:widowControl w:val="0"/>
        <w:numPr>
          <w:ilvl w:val="0"/>
          <w:numId w:val="12"/>
        </w:numPr>
        <w:suppressAutoHyphens/>
        <w:autoSpaceDN w:val="0"/>
        <w:spacing w:after="0" w:line="360" w:lineRule="auto"/>
        <w:jc w:val="both"/>
        <w:textAlignment w:val="baseline"/>
        <w:rPr>
          <w:rFonts w:eastAsiaTheme="minorEastAsia"/>
          <w:i/>
          <w:kern w:val="3"/>
          <w:lang w:eastAsia="zh-CN" w:bidi="hi-IN"/>
        </w:rPr>
      </w:pPr>
      <w:r w:rsidRPr="0015182E">
        <w:rPr>
          <w:rFonts w:eastAsiaTheme="minorEastAsia"/>
          <w:i/>
          <w:kern w:val="3"/>
          <w:lang w:eastAsia="zh-CN" w:bidi="hi-IN"/>
        </w:rPr>
        <w:t>kaltininkas, nuteisiamas kaip nusikaltimo bendrininkas, taikant 5 skyriaus („Dėl pasikėsinimo ir bendrininkavimo“) 6 straipsnio nuostatas („Bendrini</w:t>
      </w:r>
      <w:r w:rsidR="0015182E">
        <w:rPr>
          <w:rFonts w:eastAsiaTheme="minorEastAsia"/>
          <w:i/>
          <w:kern w:val="3"/>
          <w:lang w:eastAsia="zh-CN" w:bidi="hi-IN"/>
        </w:rPr>
        <w:t>n</w:t>
      </w:r>
      <w:r w:rsidRPr="0015182E">
        <w:rPr>
          <w:rFonts w:eastAsiaTheme="minorEastAsia"/>
          <w:i/>
          <w:kern w:val="3"/>
          <w:lang w:eastAsia="zh-CN" w:bidi="hi-IN"/>
        </w:rPr>
        <w:t>kavimas“), arba jo bendrininkavimas darant tą veiką yra aiškiai mažesnis nei kitų bendrininkų;</w:t>
      </w:r>
    </w:p>
    <w:p w:rsidR="00113E95" w:rsidRPr="0015182E" w:rsidRDefault="00113E95" w:rsidP="00B543B9">
      <w:pPr>
        <w:widowControl w:val="0"/>
        <w:numPr>
          <w:ilvl w:val="0"/>
          <w:numId w:val="12"/>
        </w:numPr>
        <w:suppressAutoHyphens/>
        <w:autoSpaceDN w:val="0"/>
        <w:spacing w:after="0" w:line="360" w:lineRule="auto"/>
        <w:jc w:val="both"/>
        <w:textAlignment w:val="baseline"/>
        <w:rPr>
          <w:rFonts w:eastAsiaTheme="minorEastAsia"/>
          <w:i/>
          <w:kern w:val="3"/>
          <w:lang w:eastAsia="zh-CN" w:bidi="hi-IN"/>
        </w:rPr>
      </w:pPr>
      <w:r w:rsidRPr="0015182E">
        <w:rPr>
          <w:rFonts w:eastAsiaTheme="minorEastAsia"/>
          <w:i/>
          <w:kern w:val="3"/>
          <w:lang w:eastAsia="zh-CN" w:bidi="hi-IN"/>
        </w:rPr>
        <w:t>nusikaltimas padarytas, esant aplinkybėms, kurios artimai primena tas, kurios keltų rimtą pagrindą atleisti nuo atsakomybės;</w:t>
      </w:r>
    </w:p>
    <w:p w:rsidR="00113E95" w:rsidRPr="0015182E" w:rsidRDefault="00113E95" w:rsidP="00B543B9">
      <w:pPr>
        <w:widowControl w:val="0"/>
        <w:numPr>
          <w:ilvl w:val="0"/>
          <w:numId w:val="12"/>
        </w:numPr>
        <w:suppressAutoHyphens/>
        <w:autoSpaceDN w:val="0"/>
        <w:spacing w:after="0" w:line="360" w:lineRule="auto"/>
        <w:jc w:val="both"/>
        <w:textAlignment w:val="baseline"/>
        <w:rPr>
          <w:rFonts w:eastAsiaTheme="minorEastAsia"/>
          <w:i/>
          <w:kern w:val="3"/>
          <w:lang w:eastAsia="zh-CN" w:bidi="hi-IN"/>
        </w:rPr>
      </w:pPr>
      <w:r w:rsidRPr="0015182E">
        <w:rPr>
          <w:rFonts w:eastAsiaTheme="minorEastAsia"/>
          <w:i/>
          <w:kern w:val="3"/>
          <w:lang w:eastAsia="zh-CN" w:bidi="hi-IN"/>
        </w:rPr>
        <w:t>yra ypatingų priežasčių pagal 6 („Pagrindai mažinantys bausmę”) arba 7 („Pagrindai, lengvinantys bausmę“) straipsnio nuostatas ar kitų išim</w:t>
      </w:r>
      <w:r w:rsidR="00F24403">
        <w:rPr>
          <w:rFonts w:eastAsiaTheme="minorEastAsia"/>
          <w:i/>
          <w:kern w:val="3"/>
          <w:lang w:eastAsia="zh-CN" w:bidi="hi-IN"/>
        </w:rPr>
        <w:t>tinių aplinkybių, reikšmingų ski</w:t>
      </w:r>
      <w:r w:rsidRPr="0015182E">
        <w:rPr>
          <w:rFonts w:eastAsiaTheme="minorEastAsia"/>
          <w:i/>
          <w:kern w:val="3"/>
          <w:lang w:eastAsia="zh-CN" w:bidi="hi-IN"/>
        </w:rPr>
        <w:t>riant bausmę</w:t>
      </w:r>
      <w:r w:rsidRPr="0015182E">
        <w:rPr>
          <w:rFonts w:eastAsiaTheme="minorEastAsia"/>
          <w:i/>
          <w:kern w:val="3"/>
          <w:vertAlign w:val="superscript"/>
          <w:lang w:eastAsia="zh-CN" w:bidi="hi-IN"/>
        </w:rPr>
        <w:footnoteReference w:id="188"/>
      </w:r>
      <w:r w:rsidRPr="0015182E">
        <w:rPr>
          <w:rFonts w:eastAsiaTheme="minorEastAsia"/>
          <w:i/>
          <w:kern w:val="3"/>
          <w:lang w:eastAsia="zh-CN" w:bidi="hi-IN"/>
        </w:rPr>
        <w:t xml:space="preserve">. </w:t>
      </w:r>
    </w:p>
    <w:p w:rsidR="00113E95" w:rsidRPr="00FC7A30" w:rsidRDefault="00113E95" w:rsidP="00B543B9">
      <w:pPr>
        <w:suppressAutoHyphens/>
        <w:autoSpaceDN w:val="0"/>
        <w:spacing w:after="0" w:line="360" w:lineRule="auto"/>
        <w:jc w:val="both"/>
        <w:textAlignment w:val="baseline"/>
        <w:rPr>
          <w:rFonts w:eastAsiaTheme="minorEastAsia"/>
          <w:kern w:val="3"/>
          <w:lang w:eastAsia="zh-CN" w:bidi="hi-IN"/>
        </w:rPr>
      </w:pPr>
      <w:r w:rsidRPr="00FC7A30">
        <w:rPr>
          <w:rFonts w:eastAsiaTheme="minorEastAsia"/>
          <w:kern w:val="3"/>
          <w:lang w:eastAsia="zh-CN" w:bidi="hi-IN"/>
        </w:rPr>
        <w:t xml:space="preserve">          </w:t>
      </w:r>
      <w:r w:rsidR="00370DCE">
        <w:rPr>
          <w:rFonts w:eastAsiaTheme="minorEastAsia"/>
          <w:kern w:val="3"/>
          <w:lang w:eastAsia="zh-CN" w:bidi="hi-IN"/>
        </w:rPr>
        <w:t xml:space="preserve">     </w:t>
      </w:r>
      <w:r w:rsidRPr="00FC7A30">
        <w:rPr>
          <w:rFonts w:eastAsiaTheme="minorEastAsia"/>
          <w:kern w:val="3"/>
          <w:lang w:eastAsia="zh-CN" w:bidi="hi-IN"/>
        </w:rPr>
        <w:t>Paskutinės dvi paminėtos aplinkybės leidžia teigti, jog šioje valstybėje pripažįstama teisėjų veiksmų laivė pripažinti kitas aplinkybes</w:t>
      </w:r>
      <w:r w:rsidR="00CE3CE8">
        <w:rPr>
          <w:rFonts w:eastAsiaTheme="minorEastAsia"/>
          <w:kern w:val="3"/>
          <w:lang w:eastAsia="zh-CN" w:bidi="hi-IN"/>
        </w:rPr>
        <w:t xml:space="preserve">, </w:t>
      </w:r>
      <w:r w:rsidR="002E0C58">
        <w:rPr>
          <w:rFonts w:eastAsiaTheme="minorEastAsia"/>
          <w:kern w:val="3"/>
          <w:lang w:eastAsia="zh-CN" w:bidi="hi-IN"/>
        </w:rPr>
        <w:t xml:space="preserve">kurios nėra nurodytos įstatyme, </w:t>
      </w:r>
      <w:r w:rsidR="00CE3CE8" w:rsidRPr="00FC7A30">
        <w:rPr>
          <w:rFonts w:eastAsiaTheme="minorEastAsia"/>
          <w:kern w:val="3"/>
          <w:lang w:eastAsia="zh-CN" w:bidi="hi-IN"/>
        </w:rPr>
        <w:t>lengvinančiomis</w:t>
      </w:r>
      <w:r w:rsidR="00CE3CE8">
        <w:rPr>
          <w:rFonts w:eastAsiaTheme="minorEastAsia"/>
          <w:kern w:val="3"/>
          <w:lang w:eastAsia="zh-CN" w:bidi="hi-IN"/>
        </w:rPr>
        <w:t xml:space="preserve"> bausmę</w:t>
      </w:r>
      <w:r w:rsidR="002E0C58">
        <w:rPr>
          <w:rFonts w:eastAsiaTheme="minorEastAsia"/>
          <w:kern w:val="3"/>
          <w:lang w:eastAsia="zh-CN" w:bidi="hi-IN"/>
        </w:rPr>
        <w:t>.</w:t>
      </w:r>
      <w:r w:rsidRPr="00FC7A30">
        <w:rPr>
          <w:rFonts w:eastAsiaTheme="minorEastAsia"/>
          <w:kern w:val="3"/>
          <w:lang w:eastAsia="zh-CN" w:bidi="hi-IN"/>
        </w:rPr>
        <w:t xml:space="preserve"> </w:t>
      </w:r>
    </w:p>
    <w:p w:rsidR="00113E95" w:rsidRPr="00FC7A30" w:rsidRDefault="00113E95" w:rsidP="00B543B9">
      <w:pPr>
        <w:suppressAutoHyphens/>
        <w:autoSpaceDN w:val="0"/>
        <w:spacing w:after="0" w:line="360" w:lineRule="auto"/>
        <w:jc w:val="both"/>
        <w:textAlignment w:val="baseline"/>
        <w:rPr>
          <w:rFonts w:eastAsiaTheme="minorEastAsia"/>
          <w:kern w:val="3"/>
          <w:lang w:eastAsia="zh-CN" w:bidi="hi-IN"/>
        </w:rPr>
      </w:pPr>
      <w:r w:rsidRPr="00FC7A30">
        <w:rPr>
          <w:rFonts w:eastAsiaTheme="minorEastAsia"/>
          <w:kern w:val="3"/>
          <w:lang w:eastAsia="zh-CN" w:bidi="hi-IN"/>
        </w:rPr>
        <w:t xml:space="preserve">           </w:t>
      </w:r>
      <w:r w:rsidR="00370DCE">
        <w:rPr>
          <w:rFonts w:eastAsiaTheme="minorEastAsia"/>
          <w:kern w:val="3"/>
          <w:lang w:eastAsia="zh-CN" w:bidi="hi-IN"/>
        </w:rPr>
        <w:t xml:space="preserve">     </w:t>
      </w:r>
      <w:r w:rsidRPr="00FC7A30">
        <w:rPr>
          <w:rFonts w:eastAsiaTheme="minorEastAsia"/>
          <w:kern w:val="3"/>
          <w:lang w:eastAsia="zh-CN" w:bidi="hi-IN"/>
        </w:rPr>
        <w:t>Apžvelgus Norvegijos Karalystės ir Suomijos Respublikos baudžiamuosiuose įstatymuose įtvirtintas lengvinančias aplinkybes, galime pasakyti, jog abiejų valstybių lengvinančių aplinkybių išdėstymui skirti keli straipsniai, kurie skyriuose, susi</w:t>
      </w:r>
      <w:r w:rsidR="00F24403">
        <w:rPr>
          <w:rFonts w:eastAsiaTheme="minorEastAsia"/>
          <w:kern w:val="3"/>
          <w:lang w:eastAsia="zh-CN" w:bidi="hi-IN"/>
        </w:rPr>
        <w:t>jusiuose su bausmės skyrimu, kom</w:t>
      </w:r>
      <w:r w:rsidRPr="00FC7A30">
        <w:rPr>
          <w:rFonts w:eastAsiaTheme="minorEastAsia"/>
          <w:kern w:val="3"/>
          <w:lang w:eastAsia="zh-CN" w:bidi="hi-IN"/>
        </w:rPr>
        <w:t xml:space="preserve">ponuojami ne eilės seka (Norvegijos Karalystė) arba paeiliui (Suomijos Respublika). Taipogi, skiriasi valstybių baudžiamųjų įstatymų formuluotės dėl teisėjų diskrecijos. Norvegijos Karalystėje tokios galimybės nėra, o Suomijos Respublikoje teisėjų teisė </w:t>
      </w:r>
      <w:r w:rsidR="002E0C58" w:rsidRPr="00FC7A30">
        <w:rPr>
          <w:rFonts w:eastAsiaTheme="minorEastAsia"/>
          <w:kern w:val="3"/>
          <w:lang w:eastAsia="zh-CN" w:bidi="hi-IN"/>
        </w:rPr>
        <w:t xml:space="preserve">savo nuožiūra </w:t>
      </w:r>
      <w:r w:rsidRPr="00FC7A30">
        <w:rPr>
          <w:rFonts w:eastAsiaTheme="minorEastAsia"/>
          <w:kern w:val="3"/>
          <w:lang w:eastAsia="zh-CN" w:bidi="hi-IN"/>
        </w:rPr>
        <w:t>spręsti klausimą dėl lengvinančių aspektų</w:t>
      </w:r>
      <w:r w:rsidR="002E0C58">
        <w:rPr>
          <w:rFonts w:eastAsiaTheme="minorEastAsia"/>
          <w:kern w:val="3"/>
          <w:lang w:eastAsia="zh-CN" w:bidi="hi-IN"/>
        </w:rPr>
        <w:t xml:space="preserve"> </w:t>
      </w:r>
      <w:r w:rsidRPr="00FC7A30">
        <w:rPr>
          <w:rFonts w:eastAsiaTheme="minorEastAsia"/>
          <w:kern w:val="3"/>
          <w:lang w:eastAsia="zh-CN" w:bidi="hi-IN"/>
        </w:rPr>
        <w:t>– nustatyta.</w:t>
      </w:r>
    </w:p>
    <w:p w:rsidR="00113E95" w:rsidRDefault="00113E95" w:rsidP="00B543B9">
      <w:pPr>
        <w:suppressAutoHyphens/>
        <w:autoSpaceDN w:val="0"/>
        <w:spacing w:after="0" w:line="360" w:lineRule="auto"/>
        <w:jc w:val="both"/>
        <w:textAlignment w:val="baseline"/>
        <w:rPr>
          <w:rFonts w:eastAsiaTheme="minorEastAsia"/>
          <w:kern w:val="3"/>
          <w:lang w:eastAsia="zh-CN" w:bidi="hi-IN"/>
        </w:rPr>
      </w:pPr>
      <w:r w:rsidRPr="00FC7A30">
        <w:rPr>
          <w:rFonts w:eastAsiaTheme="minorEastAsia"/>
          <w:kern w:val="3"/>
          <w:lang w:eastAsia="zh-CN" w:bidi="hi-IN"/>
        </w:rPr>
        <w:t xml:space="preserve">          </w:t>
      </w:r>
      <w:r w:rsidR="00370DCE">
        <w:rPr>
          <w:rFonts w:eastAsiaTheme="minorEastAsia"/>
          <w:kern w:val="3"/>
          <w:lang w:eastAsia="zh-CN" w:bidi="hi-IN"/>
        </w:rPr>
        <w:t xml:space="preserve">     </w:t>
      </w:r>
      <w:r w:rsidRPr="00FC7A30">
        <w:rPr>
          <w:rFonts w:eastAsiaTheme="minorEastAsia"/>
          <w:kern w:val="3"/>
          <w:lang w:eastAsia="zh-CN" w:bidi="hi-IN"/>
        </w:rPr>
        <w:t xml:space="preserve">Apibendrinant visų šiame skyriuje pateiktų valstybių baudžiamųjų įstatymų reguliavimą, </w:t>
      </w:r>
      <w:r w:rsidR="002E0C58">
        <w:rPr>
          <w:rFonts w:eastAsiaTheme="minorEastAsia"/>
          <w:kern w:val="3"/>
          <w:lang w:eastAsia="zh-CN" w:bidi="hi-IN"/>
        </w:rPr>
        <w:t>teigtina</w:t>
      </w:r>
      <w:r w:rsidRPr="00FC7A30">
        <w:rPr>
          <w:rFonts w:eastAsiaTheme="minorEastAsia"/>
          <w:kern w:val="3"/>
          <w:lang w:eastAsia="zh-CN" w:bidi="hi-IN"/>
        </w:rPr>
        <w:t xml:space="preserve">, jog </w:t>
      </w:r>
      <w:r w:rsidR="00FD26A0" w:rsidRPr="00E37C11">
        <w:rPr>
          <w:rFonts w:eastAsiaTheme="minorEastAsia"/>
          <w:b/>
          <w:i/>
          <w:kern w:val="3"/>
          <w:lang w:eastAsia="zh-CN" w:bidi="hi-IN"/>
        </w:rPr>
        <w:t>valstybės taiko įvairias</w:t>
      </w:r>
      <w:r w:rsidRPr="00E37C11">
        <w:rPr>
          <w:rFonts w:eastAsiaTheme="minorEastAsia"/>
          <w:b/>
          <w:i/>
          <w:kern w:val="3"/>
          <w:lang w:eastAsia="zh-CN" w:bidi="hi-IN"/>
        </w:rPr>
        <w:t xml:space="preserve"> lengvinančių aplinkybių </w:t>
      </w:r>
      <w:r w:rsidR="00FD26A0" w:rsidRPr="00E37C11">
        <w:rPr>
          <w:rFonts w:eastAsiaTheme="minorEastAsia"/>
          <w:b/>
          <w:i/>
          <w:kern w:val="3"/>
          <w:lang w:eastAsia="zh-CN" w:bidi="hi-IN"/>
        </w:rPr>
        <w:t xml:space="preserve">formuluotes </w:t>
      </w:r>
      <w:r w:rsidRPr="00E37C11">
        <w:rPr>
          <w:rFonts w:eastAsiaTheme="minorEastAsia"/>
          <w:b/>
          <w:i/>
          <w:kern w:val="3"/>
          <w:lang w:eastAsia="zh-CN" w:bidi="hi-IN"/>
        </w:rPr>
        <w:t>ir</w:t>
      </w:r>
      <w:r w:rsidR="00FD26A0" w:rsidRPr="00E37C11">
        <w:rPr>
          <w:rFonts w:eastAsiaTheme="minorEastAsia"/>
          <w:b/>
          <w:i/>
          <w:kern w:val="3"/>
          <w:lang w:eastAsia="zh-CN" w:bidi="hi-IN"/>
        </w:rPr>
        <w:t xml:space="preserve"> išdėstymą teisės aktuose</w:t>
      </w:r>
      <w:r w:rsidRPr="00E37C11">
        <w:rPr>
          <w:rFonts w:eastAsiaTheme="minorEastAsia"/>
          <w:b/>
          <w:i/>
          <w:kern w:val="3"/>
          <w:lang w:eastAsia="zh-CN" w:bidi="hi-IN"/>
        </w:rPr>
        <w:t xml:space="preserve">. Šalių įstatymų leidėjų vertybiniai sprendimai lemia lingvistinės </w:t>
      </w:r>
      <w:r w:rsidRPr="00E37C11">
        <w:rPr>
          <w:rFonts w:eastAsiaTheme="minorEastAsia"/>
          <w:b/>
          <w:i/>
          <w:kern w:val="3"/>
          <w:lang w:eastAsia="zh-CN" w:bidi="hi-IN"/>
        </w:rPr>
        <w:lastRenderedPageBreak/>
        <w:t>konstrukcijos formą (aplinkybės lengvinančios atsakomybę ar bausmę), aplinkybių skaičių, pavyzdinį ar baigtinį sąrašą, teismo diskrecijos teisę pripažįstant aplinkybes bei įpareigojimą išvengti aplinkybių kartotinumo, esant straipsnių sutapimui įstatyme.</w:t>
      </w:r>
      <w:r w:rsidRPr="00FC7A30">
        <w:rPr>
          <w:rFonts w:eastAsiaTheme="minorEastAsia"/>
          <w:kern w:val="3"/>
          <w:lang w:eastAsia="zh-CN" w:bidi="hi-IN"/>
        </w:rPr>
        <w:t xml:space="preserve"> </w:t>
      </w:r>
      <w:r w:rsidRPr="00E37C11">
        <w:rPr>
          <w:rFonts w:eastAsiaTheme="minorEastAsia"/>
          <w:b/>
          <w:i/>
          <w:kern w:val="3"/>
          <w:lang w:eastAsia="zh-CN" w:bidi="hi-IN"/>
        </w:rPr>
        <w:t>Remiantis šiais požymiais pateikiame lengvinančių aplinkybių klasifikaciją pagal jų charakteristiką nagrinėtuose šalių bau</w:t>
      </w:r>
      <w:r w:rsidR="00F24403">
        <w:rPr>
          <w:rFonts w:eastAsiaTheme="minorEastAsia"/>
          <w:b/>
          <w:i/>
          <w:kern w:val="3"/>
          <w:lang w:eastAsia="zh-CN" w:bidi="hi-IN"/>
        </w:rPr>
        <w:t>d</w:t>
      </w:r>
      <w:r w:rsidRPr="00E37C11">
        <w:rPr>
          <w:rFonts w:eastAsiaTheme="minorEastAsia"/>
          <w:b/>
          <w:i/>
          <w:kern w:val="3"/>
          <w:lang w:eastAsia="zh-CN" w:bidi="hi-IN"/>
        </w:rPr>
        <w:t>žiamuosiuose teisės aktuose.</w:t>
      </w:r>
    </w:p>
    <w:p w:rsidR="004D2E05" w:rsidRPr="00FC7A30" w:rsidRDefault="004D2E05" w:rsidP="00B543B9">
      <w:pPr>
        <w:suppressAutoHyphens/>
        <w:autoSpaceDN w:val="0"/>
        <w:spacing w:after="0" w:line="360" w:lineRule="auto"/>
        <w:jc w:val="both"/>
        <w:textAlignment w:val="baseline"/>
        <w:rPr>
          <w:rFonts w:eastAsiaTheme="minorEastAsia"/>
          <w:kern w:val="3"/>
          <w:lang w:eastAsia="zh-CN" w:bidi="hi-IN"/>
        </w:rPr>
      </w:pPr>
    </w:p>
    <w:p w:rsidR="00113E95" w:rsidRPr="00FC7A30" w:rsidRDefault="0030384C" w:rsidP="00B543B9">
      <w:pPr>
        <w:suppressAutoHyphens/>
        <w:autoSpaceDN w:val="0"/>
        <w:spacing w:after="0" w:line="360" w:lineRule="auto"/>
        <w:jc w:val="both"/>
        <w:textAlignment w:val="baseline"/>
        <w:rPr>
          <w:rFonts w:eastAsiaTheme="minorEastAsia"/>
          <w:i/>
          <w:kern w:val="3"/>
          <w:lang w:eastAsia="zh-CN" w:bidi="hi-IN"/>
        </w:rPr>
      </w:pPr>
      <w:r w:rsidRPr="00FC7A30">
        <w:rPr>
          <w:rFonts w:eastAsiaTheme="minorEastAsia"/>
          <w:b/>
          <w:i/>
          <w:kern w:val="3"/>
          <w:lang w:eastAsia="zh-CN" w:bidi="hi-IN"/>
        </w:rPr>
        <w:t xml:space="preserve">          </w:t>
      </w:r>
      <w:r w:rsidR="00370DCE">
        <w:rPr>
          <w:rFonts w:eastAsiaTheme="minorEastAsia"/>
          <w:b/>
          <w:i/>
          <w:kern w:val="3"/>
          <w:lang w:eastAsia="zh-CN" w:bidi="hi-IN"/>
        </w:rPr>
        <w:t xml:space="preserve">     </w:t>
      </w:r>
      <w:r w:rsidR="00113E95" w:rsidRPr="00FC7A30">
        <w:rPr>
          <w:rFonts w:eastAsiaTheme="minorEastAsia"/>
          <w:b/>
          <w:i/>
          <w:kern w:val="3"/>
          <w:u w:val="single"/>
          <w:lang w:eastAsia="zh-CN" w:bidi="hi-IN"/>
        </w:rPr>
        <w:t>Klasifikacija</w:t>
      </w:r>
      <w:r w:rsidR="00113E95" w:rsidRPr="00FC7A30">
        <w:rPr>
          <w:rFonts w:eastAsiaTheme="minorEastAsia"/>
          <w:i/>
          <w:kern w:val="3"/>
          <w:lang w:eastAsia="zh-CN" w:bidi="hi-IN"/>
        </w:rPr>
        <w:t>:</w:t>
      </w:r>
    </w:p>
    <w:p w:rsidR="00113E95" w:rsidRPr="00FC7A30" w:rsidRDefault="00113E95" w:rsidP="00B543B9">
      <w:pPr>
        <w:suppressAutoHyphens/>
        <w:autoSpaceDN w:val="0"/>
        <w:spacing w:after="0" w:line="360" w:lineRule="auto"/>
        <w:jc w:val="both"/>
        <w:textAlignment w:val="baseline"/>
        <w:rPr>
          <w:rFonts w:eastAsiaTheme="minorEastAsia"/>
          <w:i/>
          <w:kern w:val="3"/>
          <w:lang w:eastAsia="zh-CN" w:bidi="hi-IN"/>
        </w:rPr>
      </w:pPr>
      <w:r w:rsidRPr="00FC7A30">
        <w:rPr>
          <w:rFonts w:eastAsiaTheme="minorEastAsia"/>
          <w:i/>
          <w:kern w:val="3"/>
          <w:lang w:eastAsia="zh-CN" w:bidi="hi-IN"/>
        </w:rPr>
        <w:t xml:space="preserve"> 1.</w:t>
      </w:r>
      <w:r w:rsidRPr="00FC7A30">
        <w:rPr>
          <w:rFonts w:eastAsiaTheme="minorEastAsia"/>
          <w:kern w:val="3"/>
          <w:lang w:eastAsia="zh-CN" w:bidi="hi-IN"/>
        </w:rPr>
        <w:t xml:space="preserve"> </w:t>
      </w:r>
      <w:r w:rsidRPr="00FC7A30">
        <w:rPr>
          <w:rFonts w:eastAsiaTheme="minorEastAsia"/>
          <w:i/>
          <w:kern w:val="3"/>
          <w:u w:val="single"/>
          <w:lang w:eastAsia="zh-CN" w:bidi="hi-IN"/>
        </w:rPr>
        <w:t>Aplinkybės įtvirtintos pavyzdiniu sąrašu</w:t>
      </w:r>
      <w:r w:rsidRPr="00FC7A30">
        <w:rPr>
          <w:rFonts w:eastAsiaTheme="minorEastAsia"/>
          <w:i/>
          <w:kern w:val="3"/>
          <w:lang w:eastAsia="zh-CN" w:bidi="hi-IN"/>
        </w:rPr>
        <w:t xml:space="preserve"> (Rusijos Federacijos, Lietuvos Respublikos, Latvijos Respublikos, Estijos Respublikos, Suomijos Respublikos, Švedijos Karalystės BK);</w:t>
      </w:r>
    </w:p>
    <w:p w:rsidR="00113E95" w:rsidRPr="00FC7A30" w:rsidRDefault="00113E95" w:rsidP="00B543B9">
      <w:pPr>
        <w:suppressAutoHyphens/>
        <w:autoSpaceDN w:val="0"/>
        <w:spacing w:after="0" w:line="360" w:lineRule="auto"/>
        <w:jc w:val="both"/>
        <w:textAlignment w:val="baseline"/>
        <w:rPr>
          <w:rFonts w:eastAsiaTheme="minorEastAsia"/>
          <w:i/>
          <w:kern w:val="3"/>
          <w:lang w:eastAsia="zh-CN" w:bidi="hi-IN"/>
        </w:rPr>
      </w:pPr>
      <w:r w:rsidRPr="00FC7A30">
        <w:rPr>
          <w:rFonts w:eastAsiaTheme="minorEastAsia"/>
          <w:i/>
          <w:kern w:val="3"/>
          <w:lang w:eastAsia="zh-CN" w:bidi="hi-IN"/>
        </w:rPr>
        <w:t xml:space="preserve"> 2. </w:t>
      </w:r>
      <w:r w:rsidRPr="00FC7A30">
        <w:rPr>
          <w:rFonts w:eastAsiaTheme="minorEastAsia"/>
          <w:i/>
          <w:kern w:val="3"/>
          <w:u w:val="single"/>
          <w:lang w:eastAsia="zh-CN" w:bidi="hi-IN"/>
        </w:rPr>
        <w:t>Aplinkybės įtvirtintos baigtiniu sąrašu</w:t>
      </w:r>
      <w:r w:rsidRPr="00FC7A30">
        <w:rPr>
          <w:rFonts w:eastAsiaTheme="minorEastAsia"/>
          <w:i/>
          <w:kern w:val="3"/>
          <w:lang w:eastAsia="zh-CN" w:bidi="hi-IN"/>
        </w:rPr>
        <w:t xml:space="preserve"> (Vokietijos Federacinės Respublikos, Norvegijos Karalystė</w:t>
      </w:r>
      <w:r w:rsidR="002E0C58">
        <w:rPr>
          <w:rFonts w:eastAsiaTheme="minorEastAsia"/>
          <w:i/>
          <w:kern w:val="3"/>
          <w:lang w:eastAsia="zh-CN" w:bidi="hi-IN"/>
        </w:rPr>
        <w:t>s</w:t>
      </w:r>
      <w:r w:rsidRPr="00FC7A30">
        <w:rPr>
          <w:rFonts w:eastAsiaTheme="minorEastAsia"/>
          <w:i/>
          <w:kern w:val="3"/>
          <w:lang w:eastAsia="zh-CN" w:bidi="hi-IN"/>
        </w:rPr>
        <w:t xml:space="preserve"> BK);</w:t>
      </w:r>
    </w:p>
    <w:p w:rsidR="00113E95" w:rsidRPr="00FC7A30" w:rsidRDefault="00113E95" w:rsidP="00B543B9">
      <w:pPr>
        <w:suppressAutoHyphens/>
        <w:autoSpaceDN w:val="0"/>
        <w:spacing w:after="0" w:line="360" w:lineRule="auto"/>
        <w:jc w:val="both"/>
        <w:textAlignment w:val="baseline"/>
        <w:rPr>
          <w:rFonts w:eastAsiaTheme="minorEastAsia"/>
          <w:i/>
          <w:kern w:val="3"/>
          <w:lang w:eastAsia="zh-CN" w:bidi="hi-IN"/>
        </w:rPr>
      </w:pPr>
      <w:r w:rsidRPr="00FC7A30">
        <w:rPr>
          <w:rFonts w:eastAsiaTheme="minorEastAsia"/>
          <w:i/>
          <w:kern w:val="3"/>
          <w:lang w:eastAsia="zh-CN" w:bidi="hi-IN"/>
        </w:rPr>
        <w:t xml:space="preserve"> 3. </w:t>
      </w:r>
      <w:r w:rsidRPr="00FC7A30">
        <w:rPr>
          <w:rFonts w:eastAsiaTheme="minorEastAsia"/>
          <w:i/>
          <w:kern w:val="3"/>
          <w:u w:val="single"/>
          <w:lang w:eastAsia="zh-CN" w:bidi="hi-IN"/>
        </w:rPr>
        <w:t>Numatyta teismo diskrecijos teisė pripažinti aplinkybes</w:t>
      </w:r>
      <w:r w:rsidR="004D2E05" w:rsidRPr="004D2E05">
        <w:rPr>
          <w:rFonts w:eastAsiaTheme="minorEastAsia"/>
          <w:i/>
          <w:kern w:val="3"/>
          <w:lang w:eastAsia="zh-CN" w:bidi="hi-IN"/>
        </w:rPr>
        <w:t xml:space="preserve"> </w:t>
      </w:r>
      <w:r w:rsidRPr="00FC7A30">
        <w:rPr>
          <w:rFonts w:eastAsiaTheme="minorEastAsia"/>
          <w:i/>
          <w:kern w:val="3"/>
          <w:lang w:eastAsia="zh-CN" w:bidi="hi-IN"/>
        </w:rPr>
        <w:t xml:space="preserve">(Rusijos Federacijos, Lietuvos Respublikos, Latvijos Respublikos, Estijos Respublikos, Suomijos Respublikos, Švedijos Karalystės BK); </w:t>
      </w:r>
    </w:p>
    <w:p w:rsidR="00113E95" w:rsidRPr="00FC7A30" w:rsidRDefault="00113E95" w:rsidP="00B543B9">
      <w:pPr>
        <w:suppressAutoHyphens/>
        <w:autoSpaceDN w:val="0"/>
        <w:spacing w:after="0" w:line="360" w:lineRule="auto"/>
        <w:jc w:val="both"/>
        <w:textAlignment w:val="baseline"/>
        <w:rPr>
          <w:rFonts w:eastAsiaTheme="minorEastAsia"/>
          <w:i/>
          <w:kern w:val="3"/>
          <w:lang w:eastAsia="zh-CN" w:bidi="hi-IN"/>
        </w:rPr>
      </w:pPr>
      <w:r w:rsidRPr="00FC7A30">
        <w:rPr>
          <w:rFonts w:eastAsiaTheme="minorEastAsia"/>
          <w:i/>
          <w:kern w:val="3"/>
          <w:lang w:eastAsia="zh-CN" w:bidi="hi-IN"/>
        </w:rPr>
        <w:t xml:space="preserve">4. </w:t>
      </w:r>
      <w:r w:rsidRPr="00FC7A30">
        <w:rPr>
          <w:rFonts w:eastAsiaTheme="minorEastAsia"/>
          <w:i/>
          <w:kern w:val="3"/>
          <w:u w:val="single"/>
          <w:lang w:eastAsia="zh-CN" w:bidi="hi-IN"/>
        </w:rPr>
        <w:t>Įpareigojimas išvengti aplinkybių kartotinumo</w:t>
      </w:r>
      <w:r w:rsidRPr="00FC7A30">
        <w:rPr>
          <w:rFonts w:eastAsiaTheme="minorEastAsia"/>
          <w:i/>
          <w:kern w:val="3"/>
          <w:lang w:eastAsia="zh-CN" w:bidi="hi-IN"/>
        </w:rPr>
        <w:t xml:space="preserve"> (Rusijos Federacijos, Lietuvos Respublikos, Latvijos Respublikos, Estijos Respublikos, Vokietijos Federacinės Respublikos</w:t>
      </w:r>
      <w:r w:rsidRPr="00FC7A30">
        <w:rPr>
          <w:rFonts w:eastAsiaTheme="minorEastAsia"/>
          <w:kern w:val="3"/>
          <w:lang w:eastAsia="zh-CN" w:bidi="hi-IN"/>
        </w:rPr>
        <w:t xml:space="preserve"> </w:t>
      </w:r>
      <w:r w:rsidRPr="00FC7A30">
        <w:rPr>
          <w:rFonts w:eastAsiaTheme="minorEastAsia"/>
          <w:i/>
          <w:kern w:val="3"/>
          <w:lang w:eastAsia="zh-CN" w:bidi="hi-IN"/>
        </w:rPr>
        <w:t xml:space="preserve">baudžiamieji kodeksai).   </w:t>
      </w:r>
    </w:p>
    <w:p w:rsidR="001A16F5" w:rsidRDefault="00113E95" w:rsidP="00B543B9">
      <w:pPr>
        <w:suppressAutoHyphens/>
        <w:autoSpaceDN w:val="0"/>
        <w:spacing w:after="0" w:line="360" w:lineRule="auto"/>
        <w:jc w:val="both"/>
        <w:textAlignment w:val="baseline"/>
        <w:rPr>
          <w:rFonts w:eastAsiaTheme="minorEastAsia"/>
          <w:kern w:val="3"/>
          <w:lang w:eastAsia="zh-CN" w:bidi="hi-IN"/>
        </w:rPr>
      </w:pPr>
      <w:r w:rsidRPr="00FC7A30">
        <w:rPr>
          <w:rFonts w:eastAsiaTheme="minorEastAsia"/>
          <w:kern w:val="3"/>
          <w:lang w:eastAsia="zh-CN" w:bidi="hi-IN"/>
        </w:rPr>
        <w:t xml:space="preserve">          </w:t>
      </w:r>
      <w:r w:rsidR="00370DCE">
        <w:rPr>
          <w:rFonts w:eastAsiaTheme="minorEastAsia"/>
          <w:kern w:val="3"/>
          <w:lang w:eastAsia="zh-CN" w:bidi="hi-IN"/>
        </w:rPr>
        <w:t xml:space="preserve">     </w:t>
      </w:r>
      <w:r w:rsidRPr="00FC7A30">
        <w:rPr>
          <w:rFonts w:eastAsiaTheme="minorEastAsia"/>
          <w:kern w:val="3"/>
          <w:lang w:eastAsia="zh-CN" w:bidi="hi-IN"/>
        </w:rPr>
        <w:t xml:space="preserve">Be paminėtų skirtumų, akivaizdūs ir </w:t>
      </w:r>
      <w:r w:rsidRPr="00E37C11">
        <w:rPr>
          <w:rFonts w:eastAsiaTheme="minorEastAsia"/>
          <w:b/>
          <w:i/>
          <w:kern w:val="3"/>
          <w:lang w:eastAsia="zh-CN" w:bidi="hi-IN"/>
        </w:rPr>
        <w:t>valstybių baudžiamosios teisės institutų panašumai, kurie yra istorijos vyksmo padarinys. Prielaida tam atsirasti - teisin</w:t>
      </w:r>
      <w:r w:rsidR="009927F7">
        <w:rPr>
          <w:rFonts w:eastAsiaTheme="minorEastAsia"/>
          <w:b/>
          <w:i/>
          <w:kern w:val="3"/>
          <w:lang w:eastAsia="zh-CN" w:bidi="hi-IN"/>
        </w:rPr>
        <w:t xml:space="preserve">iai, kultūriniai, geopolitiniai </w:t>
      </w:r>
      <w:r w:rsidRPr="00E37C11">
        <w:rPr>
          <w:rFonts w:eastAsiaTheme="minorEastAsia"/>
          <w:b/>
          <w:i/>
          <w:kern w:val="3"/>
          <w:lang w:eastAsia="zh-CN" w:bidi="hi-IN"/>
        </w:rPr>
        <w:t>veiksniai.</w:t>
      </w:r>
      <w:r w:rsidRPr="00FC7A30">
        <w:rPr>
          <w:rFonts w:eastAsiaTheme="minorEastAsia"/>
          <w:kern w:val="3"/>
          <w:lang w:eastAsia="zh-CN" w:bidi="hi-IN"/>
        </w:rPr>
        <w:t xml:space="preserve"> Baudžiamuosiuose įstatymuose įtvirtintos nuolaidos, įgavusios lengvinančių aplinkybių formą, yra paremtos moralinėmis žmogiškosiomis vertybėmis, kurios </w:t>
      </w:r>
      <w:r w:rsidR="00012085">
        <w:rPr>
          <w:rFonts w:eastAsiaTheme="minorEastAsia"/>
          <w:kern w:val="3"/>
          <w:lang w:eastAsia="zh-CN" w:bidi="hi-IN"/>
        </w:rPr>
        <w:t>reikšmingos</w:t>
      </w:r>
      <w:r w:rsidRPr="00FC7A30">
        <w:rPr>
          <w:rFonts w:eastAsiaTheme="minorEastAsia"/>
          <w:kern w:val="3"/>
          <w:lang w:eastAsia="zh-CN" w:bidi="hi-IN"/>
        </w:rPr>
        <w:t xml:space="preserve"> skiriant, keičiant bausmes, mažinant ar didinant jų dydį, atidedant nuosprendžio vykdymą. </w:t>
      </w:r>
      <w:r w:rsidR="00B51AF3">
        <w:rPr>
          <w:rFonts w:eastAsiaTheme="minorEastAsia"/>
          <w:kern w:val="3"/>
          <w:lang w:eastAsia="zh-CN" w:bidi="hi-IN"/>
        </w:rPr>
        <w:t>Visuomeninių santykių permainų dinamika, baudžiamųjų įstatymų tobulinimas lemia tolesnę lengvinančių aplinkybių modernizaciją bei korektūrą baudžiamojoje teisėje</w:t>
      </w:r>
      <w:r w:rsidR="00682601">
        <w:rPr>
          <w:rStyle w:val="FootnoteReference"/>
          <w:rFonts w:eastAsiaTheme="minorEastAsia"/>
          <w:kern w:val="3"/>
          <w:lang w:eastAsia="zh-CN" w:bidi="hi-IN"/>
        </w:rPr>
        <w:footnoteReference w:id="189"/>
      </w:r>
      <w:r w:rsidR="00B51AF3">
        <w:rPr>
          <w:rFonts w:eastAsiaTheme="minorEastAsia"/>
          <w:kern w:val="3"/>
          <w:lang w:eastAsia="zh-CN" w:bidi="hi-IN"/>
        </w:rPr>
        <w:t>.</w:t>
      </w:r>
    </w:p>
    <w:p w:rsidR="00200365" w:rsidRPr="00FC7A30" w:rsidRDefault="001A16F5" w:rsidP="00B543B9">
      <w:pPr>
        <w:suppressAutoHyphens/>
        <w:autoSpaceDN w:val="0"/>
        <w:spacing w:after="0" w:line="360" w:lineRule="auto"/>
        <w:jc w:val="both"/>
        <w:textAlignment w:val="baseline"/>
        <w:rPr>
          <w:rFonts w:eastAsiaTheme="minorEastAsia"/>
          <w:kern w:val="3"/>
          <w:lang w:eastAsia="zh-CN" w:bidi="hi-IN"/>
        </w:rPr>
      </w:pPr>
      <w:r>
        <w:rPr>
          <w:rFonts w:eastAsiaTheme="minorEastAsia"/>
          <w:kern w:val="3"/>
          <w:lang w:eastAsia="zh-CN" w:bidi="hi-IN"/>
        </w:rPr>
        <w:t xml:space="preserve"> </w:t>
      </w:r>
      <w:r w:rsidR="00D65DA4">
        <w:rPr>
          <w:rFonts w:eastAsiaTheme="minorEastAsia"/>
          <w:kern w:val="3"/>
          <w:lang w:eastAsia="zh-CN" w:bidi="hi-IN"/>
        </w:rPr>
        <w:t xml:space="preserve">         </w:t>
      </w:r>
      <w:r w:rsidR="00370DCE">
        <w:rPr>
          <w:rFonts w:eastAsiaTheme="minorEastAsia"/>
          <w:kern w:val="3"/>
          <w:lang w:eastAsia="zh-CN" w:bidi="hi-IN"/>
        </w:rPr>
        <w:t xml:space="preserve">     </w:t>
      </w:r>
      <w:r w:rsidR="007D49BB">
        <w:rPr>
          <w:rFonts w:eastAsiaTheme="minorEastAsia"/>
          <w:kern w:val="3"/>
          <w:lang w:eastAsia="zh-CN" w:bidi="hi-IN"/>
        </w:rPr>
        <w:t>Užsienio valstybių įstatyminio reguliavimo pavyzdžiai</w:t>
      </w:r>
      <w:r w:rsidR="00CF0EBE">
        <w:rPr>
          <w:rFonts w:eastAsiaTheme="minorEastAsia"/>
          <w:kern w:val="3"/>
          <w:lang w:eastAsia="zh-CN" w:bidi="hi-IN"/>
        </w:rPr>
        <w:t xml:space="preserve"> rodo</w:t>
      </w:r>
      <w:r w:rsidR="00D65DA4">
        <w:rPr>
          <w:rFonts w:eastAsiaTheme="minorEastAsia"/>
          <w:kern w:val="3"/>
          <w:lang w:eastAsia="zh-CN" w:bidi="hi-IN"/>
        </w:rPr>
        <w:t xml:space="preserve">, kad </w:t>
      </w:r>
      <w:r w:rsidR="00CF0EBE">
        <w:rPr>
          <w:rFonts w:eastAsiaTheme="minorEastAsia"/>
          <w:kern w:val="3"/>
          <w:lang w:eastAsia="zh-CN" w:bidi="hi-IN"/>
        </w:rPr>
        <w:t xml:space="preserve">teisinės valstybės </w:t>
      </w:r>
      <w:r w:rsidR="00166C58">
        <w:rPr>
          <w:rFonts w:eastAsiaTheme="minorEastAsia"/>
          <w:kern w:val="3"/>
          <w:lang w:eastAsia="zh-CN" w:bidi="hi-IN"/>
        </w:rPr>
        <w:t>modeliu grindžiamos demokratinės santvarkos nacionalinėse baudžiamosios teisės sistemose pripažįsta atsakomybę le</w:t>
      </w:r>
      <w:r w:rsidR="00EC4D03">
        <w:rPr>
          <w:rFonts w:eastAsiaTheme="minorEastAsia"/>
          <w:kern w:val="3"/>
          <w:lang w:eastAsia="zh-CN" w:bidi="hi-IN"/>
        </w:rPr>
        <w:t xml:space="preserve">ngvinančių aplinkybių instituto </w:t>
      </w:r>
      <w:r w:rsidR="00166C58">
        <w:rPr>
          <w:rFonts w:eastAsiaTheme="minorEastAsia"/>
          <w:kern w:val="3"/>
          <w:lang w:eastAsia="zh-CN" w:bidi="hi-IN"/>
        </w:rPr>
        <w:t>reikmę. S</w:t>
      </w:r>
      <w:r w:rsidR="00D65DA4">
        <w:rPr>
          <w:rFonts w:eastAsiaTheme="minorEastAsia"/>
          <w:kern w:val="3"/>
          <w:lang w:eastAsia="zh-CN" w:bidi="hi-IN"/>
        </w:rPr>
        <w:t xml:space="preserve">uvokiama, jog </w:t>
      </w:r>
      <w:r w:rsidR="00166C58">
        <w:rPr>
          <w:rFonts w:eastAsiaTheme="minorEastAsia"/>
          <w:kern w:val="3"/>
          <w:lang w:eastAsia="zh-CN" w:bidi="hi-IN"/>
        </w:rPr>
        <w:t xml:space="preserve">egzistuoja </w:t>
      </w:r>
      <w:r w:rsidR="00D65DA4">
        <w:rPr>
          <w:rFonts w:eastAsiaTheme="minorEastAsia"/>
          <w:kern w:val="3"/>
          <w:lang w:eastAsia="zh-CN" w:bidi="hi-IN"/>
        </w:rPr>
        <w:t>veiko</w:t>
      </w:r>
      <w:r w:rsidR="00166C58">
        <w:rPr>
          <w:rFonts w:eastAsiaTheme="minorEastAsia"/>
          <w:kern w:val="3"/>
          <w:lang w:eastAsia="zh-CN" w:bidi="hi-IN"/>
        </w:rPr>
        <w:t>s fakto, asmens, kuris tą veiką daro, ir aplinkos, kurioje asmuo veikia, kontekstas</w:t>
      </w:r>
      <w:r w:rsidR="00C337AB">
        <w:rPr>
          <w:rStyle w:val="FootnoteReference"/>
          <w:rFonts w:eastAsiaTheme="minorEastAsia"/>
          <w:kern w:val="3"/>
          <w:lang w:eastAsia="zh-CN" w:bidi="hi-IN"/>
        </w:rPr>
        <w:footnoteReference w:id="190"/>
      </w:r>
      <w:r w:rsidR="00DF22B9">
        <w:rPr>
          <w:rFonts w:eastAsiaTheme="minorEastAsia"/>
          <w:kern w:val="3"/>
          <w:lang w:eastAsia="zh-CN" w:bidi="hi-IN"/>
        </w:rPr>
        <w:t>.</w:t>
      </w:r>
      <w:r w:rsidR="00166C58">
        <w:rPr>
          <w:rFonts w:eastAsiaTheme="minorEastAsia"/>
          <w:kern w:val="3"/>
          <w:lang w:eastAsia="zh-CN" w:bidi="hi-IN"/>
        </w:rPr>
        <w:t xml:space="preserve"> Šių </w:t>
      </w:r>
      <w:r w:rsidR="00DF22B9">
        <w:rPr>
          <w:rFonts w:eastAsiaTheme="minorEastAsia"/>
          <w:kern w:val="3"/>
          <w:lang w:eastAsia="zh-CN" w:bidi="hi-IN"/>
        </w:rPr>
        <w:t xml:space="preserve">elementų sąveika </w:t>
      </w:r>
      <w:r w:rsidR="00D65DA4">
        <w:rPr>
          <w:rFonts w:eastAsiaTheme="minorEastAsia"/>
          <w:kern w:val="3"/>
          <w:lang w:eastAsia="zh-CN" w:bidi="hi-IN"/>
        </w:rPr>
        <w:t xml:space="preserve">dažnai turi </w:t>
      </w:r>
      <w:r w:rsidR="00B24179">
        <w:rPr>
          <w:rFonts w:eastAsiaTheme="minorEastAsia"/>
          <w:kern w:val="3"/>
          <w:lang w:eastAsia="zh-CN" w:bidi="hi-IN"/>
        </w:rPr>
        <w:t>įtakos veikos įvykdy</w:t>
      </w:r>
      <w:r w:rsidR="00D65DA4">
        <w:rPr>
          <w:rFonts w:eastAsiaTheme="minorEastAsia"/>
          <w:kern w:val="3"/>
          <w:lang w:eastAsia="zh-CN" w:bidi="hi-IN"/>
        </w:rPr>
        <w:t>mui</w:t>
      </w:r>
      <w:r w:rsidR="00DF22B9">
        <w:rPr>
          <w:rFonts w:eastAsiaTheme="minorEastAsia"/>
          <w:kern w:val="3"/>
          <w:lang w:eastAsia="zh-CN" w:bidi="hi-IN"/>
        </w:rPr>
        <w:t>, jos kvalifikavimui</w:t>
      </w:r>
      <w:r w:rsidR="00234860">
        <w:rPr>
          <w:rFonts w:eastAsiaTheme="minorEastAsia"/>
          <w:kern w:val="3"/>
          <w:lang w:eastAsia="zh-CN" w:bidi="hi-IN"/>
        </w:rPr>
        <w:t>,</w:t>
      </w:r>
      <w:r w:rsidR="00DF22B9">
        <w:rPr>
          <w:rFonts w:eastAsiaTheme="minorEastAsia"/>
          <w:kern w:val="3"/>
          <w:lang w:eastAsia="zh-CN" w:bidi="hi-IN"/>
        </w:rPr>
        <w:t xml:space="preserve"> </w:t>
      </w:r>
      <w:r w:rsidR="00234860">
        <w:rPr>
          <w:rFonts w:eastAsiaTheme="minorEastAsia"/>
          <w:kern w:val="3"/>
          <w:lang w:eastAsia="zh-CN" w:bidi="hi-IN"/>
        </w:rPr>
        <w:t>atsakomybės individualizavimui</w:t>
      </w:r>
      <w:r w:rsidR="00DF22B9">
        <w:rPr>
          <w:rFonts w:eastAsiaTheme="minorEastAsia"/>
          <w:kern w:val="3"/>
          <w:lang w:eastAsia="zh-CN" w:bidi="hi-IN"/>
        </w:rPr>
        <w:t xml:space="preserve"> </w:t>
      </w:r>
      <w:r w:rsidR="00234860">
        <w:rPr>
          <w:rFonts w:eastAsiaTheme="minorEastAsia"/>
          <w:kern w:val="3"/>
          <w:lang w:eastAsia="zh-CN" w:bidi="hi-IN"/>
        </w:rPr>
        <w:t>bei teisingam bausmės</w:t>
      </w:r>
      <w:r w:rsidR="00234860" w:rsidRPr="00234860">
        <w:rPr>
          <w:rFonts w:eastAsiaTheme="minorEastAsia"/>
          <w:kern w:val="3"/>
          <w:lang w:eastAsia="zh-CN" w:bidi="hi-IN"/>
        </w:rPr>
        <w:t xml:space="preserve"> </w:t>
      </w:r>
      <w:r w:rsidR="00234860">
        <w:rPr>
          <w:rFonts w:eastAsiaTheme="minorEastAsia"/>
          <w:kern w:val="3"/>
          <w:lang w:eastAsia="zh-CN" w:bidi="hi-IN"/>
        </w:rPr>
        <w:t>paskyrimui</w:t>
      </w:r>
      <w:r w:rsidR="00D65DA4">
        <w:rPr>
          <w:rFonts w:eastAsiaTheme="minorEastAsia"/>
          <w:kern w:val="3"/>
          <w:lang w:eastAsia="zh-CN" w:bidi="hi-IN"/>
        </w:rPr>
        <w:t>.</w:t>
      </w:r>
      <w:r w:rsidR="00CF0EBE">
        <w:rPr>
          <w:rFonts w:eastAsiaTheme="minorEastAsia"/>
          <w:kern w:val="3"/>
          <w:lang w:eastAsia="zh-CN" w:bidi="hi-IN"/>
        </w:rPr>
        <w:t xml:space="preserve"> </w:t>
      </w:r>
      <w:r w:rsidR="00F83754">
        <w:rPr>
          <w:rFonts w:eastAsiaTheme="minorEastAsia"/>
          <w:kern w:val="3"/>
          <w:lang w:eastAsia="zh-CN" w:bidi="hi-IN"/>
        </w:rPr>
        <w:t>Atsakomybę lengvinančias aplinkybes</w:t>
      </w:r>
      <w:r w:rsidR="00B24179">
        <w:rPr>
          <w:rFonts w:eastAsiaTheme="minorEastAsia"/>
          <w:kern w:val="3"/>
          <w:lang w:eastAsia="zh-CN" w:bidi="hi-IN"/>
        </w:rPr>
        <w:t xml:space="preserve"> </w:t>
      </w:r>
      <w:r w:rsidR="00F83754">
        <w:rPr>
          <w:rFonts w:eastAsiaTheme="minorEastAsia"/>
          <w:kern w:val="3"/>
          <w:lang w:eastAsia="zh-CN" w:bidi="hi-IN"/>
        </w:rPr>
        <w:t xml:space="preserve">galime pavadinti </w:t>
      </w:r>
      <w:r w:rsidR="00172F27">
        <w:rPr>
          <w:rFonts w:eastAsiaTheme="minorEastAsia"/>
          <w:kern w:val="3"/>
          <w:lang w:eastAsia="zh-CN" w:bidi="hi-IN"/>
        </w:rPr>
        <w:t>atsvara</w:t>
      </w:r>
      <w:r w:rsidR="00B24179">
        <w:rPr>
          <w:rFonts w:eastAsiaTheme="minorEastAsia"/>
          <w:kern w:val="3"/>
          <w:lang w:eastAsia="zh-CN" w:bidi="hi-IN"/>
        </w:rPr>
        <w:t xml:space="preserve"> veikos padarymo faktui</w:t>
      </w:r>
      <w:r w:rsidR="00012085">
        <w:rPr>
          <w:rFonts w:eastAsiaTheme="minorEastAsia"/>
          <w:kern w:val="3"/>
          <w:lang w:eastAsia="zh-CN" w:bidi="hi-IN"/>
        </w:rPr>
        <w:t>, kai</w:t>
      </w:r>
      <w:r w:rsidR="00172F27">
        <w:rPr>
          <w:rFonts w:eastAsiaTheme="minorEastAsia"/>
          <w:kern w:val="3"/>
          <w:lang w:eastAsia="zh-CN" w:bidi="hi-IN"/>
        </w:rPr>
        <w:t xml:space="preserve"> </w:t>
      </w:r>
      <w:r w:rsidR="00012085">
        <w:rPr>
          <w:rFonts w:eastAsiaTheme="minorEastAsia"/>
          <w:kern w:val="3"/>
          <w:lang w:eastAsia="zh-CN" w:bidi="hi-IN"/>
        </w:rPr>
        <w:t xml:space="preserve">teismas </w:t>
      </w:r>
      <w:r w:rsidR="008E0719">
        <w:rPr>
          <w:rFonts w:eastAsiaTheme="minorEastAsia"/>
          <w:kern w:val="3"/>
          <w:lang w:eastAsia="zh-CN" w:bidi="hi-IN"/>
        </w:rPr>
        <w:t xml:space="preserve">vertina bylos duomenų visumą </w:t>
      </w:r>
      <w:r w:rsidR="008E0719" w:rsidRPr="008E0719">
        <w:rPr>
          <w:rFonts w:eastAsiaTheme="minorEastAsia"/>
          <w:kern w:val="3"/>
          <w:lang w:eastAsia="zh-CN" w:bidi="hi-IN"/>
        </w:rPr>
        <w:t>– nusikalstamą veiką, kaltinamojo asmenybę</w:t>
      </w:r>
      <w:r w:rsidR="00012085" w:rsidRPr="008E0719">
        <w:rPr>
          <w:rFonts w:eastAsiaTheme="minorEastAsia"/>
          <w:kern w:val="3"/>
          <w:lang w:eastAsia="zh-CN" w:bidi="hi-IN"/>
        </w:rPr>
        <w:t>, veikimo aplinką</w:t>
      </w:r>
      <w:r w:rsidR="008E0719" w:rsidRPr="008E0719">
        <w:rPr>
          <w:rFonts w:eastAsiaTheme="minorEastAsia"/>
          <w:kern w:val="3"/>
          <w:lang w:eastAsia="zh-CN" w:bidi="hi-IN"/>
        </w:rPr>
        <w:t>.</w:t>
      </w:r>
      <w:r w:rsidR="007D49BB">
        <w:rPr>
          <w:rFonts w:eastAsiaTheme="minorEastAsia"/>
          <w:kern w:val="3"/>
          <w:lang w:eastAsia="zh-CN" w:bidi="hi-IN"/>
        </w:rPr>
        <w:t xml:space="preserve"> </w:t>
      </w:r>
    </w:p>
    <w:p w:rsidR="004A650A" w:rsidRPr="00FC7A30" w:rsidRDefault="004A650A" w:rsidP="00B543B9">
      <w:pPr>
        <w:spacing w:line="360" w:lineRule="auto"/>
        <w:jc w:val="center"/>
        <w:rPr>
          <w:rFonts w:eastAsiaTheme="minorEastAsia"/>
          <w:b/>
          <w:kern w:val="3"/>
          <w:lang w:eastAsia="zh-CN" w:bidi="hi-IN"/>
        </w:rPr>
      </w:pPr>
      <w:r w:rsidRPr="00FC7A30">
        <w:rPr>
          <w:rFonts w:eastAsiaTheme="minorEastAsia"/>
          <w:b/>
          <w:bCs/>
          <w:kern w:val="3"/>
          <w:lang w:eastAsia="zh-CN" w:bidi="hi-IN"/>
        </w:rPr>
        <w:lastRenderedPageBreak/>
        <w:t>V</w:t>
      </w:r>
      <w:r w:rsidR="005F1AFE" w:rsidRPr="00FC7A30">
        <w:rPr>
          <w:rFonts w:eastAsiaTheme="minorEastAsia"/>
          <w:b/>
          <w:bCs/>
          <w:kern w:val="3"/>
          <w:lang w:eastAsia="zh-CN" w:bidi="hi-IN"/>
        </w:rPr>
        <w:t>I</w:t>
      </w:r>
      <w:r w:rsidRPr="00FC7A30">
        <w:rPr>
          <w:rFonts w:eastAsiaTheme="minorEastAsia"/>
          <w:b/>
          <w:bCs/>
          <w:kern w:val="3"/>
          <w:lang w:eastAsia="zh-CN" w:bidi="hi-IN"/>
        </w:rPr>
        <w:t>. Kita baudžiam</w:t>
      </w:r>
      <w:r w:rsidRPr="00FC7A30">
        <w:rPr>
          <w:rFonts w:eastAsiaTheme="minorEastAsia"/>
          <w:b/>
          <w:kern w:val="3"/>
          <w:lang w:eastAsia="zh-CN" w:bidi="hi-IN"/>
        </w:rPr>
        <w:t>ą</w:t>
      </w:r>
      <w:r w:rsidRPr="00FC7A30">
        <w:rPr>
          <w:rFonts w:eastAsiaTheme="minorEastAsia"/>
          <w:b/>
          <w:bCs/>
          <w:kern w:val="3"/>
          <w:lang w:eastAsia="zh-CN" w:bidi="hi-IN"/>
        </w:rPr>
        <w:t>j</w:t>
      </w:r>
      <w:r w:rsidRPr="00FC7A30">
        <w:rPr>
          <w:rFonts w:eastAsiaTheme="minorEastAsia"/>
          <w:b/>
          <w:kern w:val="3"/>
          <w:lang w:eastAsia="zh-CN" w:bidi="hi-IN"/>
        </w:rPr>
        <w:t>ą</w:t>
      </w:r>
      <w:r w:rsidRPr="00FC7A30">
        <w:rPr>
          <w:rFonts w:eastAsiaTheme="minorEastAsia"/>
          <w:kern w:val="3"/>
          <w:lang w:eastAsia="zh-CN" w:bidi="hi-IN"/>
        </w:rPr>
        <w:t xml:space="preserve"> </w:t>
      </w:r>
      <w:r w:rsidRPr="00FC7A30">
        <w:rPr>
          <w:rFonts w:eastAsiaTheme="minorEastAsia"/>
          <w:b/>
          <w:bCs/>
          <w:kern w:val="3"/>
          <w:lang w:eastAsia="zh-CN" w:bidi="hi-IN"/>
        </w:rPr>
        <w:t>atsakomyb</w:t>
      </w:r>
      <w:r w:rsidRPr="00FC7A30">
        <w:rPr>
          <w:rFonts w:eastAsiaTheme="minorEastAsia"/>
          <w:b/>
          <w:kern w:val="3"/>
          <w:lang w:eastAsia="zh-CN" w:bidi="hi-IN"/>
        </w:rPr>
        <w:t xml:space="preserve">ę </w:t>
      </w:r>
      <w:r w:rsidRPr="00FC7A30">
        <w:rPr>
          <w:rFonts w:eastAsiaTheme="minorEastAsia"/>
          <w:b/>
          <w:bCs/>
          <w:kern w:val="3"/>
          <w:lang w:eastAsia="zh-CN" w:bidi="hi-IN"/>
        </w:rPr>
        <w:t>lengvinan</w:t>
      </w:r>
      <w:r w:rsidRPr="00FC7A30">
        <w:rPr>
          <w:rFonts w:eastAsiaTheme="minorEastAsia"/>
          <w:b/>
          <w:kern w:val="3"/>
          <w:lang w:eastAsia="zh-CN" w:bidi="hi-IN"/>
        </w:rPr>
        <w:t>č</w:t>
      </w:r>
      <w:r w:rsidRPr="00FC7A30">
        <w:rPr>
          <w:rFonts w:eastAsiaTheme="minorEastAsia"/>
          <w:b/>
          <w:bCs/>
          <w:kern w:val="3"/>
          <w:lang w:eastAsia="zh-CN" w:bidi="hi-IN"/>
        </w:rPr>
        <w:t>i</w:t>
      </w:r>
      <w:r w:rsidRPr="00FC7A30">
        <w:rPr>
          <w:rFonts w:eastAsiaTheme="minorEastAsia"/>
          <w:b/>
          <w:kern w:val="3"/>
          <w:lang w:eastAsia="zh-CN" w:bidi="hi-IN"/>
        </w:rPr>
        <w:t>ų</w:t>
      </w:r>
      <w:r w:rsidRPr="00FC7A30">
        <w:rPr>
          <w:rFonts w:eastAsiaTheme="minorEastAsia"/>
          <w:kern w:val="3"/>
          <w:lang w:eastAsia="zh-CN" w:bidi="hi-IN"/>
        </w:rPr>
        <w:t xml:space="preserve"> </w:t>
      </w:r>
      <w:r w:rsidRPr="00FC7A30">
        <w:rPr>
          <w:rFonts w:eastAsiaTheme="minorEastAsia"/>
          <w:b/>
          <w:bCs/>
          <w:kern w:val="3"/>
          <w:lang w:eastAsia="zh-CN" w:bidi="hi-IN"/>
        </w:rPr>
        <w:t>aplinkybi</w:t>
      </w:r>
      <w:r w:rsidRPr="00FC7A30">
        <w:rPr>
          <w:rFonts w:eastAsiaTheme="minorEastAsia"/>
          <w:b/>
          <w:kern w:val="3"/>
          <w:lang w:eastAsia="zh-CN" w:bidi="hi-IN"/>
        </w:rPr>
        <w:t>ų</w:t>
      </w:r>
      <w:r w:rsidRPr="00FC7A30">
        <w:rPr>
          <w:rFonts w:eastAsiaTheme="minorEastAsia"/>
          <w:kern w:val="3"/>
          <w:lang w:eastAsia="zh-CN" w:bidi="hi-IN"/>
        </w:rPr>
        <w:t xml:space="preserve"> </w:t>
      </w:r>
      <w:r w:rsidRPr="00FC7A30">
        <w:rPr>
          <w:rFonts w:eastAsiaTheme="minorEastAsia"/>
          <w:b/>
          <w:bCs/>
          <w:kern w:val="3"/>
          <w:lang w:eastAsia="zh-CN" w:bidi="hi-IN"/>
        </w:rPr>
        <w:t>reikšm</w:t>
      </w:r>
      <w:r w:rsidRPr="00FC7A30">
        <w:rPr>
          <w:rFonts w:eastAsiaTheme="minorEastAsia"/>
          <w:b/>
          <w:kern w:val="3"/>
          <w:lang w:eastAsia="zh-CN" w:bidi="hi-IN"/>
        </w:rPr>
        <w:t>ė</w:t>
      </w:r>
    </w:p>
    <w:p w:rsidR="00B72704" w:rsidRDefault="000D52AD" w:rsidP="00B543B9">
      <w:pPr>
        <w:spacing w:line="360" w:lineRule="auto"/>
        <w:jc w:val="both"/>
        <w:rPr>
          <w:rFonts w:eastAsiaTheme="minorEastAsia"/>
          <w:kern w:val="3"/>
          <w:lang w:eastAsia="zh-CN" w:bidi="hi-IN"/>
        </w:rPr>
      </w:pPr>
      <w:r w:rsidRPr="00FC7A30">
        <w:rPr>
          <w:rFonts w:eastAsiaTheme="minorEastAsia"/>
          <w:kern w:val="3"/>
          <w:lang w:eastAsia="zh-CN" w:bidi="hi-IN"/>
        </w:rPr>
        <w:t xml:space="preserve">          </w:t>
      </w:r>
      <w:r w:rsidR="00370DCE">
        <w:rPr>
          <w:rFonts w:eastAsiaTheme="minorEastAsia"/>
          <w:kern w:val="3"/>
          <w:lang w:eastAsia="zh-CN" w:bidi="hi-IN"/>
        </w:rPr>
        <w:t xml:space="preserve">     </w:t>
      </w:r>
      <w:r w:rsidR="00615793" w:rsidRPr="00FC7A30">
        <w:rPr>
          <w:rFonts w:eastAsiaTheme="minorEastAsia"/>
          <w:kern w:val="3"/>
          <w:lang w:eastAsia="zh-CN" w:bidi="hi-IN"/>
        </w:rPr>
        <w:t>BK</w:t>
      </w:r>
      <w:r w:rsidR="00C46B7D">
        <w:rPr>
          <w:rFonts w:eastAsiaTheme="minorEastAsia"/>
          <w:kern w:val="3"/>
          <w:lang w:eastAsia="zh-CN" w:bidi="hi-IN"/>
        </w:rPr>
        <w:t>-e</w:t>
      </w:r>
      <w:r w:rsidR="00615793" w:rsidRPr="00FC7A30">
        <w:rPr>
          <w:rFonts w:eastAsiaTheme="minorEastAsia"/>
          <w:kern w:val="3"/>
          <w:lang w:eastAsia="zh-CN" w:bidi="hi-IN"/>
        </w:rPr>
        <w:t xml:space="preserve"> ats</w:t>
      </w:r>
      <w:r w:rsidR="00824656" w:rsidRPr="00FC7A30">
        <w:rPr>
          <w:rFonts w:eastAsiaTheme="minorEastAsia"/>
          <w:kern w:val="3"/>
          <w:lang w:eastAsia="zh-CN" w:bidi="hi-IN"/>
        </w:rPr>
        <w:t>akomybę lengvinančių aplinkybių reikšmės vertinimas</w:t>
      </w:r>
      <w:r w:rsidR="00615793" w:rsidRPr="00FC7A30">
        <w:rPr>
          <w:rFonts w:eastAsiaTheme="minorEastAsia"/>
          <w:kern w:val="3"/>
          <w:lang w:eastAsia="zh-CN" w:bidi="hi-IN"/>
        </w:rPr>
        <w:t xml:space="preserve"> priklausomai nuo atitinkamų sąlygų </w:t>
      </w:r>
      <w:r w:rsidR="00824656" w:rsidRPr="00FC7A30">
        <w:rPr>
          <w:rFonts w:eastAsiaTheme="minorEastAsia"/>
          <w:kern w:val="3"/>
          <w:lang w:eastAsia="zh-CN" w:bidi="hi-IN"/>
        </w:rPr>
        <w:t>įgauna skirtingą pobūdį</w:t>
      </w:r>
      <w:r w:rsidR="00615793" w:rsidRPr="00FC7A30">
        <w:rPr>
          <w:rFonts w:eastAsiaTheme="minorEastAsia"/>
          <w:kern w:val="3"/>
          <w:lang w:eastAsia="zh-CN" w:bidi="hi-IN"/>
        </w:rPr>
        <w:t>. Vienais atvejais BK 59 straipsnyje numatytos atsakomybę lengvinančios aplinkybės lemia, jog kaltininkui skiriama švelnesnė bausmė sankcijos ribose (</w:t>
      </w:r>
      <w:r w:rsidR="00EE3729" w:rsidRPr="00FC7A30">
        <w:rPr>
          <w:rFonts w:eastAsiaTheme="minorEastAsia"/>
          <w:kern w:val="3"/>
          <w:lang w:eastAsia="zh-CN" w:bidi="hi-IN"/>
        </w:rPr>
        <w:t>BK 61 straipsnis</w:t>
      </w:r>
      <w:r w:rsidR="00615793" w:rsidRPr="00FC7A30">
        <w:rPr>
          <w:rFonts w:eastAsiaTheme="minorEastAsia"/>
          <w:kern w:val="3"/>
          <w:lang w:eastAsia="zh-CN" w:bidi="hi-IN"/>
        </w:rPr>
        <w:t>), kitais atvejais – švelnesnė, negu įstatymo numatyta, bausmė (</w:t>
      </w:r>
      <w:r w:rsidR="00EE3729" w:rsidRPr="00FC7A30">
        <w:rPr>
          <w:rFonts w:eastAsiaTheme="minorEastAsia"/>
          <w:kern w:val="3"/>
          <w:lang w:eastAsia="zh-CN" w:bidi="hi-IN"/>
        </w:rPr>
        <w:t>BK</w:t>
      </w:r>
      <w:r w:rsidR="00A66729" w:rsidRPr="00FC7A30">
        <w:rPr>
          <w:rFonts w:eastAsiaTheme="minorEastAsia"/>
          <w:kern w:val="3"/>
          <w:lang w:eastAsia="zh-CN" w:bidi="hi-IN"/>
        </w:rPr>
        <w:t xml:space="preserve"> </w:t>
      </w:r>
      <w:r w:rsidR="00EE3729" w:rsidRPr="00FC7A30">
        <w:rPr>
          <w:rFonts w:eastAsiaTheme="minorEastAsia"/>
          <w:kern w:val="3"/>
          <w:lang w:eastAsia="zh-CN" w:bidi="hi-IN"/>
        </w:rPr>
        <w:t xml:space="preserve"> </w:t>
      </w:r>
      <w:r w:rsidR="007808AD" w:rsidRPr="00FC7A30">
        <w:rPr>
          <w:rFonts w:eastAsiaTheme="minorEastAsia"/>
          <w:kern w:val="3"/>
          <w:lang w:eastAsia="zh-CN" w:bidi="hi-IN"/>
        </w:rPr>
        <w:t xml:space="preserve">54 straipsnis 3 dalis, </w:t>
      </w:r>
      <w:r w:rsidR="00EE3729" w:rsidRPr="00FC7A30">
        <w:rPr>
          <w:rFonts w:eastAsiaTheme="minorEastAsia"/>
          <w:kern w:val="3"/>
          <w:lang w:eastAsia="zh-CN" w:bidi="hi-IN"/>
        </w:rPr>
        <w:t>62 straipsnis</w:t>
      </w:r>
      <w:r w:rsidR="00C46B7D">
        <w:rPr>
          <w:rFonts w:eastAsiaTheme="minorEastAsia"/>
          <w:kern w:val="3"/>
          <w:lang w:eastAsia="zh-CN" w:bidi="hi-IN"/>
        </w:rPr>
        <w:t>), o trečia</w:t>
      </w:r>
      <w:r w:rsidR="00615793" w:rsidRPr="00FC7A30">
        <w:rPr>
          <w:rFonts w:eastAsiaTheme="minorEastAsia"/>
          <w:kern w:val="3"/>
          <w:lang w:eastAsia="zh-CN" w:bidi="hi-IN"/>
        </w:rPr>
        <w:t xml:space="preserve"> </w:t>
      </w:r>
      <w:r w:rsidR="006A568D">
        <w:rPr>
          <w:rFonts w:eastAsiaTheme="minorEastAsia"/>
          <w:kern w:val="3"/>
          <w:lang w:eastAsia="zh-CN" w:bidi="hi-IN"/>
        </w:rPr>
        <w:t>galimybė -</w:t>
      </w:r>
      <w:r w:rsidR="00615793" w:rsidRPr="00FC7A30">
        <w:rPr>
          <w:rFonts w:eastAsiaTheme="minorEastAsia"/>
          <w:kern w:val="3"/>
          <w:lang w:eastAsia="zh-CN" w:bidi="hi-IN"/>
        </w:rPr>
        <w:t xml:space="preserve"> baudžiamajame įstatyme įtvirtintas atleidimas nuo baudžiamosios atsakomybė</w:t>
      </w:r>
      <w:r w:rsidR="00F6470C" w:rsidRPr="00FC7A30">
        <w:rPr>
          <w:rFonts w:eastAsiaTheme="minorEastAsia"/>
          <w:kern w:val="3"/>
          <w:lang w:eastAsia="zh-CN" w:bidi="hi-IN"/>
        </w:rPr>
        <w:t>s (</w:t>
      </w:r>
      <w:r w:rsidR="00EE3729" w:rsidRPr="00FC7A30">
        <w:rPr>
          <w:rFonts w:eastAsiaTheme="minorEastAsia"/>
          <w:kern w:val="3"/>
          <w:lang w:eastAsia="zh-CN" w:bidi="hi-IN"/>
        </w:rPr>
        <w:t>BK 39 straipsnis</w:t>
      </w:r>
      <w:r w:rsidR="00F6470C" w:rsidRPr="00FC7A30">
        <w:rPr>
          <w:rFonts w:eastAsiaTheme="minorEastAsia"/>
          <w:kern w:val="3"/>
          <w:lang w:eastAsia="zh-CN" w:bidi="hi-IN"/>
        </w:rPr>
        <w:t>).</w:t>
      </w:r>
      <w:r w:rsidR="00615793" w:rsidRPr="00FC7A30">
        <w:rPr>
          <w:rFonts w:eastAsiaTheme="minorEastAsia"/>
          <w:kern w:val="3"/>
          <w:lang w:eastAsia="zh-CN" w:bidi="hi-IN"/>
        </w:rPr>
        <w:t xml:space="preserve"> </w:t>
      </w:r>
      <w:r w:rsidR="00824656" w:rsidRPr="00FC7A30">
        <w:rPr>
          <w:rFonts w:eastAsiaTheme="minorEastAsia"/>
          <w:kern w:val="3"/>
          <w:lang w:eastAsia="zh-CN" w:bidi="hi-IN"/>
        </w:rPr>
        <w:t xml:space="preserve">Taipogi, </w:t>
      </w:r>
      <w:r w:rsidR="00EE3729" w:rsidRPr="00FC7A30">
        <w:rPr>
          <w:rFonts w:eastAsiaTheme="minorEastAsia"/>
          <w:kern w:val="3"/>
          <w:lang w:eastAsia="zh-CN" w:bidi="hi-IN"/>
        </w:rPr>
        <w:t>įstatymo leidėjo įsakmiai įtvirtin</w:t>
      </w:r>
      <w:r w:rsidR="00824656" w:rsidRPr="00FC7A30">
        <w:rPr>
          <w:rFonts w:eastAsiaTheme="minorEastAsia"/>
          <w:kern w:val="3"/>
          <w:lang w:eastAsia="zh-CN" w:bidi="hi-IN"/>
        </w:rPr>
        <w:t>ta</w:t>
      </w:r>
      <w:r w:rsidR="00EE3729" w:rsidRPr="00FC7A30">
        <w:rPr>
          <w:rFonts w:eastAsiaTheme="minorEastAsia"/>
          <w:kern w:val="3"/>
          <w:lang w:eastAsia="zh-CN" w:bidi="hi-IN"/>
        </w:rPr>
        <w:t xml:space="preserve">, jog </w:t>
      </w:r>
      <w:r w:rsidR="00824656" w:rsidRPr="00FC7A30">
        <w:rPr>
          <w:rFonts w:eastAsiaTheme="minorEastAsia"/>
          <w:kern w:val="3"/>
          <w:lang w:eastAsia="zh-CN" w:bidi="hi-IN"/>
        </w:rPr>
        <w:t xml:space="preserve">teismas </w:t>
      </w:r>
      <w:r w:rsidR="00EE3729" w:rsidRPr="00FC7A30">
        <w:rPr>
          <w:rFonts w:eastAsiaTheme="minorEastAsia"/>
          <w:kern w:val="3"/>
          <w:lang w:eastAsia="zh-CN" w:bidi="hi-IN"/>
        </w:rPr>
        <w:t xml:space="preserve">neatsižvelgia į </w:t>
      </w:r>
      <w:r w:rsidR="00824656" w:rsidRPr="00FC7A30">
        <w:rPr>
          <w:rFonts w:eastAsiaTheme="minorEastAsia"/>
          <w:kern w:val="3"/>
          <w:lang w:eastAsia="zh-CN" w:bidi="hi-IN"/>
        </w:rPr>
        <w:t>atsakomybę l</w:t>
      </w:r>
      <w:r w:rsidR="00EE3729" w:rsidRPr="00FC7A30">
        <w:rPr>
          <w:rFonts w:eastAsiaTheme="minorEastAsia"/>
          <w:kern w:val="3"/>
          <w:lang w:eastAsia="zh-CN" w:bidi="hi-IN"/>
        </w:rPr>
        <w:t>engvinančią aplinkybę, kuri yra numatyta įstatymo</w:t>
      </w:r>
      <w:r w:rsidR="00824656" w:rsidRPr="00FC7A30">
        <w:rPr>
          <w:rFonts w:eastAsiaTheme="minorEastAsia"/>
          <w:kern w:val="3"/>
          <w:lang w:eastAsia="zh-CN" w:bidi="hi-IN"/>
        </w:rPr>
        <w:t xml:space="preserve"> kaip nusik</w:t>
      </w:r>
      <w:r w:rsidR="00EE3729" w:rsidRPr="00FC7A30">
        <w:rPr>
          <w:rFonts w:eastAsiaTheme="minorEastAsia"/>
          <w:kern w:val="3"/>
          <w:lang w:eastAsia="zh-CN" w:bidi="hi-IN"/>
        </w:rPr>
        <w:t xml:space="preserve">alstamos veikos sudėties požymis </w:t>
      </w:r>
      <w:r w:rsidR="00A66729" w:rsidRPr="00FC7A30">
        <w:rPr>
          <w:rFonts w:eastAsiaTheme="minorEastAsia"/>
          <w:kern w:val="3"/>
          <w:lang w:eastAsia="zh-CN" w:bidi="hi-IN"/>
        </w:rPr>
        <w:t>(BK 5</w:t>
      </w:r>
      <w:r w:rsidR="00A93AE0" w:rsidRPr="00FC7A30">
        <w:rPr>
          <w:rFonts w:eastAsiaTheme="minorEastAsia"/>
          <w:kern w:val="3"/>
          <w:lang w:eastAsia="zh-CN" w:bidi="hi-IN"/>
        </w:rPr>
        <w:t>9</w:t>
      </w:r>
      <w:r w:rsidR="00EE3729" w:rsidRPr="00FC7A30">
        <w:rPr>
          <w:rFonts w:eastAsiaTheme="minorEastAsia"/>
          <w:kern w:val="3"/>
          <w:lang w:eastAsia="zh-CN" w:bidi="hi-IN"/>
        </w:rPr>
        <w:t xml:space="preserve"> straipsnis 3 dalis).</w:t>
      </w:r>
    </w:p>
    <w:p w:rsidR="00544484" w:rsidRPr="00FC7A30" w:rsidRDefault="00544484" w:rsidP="00B543B9">
      <w:pPr>
        <w:spacing w:line="360" w:lineRule="auto"/>
        <w:jc w:val="both"/>
        <w:rPr>
          <w:rFonts w:eastAsiaTheme="minorEastAsia"/>
          <w:kern w:val="3"/>
          <w:lang w:eastAsia="zh-CN" w:bidi="hi-IN"/>
        </w:rPr>
      </w:pPr>
    </w:p>
    <w:p w:rsidR="002925B9" w:rsidRPr="00FC7A30" w:rsidRDefault="002925B9" w:rsidP="00124BDA">
      <w:pPr>
        <w:spacing w:line="360" w:lineRule="auto"/>
        <w:jc w:val="center"/>
        <w:rPr>
          <w:rFonts w:eastAsiaTheme="minorEastAsia"/>
          <w:b/>
          <w:kern w:val="3"/>
          <w:lang w:eastAsia="zh-CN" w:bidi="hi-IN"/>
        </w:rPr>
      </w:pPr>
      <w:r w:rsidRPr="00FC7A30">
        <w:rPr>
          <w:rFonts w:eastAsiaTheme="minorEastAsia"/>
          <w:b/>
          <w:kern w:val="3"/>
          <w:lang w:eastAsia="zh-CN" w:bidi="hi-IN"/>
        </w:rPr>
        <w:t>V</w:t>
      </w:r>
      <w:r w:rsidR="00EE723F" w:rsidRPr="00FC7A30">
        <w:rPr>
          <w:rFonts w:eastAsiaTheme="minorEastAsia"/>
          <w:b/>
          <w:kern w:val="3"/>
          <w:lang w:eastAsia="zh-CN" w:bidi="hi-IN"/>
        </w:rPr>
        <w:t>I</w:t>
      </w:r>
      <w:r w:rsidRPr="00FC7A30">
        <w:rPr>
          <w:rFonts w:eastAsiaTheme="minorEastAsia"/>
          <w:b/>
          <w:kern w:val="3"/>
          <w:lang w:eastAsia="zh-CN" w:bidi="hi-IN"/>
        </w:rPr>
        <w:t>.I. Lengvinančios aplinkybės</w:t>
      </w:r>
      <w:r w:rsidR="00094A2C" w:rsidRPr="00FC7A30">
        <w:rPr>
          <w:rFonts w:eastAsiaTheme="minorEastAsia"/>
          <w:b/>
          <w:kern w:val="3"/>
          <w:lang w:eastAsia="zh-CN" w:bidi="hi-IN"/>
        </w:rPr>
        <w:t xml:space="preserve">, lemiančios </w:t>
      </w:r>
      <w:r w:rsidR="00124BDA">
        <w:rPr>
          <w:rFonts w:eastAsiaTheme="minorEastAsia"/>
          <w:b/>
          <w:kern w:val="3"/>
          <w:lang w:eastAsia="zh-CN" w:bidi="hi-IN"/>
        </w:rPr>
        <w:t>švelnesnės, negu įstatymo nu</w:t>
      </w:r>
      <w:r w:rsidRPr="00FC7A30">
        <w:rPr>
          <w:rFonts w:eastAsiaTheme="minorEastAsia"/>
          <w:b/>
          <w:kern w:val="3"/>
          <w:lang w:eastAsia="zh-CN" w:bidi="hi-IN"/>
        </w:rPr>
        <w:t>matyta, bausmės skyrimą</w:t>
      </w:r>
    </w:p>
    <w:p w:rsidR="006D01E1" w:rsidRPr="00FC7A30" w:rsidRDefault="00216198" w:rsidP="00B543B9">
      <w:pPr>
        <w:spacing w:line="360" w:lineRule="auto"/>
        <w:jc w:val="both"/>
        <w:rPr>
          <w:rFonts w:eastAsiaTheme="minorEastAsia"/>
          <w:kern w:val="3"/>
          <w:lang w:eastAsia="zh-CN" w:bidi="hi-IN"/>
        </w:rPr>
      </w:pPr>
      <w:r w:rsidRPr="00FC7A30">
        <w:rPr>
          <w:rFonts w:eastAsiaTheme="minorEastAsia"/>
          <w:kern w:val="3"/>
          <w:lang w:eastAsia="zh-CN" w:bidi="hi-IN"/>
        </w:rPr>
        <w:t xml:space="preserve">          </w:t>
      </w:r>
      <w:r w:rsidR="00370DCE">
        <w:rPr>
          <w:rFonts w:eastAsiaTheme="minorEastAsia"/>
          <w:kern w:val="3"/>
          <w:lang w:eastAsia="zh-CN" w:bidi="hi-IN"/>
        </w:rPr>
        <w:t xml:space="preserve">     </w:t>
      </w:r>
      <w:r w:rsidR="0027329D" w:rsidRPr="00FC7A30">
        <w:rPr>
          <w:rFonts w:eastAsiaTheme="minorEastAsia"/>
          <w:kern w:val="3"/>
          <w:lang w:eastAsia="zh-CN" w:bidi="hi-IN"/>
        </w:rPr>
        <w:t>Bendrieji bausmės skyrimo pagrindai, numatyti BK 54 straipsnyje, įpareigoja, kad teismas bausmę skirtų įstatymo straipsnio, numatančio atsakomybę už padarytą nusikalstamą veiką, nustatytos sankcijos ribose ir atsižvelgtų į padarytos nusikalstamos veikos pavojingumo laipsnį, kaltės formą ir rūšį, padarytos nusikalstamos veikos motyvus ir tikslus, kaltininko asmenybę, atsakomybę lengvinančias bei sunkinančias aplinkybes. Tik išimtiniais atvejais teismas gali skirti bausmę, nenumatytą baudžiamojo įstatymo sankcijoje. Tokie atvejai nustatyti BK 54 straipsnio 3 dalyje ir 62 straipsnyje.</w:t>
      </w:r>
    </w:p>
    <w:p w:rsidR="00B741E5" w:rsidRPr="00FC7A30" w:rsidRDefault="00B741E5" w:rsidP="00B543B9">
      <w:pPr>
        <w:spacing w:line="360" w:lineRule="auto"/>
        <w:jc w:val="both"/>
        <w:rPr>
          <w:rFonts w:eastAsiaTheme="minorEastAsia"/>
          <w:kern w:val="3"/>
          <w:lang w:eastAsia="zh-CN" w:bidi="hi-IN"/>
        </w:rPr>
      </w:pPr>
      <w:r w:rsidRPr="00FC7A30">
        <w:rPr>
          <w:rFonts w:eastAsiaTheme="minorEastAsia"/>
          <w:kern w:val="3"/>
          <w:lang w:eastAsia="zh-CN" w:bidi="hi-IN"/>
        </w:rPr>
        <w:t xml:space="preserve">          </w:t>
      </w:r>
      <w:r w:rsidR="00370DCE">
        <w:rPr>
          <w:rFonts w:eastAsiaTheme="minorEastAsia"/>
          <w:kern w:val="3"/>
          <w:lang w:eastAsia="zh-CN" w:bidi="hi-IN"/>
        </w:rPr>
        <w:t xml:space="preserve">     </w:t>
      </w:r>
      <w:r w:rsidR="00BD60C1">
        <w:rPr>
          <w:rFonts w:eastAsiaTheme="minorEastAsia"/>
          <w:kern w:val="3"/>
          <w:lang w:eastAsia="zh-CN" w:bidi="hi-IN"/>
        </w:rPr>
        <w:t xml:space="preserve">Pagal </w:t>
      </w:r>
      <w:r w:rsidR="00F24403">
        <w:rPr>
          <w:rFonts w:eastAsiaTheme="minorEastAsia"/>
          <w:kern w:val="3"/>
          <w:lang w:eastAsia="zh-CN" w:bidi="hi-IN"/>
        </w:rPr>
        <w:t>BK 62 strai</w:t>
      </w:r>
      <w:r w:rsidR="005E4EC8" w:rsidRPr="00FC7A30">
        <w:rPr>
          <w:rFonts w:eastAsiaTheme="minorEastAsia"/>
          <w:kern w:val="3"/>
          <w:lang w:eastAsia="zh-CN" w:bidi="hi-IN"/>
        </w:rPr>
        <w:t>p</w:t>
      </w:r>
      <w:r w:rsidR="00F24403">
        <w:rPr>
          <w:rFonts w:eastAsiaTheme="minorEastAsia"/>
          <w:kern w:val="3"/>
          <w:lang w:eastAsia="zh-CN" w:bidi="hi-IN"/>
        </w:rPr>
        <w:t>s</w:t>
      </w:r>
      <w:r w:rsidR="005E4EC8" w:rsidRPr="00FC7A30">
        <w:rPr>
          <w:rFonts w:eastAsiaTheme="minorEastAsia"/>
          <w:kern w:val="3"/>
          <w:lang w:eastAsia="zh-CN" w:bidi="hi-IN"/>
        </w:rPr>
        <w:t>nį</w:t>
      </w:r>
      <w:r w:rsidR="006D01E1" w:rsidRPr="00FC7A30">
        <w:rPr>
          <w:rFonts w:eastAsiaTheme="minorEastAsia"/>
          <w:kern w:val="3"/>
          <w:lang w:eastAsia="zh-CN" w:bidi="hi-IN"/>
        </w:rPr>
        <w:t xml:space="preserve"> ir jame išdėstytas nuostatas</w:t>
      </w:r>
      <w:r w:rsidR="00C46FE6">
        <w:rPr>
          <w:rFonts w:eastAsiaTheme="minorEastAsia"/>
          <w:kern w:val="3"/>
          <w:lang w:eastAsia="zh-CN" w:bidi="hi-IN"/>
        </w:rPr>
        <w:t>,</w:t>
      </w:r>
      <w:r w:rsidR="00BD60C1">
        <w:rPr>
          <w:rFonts w:eastAsiaTheme="minorEastAsia"/>
          <w:kern w:val="3"/>
          <w:lang w:eastAsia="zh-CN" w:bidi="hi-IN"/>
        </w:rPr>
        <w:t xml:space="preserve"> </w:t>
      </w:r>
      <w:r w:rsidR="005E4EC8" w:rsidRPr="00FC7A30">
        <w:rPr>
          <w:rFonts w:eastAsiaTheme="minorEastAsia"/>
          <w:kern w:val="3"/>
          <w:lang w:eastAsia="zh-CN" w:bidi="hi-IN"/>
        </w:rPr>
        <w:t>teismas įstatymo leidėjo suteikta prerogatyva gali skirti švelnesnę, negu įstatymo nustatytą bausmę</w:t>
      </w:r>
      <w:r w:rsidR="00C954DD" w:rsidRPr="00FC7A30">
        <w:rPr>
          <w:rFonts w:eastAsiaTheme="minorEastAsia"/>
          <w:kern w:val="3"/>
          <w:lang w:eastAsia="zh-CN" w:bidi="hi-IN"/>
        </w:rPr>
        <w:t xml:space="preserve"> net tada, kai pati švelniausia BK straipsnio sankcijoje numatyta bausmė yra per griežta ir bausmės paskirtis gali būti pasiekta paskyrus švelnesnę bausmę</w:t>
      </w:r>
      <w:r w:rsidRPr="00FC7A30">
        <w:rPr>
          <w:rFonts w:eastAsiaTheme="minorEastAsia"/>
          <w:kern w:val="3"/>
          <w:lang w:eastAsia="zh-CN" w:bidi="hi-IN"/>
        </w:rPr>
        <w:t>. Tokia</w:t>
      </w:r>
      <w:r w:rsidR="00C954DD" w:rsidRPr="00FC7A30">
        <w:rPr>
          <w:rFonts w:eastAsiaTheme="minorEastAsia"/>
          <w:kern w:val="3"/>
          <w:lang w:eastAsia="zh-CN" w:bidi="hi-IN"/>
        </w:rPr>
        <w:t xml:space="preserve"> teismo teisė</w:t>
      </w:r>
      <w:r w:rsidR="001150F6" w:rsidRPr="00FC7A30">
        <w:rPr>
          <w:rStyle w:val="FootnoteReference"/>
          <w:rFonts w:eastAsiaTheme="minorEastAsia"/>
          <w:kern w:val="3"/>
          <w:lang w:eastAsia="zh-CN" w:bidi="hi-IN"/>
        </w:rPr>
        <w:footnoteReference w:id="191"/>
      </w:r>
      <w:r w:rsidR="00C954DD" w:rsidRPr="00FC7A30">
        <w:rPr>
          <w:rFonts w:eastAsiaTheme="minorEastAsia"/>
          <w:kern w:val="3"/>
          <w:lang w:eastAsia="zh-CN" w:bidi="hi-IN"/>
        </w:rPr>
        <w:t xml:space="preserve"> </w:t>
      </w:r>
      <w:r w:rsidRPr="00FC7A30">
        <w:rPr>
          <w:rFonts w:eastAsiaTheme="minorEastAsia"/>
          <w:kern w:val="3"/>
          <w:lang w:eastAsia="zh-CN" w:bidi="hi-IN"/>
        </w:rPr>
        <w:t>yra galima, pirmiausia, at</w:t>
      </w:r>
      <w:r w:rsidR="00F24403">
        <w:rPr>
          <w:rFonts w:eastAsiaTheme="minorEastAsia"/>
          <w:kern w:val="3"/>
          <w:lang w:eastAsia="zh-CN" w:bidi="hi-IN"/>
        </w:rPr>
        <w:t>s</w:t>
      </w:r>
      <w:r w:rsidRPr="00FC7A30">
        <w:rPr>
          <w:rFonts w:eastAsiaTheme="minorEastAsia"/>
          <w:kern w:val="3"/>
          <w:lang w:eastAsia="zh-CN" w:bidi="hi-IN"/>
        </w:rPr>
        <w:t xml:space="preserve">ižvelgus į tokią baudžiamosios bylos aplinkybių visumą (pagrindus), kuri mažina kaltininko asmenybės pavojingumą ir (ar) padarytos veikos pavojingumą, atskleidžia veikos </w:t>
      </w:r>
      <w:r w:rsidR="00203C00" w:rsidRPr="00FC7A30">
        <w:rPr>
          <w:rFonts w:eastAsiaTheme="minorEastAsia"/>
          <w:kern w:val="3"/>
          <w:lang w:eastAsia="zh-CN" w:bidi="hi-IN"/>
        </w:rPr>
        <w:t>atsitiktinį ar situacinį pobūdį</w:t>
      </w:r>
      <w:r w:rsidR="00C954DD" w:rsidRPr="00FC7A30">
        <w:rPr>
          <w:rStyle w:val="FootnoteReference"/>
          <w:rFonts w:eastAsiaTheme="minorEastAsia"/>
          <w:kern w:val="3"/>
          <w:lang w:eastAsia="zh-CN" w:bidi="hi-IN"/>
        </w:rPr>
        <w:footnoteReference w:id="192"/>
      </w:r>
      <w:r w:rsidR="00203C00" w:rsidRPr="00FC7A30">
        <w:rPr>
          <w:rFonts w:eastAsiaTheme="minorEastAsia"/>
          <w:kern w:val="3"/>
          <w:lang w:eastAsia="zh-CN" w:bidi="hi-IN"/>
        </w:rPr>
        <w:t xml:space="preserve"> </w:t>
      </w:r>
      <w:r w:rsidR="00203C00" w:rsidRPr="00FC7A30">
        <w:t>(</w:t>
      </w:r>
      <w:r w:rsidR="00203C00" w:rsidRPr="00FC7A30">
        <w:rPr>
          <w:i/>
          <w:u w:val="single"/>
        </w:rPr>
        <w:t>žiūrėti žemiau tekste</w:t>
      </w:r>
      <w:r w:rsidR="00203C00" w:rsidRPr="00FC7A30">
        <w:t>).</w:t>
      </w:r>
    </w:p>
    <w:p w:rsidR="00251898" w:rsidRPr="00FC7A30" w:rsidRDefault="00251898" w:rsidP="00B543B9">
      <w:pPr>
        <w:spacing w:line="360" w:lineRule="auto"/>
        <w:jc w:val="both"/>
        <w:rPr>
          <w:rFonts w:eastAsiaTheme="minorEastAsia"/>
          <w:kern w:val="3"/>
          <w:lang w:eastAsia="zh-CN" w:bidi="hi-IN"/>
        </w:rPr>
      </w:pPr>
      <w:r w:rsidRPr="00FC7A30">
        <w:rPr>
          <w:rFonts w:eastAsiaTheme="minorEastAsia"/>
          <w:b/>
          <w:kern w:val="3"/>
          <w:lang w:eastAsia="zh-CN" w:bidi="hi-IN"/>
        </w:rPr>
        <w:t xml:space="preserve">          </w:t>
      </w:r>
      <w:r w:rsidR="00370DCE">
        <w:rPr>
          <w:rFonts w:eastAsiaTheme="minorEastAsia"/>
          <w:b/>
          <w:kern w:val="3"/>
          <w:lang w:eastAsia="zh-CN" w:bidi="hi-IN"/>
        </w:rPr>
        <w:t xml:space="preserve">     </w:t>
      </w:r>
      <w:r w:rsidRPr="00FC7A30">
        <w:rPr>
          <w:rFonts w:eastAsiaTheme="minorEastAsia"/>
          <w:b/>
          <w:kern w:val="3"/>
          <w:lang w:eastAsia="zh-CN" w:bidi="hi-IN"/>
        </w:rPr>
        <w:t xml:space="preserve">TP.: </w:t>
      </w:r>
      <w:r w:rsidRPr="005C40D1">
        <w:rPr>
          <w:rFonts w:eastAsiaTheme="minorEastAsia"/>
          <w:i/>
          <w:kern w:val="3"/>
          <w:lang w:eastAsia="zh-CN" w:bidi="hi-IN"/>
        </w:rPr>
        <w:t xml:space="preserve">[„Išplėstinės septynių teisėjų kolegijos nuomone, apeliacinės instancijos teismas tinkamai neįvertino to, kad D. K.: nuteistas už penkis nusikaltimus, iš kurių trys yra sunkūs (BK 11 straipsnio 5 dalis), o du – apysunkiai (BK 11 straipsnio 4 dalis); minėtas nusikalstamas veikas </w:t>
      </w:r>
      <w:r w:rsidRPr="005C40D1">
        <w:rPr>
          <w:rFonts w:eastAsiaTheme="minorEastAsia"/>
          <w:i/>
          <w:kern w:val="3"/>
          <w:lang w:eastAsia="zh-CN" w:bidi="hi-IN"/>
        </w:rPr>
        <w:lastRenderedPageBreak/>
        <w:t>padarė bendrininkų grupe, iš savanaudiškų paskatų. Vadinasi, apeliacinės instancijos teismas D. K. vietoj pirmosios instancijos teismo už nepilnametės D. T. prostitucijos organizavimą bei pelnymąsi paskirtos laisvės atėmimo bausmės paskirdamas laisvės apribojimo bausmę, tinkamai neįvertino, kaip to reikalauja BK 54 straipsnio 2 dalies, 62 straipsnio 2 dalies nuostatos, visų bylos aplinkybių – jo padarytos nusikalstamos veikos pavojingumo pobūdžio, laipsnio“.]</w:t>
      </w:r>
      <w:r w:rsidRPr="00FC7A30">
        <w:rPr>
          <w:rStyle w:val="FootnoteReference"/>
          <w:rFonts w:eastAsiaTheme="minorEastAsia"/>
          <w:kern w:val="3"/>
          <w:lang w:eastAsia="zh-CN" w:bidi="hi-IN"/>
        </w:rPr>
        <w:footnoteReference w:id="193"/>
      </w:r>
    </w:p>
    <w:p w:rsidR="006D01E1" w:rsidRPr="00FC7A30" w:rsidRDefault="00B741E5" w:rsidP="00B543B9">
      <w:pPr>
        <w:spacing w:line="360" w:lineRule="auto"/>
        <w:jc w:val="both"/>
        <w:rPr>
          <w:rFonts w:eastAsiaTheme="minorEastAsia"/>
          <w:kern w:val="3"/>
          <w:lang w:eastAsia="zh-CN" w:bidi="hi-IN"/>
        </w:rPr>
      </w:pPr>
      <w:r w:rsidRPr="00FC7A30">
        <w:rPr>
          <w:rFonts w:eastAsiaTheme="minorEastAsia"/>
          <w:kern w:val="3"/>
          <w:lang w:eastAsia="zh-CN" w:bidi="hi-IN"/>
        </w:rPr>
        <w:t xml:space="preserve">          </w:t>
      </w:r>
      <w:r w:rsidR="00370DCE">
        <w:rPr>
          <w:rFonts w:eastAsiaTheme="minorEastAsia"/>
          <w:kern w:val="3"/>
          <w:lang w:eastAsia="zh-CN" w:bidi="hi-IN"/>
        </w:rPr>
        <w:t xml:space="preserve">     </w:t>
      </w:r>
      <w:r w:rsidR="00C065B8" w:rsidRPr="00FC7A30">
        <w:rPr>
          <w:rFonts w:eastAsiaTheme="minorEastAsia"/>
          <w:kern w:val="3"/>
          <w:lang w:eastAsia="zh-CN" w:bidi="hi-IN"/>
        </w:rPr>
        <w:t>BK 62 straipsnyje įtvirtintos pagrindų kategorijos, kuriomis remianti</w:t>
      </w:r>
      <w:r w:rsidR="003F56B5" w:rsidRPr="00FC7A30">
        <w:rPr>
          <w:rFonts w:eastAsiaTheme="minorEastAsia"/>
          <w:kern w:val="3"/>
          <w:lang w:eastAsia="zh-CN" w:bidi="hi-IN"/>
        </w:rPr>
        <w:t xml:space="preserve">s galima taikyti švelnesnę, nei įstatyme </w:t>
      </w:r>
      <w:r w:rsidR="00C065B8" w:rsidRPr="00FC7A30">
        <w:rPr>
          <w:rFonts w:eastAsiaTheme="minorEastAsia"/>
          <w:kern w:val="3"/>
          <w:lang w:eastAsia="zh-CN" w:bidi="hi-IN"/>
        </w:rPr>
        <w:t xml:space="preserve">numatyta bausmę, yra numatytos </w:t>
      </w:r>
      <w:r w:rsidR="003F56B5" w:rsidRPr="00FC7A30">
        <w:rPr>
          <w:rFonts w:eastAsiaTheme="minorEastAsia"/>
          <w:kern w:val="3"/>
          <w:lang w:eastAsia="zh-CN" w:bidi="hi-IN"/>
        </w:rPr>
        <w:t>1, 2, 4</w:t>
      </w:r>
      <w:r w:rsidR="00C954DD" w:rsidRPr="00FC7A30">
        <w:rPr>
          <w:rFonts w:eastAsiaTheme="minorEastAsia"/>
          <w:kern w:val="3"/>
          <w:lang w:eastAsia="zh-CN" w:bidi="hi-IN"/>
        </w:rPr>
        <w:t xml:space="preserve"> </w:t>
      </w:r>
      <w:r w:rsidR="0089204D">
        <w:rPr>
          <w:rFonts w:eastAsiaTheme="minorEastAsia"/>
          <w:kern w:val="3"/>
          <w:lang w:eastAsia="zh-CN" w:bidi="hi-IN"/>
        </w:rPr>
        <w:t>dalyse. Šios trys kategorijo</w:t>
      </w:r>
      <w:r w:rsidR="003F56B5" w:rsidRPr="00FC7A30">
        <w:rPr>
          <w:rFonts w:eastAsiaTheme="minorEastAsia"/>
          <w:kern w:val="3"/>
          <w:lang w:eastAsia="zh-CN" w:bidi="hi-IN"/>
        </w:rPr>
        <w:t xml:space="preserve">s gali būti taikomos, jeigu yra </w:t>
      </w:r>
      <w:r w:rsidR="003F56B5" w:rsidRPr="00FC7A30">
        <w:rPr>
          <w:rFonts w:eastAsiaTheme="minorEastAsia"/>
          <w:i/>
          <w:kern w:val="3"/>
          <w:lang w:eastAsia="zh-CN" w:bidi="hi-IN"/>
        </w:rPr>
        <w:t xml:space="preserve">visos </w:t>
      </w:r>
      <w:r w:rsidR="003F56B5" w:rsidRPr="00FC7A30">
        <w:rPr>
          <w:rFonts w:eastAsiaTheme="minorEastAsia"/>
          <w:kern w:val="3"/>
          <w:lang w:eastAsia="zh-CN" w:bidi="hi-IN"/>
        </w:rPr>
        <w:t xml:space="preserve">sąlygos. </w:t>
      </w:r>
    </w:p>
    <w:p w:rsidR="001814EE" w:rsidRPr="00FC7A30" w:rsidRDefault="001814EE" w:rsidP="00B543B9">
      <w:pPr>
        <w:spacing w:line="360" w:lineRule="auto"/>
        <w:jc w:val="both"/>
        <w:rPr>
          <w:rFonts w:eastAsiaTheme="minorEastAsia"/>
          <w:kern w:val="3"/>
          <w:lang w:eastAsia="zh-CN" w:bidi="hi-IN"/>
        </w:rPr>
      </w:pPr>
      <w:r w:rsidRPr="00FC7A30">
        <w:rPr>
          <w:rFonts w:eastAsiaTheme="minorEastAsia"/>
          <w:kern w:val="3"/>
          <w:lang w:eastAsia="zh-CN" w:bidi="hi-IN"/>
        </w:rPr>
        <w:t xml:space="preserve">          </w:t>
      </w:r>
      <w:r w:rsidR="00370DCE">
        <w:rPr>
          <w:rFonts w:eastAsiaTheme="minorEastAsia"/>
          <w:kern w:val="3"/>
          <w:lang w:eastAsia="zh-CN" w:bidi="hi-IN"/>
        </w:rPr>
        <w:t xml:space="preserve">     </w:t>
      </w:r>
      <w:r w:rsidRPr="00FC7A30">
        <w:rPr>
          <w:rFonts w:eastAsiaTheme="minorEastAsia"/>
          <w:kern w:val="3"/>
          <w:lang w:eastAsia="zh-CN" w:bidi="hi-IN"/>
        </w:rPr>
        <w:t>BK 62 straipsnio 1 dalis apima 3 sąlygas, kurios apibūdina kaltininko elgesį:</w:t>
      </w:r>
    </w:p>
    <w:p w:rsidR="001814EE" w:rsidRPr="009A334B" w:rsidRDefault="001814EE" w:rsidP="00B543B9">
      <w:pPr>
        <w:spacing w:line="360" w:lineRule="auto"/>
        <w:jc w:val="both"/>
        <w:rPr>
          <w:rFonts w:eastAsiaTheme="minorEastAsia"/>
          <w:i/>
          <w:kern w:val="3"/>
          <w:lang w:eastAsia="zh-CN" w:bidi="hi-IN"/>
        </w:rPr>
      </w:pPr>
      <w:r w:rsidRPr="009A334B">
        <w:rPr>
          <w:rFonts w:eastAsiaTheme="minorEastAsia"/>
          <w:i/>
          <w:kern w:val="3"/>
          <w:lang w:eastAsia="zh-CN" w:bidi="hi-IN"/>
        </w:rPr>
        <w:t>1) nusikalstamą veiką padaręs asmuo savo noru atvyko ar pranešė apie nusikalstamą veiką</w:t>
      </w:r>
      <w:r w:rsidR="00BF0A6E">
        <w:rPr>
          <w:rFonts w:eastAsiaTheme="minorEastAsia"/>
          <w:i/>
          <w:kern w:val="3"/>
          <w:lang w:eastAsia="zh-CN" w:bidi="hi-IN"/>
        </w:rPr>
        <w:t>, prisipažino ją padaręs</w:t>
      </w:r>
      <w:r w:rsidRPr="009A334B">
        <w:rPr>
          <w:rFonts w:eastAsiaTheme="minorEastAsia"/>
          <w:i/>
          <w:kern w:val="3"/>
          <w:lang w:eastAsia="zh-CN" w:bidi="hi-IN"/>
        </w:rPr>
        <w:t>;</w:t>
      </w:r>
    </w:p>
    <w:p w:rsidR="001814EE" w:rsidRPr="009A334B" w:rsidRDefault="001814EE" w:rsidP="00B543B9">
      <w:pPr>
        <w:spacing w:line="360" w:lineRule="auto"/>
        <w:jc w:val="both"/>
        <w:rPr>
          <w:rFonts w:eastAsiaTheme="minorEastAsia"/>
          <w:i/>
          <w:kern w:val="3"/>
          <w:lang w:eastAsia="zh-CN" w:bidi="hi-IN"/>
        </w:rPr>
      </w:pPr>
      <w:r w:rsidRPr="009A334B">
        <w:rPr>
          <w:rFonts w:eastAsiaTheme="minorEastAsia"/>
          <w:i/>
          <w:kern w:val="3"/>
          <w:lang w:eastAsia="zh-CN" w:bidi="hi-IN"/>
        </w:rPr>
        <w:t>2) nuoširdžiai gailisi ir (ar) padeda ik</w:t>
      </w:r>
      <w:r w:rsidR="00C065B8" w:rsidRPr="009A334B">
        <w:rPr>
          <w:rFonts w:eastAsiaTheme="minorEastAsia"/>
          <w:i/>
          <w:kern w:val="3"/>
          <w:lang w:eastAsia="zh-CN" w:bidi="hi-IN"/>
        </w:rPr>
        <w:t xml:space="preserve">iteisminiam tyrimui bei teismui </w:t>
      </w:r>
      <w:r w:rsidRPr="009A334B">
        <w:rPr>
          <w:rFonts w:eastAsiaTheme="minorEastAsia"/>
          <w:i/>
          <w:kern w:val="3"/>
          <w:lang w:eastAsia="zh-CN" w:bidi="hi-IN"/>
        </w:rPr>
        <w:t>išaiškinti nusikalstamą veiką;</w:t>
      </w:r>
    </w:p>
    <w:p w:rsidR="001814EE" w:rsidRPr="009A334B" w:rsidRDefault="001814EE" w:rsidP="00B543B9">
      <w:pPr>
        <w:spacing w:line="360" w:lineRule="auto"/>
        <w:jc w:val="both"/>
        <w:rPr>
          <w:i/>
        </w:rPr>
      </w:pPr>
      <w:r w:rsidRPr="009A334B">
        <w:rPr>
          <w:i/>
        </w:rPr>
        <w:t>3) visiškai ar iš dalies atlygina arba pašalina padarytą turtinę žalą.</w:t>
      </w:r>
    </w:p>
    <w:p w:rsidR="00370DCE" w:rsidRPr="00FC7A30" w:rsidRDefault="00370DCE" w:rsidP="00370DCE">
      <w:pPr>
        <w:spacing w:after="0" w:line="360" w:lineRule="auto"/>
        <w:ind w:firstLine="567"/>
        <w:contextualSpacing/>
        <w:jc w:val="both"/>
        <w:rPr>
          <w:rFonts w:cstheme="minorBidi"/>
        </w:rPr>
      </w:pPr>
      <w:r>
        <w:rPr>
          <w:rFonts w:eastAsiaTheme="minorEastAsia"/>
          <w:kern w:val="3"/>
          <w:lang w:eastAsia="zh-CN" w:bidi="hi-IN"/>
        </w:rPr>
        <w:t xml:space="preserve">     </w:t>
      </w:r>
      <w:r w:rsidR="001814EE" w:rsidRPr="00FC7A30">
        <w:rPr>
          <w:rFonts w:eastAsiaTheme="minorEastAsia"/>
          <w:kern w:val="3"/>
          <w:lang w:eastAsia="zh-CN" w:bidi="hi-IN"/>
        </w:rPr>
        <w:t>Paminėtina, jog nuoširdus gailėjimasis ir pagalba ikiteisminiam tyrimui bei teismui išaiškinti nusikalstamą veiką yra alternatyvios</w:t>
      </w:r>
      <w:r w:rsidR="00033016" w:rsidRPr="00FC7A30">
        <w:rPr>
          <w:rFonts w:eastAsiaTheme="minorEastAsia"/>
          <w:kern w:val="3"/>
          <w:lang w:eastAsia="zh-CN" w:bidi="hi-IN"/>
        </w:rPr>
        <w:t xml:space="preserve"> </w:t>
      </w:r>
      <w:r w:rsidR="001814EE" w:rsidRPr="00FC7A30">
        <w:rPr>
          <w:rFonts w:eastAsiaTheme="minorEastAsia"/>
          <w:kern w:val="3"/>
          <w:lang w:eastAsia="zh-CN" w:bidi="hi-IN"/>
        </w:rPr>
        <w:t>pagrindo</w:t>
      </w:r>
      <w:r w:rsidR="00033016" w:rsidRPr="00FC7A30">
        <w:rPr>
          <w:rFonts w:eastAsiaTheme="minorEastAsia"/>
          <w:kern w:val="3"/>
          <w:lang w:eastAsia="zh-CN" w:bidi="hi-IN"/>
        </w:rPr>
        <w:t xml:space="preserve"> (BK 62 straipsnio 1 dalis) </w:t>
      </w:r>
      <w:r w:rsidR="001814EE" w:rsidRPr="00FC7A30">
        <w:rPr>
          <w:rFonts w:eastAsiaTheme="minorEastAsia"/>
          <w:kern w:val="3"/>
          <w:lang w:eastAsia="zh-CN" w:bidi="hi-IN"/>
        </w:rPr>
        <w:t xml:space="preserve">taikyti šio straipsnio nuostatas sąlygos, todėl esant bet kuriai iš jų išlieka galimybė taikyti straipsnio 1 dalies nuostatas ir skirti švelnesnę bausmę. </w:t>
      </w:r>
      <w:r w:rsidR="003E283A">
        <w:rPr>
          <w:rFonts w:eastAsiaTheme="minorEastAsia"/>
          <w:kern w:val="3"/>
          <w:lang w:eastAsia="zh-CN" w:bidi="hi-IN"/>
        </w:rPr>
        <w:t>Panašios nurodytoms</w:t>
      </w:r>
      <w:r w:rsidR="00945212">
        <w:rPr>
          <w:rFonts w:eastAsiaTheme="minorEastAsia"/>
          <w:kern w:val="3"/>
          <w:lang w:eastAsia="zh-CN" w:bidi="hi-IN"/>
        </w:rPr>
        <w:t xml:space="preserve"> yra</w:t>
      </w:r>
      <w:r w:rsidR="001814EE" w:rsidRPr="00FC7A30">
        <w:rPr>
          <w:rFonts w:eastAsiaTheme="minorEastAsia"/>
          <w:kern w:val="3"/>
          <w:lang w:eastAsia="zh-CN" w:bidi="hi-IN"/>
        </w:rPr>
        <w:t xml:space="preserve"> atsakomybę lengvinančios aplink</w:t>
      </w:r>
      <w:r w:rsidR="00033016" w:rsidRPr="00FC7A30">
        <w:rPr>
          <w:rFonts w:eastAsiaTheme="minorEastAsia"/>
          <w:kern w:val="3"/>
          <w:lang w:eastAsia="zh-CN" w:bidi="hi-IN"/>
        </w:rPr>
        <w:t>ybės</w:t>
      </w:r>
      <w:r w:rsidR="00945212">
        <w:rPr>
          <w:rFonts w:eastAsiaTheme="minorEastAsia"/>
          <w:kern w:val="3"/>
          <w:lang w:eastAsia="zh-CN" w:bidi="hi-IN"/>
        </w:rPr>
        <w:t xml:space="preserve">, numatytos </w:t>
      </w:r>
      <w:r w:rsidR="00033016" w:rsidRPr="00FC7A30">
        <w:rPr>
          <w:rFonts w:eastAsiaTheme="minorEastAsia"/>
          <w:kern w:val="3"/>
          <w:lang w:eastAsia="zh-CN" w:bidi="hi-IN"/>
        </w:rPr>
        <w:t>BK 59 straipsnio</w:t>
      </w:r>
      <w:r w:rsidR="001814EE" w:rsidRPr="00FC7A30">
        <w:rPr>
          <w:rFonts w:eastAsiaTheme="minorEastAsia"/>
          <w:kern w:val="3"/>
          <w:lang w:eastAsia="zh-CN" w:bidi="hi-IN"/>
        </w:rPr>
        <w:t xml:space="preserve"> 1 dalies 2 ir 3 punktuose, tačiau jos nėra v</w:t>
      </w:r>
      <w:r w:rsidR="00C065B8" w:rsidRPr="00FC7A30">
        <w:rPr>
          <w:rFonts w:eastAsiaTheme="minorEastAsia"/>
          <w:kern w:val="3"/>
          <w:lang w:eastAsia="zh-CN" w:bidi="hi-IN"/>
        </w:rPr>
        <w:t>isiškai vienodos, nes BK 62 straipsniu</w:t>
      </w:r>
      <w:r w:rsidR="001814EE" w:rsidRPr="00FC7A30">
        <w:rPr>
          <w:rFonts w:eastAsiaTheme="minorEastAsia"/>
          <w:kern w:val="3"/>
          <w:lang w:eastAsia="zh-CN" w:bidi="hi-IN"/>
        </w:rPr>
        <w:t xml:space="preserve"> iš asmens reikalauja</w:t>
      </w:r>
      <w:r w:rsidR="00C065B8" w:rsidRPr="00FC7A30">
        <w:rPr>
          <w:rFonts w:eastAsiaTheme="minorEastAsia"/>
          <w:kern w:val="3"/>
          <w:lang w:eastAsia="zh-CN" w:bidi="hi-IN"/>
        </w:rPr>
        <w:t>ma</w:t>
      </w:r>
      <w:r w:rsidR="001814EE" w:rsidRPr="00FC7A30">
        <w:rPr>
          <w:rFonts w:eastAsiaTheme="minorEastAsia"/>
          <w:kern w:val="3"/>
          <w:lang w:eastAsia="zh-CN" w:bidi="hi-IN"/>
        </w:rPr>
        <w:t xml:space="preserve"> ne tik prisipažinti padarius nusikalstamą veiką, bet ir savo noru atvykti arba pranešti apie ją. Be to, pastarajame straipsnyje numatytas įpareigojimas atlyginti ar pašalinti ne apskritai žalą, o turtinę žalą</w:t>
      </w:r>
      <w:r w:rsidR="00DC2354" w:rsidRPr="00FC7A30">
        <w:rPr>
          <w:rFonts w:eastAsiaTheme="minorEastAsia"/>
          <w:kern w:val="3"/>
          <w:lang w:eastAsia="zh-CN" w:bidi="hi-IN"/>
        </w:rPr>
        <w:t>, jei turtinės žalos nepadaryta, bausmė pagal minimo straipsnio 1 dalį negali būti švelninama.</w:t>
      </w:r>
      <w:r w:rsidR="001150F6" w:rsidRPr="00FC7A30">
        <w:rPr>
          <w:rFonts w:eastAsiaTheme="minorEastAsia"/>
          <w:kern w:val="3"/>
          <w:lang w:eastAsia="zh-CN" w:bidi="hi-IN"/>
        </w:rPr>
        <w:t xml:space="preserve"> </w:t>
      </w:r>
      <w:r w:rsidR="001150F6" w:rsidRPr="003A64FA">
        <w:rPr>
          <w:rFonts w:cstheme="minorBidi"/>
        </w:rPr>
        <w:t>Pagal baudžiamąjį įstatymą taikyti BK 62 straipsnį teismas gali ne tik konstatavęs visų įstatyme numatytų būtinų sąlygų visumą, bet ir atsižvelgęs į visas bylos aplinkybes</w:t>
      </w:r>
      <w:r w:rsidR="00A85BCC" w:rsidRPr="00FC7A30">
        <w:rPr>
          <w:rStyle w:val="FootnoteReference"/>
          <w:rFonts w:cstheme="minorBidi"/>
        </w:rPr>
        <w:footnoteReference w:id="194"/>
      </w:r>
      <w:r w:rsidR="00203C00" w:rsidRPr="00FC7A30">
        <w:rPr>
          <w:rFonts w:cstheme="minorBidi"/>
        </w:rPr>
        <w:t xml:space="preserve"> </w:t>
      </w:r>
      <w:r w:rsidR="00203C00" w:rsidRPr="00FC7A30">
        <w:t>(</w:t>
      </w:r>
      <w:r w:rsidR="00203C00" w:rsidRPr="00FC7A30">
        <w:rPr>
          <w:i/>
          <w:u w:val="single"/>
        </w:rPr>
        <w:t>žiūrėti žemiau tekste</w:t>
      </w:r>
      <w:r w:rsidR="00203C00" w:rsidRPr="00FC7A30">
        <w:t>)</w:t>
      </w:r>
      <w:r w:rsidR="001150F6" w:rsidRPr="00FC7A30">
        <w:rPr>
          <w:rFonts w:cstheme="minorBidi"/>
        </w:rPr>
        <w:t>.</w:t>
      </w:r>
    </w:p>
    <w:p w:rsidR="000A7A8C" w:rsidRPr="00FC7A30" w:rsidRDefault="00370DCE" w:rsidP="00B543B9">
      <w:pPr>
        <w:spacing w:line="360" w:lineRule="auto"/>
        <w:jc w:val="both"/>
        <w:rPr>
          <w:color w:val="000000"/>
          <w:spacing w:val="4"/>
        </w:rPr>
      </w:pPr>
      <w:r>
        <w:rPr>
          <w:rFonts w:eastAsiaTheme="minorEastAsia"/>
          <w:b/>
          <w:kern w:val="3"/>
          <w:lang w:eastAsia="zh-CN" w:bidi="hi-IN"/>
        </w:rPr>
        <w:t xml:space="preserve">               </w:t>
      </w:r>
      <w:r w:rsidR="000A7A8C" w:rsidRPr="00FC7A30">
        <w:rPr>
          <w:rFonts w:eastAsiaTheme="minorEastAsia"/>
          <w:b/>
          <w:kern w:val="3"/>
          <w:lang w:eastAsia="zh-CN" w:bidi="hi-IN"/>
        </w:rPr>
        <w:t>TP.:</w:t>
      </w:r>
      <w:r w:rsidR="000A7A8C" w:rsidRPr="005C40D1">
        <w:rPr>
          <w:rFonts w:eastAsiaTheme="minorEastAsia"/>
          <w:i/>
          <w:kern w:val="3"/>
          <w:lang w:eastAsia="zh-CN" w:bidi="hi-IN"/>
        </w:rPr>
        <w:t>[</w:t>
      </w:r>
      <w:r w:rsidR="000A7A8C" w:rsidRPr="00FC7A30">
        <w:rPr>
          <w:i/>
        </w:rPr>
        <w:t>„</w:t>
      </w:r>
      <w:r w:rsidR="000A7A8C" w:rsidRPr="00FC7A30">
        <w:rPr>
          <w:i/>
          <w:color w:val="000000"/>
          <w:spacing w:val="4"/>
        </w:rPr>
        <w:t xml:space="preserve">BK 62 straipsnio 1 dalyje nustatyta, kad teismas, atsižvelgęs į visas bylos aplinkybes, gali paskirti švelnesnę, negu įstatymo numatyta, bausmę, jeigu be to, kad kaltininkas prisipažino padaręs nusikalstamą veiką ir nuoširdžiai gailisi, teismas nustato ir tai, jog nusikalstamą veiką padaręs asmuo pats savo noru atvyko ar pranešė apie šią veiką, taip pat visiškai ar iš dalies atlygino arba pašalino padarytą turtinę žalą. Vadinasi, teismas, </w:t>
      </w:r>
      <w:r w:rsidR="000A7A8C" w:rsidRPr="00FC7A30">
        <w:rPr>
          <w:i/>
          <w:color w:val="000000"/>
          <w:spacing w:val="4"/>
        </w:rPr>
        <w:lastRenderedPageBreak/>
        <w:t>vadovaudamasis BK 62 straipsnio 1 dalies nuostatomis, kaltininkui paskirti švelnesnę, negu įstatymo numatyta, bausmę gali tik nustatęs nurodytų sąlygų bei aplinkybių visumą. Baudžiamojoje byloje O. P. atžvilgiu, net nebuvo nustatyta jos atsakomybę lengvinančių aplinkybių, todėl ir šių n</w:t>
      </w:r>
      <w:r w:rsidR="005C40D1">
        <w:rPr>
          <w:i/>
          <w:color w:val="000000"/>
          <w:spacing w:val="4"/>
        </w:rPr>
        <w:t>uostatų taikymas nebuvo galimas</w:t>
      </w:r>
      <w:r w:rsidR="000A7A8C" w:rsidRPr="00FC7A30">
        <w:rPr>
          <w:i/>
          <w:color w:val="000000"/>
          <w:spacing w:val="4"/>
        </w:rPr>
        <w:t>“</w:t>
      </w:r>
      <w:r w:rsidR="005C40D1">
        <w:rPr>
          <w:i/>
          <w:color w:val="000000"/>
          <w:spacing w:val="4"/>
        </w:rPr>
        <w:t>.</w:t>
      </w:r>
      <w:r w:rsidR="000A7A8C" w:rsidRPr="00FC7A30">
        <w:rPr>
          <w:i/>
          <w:color w:val="000000"/>
          <w:spacing w:val="4"/>
        </w:rPr>
        <w:t>]</w:t>
      </w:r>
      <w:r w:rsidR="00D85EB1">
        <w:rPr>
          <w:rStyle w:val="FootnoteReference"/>
          <w:i/>
          <w:color w:val="000000"/>
          <w:spacing w:val="4"/>
        </w:rPr>
        <w:footnoteReference w:id="195"/>
      </w:r>
    </w:p>
    <w:p w:rsidR="00203C00" w:rsidRPr="00FC7A30" w:rsidRDefault="00370DCE" w:rsidP="00945212">
      <w:pPr>
        <w:spacing w:after="0" w:line="360" w:lineRule="auto"/>
        <w:contextualSpacing/>
        <w:jc w:val="both"/>
        <w:rPr>
          <w:rFonts w:cstheme="minorBidi"/>
        </w:rPr>
      </w:pPr>
      <w:r>
        <w:rPr>
          <w:rFonts w:cstheme="minorBidi"/>
        </w:rPr>
        <w:t xml:space="preserve">               </w:t>
      </w:r>
      <w:r w:rsidR="001150F6" w:rsidRPr="00FC7A30">
        <w:rPr>
          <w:rFonts w:cstheme="minorBidi"/>
        </w:rPr>
        <w:t>Imperatyvas atsižvelgti į visas bylos aplinkyb</w:t>
      </w:r>
      <w:r w:rsidR="00251898" w:rsidRPr="00FC7A30">
        <w:rPr>
          <w:rFonts w:cstheme="minorBidi"/>
        </w:rPr>
        <w:t xml:space="preserve">es įtvirtintas BK </w:t>
      </w:r>
      <w:r w:rsidR="001150F6" w:rsidRPr="00FC7A30">
        <w:rPr>
          <w:rFonts w:cstheme="minorBidi"/>
        </w:rPr>
        <w:t>62 straipsnio 1 ir 2 dalyse.</w:t>
      </w:r>
      <w:r w:rsidR="005E2CAC" w:rsidRPr="00FC7A30">
        <w:rPr>
          <w:rFonts w:cstheme="minorBidi"/>
        </w:rPr>
        <w:t xml:space="preserve"> T</w:t>
      </w:r>
      <w:r w:rsidR="001150F6" w:rsidRPr="00FC7A30">
        <w:rPr>
          <w:rFonts w:cstheme="minorBidi"/>
        </w:rPr>
        <w:t>aik</w:t>
      </w:r>
      <w:r w:rsidR="005E2CAC" w:rsidRPr="00FC7A30">
        <w:rPr>
          <w:rFonts w:cstheme="minorBidi"/>
        </w:rPr>
        <w:t>ant</w:t>
      </w:r>
      <w:r w:rsidR="001150F6" w:rsidRPr="00FC7A30">
        <w:rPr>
          <w:rFonts w:cstheme="minorBidi"/>
        </w:rPr>
        <w:t xml:space="preserve"> BK 62 straipsnį</w:t>
      </w:r>
      <w:r w:rsidR="005E2CAC" w:rsidRPr="00FC7A30">
        <w:rPr>
          <w:rFonts w:cstheme="minorBidi"/>
        </w:rPr>
        <w:t xml:space="preserve"> privalu</w:t>
      </w:r>
      <w:r w:rsidR="001150F6" w:rsidRPr="00FC7A30">
        <w:rPr>
          <w:rFonts w:cstheme="minorBidi"/>
        </w:rPr>
        <w:t xml:space="preserve"> vadovautis BK 54 straipsnyje nustatytais bendraisiais bausmės skyrimo pagrindais. </w:t>
      </w:r>
      <w:r w:rsidR="005E2CAC" w:rsidRPr="00FC7A30">
        <w:rPr>
          <w:rFonts w:cstheme="minorBidi"/>
        </w:rPr>
        <w:t>T</w:t>
      </w:r>
      <w:r w:rsidR="001150F6" w:rsidRPr="00FC7A30">
        <w:rPr>
          <w:rFonts w:cstheme="minorBidi"/>
        </w:rPr>
        <w:t>eismas, įvertinęs nusikalstamos veikos pavojingumo pobūdį, laipsnį, kitas byloje esančias reikšmingas aplinkybes, gali neskirti švelnesnės, negu įstatymo numatyta, bausmės, nors būtinos sąlygos yra</w:t>
      </w:r>
      <w:r w:rsidR="00D85EB1">
        <w:rPr>
          <w:rStyle w:val="FootnoteReference"/>
          <w:rFonts w:cstheme="minorBidi"/>
        </w:rPr>
        <w:footnoteReference w:id="196"/>
      </w:r>
      <w:r w:rsidR="001150F6" w:rsidRPr="00FC7A30">
        <w:rPr>
          <w:rFonts w:cstheme="minorBidi"/>
        </w:rPr>
        <w:t xml:space="preserve">. </w:t>
      </w:r>
    </w:p>
    <w:p w:rsidR="00E66554" w:rsidRPr="00FC7A30" w:rsidRDefault="00E66554" w:rsidP="00B543B9">
      <w:pPr>
        <w:spacing w:line="360" w:lineRule="auto"/>
        <w:jc w:val="both"/>
        <w:rPr>
          <w:rFonts w:eastAsiaTheme="minorEastAsia"/>
          <w:kern w:val="3"/>
          <w:lang w:eastAsia="zh-CN" w:bidi="hi-IN"/>
        </w:rPr>
      </w:pPr>
      <w:r w:rsidRPr="00FC7A30">
        <w:rPr>
          <w:rFonts w:eastAsiaTheme="minorEastAsia"/>
          <w:b/>
          <w:kern w:val="3"/>
          <w:lang w:eastAsia="zh-CN" w:bidi="hi-IN"/>
        </w:rPr>
        <w:t xml:space="preserve">          </w:t>
      </w:r>
      <w:r w:rsidR="00370DCE">
        <w:rPr>
          <w:rFonts w:eastAsiaTheme="minorEastAsia"/>
          <w:b/>
          <w:kern w:val="3"/>
          <w:lang w:eastAsia="zh-CN" w:bidi="hi-IN"/>
        </w:rPr>
        <w:t xml:space="preserve">     </w:t>
      </w:r>
      <w:r w:rsidRPr="00FC7A30">
        <w:rPr>
          <w:rFonts w:eastAsiaTheme="minorEastAsia"/>
          <w:kern w:val="3"/>
          <w:lang w:eastAsia="zh-CN" w:bidi="hi-IN"/>
        </w:rPr>
        <w:t xml:space="preserve">Pagal 62 straipsnio 2 dalį bausmė gali būti švelninama, jeigu yra </w:t>
      </w:r>
      <w:r w:rsidRPr="00FC7A30">
        <w:rPr>
          <w:rFonts w:eastAsiaTheme="minorEastAsia"/>
          <w:i/>
          <w:kern w:val="3"/>
          <w:lang w:eastAsia="zh-CN" w:bidi="hi-IN"/>
        </w:rPr>
        <w:t>visos</w:t>
      </w:r>
      <w:r w:rsidR="000A7A8C" w:rsidRPr="00FC7A30">
        <w:rPr>
          <w:rFonts w:eastAsiaTheme="minorEastAsia"/>
          <w:kern w:val="3"/>
          <w:lang w:eastAsia="zh-CN" w:bidi="hi-IN"/>
        </w:rPr>
        <w:t xml:space="preserve"> įvardint</w:t>
      </w:r>
      <w:r w:rsidRPr="00FC7A30">
        <w:rPr>
          <w:rFonts w:eastAsiaTheme="minorEastAsia"/>
          <w:kern w:val="3"/>
          <w:lang w:eastAsia="zh-CN" w:bidi="hi-IN"/>
        </w:rPr>
        <w:t>os sąlygos:</w:t>
      </w:r>
    </w:p>
    <w:p w:rsidR="00E66554" w:rsidRPr="00FC7A30" w:rsidRDefault="00945212" w:rsidP="00B543B9">
      <w:pPr>
        <w:spacing w:line="360" w:lineRule="auto"/>
        <w:jc w:val="both"/>
        <w:rPr>
          <w:rFonts w:eastAsiaTheme="minorEastAsia"/>
          <w:kern w:val="3"/>
          <w:lang w:eastAsia="zh-CN" w:bidi="hi-IN"/>
        </w:rPr>
      </w:pPr>
      <w:r>
        <w:rPr>
          <w:rFonts w:eastAsiaTheme="minorEastAsia"/>
          <w:kern w:val="3"/>
          <w:lang w:eastAsia="zh-CN" w:bidi="hi-IN"/>
        </w:rPr>
        <w:t>a</w:t>
      </w:r>
      <w:r w:rsidR="00E66554" w:rsidRPr="00FC7A30">
        <w:rPr>
          <w:rFonts w:eastAsiaTheme="minorEastAsia"/>
          <w:kern w:val="3"/>
          <w:lang w:eastAsia="zh-CN" w:bidi="hi-IN"/>
        </w:rPr>
        <w:t xml:space="preserve">) </w:t>
      </w:r>
      <w:r w:rsidR="00E66554" w:rsidRPr="00FC7A30">
        <w:rPr>
          <w:rFonts w:eastAsiaTheme="minorEastAsia"/>
          <w:i/>
          <w:kern w:val="3"/>
          <w:lang w:eastAsia="zh-CN" w:bidi="hi-IN"/>
        </w:rPr>
        <w:t>yra atsakomybę lengvinančių aplinkybių</w:t>
      </w:r>
      <w:r w:rsidR="00E66554" w:rsidRPr="00FC7A30">
        <w:rPr>
          <w:rFonts w:eastAsiaTheme="minorEastAsia"/>
          <w:kern w:val="3"/>
          <w:lang w:eastAsia="zh-CN" w:bidi="hi-IN"/>
        </w:rPr>
        <w:t>;</w:t>
      </w:r>
    </w:p>
    <w:p w:rsidR="00E66554" w:rsidRPr="00FC7A30" w:rsidRDefault="00945212" w:rsidP="00B543B9">
      <w:pPr>
        <w:spacing w:line="360" w:lineRule="auto"/>
        <w:jc w:val="both"/>
        <w:rPr>
          <w:rFonts w:eastAsiaTheme="minorEastAsia"/>
          <w:kern w:val="3"/>
          <w:lang w:eastAsia="zh-CN" w:bidi="hi-IN"/>
        </w:rPr>
      </w:pPr>
      <w:r>
        <w:rPr>
          <w:rFonts w:eastAsiaTheme="minorEastAsia"/>
          <w:kern w:val="3"/>
          <w:lang w:eastAsia="zh-CN" w:bidi="hi-IN"/>
        </w:rPr>
        <w:t>b</w:t>
      </w:r>
      <w:r w:rsidR="00E66554" w:rsidRPr="00FC7A30">
        <w:rPr>
          <w:rFonts w:eastAsiaTheme="minorEastAsia"/>
          <w:kern w:val="3"/>
          <w:lang w:eastAsia="zh-CN" w:bidi="hi-IN"/>
        </w:rPr>
        <w:t xml:space="preserve">) </w:t>
      </w:r>
      <w:r w:rsidR="00E66554" w:rsidRPr="00FC7A30">
        <w:rPr>
          <w:rFonts w:eastAsiaTheme="minorEastAsia"/>
          <w:i/>
          <w:kern w:val="3"/>
          <w:lang w:eastAsia="zh-CN" w:bidi="hi-IN"/>
        </w:rPr>
        <w:t>bent iš dalies atlyginta ar pašalinta turtinė žala, jei ji buvo padaryta, ir</w:t>
      </w:r>
      <w:r w:rsidR="00E66554" w:rsidRPr="00FC7A30">
        <w:rPr>
          <w:rFonts w:eastAsiaTheme="minorEastAsia"/>
          <w:kern w:val="3"/>
          <w:lang w:eastAsia="zh-CN" w:bidi="hi-IN"/>
        </w:rPr>
        <w:t>:</w:t>
      </w:r>
    </w:p>
    <w:p w:rsidR="00E66554" w:rsidRPr="00FC7A30" w:rsidRDefault="00945212" w:rsidP="00B543B9">
      <w:pPr>
        <w:spacing w:line="360" w:lineRule="auto"/>
        <w:jc w:val="both"/>
        <w:rPr>
          <w:rFonts w:eastAsiaTheme="minorEastAsia"/>
          <w:i/>
          <w:kern w:val="3"/>
          <w:lang w:eastAsia="zh-CN" w:bidi="hi-IN"/>
        </w:rPr>
      </w:pPr>
      <w:r>
        <w:rPr>
          <w:rFonts w:eastAsiaTheme="minorEastAsia"/>
          <w:kern w:val="3"/>
          <w:lang w:eastAsia="zh-CN" w:bidi="hi-IN"/>
        </w:rPr>
        <w:t>1)</w:t>
      </w:r>
      <w:r w:rsidR="000A7A8C" w:rsidRPr="00FC7A30">
        <w:rPr>
          <w:rFonts w:eastAsiaTheme="minorEastAsia"/>
          <w:kern w:val="3"/>
          <w:lang w:eastAsia="zh-CN" w:bidi="hi-IN"/>
        </w:rPr>
        <w:t xml:space="preserve"> </w:t>
      </w:r>
      <w:r w:rsidR="00E66554" w:rsidRPr="00FC7A30">
        <w:rPr>
          <w:rFonts w:eastAsiaTheme="minorEastAsia"/>
          <w:i/>
          <w:kern w:val="3"/>
          <w:lang w:eastAsia="zh-CN" w:bidi="hi-IN"/>
        </w:rPr>
        <w:t>kaltininkas išlaiko asmenis, kurie serga sunkia liga ar yra neįgal</w:t>
      </w:r>
      <w:r>
        <w:rPr>
          <w:rFonts w:eastAsiaTheme="minorEastAsia"/>
          <w:i/>
          <w:kern w:val="3"/>
          <w:lang w:eastAsia="zh-CN" w:bidi="hi-IN"/>
        </w:rPr>
        <w:t xml:space="preserve">ūs ir nėra kam juos prižiūrėti, </w:t>
      </w:r>
      <w:r w:rsidR="00E66554" w:rsidRPr="00FC7A30">
        <w:rPr>
          <w:rFonts w:eastAsiaTheme="minorEastAsia"/>
          <w:i/>
          <w:kern w:val="3"/>
          <w:lang w:eastAsia="zh-CN" w:bidi="hi-IN"/>
        </w:rPr>
        <w:t>arba</w:t>
      </w:r>
    </w:p>
    <w:p w:rsidR="00E66554" w:rsidRPr="00FC7A30" w:rsidRDefault="0090545C" w:rsidP="00B543B9">
      <w:pPr>
        <w:spacing w:line="360" w:lineRule="auto"/>
        <w:jc w:val="both"/>
        <w:rPr>
          <w:rFonts w:eastAsiaTheme="minorEastAsia"/>
          <w:i/>
          <w:kern w:val="3"/>
          <w:lang w:eastAsia="zh-CN" w:bidi="hi-IN"/>
        </w:rPr>
      </w:pPr>
      <w:r>
        <w:rPr>
          <w:rFonts w:eastAsiaTheme="minorEastAsia"/>
          <w:kern w:val="3"/>
          <w:lang w:eastAsia="zh-CN" w:bidi="hi-IN"/>
        </w:rPr>
        <w:t xml:space="preserve">2) </w:t>
      </w:r>
      <w:r w:rsidR="00E66554" w:rsidRPr="00FC7A30">
        <w:rPr>
          <w:rFonts w:eastAsiaTheme="minorEastAsia"/>
          <w:i/>
          <w:kern w:val="3"/>
          <w:lang w:eastAsia="zh-CN" w:bidi="hi-IN"/>
        </w:rPr>
        <w:t>kaltininkas išlaiko mažamečius vaikus, kurių dėl paskirtos įstatyme numatytos bausmės nebūtų kam prižiūrėti, arba</w:t>
      </w:r>
    </w:p>
    <w:p w:rsidR="00E66554" w:rsidRPr="00FC7A30" w:rsidRDefault="0090545C" w:rsidP="00B543B9">
      <w:pPr>
        <w:spacing w:line="360" w:lineRule="auto"/>
        <w:jc w:val="both"/>
        <w:rPr>
          <w:rFonts w:eastAsiaTheme="minorEastAsia"/>
          <w:kern w:val="3"/>
          <w:lang w:eastAsia="zh-CN" w:bidi="hi-IN"/>
        </w:rPr>
      </w:pPr>
      <w:r>
        <w:rPr>
          <w:rFonts w:eastAsiaTheme="minorEastAsia"/>
          <w:kern w:val="3"/>
          <w:lang w:eastAsia="zh-CN" w:bidi="hi-IN"/>
        </w:rPr>
        <w:t>3)</w:t>
      </w:r>
      <w:r w:rsidR="000A7A8C" w:rsidRPr="00FC7A30">
        <w:rPr>
          <w:rFonts w:eastAsiaTheme="minorEastAsia"/>
          <w:kern w:val="3"/>
          <w:lang w:eastAsia="zh-CN" w:bidi="hi-IN"/>
        </w:rPr>
        <w:t xml:space="preserve">  </w:t>
      </w:r>
      <w:r w:rsidR="00E66554" w:rsidRPr="00FC7A30">
        <w:rPr>
          <w:rFonts w:eastAsiaTheme="minorEastAsia"/>
          <w:i/>
          <w:kern w:val="3"/>
          <w:lang w:eastAsia="zh-CN" w:bidi="hi-IN"/>
        </w:rPr>
        <w:t>kaltininko kaip bendrininko vaidmuo darant nusikalstamą veiką buvo antraeilis, arba</w:t>
      </w:r>
    </w:p>
    <w:p w:rsidR="00E66554" w:rsidRPr="00FC7A30" w:rsidRDefault="0090545C" w:rsidP="00B543B9">
      <w:pPr>
        <w:spacing w:line="360" w:lineRule="auto"/>
        <w:jc w:val="both"/>
        <w:rPr>
          <w:rFonts w:eastAsiaTheme="minorEastAsia"/>
          <w:i/>
          <w:kern w:val="3"/>
          <w:lang w:eastAsia="zh-CN" w:bidi="hi-IN"/>
        </w:rPr>
      </w:pPr>
      <w:r>
        <w:rPr>
          <w:rFonts w:eastAsiaTheme="minorEastAsia"/>
          <w:kern w:val="3"/>
          <w:lang w:eastAsia="zh-CN" w:bidi="hi-IN"/>
        </w:rPr>
        <w:t>4)</w:t>
      </w:r>
      <w:r w:rsidR="000A7A8C" w:rsidRPr="00FC7A30">
        <w:rPr>
          <w:rFonts w:eastAsiaTheme="minorEastAsia"/>
          <w:kern w:val="3"/>
          <w:lang w:eastAsia="zh-CN" w:bidi="hi-IN"/>
        </w:rPr>
        <w:t xml:space="preserve"> </w:t>
      </w:r>
      <w:r w:rsidR="00E66554" w:rsidRPr="00FC7A30">
        <w:rPr>
          <w:rFonts w:eastAsiaTheme="minorEastAsia"/>
          <w:i/>
          <w:kern w:val="3"/>
          <w:lang w:eastAsia="zh-CN" w:bidi="hi-IN"/>
        </w:rPr>
        <w:t>veika nutrūko rengiantis padaryti nusikaltimą ar pasikėsinant daryti nusikalstamą veiką, arba</w:t>
      </w:r>
    </w:p>
    <w:p w:rsidR="00E66554" w:rsidRPr="00FC7A30" w:rsidRDefault="00AD5289" w:rsidP="00B543B9">
      <w:pPr>
        <w:spacing w:line="360" w:lineRule="auto"/>
        <w:jc w:val="both"/>
        <w:rPr>
          <w:rFonts w:eastAsiaTheme="minorEastAsia"/>
          <w:i/>
          <w:kern w:val="3"/>
          <w:lang w:eastAsia="zh-CN" w:bidi="hi-IN"/>
        </w:rPr>
      </w:pPr>
      <w:r>
        <w:rPr>
          <w:rFonts w:eastAsiaTheme="minorEastAsia"/>
          <w:kern w:val="3"/>
          <w:lang w:eastAsia="zh-CN" w:bidi="hi-IN"/>
        </w:rPr>
        <w:t>5)</w:t>
      </w:r>
      <w:r w:rsidR="000A7A8C" w:rsidRPr="00FC7A30">
        <w:rPr>
          <w:rFonts w:eastAsiaTheme="minorEastAsia"/>
          <w:kern w:val="3"/>
          <w:lang w:eastAsia="zh-CN" w:bidi="hi-IN"/>
        </w:rPr>
        <w:t xml:space="preserve">  </w:t>
      </w:r>
      <w:r w:rsidR="00E66554" w:rsidRPr="00FC7A30">
        <w:rPr>
          <w:rFonts w:eastAsiaTheme="minorEastAsia"/>
          <w:i/>
          <w:kern w:val="3"/>
          <w:lang w:eastAsia="zh-CN" w:bidi="hi-IN"/>
        </w:rPr>
        <w:t>veika padaryta peržengiant būtinosios ginties ribas, arba</w:t>
      </w:r>
    </w:p>
    <w:p w:rsidR="00E66554" w:rsidRPr="00FC7A30" w:rsidRDefault="000A7A8C" w:rsidP="00B543B9">
      <w:pPr>
        <w:spacing w:line="360" w:lineRule="auto"/>
        <w:jc w:val="both"/>
        <w:rPr>
          <w:rFonts w:eastAsiaTheme="minorEastAsia"/>
          <w:kern w:val="3"/>
          <w:lang w:eastAsia="zh-CN" w:bidi="hi-IN"/>
        </w:rPr>
      </w:pPr>
      <w:r w:rsidRPr="00FC7A30">
        <w:rPr>
          <w:rFonts w:eastAsiaTheme="minorEastAsia"/>
          <w:kern w:val="3"/>
          <w:lang w:eastAsia="zh-CN" w:bidi="hi-IN"/>
        </w:rPr>
        <w:t xml:space="preserve"> </w:t>
      </w:r>
      <w:r w:rsidR="00AD5289">
        <w:rPr>
          <w:rFonts w:eastAsiaTheme="minorEastAsia"/>
          <w:kern w:val="3"/>
          <w:lang w:eastAsia="zh-CN" w:bidi="hi-IN"/>
        </w:rPr>
        <w:t xml:space="preserve">6) </w:t>
      </w:r>
      <w:r w:rsidR="00E66554" w:rsidRPr="00FC7A30">
        <w:rPr>
          <w:rFonts w:eastAsiaTheme="minorEastAsia"/>
          <w:i/>
          <w:kern w:val="3"/>
          <w:lang w:eastAsia="zh-CN" w:bidi="hi-IN"/>
        </w:rPr>
        <w:t>veika padaryta pažeidus nusikalstamą veiką padariusio asmens sulaikymo, būtinojo reikalingumo, profesinės pareigos arba teisėsaugos institucijų užduoties vykdymo, gamybinės ar ūkinės rizikos, mokslinio eksperimento teisėtumo sąlygas</w:t>
      </w:r>
      <w:r w:rsidR="00E66554" w:rsidRPr="00FC7A30">
        <w:rPr>
          <w:rFonts w:eastAsiaTheme="minorEastAsia"/>
          <w:kern w:val="3"/>
          <w:lang w:eastAsia="zh-CN" w:bidi="hi-IN"/>
        </w:rPr>
        <w:t>.</w:t>
      </w:r>
    </w:p>
    <w:p w:rsidR="00E66554" w:rsidRPr="00FC7A30" w:rsidRDefault="003A64FA" w:rsidP="00B543B9">
      <w:pPr>
        <w:spacing w:line="360" w:lineRule="auto"/>
        <w:jc w:val="both"/>
        <w:rPr>
          <w:rFonts w:eastAsiaTheme="minorEastAsia"/>
          <w:kern w:val="3"/>
          <w:lang w:eastAsia="zh-CN" w:bidi="hi-IN"/>
        </w:rPr>
      </w:pPr>
      <w:r>
        <w:rPr>
          <w:rFonts w:eastAsiaTheme="minorEastAsia"/>
          <w:kern w:val="3"/>
          <w:lang w:eastAsia="zh-CN" w:bidi="hi-IN"/>
        </w:rPr>
        <w:t xml:space="preserve">          </w:t>
      </w:r>
      <w:r w:rsidR="00370DCE">
        <w:rPr>
          <w:rFonts w:eastAsiaTheme="minorEastAsia"/>
          <w:kern w:val="3"/>
          <w:lang w:eastAsia="zh-CN" w:bidi="hi-IN"/>
        </w:rPr>
        <w:t xml:space="preserve">     </w:t>
      </w:r>
      <w:r w:rsidRPr="003A64FA">
        <w:rPr>
          <w:rFonts w:eastAsiaTheme="minorEastAsia"/>
          <w:kern w:val="3"/>
          <w:lang w:eastAsia="zh-CN" w:bidi="hi-IN"/>
        </w:rPr>
        <w:t>62 straipsnio 2 dalies taikymo atveju</w:t>
      </w:r>
      <w:r w:rsidR="00DB151D">
        <w:rPr>
          <w:rFonts w:eastAsiaTheme="minorEastAsia"/>
          <w:kern w:val="3"/>
          <w:lang w:eastAsia="zh-CN" w:bidi="hi-IN"/>
        </w:rPr>
        <w:t>,</w:t>
      </w:r>
      <w:r w:rsidRPr="003A64FA">
        <w:rPr>
          <w:rFonts w:eastAsiaTheme="minorEastAsia"/>
          <w:kern w:val="3"/>
          <w:lang w:eastAsia="zh-CN" w:bidi="hi-IN"/>
        </w:rPr>
        <w:t xml:space="preserve"> t</w:t>
      </w:r>
      <w:r w:rsidR="00192824" w:rsidRPr="003A64FA">
        <w:rPr>
          <w:rFonts w:eastAsiaTheme="minorEastAsia"/>
          <w:kern w:val="3"/>
          <w:lang w:eastAsia="zh-CN" w:bidi="hi-IN"/>
        </w:rPr>
        <w:t xml:space="preserve">eismų praktikoje keliamas reikalavimas nustatyti </w:t>
      </w:r>
      <w:r w:rsidR="00192824" w:rsidRPr="00945212">
        <w:rPr>
          <w:rFonts w:eastAsiaTheme="minorEastAsia"/>
          <w:i/>
          <w:kern w:val="3"/>
          <w:lang w:eastAsia="zh-CN" w:bidi="hi-IN"/>
        </w:rPr>
        <w:t>bent dvi</w:t>
      </w:r>
      <w:r w:rsidR="00192824" w:rsidRPr="003A64FA">
        <w:rPr>
          <w:rFonts w:eastAsiaTheme="minorEastAsia"/>
          <w:kern w:val="3"/>
          <w:lang w:eastAsia="zh-CN" w:bidi="hi-IN"/>
        </w:rPr>
        <w:t xml:space="preserve"> atsakomybę lengvinančias aplinkybes siejamas su visu BK 62 straipsnio 2 dalies tekstu (be 1–6 punktų), o ne vien su jame vartojamu terminu „atsakomybę lengvinančios </w:t>
      </w:r>
      <w:r w:rsidR="00192824" w:rsidRPr="003A64FA">
        <w:rPr>
          <w:rFonts w:eastAsiaTheme="minorEastAsia"/>
          <w:kern w:val="3"/>
          <w:lang w:eastAsia="zh-CN" w:bidi="hi-IN"/>
        </w:rPr>
        <w:lastRenderedPageBreak/>
        <w:t>aplinkybės“</w:t>
      </w:r>
      <w:r w:rsidR="00192824" w:rsidRPr="003A64FA">
        <w:rPr>
          <w:rStyle w:val="FootnoteReference"/>
          <w:rFonts w:eastAsiaTheme="minorEastAsia"/>
          <w:kern w:val="3"/>
          <w:lang w:eastAsia="zh-CN" w:bidi="hi-IN"/>
        </w:rPr>
        <w:footnoteReference w:id="197"/>
      </w:r>
      <w:r w:rsidR="00192824" w:rsidRPr="003A64FA">
        <w:rPr>
          <w:rFonts w:eastAsiaTheme="minorEastAsia"/>
          <w:kern w:val="3"/>
          <w:lang w:eastAsia="zh-CN" w:bidi="hi-IN"/>
        </w:rPr>
        <w:t>.</w:t>
      </w:r>
      <w:r w:rsidR="003D708A">
        <w:rPr>
          <w:rFonts w:eastAsiaTheme="minorEastAsia"/>
          <w:kern w:val="3"/>
          <w:lang w:eastAsia="zh-CN" w:bidi="hi-IN"/>
        </w:rPr>
        <w:t xml:space="preserve"> </w:t>
      </w:r>
      <w:r w:rsidR="00F24403">
        <w:rPr>
          <w:rFonts w:eastAsiaTheme="minorEastAsia"/>
          <w:kern w:val="3"/>
          <w:lang w:eastAsia="zh-CN" w:bidi="hi-IN"/>
        </w:rPr>
        <w:t>Paminėtin</w:t>
      </w:r>
      <w:r w:rsidR="00192824" w:rsidRPr="00FC7A30">
        <w:rPr>
          <w:rFonts w:eastAsiaTheme="minorEastAsia"/>
          <w:kern w:val="3"/>
          <w:lang w:eastAsia="zh-CN" w:bidi="hi-IN"/>
        </w:rPr>
        <w:t>a, jog i</w:t>
      </w:r>
      <w:r w:rsidR="007E0726" w:rsidRPr="00FC7A30">
        <w:rPr>
          <w:rFonts w:eastAsiaTheme="minorEastAsia"/>
          <w:kern w:val="3"/>
          <w:lang w:eastAsia="zh-CN" w:bidi="hi-IN"/>
        </w:rPr>
        <w:t>šskiriam</w:t>
      </w:r>
      <w:r w:rsidR="00E66554" w:rsidRPr="00FC7A30">
        <w:rPr>
          <w:rFonts w:eastAsiaTheme="minorEastAsia"/>
          <w:kern w:val="3"/>
          <w:lang w:eastAsia="zh-CN" w:bidi="hi-IN"/>
        </w:rPr>
        <w:t xml:space="preserve">os sąlygos - </w:t>
      </w:r>
      <w:r w:rsidR="00E66554" w:rsidRPr="00FC7A30">
        <w:rPr>
          <w:rFonts w:eastAsiaTheme="minorEastAsia"/>
          <w:i/>
          <w:kern w:val="3"/>
          <w:lang w:eastAsia="zh-CN" w:bidi="hi-IN"/>
        </w:rPr>
        <w:t>bent dvi</w:t>
      </w:r>
      <w:r w:rsidR="00E66554" w:rsidRPr="00FC7A30">
        <w:rPr>
          <w:rFonts w:eastAsiaTheme="minorEastAsia"/>
          <w:kern w:val="3"/>
          <w:lang w:eastAsia="zh-CN" w:bidi="hi-IN"/>
        </w:rPr>
        <w:t xml:space="preserve"> atsakomybę lengvinančios aplinkybės - neatitinka tos lengvinančios atsakomybę aplinkybės, kurioms įstatymų leidėjas suteikė </w:t>
      </w:r>
      <w:r w:rsidR="00E66554" w:rsidRPr="00FC7A30">
        <w:rPr>
          <w:rFonts w:eastAsiaTheme="minorEastAsia"/>
          <w:i/>
          <w:kern w:val="3"/>
          <w:lang w:eastAsia="zh-CN" w:bidi="hi-IN"/>
        </w:rPr>
        <w:t>savarankiškų sąlygų reikšmę</w:t>
      </w:r>
      <w:r w:rsidR="00E66554" w:rsidRPr="00FC7A30">
        <w:rPr>
          <w:rFonts w:eastAsiaTheme="minorEastAsia"/>
          <w:kern w:val="3"/>
          <w:lang w:eastAsia="zh-CN" w:bidi="hi-IN"/>
        </w:rPr>
        <w:t xml:space="preserve">: veika padaryta peržengiant būtinosios ginties ribas, veika padaryta pažeidžiant nusikalstamą veiką padariusio asmens sulaikymo, būtinojo reikalingumo, profesinės pareigos arba teisėsaugos institucijos užduoties vykdymo, gamybinės ar ūkinės rizikos, mokslinio eksperimento teisėtumo </w:t>
      </w:r>
      <w:r w:rsidR="00E569F6" w:rsidRPr="00FC7A30">
        <w:rPr>
          <w:rFonts w:eastAsiaTheme="minorEastAsia"/>
          <w:kern w:val="3"/>
          <w:lang w:eastAsia="zh-CN" w:bidi="hi-IN"/>
        </w:rPr>
        <w:t>sąlygas. Minėt</w:t>
      </w:r>
      <w:r w:rsidR="00E66554" w:rsidRPr="00FC7A30">
        <w:rPr>
          <w:rFonts w:eastAsiaTheme="minorEastAsia"/>
          <w:kern w:val="3"/>
          <w:lang w:eastAsia="zh-CN" w:bidi="hi-IN"/>
        </w:rPr>
        <w:t xml:space="preserve">os sąlygos taip pat neatitinka atsakomybę lengvinančios aplinkybės, kurios įstatyme numatytos kaip </w:t>
      </w:r>
      <w:r w:rsidR="00E66554" w:rsidRPr="00FC7A30">
        <w:rPr>
          <w:rFonts w:eastAsiaTheme="minorEastAsia"/>
          <w:i/>
          <w:kern w:val="3"/>
          <w:lang w:eastAsia="zh-CN" w:bidi="hi-IN"/>
        </w:rPr>
        <w:t>būtinasis nusikaltimo sudėties požymis</w:t>
      </w:r>
      <w:r w:rsidR="00E66554" w:rsidRPr="00FC7A30">
        <w:rPr>
          <w:rFonts w:eastAsiaTheme="minorEastAsia"/>
          <w:kern w:val="3"/>
          <w:lang w:eastAsia="zh-CN" w:bidi="hi-IN"/>
        </w:rPr>
        <w:t xml:space="preserve">. </w:t>
      </w:r>
      <w:r w:rsidR="00895412" w:rsidRPr="00FC7A30">
        <w:rPr>
          <w:rFonts w:eastAsiaTheme="minorEastAsia"/>
          <w:kern w:val="3"/>
          <w:lang w:eastAsia="zh-CN" w:bidi="hi-IN"/>
        </w:rPr>
        <w:t>Pažymėtina, jog t</w:t>
      </w:r>
      <w:r w:rsidR="00E66554" w:rsidRPr="00FC7A30">
        <w:rPr>
          <w:rFonts w:eastAsiaTheme="minorEastAsia"/>
          <w:kern w:val="3"/>
          <w:lang w:eastAsia="zh-CN" w:bidi="hi-IN"/>
        </w:rPr>
        <w:t>eismo nustatytos atsakomybę lengvinančios aplinkybės visada turi parodyti mažesnį padarytos nusikalstamos</w:t>
      </w:r>
      <w:r>
        <w:rPr>
          <w:rFonts w:eastAsiaTheme="minorEastAsia"/>
          <w:kern w:val="3"/>
          <w:lang w:eastAsia="zh-CN" w:bidi="hi-IN"/>
        </w:rPr>
        <w:t xml:space="preserve"> </w:t>
      </w:r>
      <w:r w:rsidR="00E66554" w:rsidRPr="00FC7A30">
        <w:rPr>
          <w:rFonts w:eastAsiaTheme="minorEastAsia"/>
          <w:kern w:val="3"/>
          <w:lang w:eastAsia="zh-CN" w:bidi="hi-IN"/>
        </w:rPr>
        <w:t>veikos bei ją padariusio asmens pavojingumą ir suteikti pagrindą manyti, kad galima taikyti ko</w:t>
      </w:r>
      <w:r w:rsidR="00203C00" w:rsidRPr="00FC7A30">
        <w:rPr>
          <w:rFonts w:eastAsiaTheme="minorEastAsia"/>
          <w:kern w:val="3"/>
          <w:lang w:eastAsia="zh-CN" w:bidi="hi-IN"/>
        </w:rPr>
        <w:t>mentuojamo straipsnio nuostatas</w:t>
      </w:r>
      <w:r w:rsidR="00FB6ACD" w:rsidRPr="00FC7A30">
        <w:rPr>
          <w:rStyle w:val="FootnoteReference"/>
          <w:rFonts w:eastAsiaTheme="minorEastAsia"/>
          <w:kern w:val="3"/>
          <w:lang w:eastAsia="zh-CN" w:bidi="hi-IN"/>
        </w:rPr>
        <w:footnoteReference w:id="198"/>
      </w:r>
      <w:r w:rsidR="00203C00" w:rsidRPr="00FC7A30">
        <w:rPr>
          <w:rFonts w:eastAsiaTheme="minorEastAsia"/>
          <w:kern w:val="3"/>
          <w:lang w:eastAsia="zh-CN" w:bidi="hi-IN"/>
        </w:rPr>
        <w:t xml:space="preserve"> </w:t>
      </w:r>
      <w:r w:rsidR="00203C00" w:rsidRPr="00FC7A30">
        <w:t>(</w:t>
      </w:r>
      <w:r w:rsidR="00203C00" w:rsidRPr="00FC7A30">
        <w:rPr>
          <w:i/>
          <w:u w:val="single"/>
        </w:rPr>
        <w:t>žiūrėti žemiau tekste</w:t>
      </w:r>
      <w:r w:rsidR="00203C00" w:rsidRPr="00FC7A30">
        <w:t>).</w:t>
      </w:r>
    </w:p>
    <w:p w:rsidR="00375A23" w:rsidRPr="003C6F95" w:rsidRDefault="00B54EC3" w:rsidP="00B543B9">
      <w:pPr>
        <w:spacing w:line="360" w:lineRule="auto"/>
        <w:jc w:val="both"/>
        <w:rPr>
          <w:rFonts w:eastAsiaTheme="minorEastAsia"/>
          <w:b/>
          <w:i/>
          <w:kern w:val="3"/>
          <w:lang w:eastAsia="zh-CN" w:bidi="hi-IN"/>
        </w:rPr>
      </w:pPr>
      <w:r w:rsidRPr="00FC7A30">
        <w:rPr>
          <w:rFonts w:eastAsiaTheme="minorEastAsia"/>
          <w:b/>
          <w:kern w:val="3"/>
          <w:lang w:eastAsia="zh-CN" w:bidi="hi-IN"/>
        </w:rPr>
        <w:t xml:space="preserve">          </w:t>
      </w:r>
      <w:r w:rsidR="00370DCE">
        <w:rPr>
          <w:rFonts w:eastAsiaTheme="minorEastAsia"/>
          <w:b/>
          <w:kern w:val="3"/>
          <w:lang w:eastAsia="zh-CN" w:bidi="hi-IN"/>
        </w:rPr>
        <w:t xml:space="preserve">     </w:t>
      </w:r>
      <w:r w:rsidR="00375A23" w:rsidRPr="00FC7A30">
        <w:rPr>
          <w:rFonts w:eastAsiaTheme="minorEastAsia"/>
          <w:b/>
          <w:kern w:val="3"/>
          <w:lang w:eastAsia="zh-CN" w:bidi="hi-IN"/>
        </w:rPr>
        <w:t>TP.:</w:t>
      </w:r>
      <w:r w:rsidR="0027329D" w:rsidRPr="00FC7A30">
        <w:t xml:space="preserve"> </w:t>
      </w:r>
      <w:r w:rsidR="0027329D" w:rsidRPr="005C40D1">
        <w:rPr>
          <w:i/>
        </w:rPr>
        <w:t>[</w:t>
      </w:r>
      <w:r w:rsidR="0027329D" w:rsidRPr="00FC7A30">
        <w:rPr>
          <w:i/>
        </w:rPr>
        <w:t>„BK 62 straipsnio 2 dalį teismas gali taikyti tada, kai yra atsakomybę lengvinančių aplinkybių, bent iš dalies atlyginta ar pašalinta turtinė žala, jeigu ji buvo padaryta, ir kaltininkas išlaiko asmenis, kurie serga sunkia liga ar yra neįgalūs, ir nėra kam juos prižiūrėti. Apeliacinės instancijos teismas svarstė minėto straipsnio nuostatų taikymą apeliantui A. S. ir vienas iš argumentų dėl jo netaikymo yra tai, kad nustatyta tik viena atsakom</w:t>
      </w:r>
      <w:r w:rsidR="003C6F95">
        <w:rPr>
          <w:i/>
        </w:rPr>
        <w:t>ybę lengvinanti aplinkybė.</w:t>
      </w:r>
      <w:r w:rsidR="00E113F7">
        <w:rPr>
          <w:i/>
        </w:rPr>
        <w:t xml:space="preserve"> </w:t>
      </w:r>
      <w:r w:rsidR="003C6F95">
        <w:rPr>
          <w:i/>
        </w:rPr>
        <w:t>&lt;...&gt;</w:t>
      </w:r>
      <w:r w:rsidRPr="00FC7A30">
        <w:rPr>
          <w:i/>
        </w:rPr>
        <w:t xml:space="preserve"> </w:t>
      </w:r>
      <w:r w:rsidR="0027329D" w:rsidRPr="00FC7A30">
        <w:rPr>
          <w:i/>
        </w:rPr>
        <w:t>Nuteistasis A. S. yra jauno amžiaus, apibūdinamas teigiamai, po nusikaltimo padarymo ėmėsi kurti savo verslą, kuriam 2004 m. lapkričio 23 d. paėmė 28 962 eurų kreditą, šiuo metu ruošiasi sukurti šeimą, jo draugė nėščia (13 savaičių); taigi per šį laikotarpį jis elgėsi nepriekaištingai, todėl teisėjų kolegija, įvertinusi šias bei pirmiau paminėtas aplinkybes, daro išvadą, kad dėl visų šių aplinkybių yra pagrindas taikyti jam BK 62 straipsnio 2 dalies 1 punktą, 3 dalies 3 punktą ir paskirti švelnesnę, negu numatyta straipsnio sankcijoje, bausmės rūšį – baudą. Taigi žemesnės instancijos teismų sprendimai keistini dėl netinkamo baudžiamojo įstatymo taikymo (BPK 383 straipsnis, 369 straipsnio 1 dalies 1 punktas)“</w:t>
      </w:r>
      <w:r w:rsidR="005C40D1">
        <w:rPr>
          <w:i/>
        </w:rPr>
        <w:t>.</w:t>
      </w:r>
      <w:r w:rsidR="0027329D" w:rsidRPr="005C40D1">
        <w:rPr>
          <w:i/>
        </w:rPr>
        <w:t>]</w:t>
      </w:r>
      <w:r w:rsidR="0027329D" w:rsidRPr="00FC7A30">
        <w:rPr>
          <w:rStyle w:val="FootnoteReference"/>
        </w:rPr>
        <w:footnoteReference w:id="199"/>
      </w:r>
    </w:p>
    <w:p w:rsidR="00AC5038" w:rsidRPr="00FC7A30" w:rsidRDefault="00895412" w:rsidP="00B543B9">
      <w:pPr>
        <w:spacing w:line="360" w:lineRule="auto"/>
        <w:rPr>
          <w:rFonts w:eastAsiaTheme="minorEastAsia"/>
          <w:kern w:val="3"/>
          <w:lang w:eastAsia="zh-CN" w:bidi="hi-IN"/>
        </w:rPr>
      </w:pPr>
      <w:r w:rsidRPr="00FC7A30">
        <w:rPr>
          <w:rFonts w:eastAsiaTheme="minorEastAsia"/>
          <w:kern w:val="3"/>
          <w:lang w:eastAsia="zh-CN" w:bidi="hi-IN"/>
        </w:rPr>
        <w:t xml:space="preserve">           </w:t>
      </w:r>
      <w:r w:rsidR="00E113F7">
        <w:rPr>
          <w:rFonts w:eastAsiaTheme="minorEastAsia"/>
          <w:kern w:val="3"/>
          <w:lang w:eastAsia="zh-CN" w:bidi="hi-IN"/>
        </w:rPr>
        <w:t xml:space="preserve">     </w:t>
      </w:r>
      <w:r w:rsidR="00AC5038" w:rsidRPr="00FC7A30">
        <w:rPr>
          <w:rFonts w:eastAsiaTheme="minorEastAsia"/>
          <w:kern w:val="3"/>
          <w:lang w:eastAsia="zh-CN" w:bidi="hi-IN"/>
        </w:rPr>
        <w:t xml:space="preserve">Nustatęs visas komentuojamo straipsnio 1 arba 2 dalyje esančias sąlygas, teismas savo nuožiūra gali pasirinkti </w:t>
      </w:r>
      <w:r w:rsidR="00AC5038" w:rsidRPr="00FC7A30">
        <w:rPr>
          <w:rFonts w:eastAsiaTheme="minorEastAsia"/>
          <w:i/>
          <w:kern w:val="3"/>
          <w:lang w:eastAsia="zh-CN" w:bidi="hi-IN"/>
        </w:rPr>
        <w:t>vieną iš trijų</w:t>
      </w:r>
      <w:r w:rsidR="00AC5038" w:rsidRPr="00FC7A30">
        <w:rPr>
          <w:rFonts w:eastAsiaTheme="minorEastAsia"/>
          <w:kern w:val="3"/>
          <w:lang w:eastAsia="zh-CN" w:bidi="hi-IN"/>
        </w:rPr>
        <w:t xml:space="preserve"> bausmės švelninimo būdų:</w:t>
      </w:r>
    </w:p>
    <w:p w:rsidR="00AC5038" w:rsidRPr="003C6F95" w:rsidRDefault="00AC5038" w:rsidP="00B543B9">
      <w:pPr>
        <w:pStyle w:val="ListParagraph"/>
        <w:numPr>
          <w:ilvl w:val="0"/>
          <w:numId w:val="15"/>
        </w:numPr>
        <w:spacing w:line="360" w:lineRule="auto"/>
        <w:rPr>
          <w:i/>
        </w:rPr>
      </w:pPr>
      <w:r w:rsidRPr="003C6F95">
        <w:rPr>
          <w:i/>
        </w:rPr>
        <w:t>paskirti mažesnę bausmę, negu str</w:t>
      </w:r>
      <w:r w:rsidR="00A93AE0" w:rsidRPr="003C6F95">
        <w:rPr>
          <w:i/>
        </w:rPr>
        <w:t>aipsnio sankcijoje už padarytą</w:t>
      </w:r>
      <w:r w:rsidRPr="003C6F95">
        <w:rPr>
          <w:i/>
        </w:rPr>
        <w:t xml:space="preserve"> nusikalstamą veiką numatyta mažiausia bausmė, arba</w:t>
      </w:r>
    </w:p>
    <w:p w:rsidR="00A93AE0" w:rsidRPr="003C6F95" w:rsidRDefault="00A93AE0" w:rsidP="00B543B9">
      <w:pPr>
        <w:pStyle w:val="ListParagraph"/>
        <w:numPr>
          <w:ilvl w:val="0"/>
          <w:numId w:val="15"/>
        </w:numPr>
        <w:spacing w:line="360" w:lineRule="auto"/>
        <w:rPr>
          <w:i/>
        </w:rPr>
      </w:pPr>
      <w:r w:rsidRPr="003C6F95">
        <w:rPr>
          <w:i/>
        </w:rPr>
        <w:t>mažesnę bausmę, nei nustatyta BK 56 straipsnio 2 dalyje, arba</w:t>
      </w:r>
    </w:p>
    <w:p w:rsidR="00A93AE0" w:rsidRPr="003C6F95" w:rsidRDefault="00A93AE0" w:rsidP="00B543B9">
      <w:pPr>
        <w:pStyle w:val="ListParagraph"/>
        <w:numPr>
          <w:ilvl w:val="0"/>
          <w:numId w:val="15"/>
        </w:numPr>
        <w:spacing w:line="360" w:lineRule="auto"/>
        <w:rPr>
          <w:i/>
        </w:rPr>
      </w:pPr>
      <w:r w:rsidRPr="003C6F95">
        <w:rPr>
          <w:i/>
        </w:rPr>
        <w:t>švelnesnę bausmės rūšį, negu numatyta straipsnio sank</w:t>
      </w:r>
      <w:r w:rsidR="00940BB3" w:rsidRPr="003C6F95">
        <w:rPr>
          <w:i/>
        </w:rPr>
        <w:t xml:space="preserve">cijoje už padarytą nusikalstamą </w:t>
      </w:r>
      <w:r w:rsidRPr="003C6F95">
        <w:rPr>
          <w:i/>
        </w:rPr>
        <w:t>veiką.</w:t>
      </w:r>
    </w:p>
    <w:p w:rsidR="004B3D3D" w:rsidRPr="00FC7A30" w:rsidRDefault="004B3D3D" w:rsidP="00B543B9">
      <w:pPr>
        <w:pStyle w:val="ListParagraph"/>
        <w:spacing w:line="360" w:lineRule="auto"/>
      </w:pPr>
    </w:p>
    <w:p w:rsidR="00CC109E" w:rsidRPr="00FC7A30" w:rsidRDefault="004B3D3D" w:rsidP="00B543B9">
      <w:pPr>
        <w:spacing w:line="360" w:lineRule="auto"/>
        <w:jc w:val="both"/>
        <w:rPr>
          <w:rFonts w:eastAsiaTheme="minorEastAsia"/>
          <w:kern w:val="3"/>
          <w:lang w:eastAsia="zh-CN" w:bidi="hi-IN"/>
        </w:rPr>
      </w:pPr>
      <w:r w:rsidRPr="00FC7A30">
        <w:rPr>
          <w:rFonts w:eastAsiaTheme="minorEastAsia"/>
          <w:kern w:val="3"/>
          <w:lang w:eastAsia="zh-CN" w:bidi="hi-IN"/>
        </w:rPr>
        <w:lastRenderedPageBreak/>
        <w:t xml:space="preserve">          </w:t>
      </w:r>
      <w:r w:rsidR="00E113F7">
        <w:rPr>
          <w:rFonts w:eastAsiaTheme="minorEastAsia"/>
          <w:kern w:val="3"/>
          <w:lang w:eastAsia="zh-CN" w:bidi="hi-IN"/>
        </w:rPr>
        <w:t xml:space="preserve">     </w:t>
      </w:r>
      <w:r w:rsidRPr="00FC7A30">
        <w:rPr>
          <w:rFonts w:eastAsiaTheme="minorEastAsia"/>
          <w:kern w:val="3"/>
          <w:lang w:eastAsia="zh-CN" w:bidi="hi-IN"/>
        </w:rPr>
        <w:t xml:space="preserve">BK 62 </w:t>
      </w:r>
      <w:r w:rsidR="00AC5038" w:rsidRPr="00FC7A30">
        <w:rPr>
          <w:rFonts w:eastAsiaTheme="minorEastAsia"/>
          <w:kern w:val="3"/>
          <w:lang w:eastAsia="zh-CN" w:bidi="hi-IN"/>
        </w:rPr>
        <w:t>straipsnio 4 dalyj</w:t>
      </w:r>
      <w:r w:rsidR="00B96E52" w:rsidRPr="00FC7A30">
        <w:rPr>
          <w:rFonts w:eastAsiaTheme="minorEastAsia"/>
          <w:kern w:val="3"/>
          <w:lang w:eastAsia="zh-CN" w:bidi="hi-IN"/>
        </w:rPr>
        <w:t xml:space="preserve">e </w:t>
      </w:r>
      <w:r w:rsidR="00AC5038" w:rsidRPr="00FC7A30">
        <w:rPr>
          <w:rFonts w:eastAsiaTheme="minorEastAsia"/>
          <w:kern w:val="3"/>
          <w:lang w:eastAsia="zh-CN" w:bidi="hi-IN"/>
        </w:rPr>
        <w:t xml:space="preserve">numatyta </w:t>
      </w:r>
      <w:r w:rsidR="00B96E52" w:rsidRPr="00FC7A30">
        <w:rPr>
          <w:rFonts w:eastAsiaTheme="minorEastAsia"/>
          <w:kern w:val="3"/>
          <w:lang w:eastAsia="zh-CN" w:bidi="hi-IN"/>
        </w:rPr>
        <w:t xml:space="preserve">trečioji </w:t>
      </w:r>
      <w:r w:rsidR="00B40402" w:rsidRPr="00FC7A30">
        <w:rPr>
          <w:rFonts w:eastAsiaTheme="minorEastAsia"/>
          <w:kern w:val="3"/>
          <w:lang w:eastAsia="zh-CN" w:bidi="hi-IN"/>
        </w:rPr>
        <w:t xml:space="preserve">pagrindų </w:t>
      </w:r>
      <w:r w:rsidR="00B96E52" w:rsidRPr="00FC7A30">
        <w:rPr>
          <w:rFonts w:eastAsiaTheme="minorEastAsia"/>
          <w:kern w:val="3"/>
          <w:lang w:eastAsia="zh-CN" w:bidi="hi-IN"/>
        </w:rPr>
        <w:t>kategorija</w:t>
      </w:r>
      <w:r w:rsidR="00B40402">
        <w:rPr>
          <w:rFonts w:eastAsiaTheme="minorEastAsia"/>
          <w:kern w:val="3"/>
          <w:lang w:eastAsia="zh-CN" w:bidi="hi-IN"/>
        </w:rPr>
        <w:t>,</w:t>
      </w:r>
      <w:r w:rsidR="00B96E52" w:rsidRPr="00FC7A30">
        <w:rPr>
          <w:rFonts w:eastAsiaTheme="minorEastAsia"/>
          <w:kern w:val="3"/>
          <w:lang w:eastAsia="zh-CN" w:bidi="hi-IN"/>
        </w:rPr>
        <w:t xml:space="preserve"> </w:t>
      </w:r>
      <w:r w:rsidR="00AC5038" w:rsidRPr="00FC7A30">
        <w:rPr>
          <w:rFonts w:eastAsiaTheme="minorEastAsia"/>
          <w:kern w:val="3"/>
          <w:lang w:eastAsia="zh-CN" w:bidi="hi-IN"/>
        </w:rPr>
        <w:t>švelninti baus</w:t>
      </w:r>
      <w:r w:rsidR="00B96E52" w:rsidRPr="00FC7A30">
        <w:rPr>
          <w:rFonts w:eastAsiaTheme="minorEastAsia"/>
          <w:kern w:val="3"/>
          <w:lang w:eastAsia="zh-CN" w:bidi="hi-IN"/>
        </w:rPr>
        <w:t>mę organizuotos grupės ar nusi</w:t>
      </w:r>
      <w:r w:rsidR="00B96E52" w:rsidRPr="00FC7A30">
        <w:rPr>
          <w:rFonts w:eastAsiaTheme="minorEastAsia"/>
          <w:kern w:val="3"/>
          <w:lang w:eastAsia="zh-CN" w:bidi="hi-IN"/>
        </w:rPr>
        <w:softHyphen/>
      </w:r>
      <w:r w:rsidR="00AC5038" w:rsidRPr="00FC7A30">
        <w:rPr>
          <w:rFonts w:eastAsiaTheme="minorEastAsia"/>
          <w:kern w:val="3"/>
          <w:lang w:eastAsia="zh-CN" w:bidi="hi-IN"/>
        </w:rPr>
        <w:t>kalsta</w:t>
      </w:r>
      <w:r w:rsidR="00B96E52" w:rsidRPr="00FC7A30">
        <w:rPr>
          <w:rFonts w:eastAsiaTheme="minorEastAsia"/>
          <w:kern w:val="3"/>
          <w:lang w:eastAsia="zh-CN" w:bidi="hi-IN"/>
        </w:rPr>
        <w:t xml:space="preserve">mo susivienijimo nariams, kurie bendradarbiauja su teisėsaugos </w:t>
      </w:r>
      <w:r w:rsidR="00425443">
        <w:rPr>
          <w:rFonts w:eastAsiaTheme="minorEastAsia"/>
          <w:kern w:val="3"/>
          <w:lang w:eastAsia="zh-CN" w:bidi="hi-IN"/>
        </w:rPr>
        <w:t>institucijomis. Šio</w:t>
      </w:r>
      <w:r w:rsidR="00AC5038" w:rsidRPr="00FC7A30">
        <w:rPr>
          <w:rFonts w:eastAsiaTheme="minorEastAsia"/>
          <w:kern w:val="3"/>
          <w:lang w:eastAsia="zh-CN" w:bidi="hi-IN"/>
        </w:rPr>
        <w:t xml:space="preserve"> </w:t>
      </w:r>
      <w:r w:rsidR="00425443" w:rsidRPr="00FC7A30">
        <w:rPr>
          <w:rFonts w:eastAsiaTheme="minorEastAsia"/>
          <w:kern w:val="3"/>
          <w:lang w:eastAsia="zh-CN" w:bidi="hi-IN"/>
        </w:rPr>
        <w:t xml:space="preserve">straipsnio </w:t>
      </w:r>
      <w:r w:rsidR="00AC5038" w:rsidRPr="00FC7A30">
        <w:rPr>
          <w:rFonts w:eastAsiaTheme="minorEastAsia"/>
          <w:kern w:val="3"/>
          <w:lang w:eastAsia="zh-CN" w:bidi="hi-IN"/>
        </w:rPr>
        <w:t>dalies ta</w:t>
      </w:r>
      <w:r w:rsidRPr="00FC7A30">
        <w:rPr>
          <w:rFonts w:eastAsiaTheme="minorEastAsia"/>
          <w:kern w:val="3"/>
          <w:lang w:eastAsia="zh-CN" w:bidi="hi-IN"/>
        </w:rPr>
        <w:t xml:space="preserve">ikymo </w:t>
      </w:r>
      <w:r w:rsidR="00425443" w:rsidRPr="00425443">
        <w:rPr>
          <w:rFonts w:eastAsiaTheme="minorEastAsia"/>
          <w:i/>
          <w:kern w:val="3"/>
          <w:lang w:eastAsia="zh-CN" w:bidi="hi-IN"/>
        </w:rPr>
        <w:t>dvi pirmosios</w:t>
      </w:r>
      <w:r w:rsidR="00425443">
        <w:rPr>
          <w:rFonts w:eastAsiaTheme="minorEastAsia"/>
          <w:kern w:val="3"/>
          <w:lang w:eastAsia="zh-CN" w:bidi="hi-IN"/>
        </w:rPr>
        <w:t xml:space="preserve"> </w:t>
      </w:r>
      <w:r w:rsidRPr="00FC7A30">
        <w:rPr>
          <w:rFonts w:eastAsiaTheme="minorEastAsia"/>
          <w:kern w:val="3"/>
          <w:lang w:eastAsia="zh-CN" w:bidi="hi-IN"/>
        </w:rPr>
        <w:t xml:space="preserve">sąlygos </w:t>
      </w:r>
      <w:r w:rsidR="006307AF" w:rsidRPr="00FC7A30">
        <w:rPr>
          <w:rFonts w:eastAsiaTheme="minorEastAsia"/>
          <w:kern w:val="3"/>
          <w:lang w:eastAsia="zh-CN" w:bidi="hi-IN"/>
        </w:rPr>
        <w:t>(</w:t>
      </w:r>
      <w:r w:rsidR="006307AF" w:rsidRPr="00FC7A30">
        <w:rPr>
          <w:rFonts w:eastAsiaTheme="minorEastAsia"/>
          <w:i/>
          <w:kern w:val="3"/>
          <w:lang w:eastAsia="zh-CN" w:bidi="hi-IN"/>
        </w:rPr>
        <w:t>pirmoji</w:t>
      </w:r>
      <w:r w:rsidR="006307AF" w:rsidRPr="00FC7A30">
        <w:rPr>
          <w:rFonts w:eastAsiaTheme="minorEastAsia"/>
          <w:kern w:val="3"/>
          <w:lang w:eastAsia="zh-CN" w:bidi="hi-IN"/>
        </w:rPr>
        <w:t xml:space="preserve"> - asmuo, dalyvavęs tyčia nužudant,</w:t>
      </w:r>
      <w:r w:rsidRPr="00FC7A30">
        <w:rPr>
          <w:rFonts w:eastAsiaTheme="minorEastAsia"/>
          <w:kern w:val="3"/>
          <w:lang w:eastAsia="zh-CN" w:bidi="hi-IN"/>
        </w:rPr>
        <w:t xml:space="preserve"> prisipažino dėl visų savo padarytų nusikalstamų veikų</w:t>
      </w:r>
      <w:r w:rsidR="006307AF" w:rsidRPr="00FC7A30">
        <w:rPr>
          <w:rFonts w:eastAsiaTheme="minorEastAsia"/>
          <w:kern w:val="3"/>
          <w:lang w:eastAsia="zh-CN" w:bidi="hi-IN"/>
        </w:rPr>
        <w:t xml:space="preserve"> ir </w:t>
      </w:r>
      <w:r w:rsidR="006307AF" w:rsidRPr="00FC7A30">
        <w:rPr>
          <w:rFonts w:eastAsiaTheme="minorEastAsia"/>
          <w:i/>
          <w:kern w:val="3"/>
          <w:lang w:eastAsia="zh-CN" w:bidi="hi-IN"/>
        </w:rPr>
        <w:t>antroji</w:t>
      </w:r>
      <w:r w:rsidRPr="00FC7A30">
        <w:rPr>
          <w:rFonts w:eastAsiaTheme="minorEastAsia"/>
          <w:kern w:val="3"/>
          <w:lang w:eastAsia="zh-CN" w:bidi="hi-IN"/>
        </w:rPr>
        <w:t xml:space="preserve"> </w:t>
      </w:r>
      <w:r w:rsidR="006307AF" w:rsidRPr="00FC7A30">
        <w:rPr>
          <w:rFonts w:eastAsiaTheme="minorEastAsia"/>
          <w:kern w:val="3"/>
          <w:lang w:eastAsia="zh-CN" w:bidi="hi-IN"/>
        </w:rPr>
        <w:t xml:space="preserve">- </w:t>
      </w:r>
      <w:r w:rsidRPr="00FC7A30">
        <w:rPr>
          <w:rFonts w:eastAsiaTheme="minorEastAsia"/>
          <w:kern w:val="3"/>
          <w:lang w:eastAsia="zh-CN" w:bidi="hi-IN"/>
        </w:rPr>
        <w:t>aktyviai padėjo atskleisti organizuotos grupės ar nusikalstamo susivienijimo narių pada</w:t>
      </w:r>
      <w:r w:rsidR="006307AF" w:rsidRPr="00FC7A30">
        <w:rPr>
          <w:rFonts w:eastAsiaTheme="minorEastAsia"/>
          <w:kern w:val="3"/>
          <w:lang w:eastAsia="zh-CN" w:bidi="hi-IN"/>
        </w:rPr>
        <w:t>rytą tyčinį nužudymą)</w:t>
      </w:r>
      <w:r w:rsidRPr="00FC7A30">
        <w:rPr>
          <w:rFonts w:eastAsiaTheme="minorEastAsia"/>
          <w:kern w:val="3"/>
          <w:lang w:eastAsia="zh-CN" w:bidi="hi-IN"/>
        </w:rPr>
        <w:t xml:space="preserve"> </w:t>
      </w:r>
      <w:r w:rsidR="00B96E52" w:rsidRPr="00FC7A30">
        <w:rPr>
          <w:rFonts w:eastAsiaTheme="minorEastAsia"/>
          <w:kern w:val="3"/>
          <w:lang w:eastAsia="zh-CN" w:bidi="hi-IN"/>
        </w:rPr>
        <w:t xml:space="preserve">yra </w:t>
      </w:r>
      <w:r w:rsidR="00B96E52" w:rsidRPr="003C6F95">
        <w:rPr>
          <w:rFonts w:eastAsiaTheme="minorEastAsia"/>
          <w:i/>
          <w:kern w:val="3"/>
          <w:lang w:eastAsia="zh-CN" w:bidi="hi-IN"/>
        </w:rPr>
        <w:t>analogiš</w:t>
      </w:r>
      <w:r w:rsidR="00B96E52" w:rsidRPr="003C6F95">
        <w:rPr>
          <w:rFonts w:eastAsiaTheme="minorEastAsia"/>
          <w:i/>
          <w:kern w:val="3"/>
          <w:lang w:eastAsia="zh-CN" w:bidi="hi-IN"/>
        </w:rPr>
        <w:softHyphen/>
      </w:r>
      <w:r w:rsidR="00AC5038" w:rsidRPr="003C6F95">
        <w:rPr>
          <w:rFonts w:eastAsiaTheme="minorEastAsia"/>
          <w:i/>
          <w:kern w:val="3"/>
          <w:lang w:eastAsia="zh-CN" w:bidi="hi-IN"/>
        </w:rPr>
        <w:t>kos</w:t>
      </w:r>
      <w:r w:rsidRPr="00FC7A30">
        <w:rPr>
          <w:rFonts w:eastAsiaTheme="minorEastAsia"/>
          <w:kern w:val="3"/>
          <w:lang w:eastAsia="zh-CN" w:bidi="hi-IN"/>
        </w:rPr>
        <w:t xml:space="preserve"> numatytoms BK 61 straipsnio</w:t>
      </w:r>
      <w:r w:rsidR="00B96E52" w:rsidRPr="00FC7A30">
        <w:rPr>
          <w:rFonts w:eastAsiaTheme="minorEastAsia"/>
          <w:kern w:val="3"/>
          <w:lang w:eastAsia="zh-CN" w:bidi="hi-IN"/>
        </w:rPr>
        <w:t xml:space="preserve"> 5 dalyje</w:t>
      </w:r>
      <w:r w:rsidR="00B96E52" w:rsidRPr="00FC7A30">
        <w:rPr>
          <w:rFonts w:eastAsiaTheme="minorEastAsia"/>
          <w:i/>
          <w:iCs/>
          <w:kern w:val="3"/>
          <w:lang w:eastAsia="zh-CN" w:bidi="hi-IN"/>
        </w:rPr>
        <w:t>.</w:t>
      </w:r>
      <w:r w:rsidR="006307AF" w:rsidRPr="00FC7A30">
        <w:rPr>
          <w:rFonts w:eastAsiaTheme="minorEastAsia"/>
          <w:i/>
          <w:iCs/>
          <w:kern w:val="3"/>
          <w:lang w:eastAsia="zh-CN" w:bidi="hi-IN"/>
        </w:rPr>
        <w:t xml:space="preserve"> </w:t>
      </w:r>
      <w:r w:rsidR="006307AF" w:rsidRPr="00FC7A30">
        <w:rPr>
          <w:rFonts w:eastAsiaTheme="minorEastAsia"/>
          <w:iCs/>
          <w:kern w:val="3"/>
          <w:lang w:eastAsia="zh-CN" w:bidi="hi-IN"/>
        </w:rPr>
        <w:t>Išskirtina yra</w:t>
      </w:r>
      <w:r w:rsidR="006307AF" w:rsidRPr="00FC7A30">
        <w:rPr>
          <w:rFonts w:eastAsiaTheme="minorEastAsia"/>
          <w:i/>
          <w:iCs/>
          <w:kern w:val="3"/>
          <w:lang w:eastAsia="zh-CN" w:bidi="hi-IN"/>
        </w:rPr>
        <w:t xml:space="preserve"> </w:t>
      </w:r>
      <w:r w:rsidR="006307AF" w:rsidRPr="00FC7A30">
        <w:rPr>
          <w:rFonts w:eastAsiaTheme="minorEastAsia"/>
          <w:iCs/>
          <w:kern w:val="3"/>
          <w:lang w:eastAsia="zh-CN" w:bidi="hi-IN"/>
        </w:rPr>
        <w:t>62 straipsnio 4 dalies</w:t>
      </w:r>
      <w:r w:rsidR="006307AF" w:rsidRPr="00FC7A30">
        <w:rPr>
          <w:rFonts w:eastAsiaTheme="minorEastAsia"/>
          <w:i/>
          <w:iCs/>
          <w:kern w:val="3"/>
          <w:lang w:eastAsia="zh-CN" w:bidi="hi-IN"/>
        </w:rPr>
        <w:t xml:space="preserve"> trečioji </w:t>
      </w:r>
      <w:r w:rsidR="006307AF" w:rsidRPr="00FC7A30">
        <w:rPr>
          <w:rFonts w:eastAsiaTheme="minorEastAsia"/>
          <w:iCs/>
          <w:kern w:val="3"/>
          <w:lang w:eastAsia="zh-CN" w:bidi="hi-IN"/>
        </w:rPr>
        <w:t>sąlygą - nužudymas padarytas dėl grasinimo ar prievartos arba kaltininko kaip bendrininko vaidmuo nužudant buvo antraeilis, arba veika nutrūko rengiantis nužudyti ar kėsinantis nužudyti.</w:t>
      </w:r>
    </w:p>
    <w:p w:rsidR="00092AEB" w:rsidRPr="00FC7A30" w:rsidRDefault="00A16251" w:rsidP="00B543B9">
      <w:pPr>
        <w:spacing w:line="360" w:lineRule="auto"/>
        <w:jc w:val="both"/>
      </w:pPr>
      <w:r w:rsidRPr="00FC7A30">
        <w:rPr>
          <w:rFonts w:eastAsiaTheme="minorEastAsia"/>
          <w:kern w:val="3"/>
          <w:lang w:eastAsia="zh-CN" w:bidi="hi-IN"/>
        </w:rPr>
        <w:t xml:space="preserve">          </w:t>
      </w:r>
      <w:r w:rsidR="00E113F7">
        <w:rPr>
          <w:rFonts w:eastAsiaTheme="minorEastAsia"/>
          <w:kern w:val="3"/>
          <w:lang w:eastAsia="zh-CN" w:bidi="hi-IN"/>
        </w:rPr>
        <w:t xml:space="preserve">     </w:t>
      </w:r>
      <w:r w:rsidRPr="00FC7A30">
        <w:rPr>
          <w:rFonts w:eastAsiaTheme="minorEastAsia"/>
          <w:kern w:val="3"/>
          <w:lang w:eastAsia="zh-CN" w:bidi="hi-IN"/>
        </w:rPr>
        <w:t xml:space="preserve">Be BK 62 straipsnio, </w:t>
      </w:r>
      <w:r w:rsidR="009B764A" w:rsidRPr="00FC7A30">
        <w:rPr>
          <w:rFonts w:eastAsiaTheme="minorEastAsia"/>
          <w:kern w:val="3"/>
          <w:lang w:eastAsia="zh-CN" w:bidi="hi-IN"/>
        </w:rPr>
        <w:t xml:space="preserve">įstatymų leidėjas </w:t>
      </w:r>
      <w:r w:rsidR="00D552D9">
        <w:rPr>
          <w:rFonts w:eastAsiaTheme="minorEastAsia"/>
          <w:kern w:val="3"/>
          <w:lang w:eastAsia="zh-CN" w:bidi="hi-IN"/>
        </w:rPr>
        <w:t>baudžiamajame įstatyme</w:t>
      </w:r>
      <w:r w:rsidR="009B764A" w:rsidRPr="00FC7A30">
        <w:rPr>
          <w:rFonts w:eastAsiaTheme="minorEastAsia"/>
          <w:kern w:val="3"/>
          <w:lang w:eastAsia="zh-CN" w:bidi="hi-IN"/>
        </w:rPr>
        <w:t xml:space="preserve"> </w:t>
      </w:r>
      <w:r w:rsidR="00700FB8" w:rsidRPr="00FC7A30">
        <w:rPr>
          <w:rFonts w:eastAsiaTheme="minorEastAsia"/>
          <w:kern w:val="3"/>
          <w:lang w:eastAsia="zh-CN" w:bidi="hi-IN"/>
        </w:rPr>
        <w:t>yra įtvirtinęs</w:t>
      </w:r>
      <w:r w:rsidR="009B764A" w:rsidRPr="00FC7A30">
        <w:rPr>
          <w:rFonts w:eastAsiaTheme="minorEastAsia"/>
          <w:kern w:val="3"/>
          <w:lang w:eastAsia="zh-CN" w:bidi="hi-IN"/>
        </w:rPr>
        <w:t xml:space="preserve"> </w:t>
      </w:r>
      <w:r w:rsidR="00700FB8" w:rsidRPr="00FC7A30">
        <w:rPr>
          <w:rFonts w:eastAsiaTheme="minorEastAsia"/>
          <w:kern w:val="3"/>
          <w:lang w:eastAsia="zh-CN" w:bidi="hi-IN"/>
        </w:rPr>
        <w:t>d</w:t>
      </w:r>
      <w:r w:rsidR="00203C00" w:rsidRPr="00FC7A30">
        <w:rPr>
          <w:rFonts w:eastAsiaTheme="minorEastAsia"/>
          <w:kern w:val="3"/>
          <w:lang w:eastAsia="zh-CN" w:bidi="hi-IN"/>
        </w:rPr>
        <w:t>a</w:t>
      </w:r>
      <w:r w:rsidR="00700FB8" w:rsidRPr="00FC7A30">
        <w:rPr>
          <w:rFonts w:eastAsiaTheme="minorEastAsia"/>
          <w:kern w:val="3"/>
          <w:lang w:eastAsia="zh-CN" w:bidi="hi-IN"/>
        </w:rPr>
        <w:t>r vien</w:t>
      </w:r>
      <w:r w:rsidR="00203C00" w:rsidRPr="00FC7A30">
        <w:rPr>
          <w:rFonts w:eastAsiaTheme="minorEastAsia"/>
          <w:kern w:val="3"/>
          <w:lang w:eastAsia="zh-CN" w:bidi="hi-IN"/>
        </w:rPr>
        <w:t xml:space="preserve">ą </w:t>
      </w:r>
      <w:r w:rsidR="009B764A" w:rsidRPr="00FC7A30">
        <w:rPr>
          <w:rFonts w:eastAsiaTheme="minorEastAsia"/>
          <w:kern w:val="3"/>
          <w:lang w:eastAsia="zh-CN" w:bidi="hi-IN"/>
        </w:rPr>
        <w:t>bendrosios taisyklės</w:t>
      </w:r>
      <w:r w:rsidR="00D552D9">
        <w:rPr>
          <w:rFonts w:eastAsiaTheme="minorEastAsia"/>
          <w:kern w:val="3"/>
          <w:lang w:eastAsia="zh-CN" w:bidi="hi-IN"/>
        </w:rPr>
        <w:t xml:space="preserve"> (54 straipsnio 1 dalis)</w:t>
      </w:r>
      <w:r w:rsidR="009B764A" w:rsidRPr="00FC7A30">
        <w:rPr>
          <w:rFonts w:eastAsiaTheme="minorEastAsia"/>
          <w:kern w:val="3"/>
          <w:lang w:eastAsia="zh-CN" w:bidi="hi-IN"/>
        </w:rPr>
        <w:t xml:space="preserve"> išim</w:t>
      </w:r>
      <w:r w:rsidR="00203C00" w:rsidRPr="00FC7A30">
        <w:rPr>
          <w:rFonts w:eastAsiaTheme="minorEastAsia"/>
          <w:kern w:val="3"/>
          <w:lang w:eastAsia="zh-CN" w:bidi="hi-IN"/>
        </w:rPr>
        <w:t>tį</w:t>
      </w:r>
      <w:r w:rsidR="009B764A" w:rsidRPr="00FC7A30">
        <w:rPr>
          <w:rFonts w:eastAsiaTheme="minorEastAsia"/>
          <w:kern w:val="3"/>
          <w:lang w:eastAsia="zh-CN" w:bidi="hi-IN"/>
        </w:rPr>
        <w:t>, kai teismas turi teisę skirti švelnesnę, negu įstatymo numatyta, bausmę.</w:t>
      </w:r>
      <w:r w:rsidR="004B5E7B" w:rsidRPr="00FC7A30">
        <w:rPr>
          <w:rFonts w:eastAsiaTheme="minorEastAsia"/>
          <w:kern w:val="3"/>
          <w:lang w:eastAsia="zh-CN" w:bidi="hi-IN"/>
        </w:rPr>
        <w:t xml:space="preserve"> </w:t>
      </w:r>
      <w:r w:rsidR="009837FA" w:rsidRPr="00FC7A30">
        <w:rPr>
          <w:rFonts w:eastAsiaTheme="minorEastAsia"/>
          <w:kern w:val="3"/>
          <w:lang w:eastAsia="zh-CN" w:bidi="hi-IN"/>
        </w:rPr>
        <w:t xml:space="preserve">BK 54 straipsnio 3 dalyje </w:t>
      </w:r>
      <w:r w:rsidR="00FD321E" w:rsidRPr="00FC7A30">
        <w:rPr>
          <w:rFonts w:eastAsiaTheme="minorEastAsia"/>
          <w:i/>
          <w:kern w:val="3"/>
          <w:lang w:eastAsia="zh-CN" w:bidi="hi-IN"/>
        </w:rPr>
        <w:t>expressis verbis</w:t>
      </w:r>
      <w:r w:rsidR="009837FA" w:rsidRPr="00FC7A30">
        <w:rPr>
          <w:rFonts w:eastAsiaTheme="minorEastAsia"/>
          <w:i/>
          <w:kern w:val="3"/>
          <w:lang w:eastAsia="zh-CN" w:bidi="hi-IN"/>
        </w:rPr>
        <w:t xml:space="preserve"> </w:t>
      </w:r>
      <w:r w:rsidR="009837FA" w:rsidRPr="00FC7A30">
        <w:rPr>
          <w:rFonts w:eastAsiaTheme="minorEastAsia"/>
          <w:kern w:val="3"/>
          <w:lang w:eastAsia="zh-CN" w:bidi="hi-IN"/>
        </w:rPr>
        <w:t>nustatytas teisingumo principo taikymas</w:t>
      </w:r>
      <w:r w:rsidR="009837FA" w:rsidRPr="00FC7A30">
        <w:rPr>
          <w:rStyle w:val="FootnoteReference"/>
          <w:rFonts w:eastAsiaTheme="minorEastAsia"/>
          <w:kern w:val="3"/>
          <w:lang w:eastAsia="zh-CN" w:bidi="hi-IN"/>
        </w:rPr>
        <w:footnoteReference w:id="200"/>
      </w:r>
      <w:r w:rsidR="009837FA" w:rsidRPr="00FC7A30">
        <w:rPr>
          <w:rFonts w:eastAsiaTheme="minorEastAsia"/>
          <w:kern w:val="3"/>
          <w:lang w:eastAsia="zh-CN" w:bidi="hi-IN"/>
        </w:rPr>
        <w:t>.</w:t>
      </w:r>
      <w:r w:rsidR="00FD321E" w:rsidRPr="00FC7A30">
        <w:rPr>
          <w:rFonts w:eastAsiaTheme="minorEastAsia"/>
          <w:kern w:val="3"/>
          <w:lang w:eastAsia="zh-CN" w:bidi="hi-IN"/>
        </w:rPr>
        <w:t xml:space="preserve"> </w:t>
      </w:r>
      <w:r w:rsidR="009837FA" w:rsidRPr="00FC7A30">
        <w:rPr>
          <w:rFonts w:eastAsiaTheme="minorEastAsia"/>
          <w:kern w:val="3"/>
          <w:lang w:eastAsia="zh-CN" w:bidi="hi-IN"/>
        </w:rPr>
        <w:t>Tokia išimti</w:t>
      </w:r>
      <w:r w:rsidR="00203C00" w:rsidRPr="00FC7A30">
        <w:rPr>
          <w:rFonts w:eastAsiaTheme="minorEastAsia"/>
          <w:kern w:val="3"/>
          <w:lang w:eastAsia="zh-CN" w:bidi="hi-IN"/>
        </w:rPr>
        <w:t xml:space="preserve">s </w:t>
      </w:r>
      <w:r w:rsidR="009837FA" w:rsidRPr="00FC7A30">
        <w:rPr>
          <w:rFonts w:eastAsiaTheme="minorEastAsia"/>
          <w:kern w:val="3"/>
          <w:lang w:eastAsia="zh-CN" w:bidi="hi-IN"/>
        </w:rPr>
        <w:t>galima</w:t>
      </w:r>
      <w:r w:rsidR="005F5A10" w:rsidRPr="00FC7A30">
        <w:rPr>
          <w:rFonts w:eastAsiaTheme="minorEastAsia"/>
          <w:kern w:val="3"/>
          <w:lang w:eastAsia="zh-CN" w:bidi="hi-IN"/>
        </w:rPr>
        <w:t xml:space="preserve"> tik</w:t>
      </w:r>
      <w:r w:rsidR="00434E6B" w:rsidRPr="00FC7A30">
        <w:rPr>
          <w:rFonts w:eastAsiaTheme="minorEastAsia"/>
          <w:kern w:val="3"/>
          <w:lang w:eastAsia="zh-CN" w:bidi="hi-IN"/>
        </w:rPr>
        <w:t xml:space="preserve"> tada</w:t>
      </w:r>
      <w:r w:rsidR="00B6684A" w:rsidRPr="00FC7A30">
        <w:rPr>
          <w:rFonts w:eastAsiaTheme="minorEastAsia"/>
          <w:kern w:val="3"/>
          <w:lang w:eastAsia="zh-CN" w:bidi="hi-IN"/>
        </w:rPr>
        <w:t xml:space="preserve">, </w:t>
      </w:r>
      <w:r w:rsidR="00434E6B" w:rsidRPr="00FC7A30">
        <w:rPr>
          <w:rFonts w:eastAsiaTheme="minorEastAsia"/>
          <w:kern w:val="3"/>
          <w:lang w:eastAsia="zh-CN" w:bidi="hi-IN"/>
        </w:rPr>
        <w:t>k</w:t>
      </w:r>
      <w:r w:rsidR="00B6684A" w:rsidRPr="00FC7A30">
        <w:rPr>
          <w:rFonts w:eastAsiaTheme="minorEastAsia"/>
          <w:kern w:val="3"/>
          <w:lang w:eastAsia="zh-CN" w:bidi="hi-IN"/>
        </w:rPr>
        <w:t>a</w:t>
      </w:r>
      <w:r w:rsidR="00434E6B" w:rsidRPr="00FC7A30">
        <w:rPr>
          <w:rFonts w:eastAsiaTheme="minorEastAsia"/>
          <w:kern w:val="3"/>
          <w:lang w:eastAsia="zh-CN" w:bidi="hi-IN"/>
        </w:rPr>
        <w:t>i nėra BK 62 straipsnio pagrindų</w:t>
      </w:r>
      <w:r w:rsidR="00347364" w:rsidRPr="00FC7A30">
        <w:rPr>
          <w:rFonts w:eastAsiaTheme="minorEastAsia"/>
          <w:kern w:val="3"/>
          <w:lang w:eastAsia="zh-CN" w:bidi="hi-IN"/>
        </w:rPr>
        <w:t xml:space="preserve"> paskirti švelnesnę</w:t>
      </w:r>
      <w:r w:rsidR="003B5CD6" w:rsidRPr="00FC7A30">
        <w:rPr>
          <w:rFonts w:eastAsiaTheme="minorEastAsia"/>
          <w:kern w:val="3"/>
          <w:lang w:eastAsia="zh-CN" w:bidi="hi-IN"/>
        </w:rPr>
        <w:t xml:space="preserve"> bausmę</w:t>
      </w:r>
      <w:r w:rsidR="00347364" w:rsidRPr="00FC7A30">
        <w:rPr>
          <w:rFonts w:eastAsiaTheme="minorEastAsia"/>
          <w:kern w:val="3"/>
          <w:lang w:eastAsia="zh-CN" w:bidi="hi-IN"/>
        </w:rPr>
        <w:t>, negu įstatymo numaty</w:t>
      </w:r>
      <w:r w:rsidR="003B5CD6" w:rsidRPr="00FC7A30">
        <w:rPr>
          <w:rFonts w:eastAsiaTheme="minorEastAsia"/>
          <w:kern w:val="3"/>
          <w:lang w:eastAsia="zh-CN" w:bidi="hi-IN"/>
        </w:rPr>
        <w:t>ta</w:t>
      </w:r>
      <w:r w:rsidR="00434E6B" w:rsidRPr="00FC7A30">
        <w:rPr>
          <w:rStyle w:val="FootnoteReference"/>
          <w:rFonts w:eastAsiaTheme="minorEastAsia"/>
          <w:kern w:val="3"/>
          <w:lang w:eastAsia="zh-CN" w:bidi="hi-IN"/>
        </w:rPr>
        <w:footnoteReference w:id="201"/>
      </w:r>
      <w:r w:rsidR="007E6D97" w:rsidRPr="00FC7A30">
        <w:rPr>
          <w:rFonts w:eastAsiaTheme="minorEastAsia"/>
          <w:kern w:val="3"/>
          <w:lang w:eastAsia="zh-CN" w:bidi="hi-IN"/>
        </w:rPr>
        <w:t xml:space="preserve"> </w:t>
      </w:r>
      <w:r w:rsidR="00092AEB" w:rsidRPr="00FC7A30">
        <w:t>(</w:t>
      </w:r>
      <w:r w:rsidR="00092AEB" w:rsidRPr="00FC7A30">
        <w:rPr>
          <w:i/>
          <w:u w:val="single"/>
        </w:rPr>
        <w:t>žiūrėti žemiau tekste</w:t>
      </w:r>
      <w:r w:rsidR="00092AEB" w:rsidRPr="00FC7A30">
        <w:t>).</w:t>
      </w:r>
    </w:p>
    <w:p w:rsidR="001B32E1" w:rsidRPr="00FC7A30" w:rsidRDefault="00434E6B" w:rsidP="00B543B9">
      <w:pPr>
        <w:spacing w:line="360" w:lineRule="auto"/>
        <w:jc w:val="both"/>
        <w:rPr>
          <w:rFonts w:eastAsiaTheme="minorEastAsia"/>
          <w:i/>
          <w:kern w:val="3"/>
          <w:lang w:eastAsia="zh-CN" w:bidi="hi-IN"/>
        </w:rPr>
      </w:pPr>
      <w:r w:rsidRPr="00FC7A30">
        <w:rPr>
          <w:rFonts w:eastAsiaTheme="minorEastAsia"/>
          <w:kern w:val="3"/>
          <w:lang w:eastAsia="zh-CN" w:bidi="hi-IN"/>
        </w:rPr>
        <w:t xml:space="preserve"> </w:t>
      </w:r>
      <w:r w:rsidR="00D502AF" w:rsidRPr="00FC7A30">
        <w:rPr>
          <w:rFonts w:eastAsiaTheme="minorEastAsia"/>
          <w:b/>
          <w:kern w:val="3"/>
          <w:lang w:eastAsia="zh-CN" w:bidi="hi-IN"/>
        </w:rPr>
        <w:t xml:space="preserve">          </w:t>
      </w:r>
      <w:r w:rsidR="00E113F7">
        <w:rPr>
          <w:rFonts w:eastAsiaTheme="minorEastAsia"/>
          <w:b/>
          <w:kern w:val="3"/>
          <w:lang w:eastAsia="zh-CN" w:bidi="hi-IN"/>
        </w:rPr>
        <w:t xml:space="preserve">     </w:t>
      </w:r>
      <w:r w:rsidR="00D502AF" w:rsidRPr="00FC7A30">
        <w:rPr>
          <w:rFonts w:eastAsiaTheme="minorEastAsia"/>
          <w:b/>
          <w:kern w:val="3"/>
          <w:lang w:eastAsia="zh-CN" w:bidi="hi-IN"/>
        </w:rPr>
        <w:t>TP.:</w:t>
      </w:r>
      <w:r w:rsidR="001B32E1" w:rsidRPr="00FC7A30">
        <w:rPr>
          <w:rFonts w:eastAsiaTheme="minorEastAsia"/>
          <w:b/>
          <w:kern w:val="3"/>
          <w:lang w:eastAsia="zh-CN" w:bidi="hi-IN"/>
        </w:rPr>
        <w:t xml:space="preserve"> </w:t>
      </w:r>
      <w:r w:rsidR="001B32E1" w:rsidRPr="005C40D1">
        <w:rPr>
          <w:rFonts w:eastAsiaTheme="minorEastAsia"/>
          <w:i/>
          <w:kern w:val="3"/>
          <w:lang w:eastAsia="zh-CN" w:bidi="hi-IN"/>
        </w:rPr>
        <w:t>[</w:t>
      </w:r>
      <w:r w:rsidR="001A47B0" w:rsidRPr="005C40D1">
        <w:rPr>
          <w:rFonts w:eastAsiaTheme="minorEastAsia"/>
          <w:i/>
          <w:kern w:val="3"/>
          <w:lang w:eastAsia="zh-CN" w:bidi="hi-IN"/>
        </w:rPr>
        <w:t>„</w:t>
      </w:r>
      <w:r w:rsidR="00713D0C" w:rsidRPr="00FC7A30">
        <w:rPr>
          <w:rFonts w:eastAsiaTheme="minorEastAsia"/>
          <w:i/>
          <w:kern w:val="3"/>
          <w:lang w:eastAsia="zh-CN" w:bidi="hi-IN"/>
        </w:rPr>
        <w:t>&lt;...&gt;</w:t>
      </w:r>
      <w:r w:rsidR="001B32E1" w:rsidRPr="00FC7A30">
        <w:rPr>
          <w:rFonts w:eastAsiaTheme="minorEastAsia"/>
          <w:i/>
          <w:kern w:val="3"/>
          <w:lang w:eastAsia="zh-CN" w:bidi="hi-IN"/>
        </w:rPr>
        <w:t>Apygardos teismas</w:t>
      </w:r>
      <w:r w:rsidR="000720BE" w:rsidRPr="00FC7A30">
        <w:rPr>
          <w:rFonts w:eastAsiaTheme="minorEastAsia"/>
          <w:i/>
          <w:kern w:val="3"/>
          <w:lang w:eastAsia="zh-CN" w:bidi="hi-IN"/>
        </w:rPr>
        <w:t>, įvertinęs bausmių skyrimo K. S. ir E. V. motyvus,</w:t>
      </w:r>
      <w:r w:rsidR="001B32E1" w:rsidRPr="00FC7A30">
        <w:rPr>
          <w:rFonts w:eastAsiaTheme="minorEastAsia"/>
          <w:i/>
          <w:kern w:val="3"/>
          <w:lang w:eastAsia="zh-CN" w:bidi="hi-IN"/>
        </w:rPr>
        <w:t xml:space="preserve"> </w:t>
      </w:r>
      <w:r w:rsidR="001A47B0" w:rsidRPr="00FC7A30">
        <w:rPr>
          <w:rFonts w:eastAsiaTheme="minorEastAsia"/>
          <w:i/>
          <w:kern w:val="3"/>
          <w:lang w:eastAsia="zh-CN" w:bidi="hi-IN"/>
        </w:rPr>
        <w:t>&lt;...&gt; s</w:t>
      </w:r>
      <w:r w:rsidR="001B32E1" w:rsidRPr="00FC7A30">
        <w:rPr>
          <w:rFonts w:eastAsiaTheme="minorEastAsia"/>
          <w:i/>
          <w:kern w:val="3"/>
          <w:lang w:eastAsia="zh-CN" w:bidi="hi-IN"/>
        </w:rPr>
        <w:t>varstydamas BK 54 str. 3 d. nuostatų taikymą nuteistiesiems teismas atsižvelgia ir į tai</w:t>
      </w:r>
      <w:r w:rsidR="003C0792">
        <w:rPr>
          <w:rFonts w:eastAsiaTheme="minorEastAsia"/>
          <w:i/>
          <w:kern w:val="3"/>
          <w:lang w:eastAsia="zh-CN" w:bidi="hi-IN"/>
        </w:rPr>
        <w:t>&lt;...&gt;</w:t>
      </w:r>
      <w:r w:rsidR="001B32E1" w:rsidRPr="00FC7A30">
        <w:rPr>
          <w:rFonts w:eastAsiaTheme="minorEastAsia"/>
          <w:i/>
          <w:kern w:val="3"/>
          <w:lang w:eastAsia="zh-CN" w:bidi="hi-IN"/>
        </w:rPr>
        <w:t>, kad baudžiamojoje byloje nenustatytas pagrindas nuteistiesiems taikyti BK 62 str. nuostatas ir skirti tuo pagrindu švelnesnes negu įstatymo numatytas bausme</w:t>
      </w:r>
      <w:r w:rsidR="000720BE" w:rsidRPr="00FC7A30">
        <w:rPr>
          <w:rFonts w:eastAsiaTheme="minorEastAsia"/>
          <w:i/>
          <w:kern w:val="3"/>
          <w:lang w:eastAsia="zh-CN" w:bidi="hi-IN"/>
        </w:rPr>
        <w:t>s.</w:t>
      </w:r>
    </w:p>
    <w:p w:rsidR="001B32E1" w:rsidRPr="00FC7A30" w:rsidRDefault="000720BE" w:rsidP="00B543B9">
      <w:pPr>
        <w:spacing w:line="360" w:lineRule="auto"/>
        <w:jc w:val="both"/>
        <w:rPr>
          <w:rFonts w:eastAsiaTheme="minorEastAsia"/>
          <w:i/>
          <w:kern w:val="3"/>
          <w:lang w:eastAsia="zh-CN" w:bidi="hi-IN"/>
        </w:rPr>
      </w:pPr>
      <w:r w:rsidRPr="00FC7A30">
        <w:rPr>
          <w:rFonts w:eastAsiaTheme="minorEastAsia"/>
          <w:i/>
          <w:kern w:val="3"/>
          <w:lang w:eastAsia="zh-CN" w:bidi="hi-IN"/>
        </w:rPr>
        <w:t xml:space="preserve">          </w:t>
      </w:r>
      <w:r w:rsidR="00E113F7">
        <w:rPr>
          <w:rFonts w:eastAsiaTheme="minorEastAsia"/>
          <w:i/>
          <w:kern w:val="3"/>
          <w:lang w:eastAsia="zh-CN" w:bidi="hi-IN"/>
        </w:rPr>
        <w:t xml:space="preserve">     </w:t>
      </w:r>
      <w:r w:rsidR="003C0792">
        <w:rPr>
          <w:rFonts w:eastAsiaTheme="minorEastAsia"/>
          <w:i/>
          <w:kern w:val="3"/>
          <w:lang w:eastAsia="zh-CN" w:bidi="hi-IN"/>
        </w:rPr>
        <w:t>&lt;...&gt;</w:t>
      </w:r>
      <w:r w:rsidR="001B32E1" w:rsidRPr="00FC7A30">
        <w:rPr>
          <w:rFonts w:eastAsiaTheme="minorEastAsia"/>
          <w:i/>
          <w:kern w:val="3"/>
          <w:lang w:eastAsia="zh-CN" w:bidi="hi-IN"/>
        </w:rPr>
        <w:t>E. V. nusikalstamą veiką padarė būdamas jauno amžiaus, neteistas, administracine tvarka nebaustas, dirba, studijuoja, charakterizuojamas teigiamai. E. V. nusikalstamą veiką padarė</w:t>
      </w:r>
      <w:r w:rsidR="002D5982">
        <w:rPr>
          <w:rFonts w:eastAsiaTheme="minorEastAsia"/>
          <w:i/>
          <w:kern w:val="3"/>
          <w:lang w:eastAsia="zh-CN" w:bidi="hi-IN"/>
        </w:rPr>
        <w:t xml:space="preserve"> dėl</w:t>
      </w:r>
      <w:r w:rsidR="001B32E1" w:rsidRPr="00FC7A30">
        <w:rPr>
          <w:rFonts w:eastAsiaTheme="minorEastAsia"/>
          <w:i/>
          <w:kern w:val="3"/>
          <w:lang w:eastAsia="zh-CN" w:bidi="hi-IN"/>
        </w:rPr>
        <w:t xml:space="preserve"> K. S.</w:t>
      </w:r>
      <w:r w:rsidR="002D5982" w:rsidRPr="002D5982">
        <w:rPr>
          <w:rFonts w:eastAsiaTheme="minorEastAsia"/>
          <w:i/>
          <w:kern w:val="3"/>
          <w:lang w:eastAsia="zh-CN" w:bidi="hi-IN"/>
        </w:rPr>
        <w:t xml:space="preserve"> </w:t>
      </w:r>
      <w:r w:rsidR="002D5982">
        <w:rPr>
          <w:rFonts w:eastAsiaTheme="minorEastAsia"/>
          <w:i/>
          <w:kern w:val="3"/>
          <w:lang w:eastAsia="zh-CN" w:bidi="hi-IN"/>
        </w:rPr>
        <w:t>įtako</w:t>
      </w:r>
      <w:r w:rsidR="002D5982" w:rsidRPr="00FC7A30">
        <w:rPr>
          <w:rFonts w:eastAsiaTheme="minorEastAsia"/>
          <w:i/>
          <w:kern w:val="3"/>
          <w:lang w:eastAsia="zh-CN" w:bidi="hi-IN"/>
        </w:rPr>
        <w:t>s</w:t>
      </w:r>
      <w:r w:rsidR="001B32E1" w:rsidRPr="00FC7A30">
        <w:rPr>
          <w:rFonts w:eastAsiaTheme="minorEastAsia"/>
          <w:i/>
          <w:kern w:val="3"/>
          <w:lang w:eastAsia="zh-CN" w:bidi="hi-IN"/>
        </w:rPr>
        <w:t>, narkotinių medžiagų platinimas pasireiškė jų perdavimu K. S., duomenų, kad E. V. būtų nusikaltęs siekdamas naudos, nėra. Kaltę dėl nusikalstamos veikos E. V. pri</w:t>
      </w:r>
      <w:r w:rsidRPr="00FC7A30">
        <w:rPr>
          <w:rFonts w:eastAsiaTheme="minorEastAsia"/>
          <w:i/>
          <w:kern w:val="3"/>
          <w:lang w:eastAsia="zh-CN" w:bidi="hi-IN"/>
        </w:rPr>
        <w:t>pažino ir gailėjosi nusikaltęs.</w:t>
      </w:r>
    </w:p>
    <w:p w:rsidR="00D502AF" w:rsidRPr="00FC7A30" w:rsidRDefault="000720BE" w:rsidP="00B543B9">
      <w:pPr>
        <w:spacing w:line="360" w:lineRule="auto"/>
        <w:jc w:val="both"/>
        <w:rPr>
          <w:rFonts w:eastAsiaTheme="minorEastAsia"/>
          <w:i/>
          <w:kern w:val="3"/>
          <w:lang w:eastAsia="zh-CN" w:bidi="hi-IN"/>
        </w:rPr>
      </w:pPr>
      <w:r w:rsidRPr="00FC7A30">
        <w:rPr>
          <w:rFonts w:eastAsiaTheme="minorEastAsia"/>
          <w:i/>
          <w:kern w:val="3"/>
          <w:lang w:eastAsia="zh-CN" w:bidi="hi-IN"/>
        </w:rPr>
        <w:t xml:space="preserve">          </w:t>
      </w:r>
      <w:r w:rsidR="00E113F7">
        <w:rPr>
          <w:rFonts w:eastAsiaTheme="minorEastAsia"/>
          <w:i/>
          <w:kern w:val="3"/>
          <w:lang w:eastAsia="zh-CN" w:bidi="hi-IN"/>
        </w:rPr>
        <w:t xml:space="preserve">     </w:t>
      </w:r>
      <w:r w:rsidR="001B32E1" w:rsidRPr="00FC7A30">
        <w:rPr>
          <w:rFonts w:eastAsiaTheme="minorEastAsia"/>
          <w:i/>
          <w:kern w:val="3"/>
          <w:lang w:eastAsia="zh-CN" w:bidi="hi-IN"/>
        </w:rPr>
        <w:t xml:space="preserve">Apygardos teismas, įvertinęs nuteistųjų asmenybes ir padarytas nusikalstamas veikas apibūdinančių aplinkybių visumą, konstatuoja, kad baudžiamojoje byloje yra išimtinės aplinkybės, sudarančios pagrindą taikyti BK 54 str. 3 d. nuostatas. Teismo vertinimu, byloje nustatytos aplinkybės liudija, kad net ir švelniausia sankcijoje numatyta bausmė, paskirta K. S. ir E. V., nebūtų teisinga. Dėl šių aplinkybių nuosprendis keistinas, K. S. ir E. V. skirtinos naujos - </w:t>
      </w:r>
      <w:r w:rsidR="001B32E1" w:rsidRPr="00FC7A30">
        <w:rPr>
          <w:rFonts w:eastAsiaTheme="minorEastAsia"/>
          <w:i/>
          <w:kern w:val="3"/>
          <w:lang w:eastAsia="zh-CN" w:bidi="hi-IN"/>
        </w:rPr>
        <w:lastRenderedPageBreak/>
        <w:t>laisvės apribojimo bausmės, kuriomis, teismo manymu, bus pasiekti bausmių tikslai, numatyti BK 41 str.</w:t>
      </w:r>
      <w:r w:rsidRPr="00FC7A30">
        <w:rPr>
          <w:rFonts w:eastAsiaTheme="minorEastAsia"/>
          <w:i/>
          <w:kern w:val="3"/>
          <w:lang w:eastAsia="zh-CN" w:bidi="hi-IN"/>
        </w:rPr>
        <w:t>“</w:t>
      </w:r>
      <w:r w:rsidR="005C40D1">
        <w:rPr>
          <w:rFonts w:eastAsiaTheme="minorEastAsia"/>
          <w:i/>
          <w:kern w:val="3"/>
          <w:lang w:eastAsia="zh-CN" w:bidi="hi-IN"/>
        </w:rPr>
        <w:t>.</w:t>
      </w:r>
      <w:r w:rsidR="005C40D1" w:rsidRPr="005C40D1">
        <w:rPr>
          <w:rFonts w:eastAsiaTheme="minorEastAsia"/>
          <w:i/>
          <w:kern w:val="3"/>
          <w:lang w:eastAsia="zh-CN" w:bidi="hi-IN"/>
        </w:rPr>
        <w:t>]</w:t>
      </w:r>
      <w:r w:rsidR="0046674C" w:rsidRPr="00FA7C82">
        <w:rPr>
          <w:rStyle w:val="FootnoteReference"/>
          <w:rFonts w:eastAsiaTheme="minorEastAsia"/>
          <w:kern w:val="3"/>
          <w:lang w:eastAsia="zh-CN" w:bidi="hi-IN"/>
        </w:rPr>
        <w:footnoteReference w:id="202"/>
      </w:r>
    </w:p>
    <w:p w:rsidR="00092AEB" w:rsidRPr="00FC7A30" w:rsidRDefault="00251898" w:rsidP="00B543B9">
      <w:pPr>
        <w:spacing w:line="360" w:lineRule="auto"/>
        <w:jc w:val="both"/>
      </w:pPr>
      <w:r w:rsidRPr="00FC7A30">
        <w:rPr>
          <w:color w:val="000000"/>
        </w:rPr>
        <w:t xml:space="preserve">          </w:t>
      </w:r>
      <w:r w:rsidR="00E113F7">
        <w:rPr>
          <w:color w:val="000000"/>
        </w:rPr>
        <w:t xml:space="preserve">     </w:t>
      </w:r>
      <w:r w:rsidR="00FD321E" w:rsidRPr="00FC7A30">
        <w:rPr>
          <w:color w:val="000000"/>
        </w:rPr>
        <w:t>Detaliau aiškinant BK 54 straipsnio 3 dalį, išskirtinos</w:t>
      </w:r>
      <w:r w:rsidR="0027471E" w:rsidRPr="00FC7A30">
        <w:rPr>
          <w:color w:val="000000"/>
        </w:rPr>
        <w:t xml:space="preserve"> </w:t>
      </w:r>
      <w:r w:rsidR="00FD321E" w:rsidRPr="00FC7A30">
        <w:rPr>
          <w:color w:val="000000"/>
        </w:rPr>
        <w:t>tokios situacijo</w:t>
      </w:r>
      <w:r w:rsidR="0027471E" w:rsidRPr="00FC7A30">
        <w:rPr>
          <w:color w:val="000000"/>
        </w:rPr>
        <w:t>s, kai teismas, paskyręs kad ir minimalią, sankcijoje numatytą bausmę, vis tiek, anot jo teisinės sąmonės ir vidinio įsitikinimo, prasilenkia su proporcingumu. Kitaip tari</w:t>
      </w:r>
      <w:r w:rsidR="002B50D5" w:rsidRPr="00FC7A30">
        <w:rPr>
          <w:color w:val="000000"/>
        </w:rPr>
        <w:t>ant, įstatyme kai kuriems speci</w:t>
      </w:r>
      <w:r w:rsidR="0027471E" w:rsidRPr="00FC7A30">
        <w:rPr>
          <w:color w:val="000000"/>
        </w:rPr>
        <w:t>finiams atvejams gali būti įtvirtinta neteisingumo galimybė, todėl teismas, naudoda</w:t>
      </w:r>
      <w:r w:rsidR="0027471E" w:rsidRPr="00FC7A30">
        <w:rPr>
          <w:color w:val="000000"/>
        </w:rPr>
        <w:softHyphen/>
        <w:t>masis savo nuožiūra, gali pasiekti teisingumą tik nukrypdamas nuo formalios įstatymo raidės</w:t>
      </w:r>
      <w:r w:rsidR="002B50D5" w:rsidRPr="00FC7A30">
        <w:rPr>
          <w:color w:val="000000"/>
        </w:rPr>
        <w:t>,</w:t>
      </w:r>
      <w:r w:rsidR="0027471E" w:rsidRPr="00FC7A30">
        <w:rPr>
          <w:rStyle w:val="FootnoteReference"/>
          <w:color w:val="000000"/>
        </w:rPr>
        <w:footnoteReference w:id="203"/>
      </w:r>
      <w:r w:rsidR="002B50D5" w:rsidRPr="00FC7A30">
        <w:rPr>
          <w:color w:val="000000"/>
        </w:rPr>
        <w:t>nurodydamas kokios yra išimtinės aplinkybės, jog straipsnio sankcijoje numatytos bausmės paskyrimas kaltininkui aiškiai prieštarautų teisingumo principui</w:t>
      </w:r>
      <w:r w:rsidR="00CD1E31" w:rsidRPr="00FC7A30">
        <w:rPr>
          <w:rStyle w:val="FootnoteReference"/>
          <w:color w:val="000000"/>
        </w:rPr>
        <w:footnoteReference w:id="204"/>
      </w:r>
      <w:r w:rsidR="002B50D5" w:rsidRPr="00FC7A30">
        <w:rPr>
          <w:color w:val="000000"/>
        </w:rPr>
        <w:t>.</w:t>
      </w:r>
      <w:r w:rsidR="0046674C" w:rsidRPr="00FC7A30">
        <w:rPr>
          <w:color w:val="000000"/>
        </w:rPr>
        <w:t xml:space="preserve"> Tačiau </w:t>
      </w:r>
      <w:r w:rsidR="007E6D97" w:rsidRPr="00FC7A30">
        <w:rPr>
          <w:color w:val="000000"/>
        </w:rPr>
        <w:t>minima išimtis ne</w:t>
      </w:r>
      <w:r w:rsidR="001003B0">
        <w:rPr>
          <w:color w:val="000000"/>
        </w:rPr>
        <w:t xml:space="preserve"> </w:t>
      </w:r>
      <w:r w:rsidR="007E6D97" w:rsidRPr="00FC7A30">
        <w:rPr>
          <w:color w:val="000000"/>
        </w:rPr>
        <w:t>visada aukštesnės instancijos teismų būna pripažįstama. Ne kiekvienu atveju</w:t>
      </w:r>
      <w:r w:rsidR="0046674C" w:rsidRPr="00FC7A30">
        <w:rPr>
          <w:color w:val="000000"/>
        </w:rPr>
        <w:t xml:space="preserve"> </w:t>
      </w:r>
      <w:r w:rsidR="00DD2129">
        <w:rPr>
          <w:color w:val="000000"/>
        </w:rPr>
        <w:t xml:space="preserve">bylos </w:t>
      </w:r>
      <w:r w:rsidR="0046674C" w:rsidRPr="00FC7A30">
        <w:rPr>
          <w:color w:val="000000"/>
        </w:rPr>
        <w:t>aplinkybių pobūdis</w:t>
      </w:r>
      <w:r w:rsidR="00833CD2" w:rsidRPr="00FC7A30">
        <w:rPr>
          <w:color w:val="000000"/>
        </w:rPr>
        <w:t>, liečiantis baudžiamojo įstatymo pažeidimą, kaltininko asmenybę, kitus bylos faktinius duomenis</w:t>
      </w:r>
      <w:r w:rsidR="000514FE" w:rsidRPr="00FC7A30">
        <w:rPr>
          <w:color w:val="000000"/>
        </w:rPr>
        <w:t>,</w:t>
      </w:r>
      <w:r w:rsidR="00833CD2" w:rsidRPr="00FC7A30">
        <w:rPr>
          <w:color w:val="000000"/>
        </w:rPr>
        <w:t xml:space="preserve"> </w:t>
      </w:r>
      <w:r w:rsidR="007E6D97" w:rsidRPr="00FC7A30">
        <w:rPr>
          <w:color w:val="000000"/>
        </w:rPr>
        <w:t xml:space="preserve">būna </w:t>
      </w:r>
      <w:r w:rsidR="00DD2129">
        <w:rPr>
          <w:color w:val="000000"/>
        </w:rPr>
        <w:t>išimtinai</w:t>
      </w:r>
      <w:r w:rsidR="00DD2129" w:rsidRPr="00FC7A30">
        <w:rPr>
          <w:color w:val="000000"/>
        </w:rPr>
        <w:t xml:space="preserve"> </w:t>
      </w:r>
      <w:r w:rsidR="0046674C" w:rsidRPr="00FC7A30">
        <w:rPr>
          <w:color w:val="000000"/>
        </w:rPr>
        <w:t>išskirtinis</w:t>
      </w:r>
      <w:r w:rsidR="00833CD2" w:rsidRPr="00FC7A30">
        <w:rPr>
          <w:color w:val="000000"/>
        </w:rPr>
        <w:t xml:space="preserve">. </w:t>
      </w:r>
      <w:r w:rsidR="00DD2129">
        <w:rPr>
          <w:color w:val="000000"/>
        </w:rPr>
        <w:t xml:space="preserve">Esant </w:t>
      </w:r>
      <w:r w:rsidR="00DD2129" w:rsidRPr="00DD2129">
        <w:rPr>
          <w:i/>
          <w:color w:val="000000"/>
        </w:rPr>
        <w:t>tipinėms</w:t>
      </w:r>
      <w:r w:rsidR="00DD2129">
        <w:rPr>
          <w:color w:val="000000"/>
        </w:rPr>
        <w:t xml:space="preserve"> teismų praktikai situacijoms, </w:t>
      </w:r>
      <w:r w:rsidR="00DD2129" w:rsidRPr="00DD2129">
        <w:rPr>
          <w:i/>
          <w:color w:val="000000"/>
        </w:rPr>
        <w:t>bendrai</w:t>
      </w:r>
      <w:r w:rsidR="00DD2129">
        <w:rPr>
          <w:color w:val="000000"/>
        </w:rPr>
        <w:t xml:space="preserve"> asmenybę </w:t>
      </w:r>
      <w:r w:rsidR="00DD2129" w:rsidRPr="00DD2129">
        <w:rPr>
          <w:i/>
          <w:color w:val="000000"/>
        </w:rPr>
        <w:t>charakterizuojantiems</w:t>
      </w:r>
      <w:r w:rsidR="00DD2129">
        <w:rPr>
          <w:color w:val="000000"/>
        </w:rPr>
        <w:t xml:space="preserve"> duomenims,</w:t>
      </w:r>
      <w:r w:rsidR="000514FE" w:rsidRPr="00FC7A30">
        <w:rPr>
          <w:color w:val="000000"/>
        </w:rPr>
        <w:t xml:space="preserve"> </w:t>
      </w:r>
      <w:r w:rsidR="00833CD2" w:rsidRPr="00FC7A30">
        <w:rPr>
          <w:color w:val="000000"/>
        </w:rPr>
        <w:t xml:space="preserve">šis bausmės švelninimo pagrindas </w:t>
      </w:r>
      <w:r w:rsidR="00FA7C82">
        <w:rPr>
          <w:color w:val="000000"/>
        </w:rPr>
        <w:t>netaikomas</w:t>
      </w:r>
      <w:r w:rsidR="007E6D97" w:rsidRPr="00FC7A30">
        <w:rPr>
          <w:color w:val="000000"/>
        </w:rPr>
        <w:t>, o pripažįstama, kad</w:t>
      </w:r>
      <w:r w:rsidR="00833CD2" w:rsidRPr="00FC7A30">
        <w:rPr>
          <w:color w:val="000000"/>
        </w:rPr>
        <w:t xml:space="preserve"> bendros bausmės skyrimo taisyklės </w:t>
      </w:r>
      <w:r w:rsidR="007E6D97" w:rsidRPr="00FC7A30">
        <w:rPr>
          <w:color w:val="000000"/>
        </w:rPr>
        <w:t>yra</w:t>
      </w:r>
      <w:r w:rsidR="00833CD2" w:rsidRPr="00FC7A30">
        <w:rPr>
          <w:color w:val="000000"/>
        </w:rPr>
        <w:t xml:space="preserve"> pakankamos teisingumo principui įgyvendint</w:t>
      </w:r>
      <w:r w:rsidR="000514FE" w:rsidRPr="00FC7A30">
        <w:rPr>
          <w:color w:val="000000"/>
        </w:rPr>
        <w:t>i ir teisingai bausmei paskirti</w:t>
      </w:r>
      <w:r w:rsidR="00833CD2" w:rsidRPr="00FC7A30">
        <w:rPr>
          <w:color w:val="000000"/>
        </w:rPr>
        <w:t xml:space="preserve"> </w:t>
      </w:r>
      <w:r w:rsidR="00092AEB" w:rsidRPr="00FC7A30">
        <w:t>(</w:t>
      </w:r>
      <w:r w:rsidR="00092AEB" w:rsidRPr="00FC7A30">
        <w:rPr>
          <w:i/>
          <w:u w:val="single"/>
        </w:rPr>
        <w:t>žiūrėti žemiau tekste</w:t>
      </w:r>
      <w:r w:rsidR="00092AEB" w:rsidRPr="00FC7A30">
        <w:t>).</w:t>
      </w:r>
    </w:p>
    <w:p w:rsidR="00280790" w:rsidRPr="00FC7A30" w:rsidRDefault="008D3382" w:rsidP="00B543B9">
      <w:pPr>
        <w:spacing w:line="360" w:lineRule="auto"/>
        <w:jc w:val="both"/>
        <w:rPr>
          <w:i/>
          <w:color w:val="000000"/>
        </w:rPr>
      </w:pPr>
      <w:r w:rsidRPr="00FC7A30">
        <w:rPr>
          <w:color w:val="000000"/>
        </w:rPr>
        <w:t xml:space="preserve">           </w:t>
      </w:r>
      <w:r w:rsidR="00E113F7">
        <w:rPr>
          <w:color w:val="000000"/>
        </w:rPr>
        <w:t xml:space="preserve">     </w:t>
      </w:r>
      <w:r w:rsidRPr="00FC7A30">
        <w:rPr>
          <w:b/>
          <w:color w:val="000000"/>
        </w:rPr>
        <w:t xml:space="preserve">TP.: </w:t>
      </w:r>
      <w:r w:rsidR="00280790" w:rsidRPr="005C40D1">
        <w:rPr>
          <w:i/>
          <w:color w:val="000000"/>
        </w:rPr>
        <w:t>[</w:t>
      </w:r>
      <w:r w:rsidRPr="00FC7A30">
        <w:rPr>
          <w:i/>
          <w:color w:val="000000"/>
        </w:rPr>
        <w:t>„Motyvuodamas BK 54 straipsnio 3 dalies pritaikymą, pirmosios instancijos teismas nuosprendyje nurodė tokias aplinkybes: kaltinamasis E. S. anksčiau neteistas, dirba, charakterizuojamas teigiamai, augina nepilnametę dukrą, serga žvyneline liga, kuri šiuo metu yra dar neišgydoma. Pirmosios instancijos teismas padarė išvadą, kad dėl šių aplinkybių BK</w:t>
      </w:r>
      <w:r w:rsidR="003C0792">
        <w:rPr>
          <w:i/>
          <w:color w:val="000000"/>
        </w:rPr>
        <w:t>&lt;...&gt;</w:t>
      </w:r>
      <w:r w:rsidRPr="00FC7A30">
        <w:rPr>
          <w:i/>
          <w:color w:val="000000"/>
        </w:rPr>
        <w:t xml:space="preserve"> sankcijose numatytų bausmių paskyrimas aiškiai prieštarautų teisingumo principui, todėl, pritaikęs BK 54 straipsnio 3 dalį, už tuos nusikaltimus pirmosios instancijos teismas nuteisė E. S. baudomis.</w:t>
      </w:r>
    </w:p>
    <w:p w:rsidR="00280790" w:rsidRPr="00FC7A30" w:rsidRDefault="00756BAD" w:rsidP="00B543B9">
      <w:pPr>
        <w:spacing w:line="360" w:lineRule="auto"/>
        <w:jc w:val="both"/>
        <w:rPr>
          <w:i/>
          <w:color w:val="000000"/>
        </w:rPr>
      </w:pPr>
      <w:r w:rsidRPr="00FC7A30">
        <w:rPr>
          <w:i/>
          <w:color w:val="000000"/>
        </w:rPr>
        <w:t xml:space="preserve">          </w:t>
      </w:r>
      <w:r w:rsidR="008D3382" w:rsidRPr="00FC7A30">
        <w:rPr>
          <w:i/>
          <w:color w:val="000000"/>
        </w:rPr>
        <w:t xml:space="preserve"> </w:t>
      </w:r>
      <w:r w:rsidR="00E113F7">
        <w:rPr>
          <w:i/>
          <w:color w:val="000000"/>
        </w:rPr>
        <w:t xml:space="preserve">     </w:t>
      </w:r>
      <w:r w:rsidRPr="00FC7A30">
        <w:rPr>
          <w:i/>
          <w:color w:val="000000"/>
        </w:rPr>
        <w:t>&lt;...&gt;</w:t>
      </w:r>
      <w:r w:rsidR="008D3382" w:rsidRPr="00FC7A30">
        <w:rPr>
          <w:i/>
          <w:color w:val="000000"/>
        </w:rPr>
        <w:t xml:space="preserve"> Kasacinės instancijos teismo teisėjų kolegija pažymi, kad </w:t>
      </w:r>
      <w:r w:rsidR="00DD2129">
        <w:rPr>
          <w:i/>
          <w:color w:val="000000"/>
        </w:rPr>
        <w:t>&lt;...&gt; p</w:t>
      </w:r>
      <w:r w:rsidR="008D3382" w:rsidRPr="00FC7A30">
        <w:rPr>
          <w:i/>
          <w:color w:val="000000"/>
        </w:rPr>
        <w:t>irmosios instancijos teismo nurodytos E. S. asmenybę, jo šeimyninę padėtį, sveikatos būklę apibūdinančios aplinkybės yra daugiau tipinės, nei išimtinės. Iš teismų praktikos matyti, kad už sunkių nusikaltimų padarymą gana dažnai laisvės atėmimu nuteisiami anksčiau neteisti, turintys nepilnamečių vaikų, sergantys asmenys.</w:t>
      </w:r>
    </w:p>
    <w:p w:rsidR="008D3382" w:rsidRPr="00FC7A30" w:rsidRDefault="00280790" w:rsidP="00B543B9">
      <w:pPr>
        <w:spacing w:line="360" w:lineRule="auto"/>
        <w:jc w:val="both"/>
        <w:rPr>
          <w:color w:val="000000"/>
        </w:rPr>
      </w:pPr>
      <w:r w:rsidRPr="00FC7A30">
        <w:rPr>
          <w:i/>
          <w:color w:val="000000"/>
        </w:rPr>
        <w:t xml:space="preserve">          </w:t>
      </w:r>
      <w:r w:rsidR="00E113F7">
        <w:rPr>
          <w:i/>
          <w:color w:val="000000"/>
        </w:rPr>
        <w:t xml:space="preserve">     </w:t>
      </w:r>
      <w:r w:rsidR="008D3382" w:rsidRPr="00FC7A30">
        <w:rPr>
          <w:i/>
          <w:color w:val="000000"/>
        </w:rPr>
        <w:t xml:space="preserve">Apeliacinės instancijos teismas išanalizavo duomenis apie E. S. ligą ir nustatė, kad ji nepriskiriama prie sunkių nepagydomų ligų, dėl kurių nuteistieji gali būti atleisti nuo laisvės atėmimo bausmės atlikimo. Apeliacinės instancijos teismas skundžiamame nuosprendyje aptarė </w:t>
      </w:r>
      <w:r w:rsidR="008D3382" w:rsidRPr="00FC7A30">
        <w:rPr>
          <w:i/>
          <w:color w:val="000000"/>
        </w:rPr>
        <w:lastRenderedPageBreak/>
        <w:t>ir tai, kad po nusikaltimų padarymo iki nuosprendžio priėmimo praėjo gana daug laiko. Apsvarstęs užtrukusio bylos išnagrinėjimo priežastis, teismas padarė pagrįstą išvadą, kad ir ši</w:t>
      </w:r>
      <w:r w:rsidR="00756BAD" w:rsidRPr="00FC7A30">
        <w:rPr>
          <w:i/>
          <w:color w:val="000000"/>
        </w:rPr>
        <w:t xml:space="preserve"> aplinkybė išimtine nelaikytina</w:t>
      </w:r>
      <w:r w:rsidR="008D3382" w:rsidRPr="00FC7A30">
        <w:rPr>
          <w:i/>
          <w:color w:val="000000"/>
        </w:rPr>
        <w:t>“</w:t>
      </w:r>
      <w:r w:rsidR="008D3382" w:rsidRPr="00FC7A30">
        <w:rPr>
          <w:color w:val="000000"/>
        </w:rPr>
        <w:t>.</w:t>
      </w:r>
      <w:r w:rsidR="008D3382" w:rsidRPr="005C40D1">
        <w:rPr>
          <w:i/>
          <w:color w:val="000000"/>
        </w:rPr>
        <w:t>]</w:t>
      </w:r>
      <w:r w:rsidR="00756BAD" w:rsidRPr="00FC7A30">
        <w:rPr>
          <w:rStyle w:val="FootnoteReference"/>
          <w:color w:val="000000"/>
        </w:rPr>
        <w:footnoteReference w:id="205"/>
      </w:r>
    </w:p>
    <w:p w:rsidR="00E32D1D" w:rsidRPr="00FC7A30" w:rsidRDefault="00882C46" w:rsidP="00B543B9">
      <w:pPr>
        <w:spacing w:line="360" w:lineRule="auto"/>
        <w:jc w:val="both"/>
        <w:rPr>
          <w:rStyle w:val="A21"/>
          <w:sz w:val="24"/>
          <w:szCs w:val="24"/>
        </w:rPr>
      </w:pPr>
      <w:r w:rsidRPr="00FC7A30">
        <w:rPr>
          <w:color w:val="000000"/>
        </w:rPr>
        <w:t xml:space="preserve">          </w:t>
      </w:r>
      <w:r w:rsidR="00E113F7">
        <w:rPr>
          <w:color w:val="000000"/>
        </w:rPr>
        <w:t xml:space="preserve">     </w:t>
      </w:r>
      <w:r w:rsidR="00F53715" w:rsidRPr="00FC7A30">
        <w:rPr>
          <w:color w:val="000000"/>
        </w:rPr>
        <w:t>T</w:t>
      </w:r>
      <w:r w:rsidR="00CD35FA" w:rsidRPr="00FC7A30">
        <w:rPr>
          <w:color w:val="000000"/>
        </w:rPr>
        <w:t>eismo,</w:t>
      </w:r>
      <w:r w:rsidR="00F53715" w:rsidRPr="00FC7A30">
        <w:rPr>
          <w:color w:val="000000"/>
        </w:rPr>
        <w:t xml:space="preserve"> kaip</w:t>
      </w:r>
      <w:r w:rsidR="00CD35FA" w:rsidRPr="00FC7A30">
        <w:rPr>
          <w:color w:val="000000"/>
        </w:rPr>
        <w:t xml:space="preserve"> </w:t>
      </w:r>
      <w:r w:rsidR="00843ADA" w:rsidRPr="00FC7A30">
        <w:rPr>
          <w:color w:val="000000"/>
        </w:rPr>
        <w:t>vykdančios teisingumą institucijos, veiksmų prerogatyva</w:t>
      </w:r>
      <w:r w:rsidR="001032BA">
        <w:rPr>
          <w:color w:val="000000"/>
        </w:rPr>
        <w:t xml:space="preserve"> taiky</w:t>
      </w:r>
      <w:r w:rsidR="00F53715" w:rsidRPr="00FC7A30">
        <w:rPr>
          <w:color w:val="000000"/>
        </w:rPr>
        <w:t>t</w:t>
      </w:r>
      <w:r w:rsidR="001032BA">
        <w:rPr>
          <w:color w:val="000000"/>
        </w:rPr>
        <w:t>i</w:t>
      </w:r>
      <w:r w:rsidR="00F53715" w:rsidRPr="00FC7A30">
        <w:rPr>
          <w:color w:val="000000"/>
        </w:rPr>
        <w:t xml:space="preserve"> išimtis bendrųjų BK nuostatų atžvilgiu, </w:t>
      </w:r>
      <w:r w:rsidR="00843ADA" w:rsidRPr="00FC7A30">
        <w:rPr>
          <w:color w:val="000000"/>
        </w:rPr>
        <w:t>paaiškintina valstybės institucijų</w:t>
      </w:r>
      <w:r w:rsidR="00CD088A" w:rsidRPr="00FC7A30">
        <w:rPr>
          <w:color w:val="000000"/>
        </w:rPr>
        <w:t xml:space="preserve"> bendradarbiavimu (sąveika), atsvara viena kitai.</w:t>
      </w:r>
      <w:r w:rsidR="00CD088A" w:rsidRPr="00FC7A30">
        <w:rPr>
          <w:rStyle w:val="FootnoteReference"/>
          <w:color w:val="000000"/>
        </w:rPr>
        <w:footnoteReference w:id="206"/>
      </w:r>
      <w:r w:rsidR="00843ADA" w:rsidRPr="00FC7A30">
        <w:rPr>
          <w:color w:val="000000"/>
        </w:rPr>
        <w:t xml:space="preserve"> </w:t>
      </w:r>
      <w:r w:rsidR="00D502AF" w:rsidRPr="00FC7A30">
        <w:rPr>
          <w:rStyle w:val="A21"/>
          <w:sz w:val="24"/>
          <w:szCs w:val="24"/>
        </w:rPr>
        <w:t>Į</w:t>
      </w:r>
      <w:r w:rsidR="0027471E" w:rsidRPr="00FC7A30">
        <w:rPr>
          <w:rStyle w:val="A21"/>
          <w:sz w:val="24"/>
          <w:szCs w:val="24"/>
        </w:rPr>
        <w:t>statymų leidėjas negali numatyti visų gyvenimiškų situacijų, todėl teismui turi būti palikta laisvė taikyti įstatymą konkrečiam atvejui</w:t>
      </w:r>
      <w:r w:rsidR="00D502AF" w:rsidRPr="00FC7A30">
        <w:rPr>
          <w:rStyle w:val="FootnoteReference"/>
          <w:color w:val="000000"/>
        </w:rPr>
        <w:footnoteReference w:id="207"/>
      </w:r>
      <w:r w:rsidR="00D502AF" w:rsidRPr="00FC7A30">
        <w:rPr>
          <w:rStyle w:val="A21"/>
          <w:sz w:val="24"/>
          <w:szCs w:val="24"/>
        </w:rPr>
        <w:t>.</w:t>
      </w:r>
      <w:r w:rsidR="009A2C89" w:rsidRPr="00FC7A30">
        <w:rPr>
          <w:rStyle w:val="A21"/>
          <w:sz w:val="24"/>
          <w:szCs w:val="24"/>
        </w:rPr>
        <w:t xml:space="preserve"> </w:t>
      </w:r>
      <w:r w:rsidR="0035358F" w:rsidRPr="00FC7A30">
        <w:rPr>
          <w:rStyle w:val="A21"/>
          <w:sz w:val="24"/>
          <w:szCs w:val="24"/>
        </w:rPr>
        <w:t>Tačiau, t</w:t>
      </w:r>
      <w:r w:rsidR="009A2C89" w:rsidRPr="00FC7A30">
        <w:rPr>
          <w:rStyle w:val="A21"/>
          <w:sz w:val="24"/>
          <w:szCs w:val="24"/>
        </w:rPr>
        <w:t>eismas turi pareigą švelnesnės</w:t>
      </w:r>
      <w:r w:rsidR="001032BA">
        <w:rPr>
          <w:rStyle w:val="A21"/>
          <w:sz w:val="24"/>
          <w:szCs w:val="24"/>
        </w:rPr>
        <w:t>,</w:t>
      </w:r>
      <w:r w:rsidR="009A2C89" w:rsidRPr="00FC7A30">
        <w:rPr>
          <w:rStyle w:val="A21"/>
          <w:sz w:val="24"/>
          <w:szCs w:val="24"/>
        </w:rPr>
        <w:t xml:space="preserve"> negu įstatymo numatyta</w:t>
      </w:r>
      <w:r w:rsidR="001032BA">
        <w:rPr>
          <w:rStyle w:val="A21"/>
          <w:sz w:val="24"/>
          <w:szCs w:val="24"/>
        </w:rPr>
        <w:t>,</w:t>
      </w:r>
      <w:r w:rsidR="009A2C89" w:rsidRPr="00FC7A30">
        <w:rPr>
          <w:rStyle w:val="A21"/>
          <w:sz w:val="24"/>
          <w:szCs w:val="24"/>
        </w:rPr>
        <w:t xml:space="preserve"> bausmės skyrimo institutą taikyti itin atidžiai ir atsargiai, kad nebūtų pažeisti nukentėjusio asmens, visuomenės ir valstybės interesai. </w:t>
      </w:r>
      <w:r w:rsidR="009A2C89" w:rsidRPr="00E37C11">
        <w:rPr>
          <w:rStyle w:val="A21"/>
          <w:b/>
          <w:i/>
          <w:sz w:val="24"/>
          <w:szCs w:val="24"/>
        </w:rPr>
        <w:t>Kiekvienu konkrečiu atveju teismo sprendimas skirti švelnesnę</w:t>
      </w:r>
      <w:r w:rsidR="0048301A" w:rsidRPr="00E37C11">
        <w:rPr>
          <w:rStyle w:val="A21"/>
          <w:b/>
          <w:i/>
          <w:sz w:val="24"/>
          <w:szCs w:val="24"/>
        </w:rPr>
        <w:t>,</w:t>
      </w:r>
      <w:r w:rsidR="009A2C89" w:rsidRPr="00E37C11">
        <w:rPr>
          <w:rStyle w:val="A21"/>
          <w:b/>
          <w:i/>
          <w:sz w:val="24"/>
          <w:szCs w:val="24"/>
        </w:rPr>
        <w:t xml:space="preserve"> negu įstatymo numatyta</w:t>
      </w:r>
      <w:r w:rsidR="0048301A" w:rsidRPr="00E37C11">
        <w:rPr>
          <w:rStyle w:val="A21"/>
          <w:b/>
          <w:i/>
          <w:sz w:val="24"/>
          <w:szCs w:val="24"/>
        </w:rPr>
        <w:t>,</w:t>
      </w:r>
      <w:r w:rsidR="009A2C89" w:rsidRPr="00E37C11">
        <w:rPr>
          <w:rStyle w:val="A21"/>
          <w:b/>
          <w:i/>
          <w:sz w:val="24"/>
          <w:szCs w:val="24"/>
        </w:rPr>
        <w:t xml:space="preserve"> bausmę turi būti motyvuotas. Nepagrįstai ir (arba) nemotyvuotai paskyrus švelnesnę</w:t>
      </w:r>
      <w:r w:rsidR="0048301A" w:rsidRPr="00E37C11">
        <w:rPr>
          <w:rStyle w:val="A21"/>
          <w:b/>
          <w:i/>
          <w:sz w:val="24"/>
          <w:szCs w:val="24"/>
        </w:rPr>
        <w:t>,</w:t>
      </w:r>
      <w:r w:rsidR="009A2C89" w:rsidRPr="00E37C11">
        <w:rPr>
          <w:rStyle w:val="A21"/>
          <w:b/>
          <w:i/>
          <w:sz w:val="24"/>
          <w:szCs w:val="24"/>
        </w:rPr>
        <w:t xml:space="preserve"> negu įstatymo numat</w:t>
      </w:r>
      <w:r w:rsidR="00B13013" w:rsidRPr="00E37C11">
        <w:rPr>
          <w:rStyle w:val="A21"/>
          <w:b/>
          <w:i/>
          <w:sz w:val="24"/>
          <w:szCs w:val="24"/>
        </w:rPr>
        <w:t>y</w:t>
      </w:r>
      <w:r w:rsidR="009A2C89" w:rsidRPr="00E37C11">
        <w:rPr>
          <w:rStyle w:val="A21"/>
          <w:b/>
          <w:i/>
          <w:sz w:val="24"/>
          <w:szCs w:val="24"/>
        </w:rPr>
        <w:t>ta bausmę</w:t>
      </w:r>
      <w:r w:rsidR="0048301A" w:rsidRPr="00E37C11">
        <w:rPr>
          <w:rStyle w:val="A21"/>
          <w:b/>
          <w:i/>
          <w:sz w:val="24"/>
          <w:szCs w:val="24"/>
        </w:rPr>
        <w:t>,</w:t>
      </w:r>
      <w:r w:rsidR="009A2C89" w:rsidRPr="00E37C11">
        <w:rPr>
          <w:rStyle w:val="A21"/>
          <w:b/>
          <w:i/>
          <w:sz w:val="24"/>
          <w:szCs w:val="24"/>
        </w:rPr>
        <w:t xml:space="preserve"> teisingumas nebūtų įvykdytas</w:t>
      </w:r>
      <w:r w:rsidR="0016191A" w:rsidRPr="00E37C11">
        <w:rPr>
          <w:rStyle w:val="A21"/>
          <w:b/>
          <w:i/>
          <w:sz w:val="24"/>
          <w:szCs w:val="24"/>
        </w:rPr>
        <w:t>. Tai prieštarautų teisingumui, konstituciniam teisinės valstybės principui</w:t>
      </w:r>
      <w:r w:rsidR="0016191A" w:rsidRPr="00FC7A30">
        <w:rPr>
          <w:rStyle w:val="FootnoteReference"/>
          <w:color w:val="000000"/>
        </w:rPr>
        <w:footnoteReference w:id="208"/>
      </w:r>
      <w:r w:rsidR="006E2DA1" w:rsidRPr="00E37C11">
        <w:rPr>
          <w:rStyle w:val="A21"/>
          <w:b/>
          <w:i/>
          <w:sz w:val="24"/>
          <w:szCs w:val="24"/>
        </w:rPr>
        <w:t>.</w:t>
      </w:r>
    </w:p>
    <w:p w:rsidR="003C0792" w:rsidRDefault="0090077C" w:rsidP="00B543B9">
      <w:pPr>
        <w:spacing w:line="360" w:lineRule="auto"/>
        <w:jc w:val="both"/>
        <w:rPr>
          <w:b/>
          <w:color w:val="000000"/>
        </w:rPr>
      </w:pPr>
      <w:r w:rsidRPr="00FC7A30">
        <w:rPr>
          <w:rStyle w:val="A21"/>
          <w:sz w:val="24"/>
          <w:szCs w:val="24"/>
        </w:rPr>
        <w:t xml:space="preserve">         </w:t>
      </w:r>
      <w:r w:rsidR="00E113F7">
        <w:rPr>
          <w:rStyle w:val="A21"/>
          <w:sz w:val="24"/>
          <w:szCs w:val="24"/>
        </w:rPr>
        <w:t xml:space="preserve">     </w:t>
      </w:r>
      <w:r w:rsidR="00F53715" w:rsidRPr="00FC7A30">
        <w:rPr>
          <w:rStyle w:val="A21"/>
          <w:sz w:val="24"/>
          <w:szCs w:val="24"/>
        </w:rPr>
        <w:t>Apibendrinant,</w:t>
      </w:r>
      <w:r w:rsidR="00280790" w:rsidRPr="00FC7A30">
        <w:rPr>
          <w:rStyle w:val="A21"/>
          <w:sz w:val="24"/>
          <w:szCs w:val="24"/>
        </w:rPr>
        <w:t xml:space="preserve"> </w:t>
      </w:r>
      <w:r w:rsidR="00F53715" w:rsidRPr="00FC7A30">
        <w:rPr>
          <w:rStyle w:val="A21"/>
          <w:sz w:val="24"/>
          <w:szCs w:val="24"/>
        </w:rPr>
        <w:t xml:space="preserve">paminėtina, jog </w:t>
      </w:r>
      <w:r w:rsidR="00280790" w:rsidRPr="00FC7A30">
        <w:rPr>
          <w:rStyle w:val="A21"/>
          <w:sz w:val="24"/>
          <w:szCs w:val="24"/>
        </w:rPr>
        <w:t>š</w:t>
      </w:r>
      <w:r w:rsidR="006E2DA1" w:rsidRPr="00FC7A30">
        <w:rPr>
          <w:rStyle w:val="A21"/>
          <w:sz w:val="24"/>
          <w:szCs w:val="24"/>
        </w:rPr>
        <w:t>ioje darbo skyriaus da</w:t>
      </w:r>
      <w:r w:rsidR="0035358F" w:rsidRPr="00FC7A30">
        <w:rPr>
          <w:rStyle w:val="A21"/>
          <w:sz w:val="24"/>
          <w:szCs w:val="24"/>
        </w:rPr>
        <w:t>lyje pateikiamų bendrųjų bausmės</w:t>
      </w:r>
      <w:r w:rsidR="006E2DA1" w:rsidRPr="00FC7A30">
        <w:rPr>
          <w:rStyle w:val="A21"/>
          <w:sz w:val="24"/>
          <w:szCs w:val="24"/>
        </w:rPr>
        <w:t xml:space="preserve"> skyrimo pagrindų </w:t>
      </w:r>
      <w:r w:rsidR="00B13013" w:rsidRPr="00FC7A30">
        <w:rPr>
          <w:rStyle w:val="A21"/>
          <w:sz w:val="24"/>
          <w:szCs w:val="24"/>
        </w:rPr>
        <w:t>išim</w:t>
      </w:r>
      <w:r w:rsidR="00F53715" w:rsidRPr="00FC7A30">
        <w:rPr>
          <w:rStyle w:val="A21"/>
          <w:sz w:val="24"/>
          <w:szCs w:val="24"/>
        </w:rPr>
        <w:t xml:space="preserve">čių taikymas </w:t>
      </w:r>
      <w:r w:rsidR="00B13013" w:rsidRPr="00FC7A30">
        <w:rPr>
          <w:rStyle w:val="A21"/>
          <w:sz w:val="24"/>
          <w:szCs w:val="24"/>
        </w:rPr>
        <w:t xml:space="preserve">yra </w:t>
      </w:r>
      <w:r w:rsidR="0035358F" w:rsidRPr="00FC7A30">
        <w:rPr>
          <w:rStyle w:val="A21"/>
          <w:sz w:val="24"/>
          <w:szCs w:val="24"/>
        </w:rPr>
        <w:t>plačiai</w:t>
      </w:r>
      <w:r w:rsidR="00F53715" w:rsidRPr="00FC7A30">
        <w:rPr>
          <w:rStyle w:val="FootnoteReference"/>
          <w:color w:val="000000"/>
        </w:rPr>
        <w:footnoteReference w:id="209"/>
      </w:r>
      <w:r w:rsidR="0035358F" w:rsidRPr="00FC7A30">
        <w:rPr>
          <w:rStyle w:val="A21"/>
          <w:sz w:val="24"/>
          <w:szCs w:val="24"/>
        </w:rPr>
        <w:t xml:space="preserve"> </w:t>
      </w:r>
      <w:r w:rsidR="00F53715" w:rsidRPr="00FC7A30">
        <w:rPr>
          <w:rStyle w:val="A21"/>
          <w:sz w:val="24"/>
          <w:szCs w:val="24"/>
        </w:rPr>
        <w:t xml:space="preserve">pagrįstas </w:t>
      </w:r>
      <w:r w:rsidR="006E2DA1" w:rsidRPr="00FC7A30">
        <w:rPr>
          <w:rStyle w:val="A21"/>
          <w:sz w:val="24"/>
          <w:szCs w:val="24"/>
        </w:rPr>
        <w:t xml:space="preserve">Lietuvos Respublikos </w:t>
      </w:r>
      <w:r w:rsidR="00311EA6" w:rsidRPr="00FC7A30">
        <w:rPr>
          <w:rStyle w:val="A21"/>
          <w:sz w:val="24"/>
          <w:szCs w:val="24"/>
        </w:rPr>
        <w:t>Konstitucinio</w:t>
      </w:r>
      <w:r w:rsidR="00CD35FA" w:rsidRPr="00FC7A30">
        <w:rPr>
          <w:rStyle w:val="A21"/>
          <w:sz w:val="24"/>
          <w:szCs w:val="24"/>
        </w:rPr>
        <w:t xml:space="preserve"> Teismo doktrinoje.</w:t>
      </w:r>
      <w:r w:rsidR="006E2DA1" w:rsidRPr="00FC7A30">
        <w:rPr>
          <w:rStyle w:val="A21"/>
          <w:sz w:val="24"/>
          <w:szCs w:val="24"/>
        </w:rPr>
        <w:t xml:space="preserve"> </w:t>
      </w:r>
      <w:r w:rsidR="00CD35FA" w:rsidRPr="00FC7A30">
        <w:rPr>
          <w:rStyle w:val="A21"/>
          <w:sz w:val="24"/>
          <w:szCs w:val="24"/>
        </w:rPr>
        <w:t>Remiantis teis</w:t>
      </w:r>
      <w:r w:rsidR="003C0792">
        <w:rPr>
          <w:rStyle w:val="A21"/>
          <w:sz w:val="24"/>
          <w:szCs w:val="24"/>
        </w:rPr>
        <w:t>inės valstybės principu, negalimos tokios situacijos</w:t>
      </w:r>
      <w:r w:rsidR="00CD35FA" w:rsidRPr="00FC7A30">
        <w:rPr>
          <w:rStyle w:val="A21"/>
          <w:sz w:val="24"/>
          <w:szCs w:val="24"/>
        </w:rPr>
        <w:t xml:space="preserve">, kai teismas </w:t>
      </w:r>
      <w:r w:rsidR="0035358F" w:rsidRPr="00FC7A30">
        <w:rPr>
          <w:rStyle w:val="A21"/>
          <w:sz w:val="24"/>
          <w:szCs w:val="24"/>
        </w:rPr>
        <w:t xml:space="preserve">negalėtų </w:t>
      </w:r>
      <w:r w:rsidR="00CD35FA" w:rsidRPr="00FC7A30">
        <w:rPr>
          <w:rStyle w:val="A21"/>
          <w:sz w:val="24"/>
          <w:szCs w:val="24"/>
        </w:rPr>
        <w:t>pritaikyti kitokios rūšies bausmės, paskirti mažesnę</w:t>
      </w:r>
      <w:r w:rsidR="0048301A">
        <w:rPr>
          <w:rStyle w:val="A21"/>
          <w:sz w:val="24"/>
          <w:szCs w:val="24"/>
        </w:rPr>
        <w:t>,</w:t>
      </w:r>
      <w:r w:rsidR="00CD35FA" w:rsidRPr="00FC7A30">
        <w:rPr>
          <w:rStyle w:val="A21"/>
          <w:sz w:val="24"/>
          <w:szCs w:val="24"/>
        </w:rPr>
        <w:t xml:space="preserve"> </w:t>
      </w:r>
      <w:r w:rsidR="0048301A" w:rsidRPr="00FC7A30">
        <w:rPr>
          <w:rStyle w:val="A21"/>
          <w:sz w:val="24"/>
          <w:szCs w:val="24"/>
        </w:rPr>
        <w:t>negu numatyta įstatyme</w:t>
      </w:r>
      <w:r w:rsidR="0048301A">
        <w:rPr>
          <w:rStyle w:val="A21"/>
          <w:sz w:val="24"/>
          <w:szCs w:val="24"/>
        </w:rPr>
        <w:t>,</w:t>
      </w:r>
      <w:r w:rsidR="0048301A" w:rsidRPr="00FC7A30">
        <w:rPr>
          <w:rStyle w:val="A21"/>
          <w:sz w:val="24"/>
          <w:szCs w:val="24"/>
        </w:rPr>
        <w:t xml:space="preserve"> </w:t>
      </w:r>
      <w:r w:rsidR="0048301A">
        <w:rPr>
          <w:rStyle w:val="A21"/>
          <w:sz w:val="24"/>
          <w:szCs w:val="24"/>
        </w:rPr>
        <w:t>bausmę</w:t>
      </w:r>
      <w:r w:rsidR="00CD35FA" w:rsidRPr="00FC7A30">
        <w:rPr>
          <w:rStyle w:val="A21"/>
          <w:sz w:val="24"/>
          <w:szCs w:val="24"/>
        </w:rPr>
        <w:t>. Oficialus Konstitucijos aiškintojas</w:t>
      </w:r>
      <w:r w:rsidR="00B13013" w:rsidRPr="00FC7A30">
        <w:rPr>
          <w:rStyle w:val="A21"/>
          <w:sz w:val="24"/>
          <w:szCs w:val="24"/>
        </w:rPr>
        <w:t xml:space="preserve"> yra</w:t>
      </w:r>
      <w:r w:rsidRPr="00FC7A30">
        <w:rPr>
          <w:rStyle w:val="A21"/>
          <w:sz w:val="24"/>
          <w:szCs w:val="24"/>
        </w:rPr>
        <w:t xml:space="preserve"> </w:t>
      </w:r>
      <w:r w:rsidR="00B13013" w:rsidRPr="00FC7A30">
        <w:rPr>
          <w:rStyle w:val="A21"/>
          <w:sz w:val="24"/>
          <w:szCs w:val="24"/>
        </w:rPr>
        <w:t>pasisakęs, jog „</w:t>
      </w:r>
      <w:r w:rsidR="00B13013" w:rsidRPr="00FC7A30">
        <w:rPr>
          <w:rStyle w:val="A21"/>
          <w:i/>
          <w:sz w:val="24"/>
          <w:szCs w:val="24"/>
        </w:rPr>
        <w:t>t</w:t>
      </w:r>
      <w:r w:rsidR="00E32D1D" w:rsidRPr="00FC7A30">
        <w:rPr>
          <w:rStyle w:val="A21"/>
          <w:i/>
          <w:sz w:val="24"/>
          <w:szCs w:val="24"/>
        </w:rPr>
        <w:t>eismas, skirdamas bausmę už nusikalstamą veiką, turi turėti galimybę atsižvelgti į visas baudžiamąją atsakomybę lengvinančias bylos aplinkybes, taip pat į tas, kurios nėra expressis verbis nurodytos įstatyme, ir paskirti švelnesnę negu įstatymo numatytą bausmę</w:t>
      </w:r>
      <w:r w:rsidR="00E32D1D" w:rsidRPr="00FC7A30">
        <w:rPr>
          <w:rStyle w:val="A21"/>
          <w:sz w:val="24"/>
          <w:szCs w:val="24"/>
        </w:rPr>
        <w:t>“</w:t>
      </w:r>
      <w:r w:rsidR="00B13013" w:rsidRPr="00FC7A30">
        <w:rPr>
          <w:rStyle w:val="A21"/>
          <w:sz w:val="24"/>
          <w:szCs w:val="24"/>
        </w:rPr>
        <w:t>.</w:t>
      </w:r>
      <w:r w:rsidRPr="00FC7A30">
        <w:rPr>
          <w:rStyle w:val="FootnoteReference"/>
          <w:color w:val="000000"/>
        </w:rPr>
        <w:footnoteReference w:id="210"/>
      </w:r>
    </w:p>
    <w:p w:rsidR="005D4F09" w:rsidRPr="005D4F09" w:rsidRDefault="005D4F09" w:rsidP="00B543B9">
      <w:pPr>
        <w:spacing w:line="360" w:lineRule="auto"/>
        <w:jc w:val="both"/>
        <w:rPr>
          <w:b/>
          <w:color w:val="000000"/>
        </w:rPr>
      </w:pPr>
    </w:p>
    <w:p w:rsidR="00402D49" w:rsidRPr="00FC7A30" w:rsidRDefault="00402D49" w:rsidP="00B543B9">
      <w:pPr>
        <w:tabs>
          <w:tab w:val="left" w:pos="7938"/>
        </w:tabs>
        <w:suppressAutoHyphens/>
        <w:autoSpaceDN w:val="0"/>
        <w:spacing w:after="0" w:line="360" w:lineRule="auto"/>
        <w:jc w:val="center"/>
        <w:textAlignment w:val="baseline"/>
        <w:rPr>
          <w:rFonts w:eastAsiaTheme="minorEastAsia"/>
          <w:b/>
          <w:kern w:val="3"/>
          <w:lang w:eastAsia="zh-CN" w:bidi="hi-IN"/>
        </w:rPr>
      </w:pPr>
      <w:r w:rsidRPr="00FC7A30">
        <w:rPr>
          <w:rFonts w:eastAsiaTheme="minorEastAsia"/>
          <w:b/>
          <w:kern w:val="3"/>
          <w:lang w:eastAsia="zh-CN" w:bidi="hi-IN"/>
        </w:rPr>
        <w:t>V</w:t>
      </w:r>
      <w:r w:rsidR="00E76DDD" w:rsidRPr="00FC7A30">
        <w:rPr>
          <w:rFonts w:eastAsiaTheme="minorEastAsia"/>
          <w:b/>
          <w:kern w:val="3"/>
          <w:lang w:eastAsia="zh-CN" w:bidi="hi-IN"/>
        </w:rPr>
        <w:t>I</w:t>
      </w:r>
      <w:r w:rsidRPr="00FC7A30">
        <w:rPr>
          <w:rFonts w:eastAsiaTheme="minorEastAsia"/>
          <w:b/>
          <w:kern w:val="3"/>
          <w:lang w:eastAsia="zh-CN" w:bidi="hi-IN"/>
        </w:rPr>
        <w:t>.II. Atleidimas nuo baudžiamosios atsakomybės, kai yra lengvinančių</w:t>
      </w:r>
    </w:p>
    <w:p w:rsidR="00402D49" w:rsidRPr="00F70F0B" w:rsidRDefault="00A251C1" w:rsidP="00F70F0B">
      <w:pPr>
        <w:spacing w:line="360" w:lineRule="auto"/>
        <w:jc w:val="center"/>
        <w:rPr>
          <w:rFonts w:eastAsiaTheme="minorEastAsia"/>
          <w:b/>
          <w:kern w:val="3"/>
          <w:lang w:eastAsia="zh-CN" w:bidi="hi-IN"/>
        </w:rPr>
      </w:pPr>
      <w:r w:rsidRPr="00FC7A30">
        <w:rPr>
          <w:rFonts w:eastAsiaTheme="minorEastAsia"/>
          <w:b/>
          <w:kern w:val="3"/>
          <w:lang w:eastAsia="zh-CN" w:bidi="hi-IN"/>
        </w:rPr>
        <w:t>a</w:t>
      </w:r>
      <w:r w:rsidR="00402D49" w:rsidRPr="00FC7A30">
        <w:rPr>
          <w:rFonts w:eastAsiaTheme="minorEastAsia"/>
          <w:b/>
          <w:kern w:val="3"/>
          <w:lang w:eastAsia="zh-CN" w:bidi="hi-IN"/>
        </w:rPr>
        <w:t>pl</w:t>
      </w:r>
      <w:r w:rsidR="00EE071B" w:rsidRPr="00FC7A30">
        <w:rPr>
          <w:rFonts w:eastAsiaTheme="minorEastAsia"/>
          <w:b/>
          <w:kern w:val="3"/>
          <w:lang w:eastAsia="zh-CN" w:bidi="hi-IN"/>
        </w:rPr>
        <w:t>inkybių</w:t>
      </w:r>
    </w:p>
    <w:p w:rsidR="004B7E1C" w:rsidRPr="00FC7A30" w:rsidRDefault="00A83774" w:rsidP="00B543B9">
      <w:pPr>
        <w:spacing w:line="360" w:lineRule="auto"/>
        <w:jc w:val="both"/>
        <w:rPr>
          <w:rFonts w:eastAsiaTheme="minorEastAsia"/>
          <w:kern w:val="3"/>
          <w:lang w:eastAsia="zh-CN" w:bidi="hi-IN"/>
        </w:rPr>
      </w:pPr>
      <w:r>
        <w:rPr>
          <w:rFonts w:eastAsiaTheme="minorEastAsia"/>
          <w:kern w:val="3"/>
          <w:lang w:eastAsia="zh-CN" w:bidi="hi-IN"/>
        </w:rPr>
        <w:t xml:space="preserve">          </w:t>
      </w:r>
      <w:r w:rsidR="00E113F7">
        <w:rPr>
          <w:rFonts w:eastAsiaTheme="minorEastAsia"/>
          <w:kern w:val="3"/>
          <w:lang w:eastAsia="zh-CN" w:bidi="hi-IN"/>
        </w:rPr>
        <w:t xml:space="preserve">     </w:t>
      </w:r>
      <w:r w:rsidR="00F70F0B" w:rsidRPr="00FC7A30">
        <w:rPr>
          <w:rFonts w:eastAsiaTheme="minorEastAsia"/>
          <w:kern w:val="3"/>
          <w:lang w:eastAsia="zh-CN" w:bidi="hi-IN"/>
        </w:rPr>
        <w:t xml:space="preserve">BK 39 straipsnyje įtvirtinta </w:t>
      </w:r>
      <w:r w:rsidR="00F70F0B" w:rsidRPr="00C846E6">
        <w:rPr>
          <w:rFonts w:eastAsiaTheme="minorEastAsia"/>
          <w:i/>
          <w:kern w:val="3"/>
          <w:lang w:eastAsia="zh-CN" w:bidi="hi-IN"/>
        </w:rPr>
        <w:t>besąlyginė</w:t>
      </w:r>
      <w:r w:rsidR="00F70F0B" w:rsidRPr="00FC7A30">
        <w:rPr>
          <w:rFonts w:eastAsiaTheme="minorEastAsia"/>
          <w:kern w:val="3"/>
          <w:lang w:eastAsia="zh-CN" w:bidi="hi-IN"/>
        </w:rPr>
        <w:t xml:space="preserve"> atleidimo nuo baudžiamosios atsakomybės rūšis.</w:t>
      </w:r>
      <w:r w:rsidR="00F70F0B">
        <w:rPr>
          <w:rFonts w:eastAsiaTheme="minorEastAsia"/>
          <w:kern w:val="3"/>
          <w:lang w:eastAsia="zh-CN" w:bidi="hi-IN"/>
        </w:rPr>
        <w:t xml:space="preserve"> Tokio pobūdžio</w:t>
      </w:r>
      <w:r w:rsidR="00F70F0B" w:rsidRPr="00FC7A30">
        <w:rPr>
          <w:rFonts w:eastAsiaTheme="minorEastAsia"/>
          <w:kern w:val="3"/>
          <w:lang w:eastAsia="zh-CN" w:bidi="hi-IN"/>
        </w:rPr>
        <w:t xml:space="preserve"> </w:t>
      </w:r>
      <w:r w:rsidR="00730629" w:rsidRPr="00FC7A30">
        <w:rPr>
          <w:rFonts w:eastAsiaTheme="minorEastAsia"/>
          <w:kern w:val="3"/>
          <w:lang w:eastAsia="zh-CN" w:bidi="hi-IN"/>
        </w:rPr>
        <w:t>atleidima</w:t>
      </w:r>
      <w:r>
        <w:rPr>
          <w:rFonts w:eastAsiaTheme="minorEastAsia"/>
          <w:kern w:val="3"/>
          <w:lang w:eastAsia="zh-CN" w:bidi="hi-IN"/>
        </w:rPr>
        <w:t xml:space="preserve">s </w:t>
      </w:r>
      <w:r w:rsidR="00730629" w:rsidRPr="00FC7A30">
        <w:rPr>
          <w:rFonts w:eastAsiaTheme="minorEastAsia"/>
          <w:kern w:val="3"/>
          <w:lang w:eastAsia="zh-CN" w:bidi="hi-IN"/>
        </w:rPr>
        <w:t>galimas tik nustačius baudžiamajame įstatyme numatytos veikos padarymo faktą bei veiką padariusį asmenį</w:t>
      </w:r>
      <w:r w:rsidR="00730629" w:rsidRPr="00FC7A30">
        <w:rPr>
          <w:rStyle w:val="FootnoteReference"/>
          <w:rFonts w:eastAsiaTheme="minorEastAsia"/>
          <w:kern w:val="3"/>
          <w:lang w:eastAsia="zh-CN" w:bidi="hi-IN"/>
        </w:rPr>
        <w:footnoteReference w:id="211"/>
      </w:r>
      <w:r w:rsidR="00730629" w:rsidRPr="00FC7A30">
        <w:rPr>
          <w:rFonts w:eastAsiaTheme="minorEastAsia"/>
          <w:kern w:val="3"/>
          <w:lang w:eastAsia="zh-CN" w:bidi="hi-IN"/>
        </w:rPr>
        <w:t xml:space="preserve">. Remiantis tuo, asmuo gali būti atleistas </w:t>
      </w:r>
      <w:r w:rsidR="00DC75ED" w:rsidRPr="00FC7A30">
        <w:rPr>
          <w:rFonts w:eastAsiaTheme="minorEastAsia"/>
          <w:kern w:val="3"/>
          <w:lang w:eastAsia="zh-CN" w:bidi="hi-IN"/>
        </w:rPr>
        <w:t xml:space="preserve">nuo baudžiamosios atsakomybės tik esant pastarame straipsnyje nurodytai aplinkybių </w:t>
      </w:r>
      <w:r w:rsidR="00DC75ED" w:rsidRPr="00C846E6">
        <w:rPr>
          <w:rFonts w:eastAsiaTheme="minorEastAsia"/>
          <w:i/>
          <w:kern w:val="3"/>
          <w:lang w:eastAsia="zh-CN" w:bidi="hi-IN"/>
        </w:rPr>
        <w:t>visumai</w:t>
      </w:r>
      <w:r w:rsidR="00DC75ED" w:rsidRPr="00FC7A30">
        <w:rPr>
          <w:rFonts w:eastAsiaTheme="minorEastAsia"/>
          <w:kern w:val="3"/>
          <w:lang w:eastAsia="zh-CN" w:bidi="hi-IN"/>
        </w:rPr>
        <w:t>:</w:t>
      </w:r>
      <w:r w:rsidR="00E96EE5" w:rsidRPr="00FC7A30">
        <w:rPr>
          <w:rFonts w:eastAsiaTheme="minorEastAsia"/>
          <w:kern w:val="3"/>
          <w:lang w:eastAsia="zh-CN" w:bidi="hi-IN"/>
        </w:rPr>
        <w:t xml:space="preserve"> </w:t>
      </w:r>
      <w:r w:rsidR="00E96EE5" w:rsidRPr="00C846E6">
        <w:rPr>
          <w:rFonts w:eastAsiaTheme="minorEastAsia"/>
          <w:i/>
          <w:kern w:val="3"/>
          <w:lang w:eastAsia="zh-CN" w:bidi="hi-IN"/>
        </w:rPr>
        <w:t xml:space="preserve">a) </w:t>
      </w:r>
      <w:r w:rsidR="00E96EE5" w:rsidRPr="00C846E6">
        <w:rPr>
          <w:rFonts w:eastAsiaTheme="minorEastAsia"/>
          <w:i/>
          <w:kern w:val="3"/>
          <w:lang w:eastAsia="zh-CN" w:bidi="hi-IN"/>
        </w:rPr>
        <w:lastRenderedPageBreak/>
        <w:t>asmuo</w:t>
      </w:r>
      <w:r w:rsidR="00F70F0B">
        <w:rPr>
          <w:rFonts w:eastAsiaTheme="minorEastAsia"/>
          <w:i/>
          <w:kern w:val="3"/>
          <w:lang w:eastAsia="zh-CN" w:bidi="hi-IN"/>
        </w:rPr>
        <w:t xml:space="preserve"> yra</w:t>
      </w:r>
      <w:r w:rsidR="00E96EE5" w:rsidRPr="00C846E6">
        <w:rPr>
          <w:rFonts w:eastAsiaTheme="minorEastAsia"/>
          <w:i/>
          <w:kern w:val="3"/>
          <w:lang w:eastAsia="zh-CN" w:bidi="hi-IN"/>
        </w:rPr>
        <w:t xml:space="preserve"> padaręs baudžiamąjį nusižengimą ar neatsargų nusikaltimą; b) tokią nusikalstamą veiką jis padarė pirmą kartą; c) egzistuoja ne mažiau kaip dvi atsakomybę lengvinančios aplinkybės</w:t>
      </w:r>
      <w:r w:rsidR="004B7E1C" w:rsidRPr="00C846E6">
        <w:rPr>
          <w:rFonts w:eastAsiaTheme="minorEastAsia"/>
          <w:i/>
          <w:kern w:val="3"/>
          <w:lang w:eastAsia="zh-CN" w:bidi="hi-IN"/>
        </w:rPr>
        <w:t>, numatytos BK 59 straipsnio</w:t>
      </w:r>
      <w:r w:rsidR="00E96EE5" w:rsidRPr="00C846E6">
        <w:rPr>
          <w:rFonts w:eastAsiaTheme="minorEastAsia"/>
          <w:i/>
          <w:kern w:val="3"/>
          <w:lang w:eastAsia="zh-CN" w:bidi="hi-IN"/>
        </w:rPr>
        <w:t xml:space="preserve"> </w:t>
      </w:r>
      <w:r w:rsidR="004B7E1C" w:rsidRPr="00C846E6">
        <w:rPr>
          <w:rFonts w:eastAsiaTheme="minorEastAsia"/>
          <w:i/>
          <w:kern w:val="3"/>
          <w:lang w:eastAsia="zh-CN" w:bidi="hi-IN"/>
        </w:rPr>
        <w:t xml:space="preserve">1 dalyje; </w:t>
      </w:r>
      <w:r w:rsidR="007F407E" w:rsidRPr="00C846E6">
        <w:rPr>
          <w:rFonts w:eastAsiaTheme="minorEastAsia"/>
          <w:i/>
          <w:kern w:val="3"/>
          <w:lang w:eastAsia="zh-CN" w:bidi="hi-IN"/>
        </w:rPr>
        <w:t xml:space="preserve">d) </w:t>
      </w:r>
      <w:r w:rsidR="004B7E1C" w:rsidRPr="00C846E6">
        <w:rPr>
          <w:rFonts w:eastAsiaTheme="minorEastAsia"/>
          <w:i/>
          <w:kern w:val="3"/>
          <w:lang w:eastAsia="zh-CN" w:bidi="hi-IN"/>
        </w:rPr>
        <w:t>nėra atsakomybę sunkinančių aplinkybių</w:t>
      </w:r>
      <w:r w:rsidR="004B7E1C" w:rsidRPr="00FC7A30">
        <w:rPr>
          <w:rFonts w:eastAsiaTheme="minorEastAsia"/>
          <w:kern w:val="3"/>
          <w:lang w:eastAsia="zh-CN" w:bidi="hi-IN"/>
        </w:rPr>
        <w:t xml:space="preserve">. </w:t>
      </w:r>
    </w:p>
    <w:p w:rsidR="00866475" w:rsidRPr="00FC7A30" w:rsidRDefault="00092AEB" w:rsidP="00B543B9">
      <w:pPr>
        <w:spacing w:line="360" w:lineRule="auto"/>
        <w:jc w:val="both"/>
      </w:pPr>
      <w:r w:rsidRPr="00FC7A30">
        <w:rPr>
          <w:rFonts w:eastAsiaTheme="minorEastAsia"/>
          <w:kern w:val="3"/>
          <w:lang w:eastAsia="zh-CN" w:bidi="hi-IN"/>
        </w:rPr>
        <w:t xml:space="preserve">          </w:t>
      </w:r>
      <w:r w:rsidR="00E113F7">
        <w:rPr>
          <w:rFonts w:eastAsiaTheme="minorEastAsia"/>
          <w:kern w:val="3"/>
          <w:lang w:eastAsia="zh-CN" w:bidi="hi-IN"/>
        </w:rPr>
        <w:t xml:space="preserve">     </w:t>
      </w:r>
      <w:r w:rsidR="00866475" w:rsidRPr="00FC7A30">
        <w:rPr>
          <w:rFonts w:eastAsiaTheme="minorEastAsia"/>
          <w:kern w:val="3"/>
          <w:lang w:eastAsia="zh-CN" w:bidi="hi-IN"/>
        </w:rPr>
        <w:t xml:space="preserve">Nagrinėjant asmens nusikalstamą veiką turi būti nustatytos </w:t>
      </w:r>
      <w:r w:rsidR="00866475" w:rsidRPr="00FC7A30">
        <w:rPr>
          <w:rFonts w:eastAsiaTheme="minorEastAsia"/>
          <w:i/>
          <w:kern w:val="3"/>
          <w:lang w:eastAsia="zh-CN" w:bidi="hi-IN"/>
        </w:rPr>
        <w:t>ne mažiau kaip dvi</w:t>
      </w:r>
      <w:r w:rsidR="00866475" w:rsidRPr="00FC7A30">
        <w:rPr>
          <w:rFonts w:eastAsiaTheme="minorEastAsia"/>
          <w:kern w:val="3"/>
          <w:lang w:eastAsia="zh-CN" w:bidi="hi-IN"/>
        </w:rPr>
        <w:t xml:space="preserve"> atsakomybę lengvinančios aplinkybės, nurodytos</w:t>
      </w:r>
      <w:r w:rsidR="00637010" w:rsidRPr="00FC7A30">
        <w:rPr>
          <w:rFonts w:eastAsiaTheme="minorEastAsia"/>
          <w:kern w:val="3"/>
          <w:lang w:eastAsia="zh-CN" w:bidi="hi-IN"/>
        </w:rPr>
        <w:t xml:space="preserve"> BK</w:t>
      </w:r>
      <w:r w:rsidR="00866475" w:rsidRPr="00FC7A30">
        <w:rPr>
          <w:rFonts w:eastAsiaTheme="minorEastAsia"/>
          <w:kern w:val="3"/>
          <w:lang w:eastAsia="zh-CN" w:bidi="hi-IN"/>
        </w:rPr>
        <w:t xml:space="preserve"> 59 straipsnio 1 dalyje. Baudžiamasis įstatymas įtvirtina, jog tokiu atveju galima </w:t>
      </w:r>
      <w:r w:rsidR="001C7388" w:rsidRPr="00FC7A30">
        <w:rPr>
          <w:rFonts w:eastAsiaTheme="minorEastAsia"/>
          <w:kern w:val="3"/>
          <w:lang w:eastAsia="zh-CN" w:bidi="hi-IN"/>
        </w:rPr>
        <w:t>atsižvelgti tik į nurodyto straipsnio 1 dalyje išvardytas aplinkybes. Kitos apl</w:t>
      </w:r>
      <w:r w:rsidRPr="00FC7A30">
        <w:rPr>
          <w:rFonts w:eastAsiaTheme="minorEastAsia"/>
          <w:kern w:val="3"/>
          <w:lang w:eastAsia="zh-CN" w:bidi="hi-IN"/>
        </w:rPr>
        <w:t>inkybės, nor</w:t>
      </w:r>
      <w:r w:rsidR="001C7388" w:rsidRPr="00FC7A30">
        <w:rPr>
          <w:rFonts w:eastAsiaTheme="minorEastAsia"/>
          <w:kern w:val="3"/>
          <w:lang w:eastAsia="zh-CN" w:bidi="hi-IN"/>
        </w:rPr>
        <w:t>s</w:t>
      </w:r>
      <w:r w:rsidRPr="00FC7A30">
        <w:rPr>
          <w:rFonts w:eastAsiaTheme="minorEastAsia"/>
          <w:kern w:val="3"/>
          <w:lang w:eastAsia="zh-CN" w:bidi="hi-IN"/>
        </w:rPr>
        <w:t xml:space="preserve"> </w:t>
      </w:r>
      <w:r w:rsidR="001C7388" w:rsidRPr="00FC7A30">
        <w:rPr>
          <w:rFonts w:eastAsiaTheme="minorEastAsia"/>
          <w:kern w:val="3"/>
          <w:lang w:eastAsia="zh-CN" w:bidi="hi-IN"/>
        </w:rPr>
        <w:t>ir pripažintos teismo atsakomybę lengvinančiomis konkrečiu atveju, reikšmės atleidimui nuo baudžiamosios atsakomybės</w:t>
      </w:r>
      <w:r w:rsidR="001E645B" w:rsidRPr="00FC7A30">
        <w:rPr>
          <w:rFonts w:eastAsiaTheme="minorEastAsia"/>
          <w:kern w:val="3"/>
          <w:lang w:eastAsia="zh-CN" w:bidi="hi-IN"/>
        </w:rPr>
        <w:t xml:space="preserve"> pagal 39 straips</w:t>
      </w:r>
      <w:r w:rsidR="001003B0">
        <w:rPr>
          <w:rFonts w:eastAsiaTheme="minorEastAsia"/>
          <w:kern w:val="3"/>
          <w:lang w:eastAsia="zh-CN" w:bidi="hi-IN"/>
        </w:rPr>
        <w:t>n</w:t>
      </w:r>
      <w:r w:rsidR="001E645B" w:rsidRPr="00FC7A30">
        <w:rPr>
          <w:rFonts w:eastAsiaTheme="minorEastAsia"/>
          <w:kern w:val="3"/>
          <w:lang w:eastAsia="zh-CN" w:bidi="hi-IN"/>
        </w:rPr>
        <w:t>į</w:t>
      </w:r>
      <w:r w:rsidR="001C7388" w:rsidRPr="00FC7A30">
        <w:rPr>
          <w:rFonts w:eastAsiaTheme="minorEastAsia"/>
          <w:kern w:val="3"/>
          <w:lang w:eastAsia="zh-CN" w:bidi="hi-IN"/>
        </w:rPr>
        <w:t xml:space="preserve"> neturi</w:t>
      </w:r>
      <w:r w:rsidR="00515C95" w:rsidRPr="00FC7A30">
        <w:rPr>
          <w:rFonts w:eastAsiaTheme="minorEastAsia"/>
          <w:kern w:val="3"/>
          <w:lang w:eastAsia="zh-CN" w:bidi="hi-IN"/>
        </w:rPr>
        <w:t xml:space="preserve"> </w:t>
      </w:r>
      <w:r w:rsidR="00515C95" w:rsidRPr="00FC7A30">
        <w:t>(</w:t>
      </w:r>
      <w:r w:rsidR="00515C95" w:rsidRPr="00FC7A30">
        <w:rPr>
          <w:i/>
          <w:u w:val="single"/>
        </w:rPr>
        <w:t>žiūrėti žemiau tekste</w:t>
      </w:r>
      <w:r w:rsidR="00515C95" w:rsidRPr="00FC7A30">
        <w:t>).</w:t>
      </w:r>
    </w:p>
    <w:p w:rsidR="00092AEB" w:rsidRPr="00FC7A30" w:rsidRDefault="00092AEB" w:rsidP="00B543B9">
      <w:pPr>
        <w:spacing w:line="360" w:lineRule="auto"/>
        <w:jc w:val="both"/>
        <w:rPr>
          <w:rFonts w:eastAsiaTheme="minorEastAsia"/>
          <w:kern w:val="3"/>
          <w:lang w:eastAsia="zh-CN" w:bidi="hi-IN"/>
        </w:rPr>
      </w:pPr>
      <w:r w:rsidRPr="00FC7A30">
        <w:rPr>
          <w:rFonts w:eastAsiaTheme="minorEastAsia"/>
          <w:kern w:val="3"/>
          <w:lang w:eastAsia="zh-CN" w:bidi="hi-IN"/>
        </w:rPr>
        <w:t xml:space="preserve">          </w:t>
      </w:r>
      <w:r w:rsidR="00E113F7">
        <w:rPr>
          <w:rFonts w:eastAsiaTheme="minorEastAsia"/>
          <w:kern w:val="3"/>
          <w:lang w:eastAsia="zh-CN" w:bidi="hi-IN"/>
        </w:rPr>
        <w:t xml:space="preserve">     </w:t>
      </w:r>
      <w:r w:rsidRPr="00FC7A30">
        <w:rPr>
          <w:rFonts w:eastAsiaTheme="minorEastAsia"/>
          <w:b/>
          <w:kern w:val="3"/>
          <w:lang w:eastAsia="zh-CN" w:bidi="hi-IN"/>
        </w:rPr>
        <w:t xml:space="preserve">TP.: </w:t>
      </w:r>
      <w:r w:rsidRPr="005C40D1">
        <w:rPr>
          <w:rFonts w:eastAsiaTheme="minorEastAsia"/>
          <w:i/>
          <w:kern w:val="3"/>
          <w:lang w:eastAsia="zh-CN" w:bidi="hi-IN"/>
        </w:rPr>
        <w:t>[„</w:t>
      </w:r>
      <w:r w:rsidR="004742A8">
        <w:rPr>
          <w:rFonts w:eastAsiaTheme="minorEastAsia"/>
          <w:i/>
          <w:kern w:val="3"/>
          <w:lang w:eastAsia="zh-CN" w:bidi="hi-IN"/>
        </w:rPr>
        <w:t>Apeliacinės instancijos teismas</w:t>
      </w:r>
      <w:r w:rsidRPr="005C40D1">
        <w:rPr>
          <w:rFonts w:eastAsiaTheme="minorEastAsia"/>
          <w:i/>
          <w:kern w:val="3"/>
          <w:lang w:eastAsia="zh-CN" w:bidi="hi-IN"/>
        </w:rPr>
        <w:t xml:space="preserve"> A. S. taikė BK 39 straipsnį ir jį nuo baudžiamosios atsakomybės atleido, pasiremdamas tuo, kad padarytas neatsargus nusikaltimas, jis padarytas pirmą kartą, pirmos instancijos teismo nustatyta atsakomybę lengvinanti aplinkybė - prisipažinimas padarius nusikalstamą veiką ir nuoširdus gailėjimasis ir papildomai  apeliacinės instancijos teismo nustatytos dar dvi atsakomybę lengvinančios aplinkybės, t. y. - kad jis suteikė nukentėjusiajam asmeniui pagalbą (BK 59 straipsnio 1 dalies 1 punktas) ir savo noru atlygino padarytą žalą (BK 59 straipsnio 1 dalies 3 punktas). Kasatorė ginčija apeliacinės instancijos teismo nustatytas atsakomybę lengvinančias aplinkybes ir sprendimą atleisti nuo b</w:t>
      </w:r>
      <w:r w:rsidR="004742A8">
        <w:rPr>
          <w:rFonts w:eastAsiaTheme="minorEastAsia"/>
          <w:i/>
          <w:kern w:val="3"/>
          <w:lang w:eastAsia="zh-CN" w:bidi="hi-IN"/>
        </w:rPr>
        <w:t>audžiamosios atsakomybės. &lt;...&gt;</w:t>
      </w:r>
      <w:r w:rsidRPr="005C40D1">
        <w:rPr>
          <w:rFonts w:eastAsiaTheme="minorEastAsia"/>
          <w:i/>
          <w:kern w:val="3"/>
          <w:lang w:eastAsia="zh-CN" w:bidi="hi-IN"/>
        </w:rPr>
        <w:t>Kolegija pažymi, kad byloje esant dviem atsakomybę lengvinančiom</w:t>
      </w:r>
      <w:r w:rsidR="004742A8">
        <w:rPr>
          <w:rFonts w:eastAsiaTheme="minorEastAsia"/>
          <w:i/>
          <w:kern w:val="3"/>
          <w:lang w:eastAsia="zh-CN" w:bidi="hi-IN"/>
        </w:rPr>
        <w:t>s</w:t>
      </w:r>
      <w:r w:rsidRPr="005C40D1">
        <w:rPr>
          <w:rFonts w:eastAsiaTheme="minorEastAsia"/>
          <w:i/>
          <w:kern w:val="3"/>
          <w:lang w:eastAsia="zh-CN" w:bidi="hi-IN"/>
        </w:rPr>
        <w:t xml:space="preserve"> aplinkybėm</w:t>
      </w:r>
      <w:r w:rsidR="004742A8">
        <w:rPr>
          <w:rFonts w:eastAsiaTheme="minorEastAsia"/>
          <w:i/>
          <w:kern w:val="3"/>
          <w:lang w:eastAsia="zh-CN" w:bidi="hi-IN"/>
        </w:rPr>
        <w:t>s</w:t>
      </w:r>
      <w:r w:rsidRPr="005C40D1">
        <w:rPr>
          <w:rFonts w:eastAsiaTheme="minorEastAsia"/>
          <w:i/>
          <w:kern w:val="3"/>
          <w:lang w:eastAsia="zh-CN" w:bidi="hi-IN"/>
        </w:rPr>
        <w:t xml:space="preserve"> ir kitiems pagrindams, numatytiems BK 39 straipsnyje, apeliacinės instancijos teismas, atleidęs A. S. nuo baudžiamosios atsakomybės esant jo atsakomybę lengvinančių aplinkybių (BK 39 straipsnis), baudžiamojo įstatymo nuostatų nepažeidė“</w:t>
      </w:r>
      <w:r w:rsidR="005C40D1" w:rsidRPr="005C40D1">
        <w:rPr>
          <w:rFonts w:eastAsiaTheme="minorEastAsia"/>
          <w:kern w:val="3"/>
          <w:lang w:eastAsia="zh-CN" w:bidi="hi-IN"/>
        </w:rPr>
        <w:t>.</w:t>
      </w:r>
      <w:r w:rsidR="005C40D1">
        <w:rPr>
          <w:rFonts w:eastAsiaTheme="minorEastAsia"/>
          <w:i/>
          <w:kern w:val="3"/>
          <w:lang w:eastAsia="zh-CN" w:bidi="hi-IN"/>
        </w:rPr>
        <w:t>]</w:t>
      </w:r>
      <w:r w:rsidRPr="00FC7A30">
        <w:rPr>
          <w:rStyle w:val="FootnoteReference"/>
          <w:rFonts w:eastAsiaTheme="minorEastAsia"/>
          <w:kern w:val="3"/>
          <w:lang w:eastAsia="zh-CN" w:bidi="hi-IN"/>
        </w:rPr>
        <w:footnoteReference w:id="212"/>
      </w:r>
    </w:p>
    <w:p w:rsidR="005D0080" w:rsidRPr="00FC7A30" w:rsidRDefault="005D0080" w:rsidP="00B543B9">
      <w:pPr>
        <w:spacing w:line="360" w:lineRule="auto"/>
        <w:jc w:val="both"/>
        <w:rPr>
          <w:rFonts w:eastAsiaTheme="minorEastAsia"/>
          <w:kern w:val="3"/>
          <w:lang w:eastAsia="zh-CN" w:bidi="hi-IN"/>
        </w:rPr>
      </w:pPr>
      <w:r w:rsidRPr="00FC7A30">
        <w:rPr>
          <w:rFonts w:eastAsiaTheme="minorEastAsia"/>
          <w:b/>
          <w:kern w:val="3"/>
          <w:lang w:eastAsia="zh-CN" w:bidi="hi-IN"/>
        </w:rPr>
        <w:t xml:space="preserve">          </w:t>
      </w:r>
      <w:r w:rsidR="00E113F7">
        <w:rPr>
          <w:rFonts w:eastAsiaTheme="minorEastAsia"/>
          <w:b/>
          <w:kern w:val="3"/>
          <w:lang w:eastAsia="zh-CN" w:bidi="hi-IN"/>
        </w:rPr>
        <w:t xml:space="preserve">     </w:t>
      </w:r>
      <w:r w:rsidRPr="00FC7A30">
        <w:rPr>
          <w:rFonts w:eastAsiaTheme="minorEastAsia"/>
          <w:b/>
          <w:kern w:val="3"/>
          <w:lang w:eastAsia="zh-CN" w:bidi="hi-IN"/>
        </w:rPr>
        <w:t xml:space="preserve">TP.: </w:t>
      </w:r>
      <w:r w:rsidRPr="005C40D1">
        <w:rPr>
          <w:rFonts w:eastAsiaTheme="minorEastAsia"/>
          <w:i/>
          <w:kern w:val="3"/>
          <w:lang w:eastAsia="zh-CN" w:bidi="hi-IN"/>
        </w:rPr>
        <w:t xml:space="preserve">[„Pirmosios instancijos teismas nustatė tik vieną nuteistojo atsakomybę lengvinančią aplinkybę – tai, kad jis prisipažino padaręs nusikalstamą veiką ir nuoširdžiai gailisi. Skundžiamoje nutartyje apeliacinės instancijos teismas nepasisakė apie tai, kiek pagal bylos duomenis yra A. Z. atsakomybę lengvinančių aplinkybių: viena ar dvi, t. y. apeliacinio skundo argumentas, jog antrosios atsakomybę lengvinančios aplinkybės pirmosios instancijos teismas nenustatė nepagrįstai, liko neišnagrinėtas. Tai esminis argumentas, nes tik nustačius ne mažiau kaip dvi atsakomybę lengvinančias aplinkybes, galimas BK 39 straipsnio taikymas. Neatsakius į dalį esminių argumentų, apeliacinis skundas liko neišnagrinėtas, taip pažeidžiant BPK 320 straipsnio 3 dalies reikalavimą patikrinti bylą tiek, kiek to prašoma apeliaciniame skunde. Tai esminis BPK reikalavimų pažeidimas, nes jis sukliudė apeliacinės instancijos teismui </w:t>
      </w:r>
      <w:r w:rsidRPr="005C40D1">
        <w:rPr>
          <w:rFonts w:eastAsiaTheme="minorEastAsia"/>
          <w:i/>
          <w:kern w:val="3"/>
          <w:lang w:eastAsia="zh-CN" w:bidi="hi-IN"/>
        </w:rPr>
        <w:lastRenderedPageBreak/>
        <w:t>išsamiai ir nešališkai išnagrinėti bylą ir priimti teisingą nutart</w:t>
      </w:r>
      <w:r w:rsidR="005C40D1" w:rsidRPr="005C40D1">
        <w:rPr>
          <w:rFonts w:eastAsiaTheme="minorEastAsia"/>
          <w:i/>
          <w:kern w:val="3"/>
          <w:lang w:eastAsia="zh-CN" w:bidi="hi-IN"/>
        </w:rPr>
        <w:t>į (BPK 369 straipsnio 3 dalis)“.</w:t>
      </w:r>
      <w:r w:rsidRPr="005C40D1">
        <w:rPr>
          <w:rFonts w:eastAsiaTheme="minorEastAsia"/>
          <w:i/>
          <w:kern w:val="3"/>
          <w:lang w:eastAsia="zh-CN" w:bidi="hi-IN"/>
        </w:rPr>
        <w:t>]</w:t>
      </w:r>
      <w:r w:rsidR="00B72DA8">
        <w:rPr>
          <w:rStyle w:val="FootnoteReference"/>
          <w:rFonts w:eastAsiaTheme="minorEastAsia"/>
          <w:i/>
          <w:kern w:val="3"/>
          <w:lang w:eastAsia="zh-CN" w:bidi="hi-IN"/>
        </w:rPr>
        <w:footnoteReference w:id="213"/>
      </w:r>
    </w:p>
    <w:p w:rsidR="00F54B3F" w:rsidRPr="00FC7A30" w:rsidRDefault="00092AEB" w:rsidP="00B543B9">
      <w:pPr>
        <w:spacing w:line="360" w:lineRule="auto"/>
        <w:jc w:val="both"/>
      </w:pPr>
      <w:r w:rsidRPr="00FC7A30">
        <w:rPr>
          <w:rFonts w:eastAsiaTheme="minorEastAsia"/>
          <w:kern w:val="3"/>
          <w:lang w:eastAsia="zh-CN" w:bidi="hi-IN"/>
        </w:rPr>
        <w:t xml:space="preserve">          </w:t>
      </w:r>
      <w:r w:rsidR="00E113F7">
        <w:rPr>
          <w:rFonts w:eastAsiaTheme="minorEastAsia"/>
          <w:kern w:val="3"/>
          <w:lang w:eastAsia="zh-CN" w:bidi="hi-IN"/>
        </w:rPr>
        <w:t xml:space="preserve">     </w:t>
      </w:r>
      <w:r w:rsidR="001E645B" w:rsidRPr="00FC7A30">
        <w:rPr>
          <w:rFonts w:eastAsiaTheme="minorEastAsia"/>
          <w:kern w:val="3"/>
          <w:lang w:eastAsia="zh-CN" w:bidi="hi-IN"/>
        </w:rPr>
        <w:t xml:space="preserve">Nuostata, jog neturi būti atsakomybę </w:t>
      </w:r>
      <w:r w:rsidR="001003B0">
        <w:rPr>
          <w:rFonts w:eastAsiaTheme="minorEastAsia"/>
          <w:kern w:val="3"/>
          <w:lang w:eastAsia="zh-CN" w:bidi="hi-IN"/>
        </w:rPr>
        <w:t>sunkinančių aplinkybių, r</w:t>
      </w:r>
      <w:r w:rsidR="00C846E6">
        <w:rPr>
          <w:rFonts w:eastAsiaTheme="minorEastAsia"/>
          <w:kern w:val="3"/>
          <w:lang w:eastAsia="zh-CN" w:bidi="hi-IN"/>
        </w:rPr>
        <w:t>e</w:t>
      </w:r>
      <w:r w:rsidR="001003B0">
        <w:rPr>
          <w:rFonts w:eastAsiaTheme="minorEastAsia"/>
          <w:kern w:val="3"/>
          <w:lang w:eastAsia="zh-CN" w:bidi="hi-IN"/>
        </w:rPr>
        <w:t>i</w:t>
      </w:r>
      <w:r w:rsidR="00C846E6">
        <w:rPr>
          <w:rFonts w:eastAsiaTheme="minorEastAsia"/>
          <w:kern w:val="3"/>
          <w:lang w:eastAsia="zh-CN" w:bidi="hi-IN"/>
        </w:rPr>
        <w:t>škia situaciją, kai</w:t>
      </w:r>
      <w:r w:rsidR="001E645B" w:rsidRPr="00FC7A30">
        <w:rPr>
          <w:rFonts w:eastAsiaTheme="minorEastAsia"/>
          <w:kern w:val="3"/>
          <w:lang w:eastAsia="zh-CN" w:bidi="hi-IN"/>
        </w:rPr>
        <w:t xml:space="preserve"> </w:t>
      </w:r>
      <w:r w:rsidR="00C846E6">
        <w:rPr>
          <w:rFonts w:eastAsiaTheme="minorEastAsia"/>
          <w:kern w:val="3"/>
          <w:lang w:eastAsia="zh-CN" w:bidi="hi-IN"/>
        </w:rPr>
        <w:t xml:space="preserve">byloje nėra </w:t>
      </w:r>
      <w:r w:rsidR="001E645B" w:rsidRPr="00FC7A30">
        <w:rPr>
          <w:rFonts w:eastAsiaTheme="minorEastAsia"/>
          <w:kern w:val="3"/>
          <w:lang w:eastAsia="zh-CN" w:bidi="hi-IN"/>
        </w:rPr>
        <w:t>BK 60 s</w:t>
      </w:r>
      <w:r w:rsidR="00C846E6">
        <w:rPr>
          <w:rFonts w:eastAsiaTheme="minorEastAsia"/>
          <w:kern w:val="3"/>
          <w:lang w:eastAsia="zh-CN" w:bidi="hi-IN"/>
        </w:rPr>
        <w:t>traipsnyje</w:t>
      </w:r>
      <w:r w:rsidR="001E645B" w:rsidRPr="00FC7A30">
        <w:rPr>
          <w:rFonts w:eastAsiaTheme="minorEastAsia"/>
          <w:kern w:val="3"/>
          <w:lang w:eastAsia="zh-CN" w:bidi="hi-IN"/>
        </w:rPr>
        <w:t xml:space="preserve"> išvardytų atsakomybę sunkinančių aplinkybių. Nagrinėjant </w:t>
      </w:r>
      <w:r w:rsidR="00A27358" w:rsidRPr="00FC7A30">
        <w:rPr>
          <w:rFonts w:eastAsiaTheme="minorEastAsia"/>
          <w:kern w:val="3"/>
          <w:lang w:eastAsia="zh-CN" w:bidi="hi-IN"/>
        </w:rPr>
        <w:t>39 straipsnio taikymo galim</w:t>
      </w:r>
      <w:r w:rsidR="001003B0">
        <w:rPr>
          <w:rFonts w:eastAsiaTheme="minorEastAsia"/>
          <w:kern w:val="3"/>
          <w:lang w:eastAsia="zh-CN" w:bidi="hi-IN"/>
        </w:rPr>
        <w:t>yb</w:t>
      </w:r>
      <w:r w:rsidR="00A27358" w:rsidRPr="00FC7A30">
        <w:rPr>
          <w:rFonts w:eastAsiaTheme="minorEastAsia"/>
          <w:kern w:val="3"/>
          <w:lang w:eastAsia="zh-CN" w:bidi="hi-IN"/>
        </w:rPr>
        <w:t>ę, teismas kitų aplinkybių, nenurodytų BK 60 straipsnio 1 dalyje, pripažinti atsakomybę sunkinančiomis negali, kadangi tokių aplinkybių sąrašas yra baigtinis</w:t>
      </w:r>
      <w:r w:rsidR="005C40D1">
        <w:rPr>
          <w:rStyle w:val="FootnoteReference"/>
          <w:rFonts w:eastAsiaTheme="minorEastAsia"/>
          <w:kern w:val="3"/>
          <w:lang w:eastAsia="zh-CN" w:bidi="hi-IN"/>
        </w:rPr>
        <w:footnoteReference w:id="214"/>
      </w:r>
      <w:r w:rsidR="005C40D1" w:rsidRPr="00FC7A30">
        <w:t xml:space="preserve"> </w:t>
      </w:r>
      <w:r w:rsidR="00C30E1F" w:rsidRPr="00FC7A30">
        <w:t>(</w:t>
      </w:r>
      <w:r w:rsidR="00C30E1F" w:rsidRPr="00FC7A30">
        <w:rPr>
          <w:i/>
          <w:u w:val="single"/>
        </w:rPr>
        <w:t>žiūrėti žemiau tekste</w:t>
      </w:r>
      <w:r w:rsidR="00C30E1F" w:rsidRPr="00FC7A30">
        <w:t>).</w:t>
      </w:r>
    </w:p>
    <w:p w:rsidR="00515C95" w:rsidRPr="00FC7A30" w:rsidRDefault="0056056B" w:rsidP="00B543B9">
      <w:pPr>
        <w:spacing w:line="360" w:lineRule="auto"/>
        <w:jc w:val="both"/>
        <w:rPr>
          <w:rFonts w:eastAsiaTheme="minorEastAsia"/>
          <w:i/>
          <w:kern w:val="3"/>
          <w:lang w:eastAsia="zh-CN" w:bidi="hi-IN"/>
        </w:rPr>
      </w:pPr>
      <w:r w:rsidRPr="00FC7A30">
        <w:rPr>
          <w:rFonts w:eastAsiaTheme="minorEastAsia"/>
          <w:kern w:val="3"/>
          <w:lang w:eastAsia="zh-CN" w:bidi="hi-IN"/>
        </w:rPr>
        <w:t xml:space="preserve">          </w:t>
      </w:r>
      <w:r w:rsidR="00E113F7">
        <w:rPr>
          <w:rFonts w:eastAsiaTheme="minorEastAsia"/>
          <w:kern w:val="3"/>
          <w:lang w:eastAsia="zh-CN" w:bidi="hi-IN"/>
        </w:rPr>
        <w:t xml:space="preserve">     </w:t>
      </w:r>
      <w:r w:rsidRPr="00FC7A30">
        <w:rPr>
          <w:rFonts w:eastAsiaTheme="minorEastAsia"/>
          <w:b/>
          <w:kern w:val="3"/>
          <w:lang w:eastAsia="zh-CN" w:bidi="hi-IN"/>
        </w:rPr>
        <w:t xml:space="preserve">TP.: </w:t>
      </w:r>
      <w:r w:rsidRPr="00FC7A30">
        <w:rPr>
          <w:rFonts w:eastAsiaTheme="minorEastAsia"/>
          <w:kern w:val="3"/>
          <w:lang w:eastAsia="zh-CN" w:bidi="hi-IN"/>
        </w:rPr>
        <w:t>[</w:t>
      </w:r>
      <w:r w:rsidRPr="00FC7A30">
        <w:rPr>
          <w:rFonts w:eastAsiaTheme="minorEastAsia"/>
          <w:i/>
          <w:kern w:val="3"/>
          <w:lang w:eastAsia="zh-CN" w:bidi="hi-IN"/>
        </w:rPr>
        <w:t>„</w:t>
      </w:r>
      <w:r w:rsidR="00515C95" w:rsidRPr="00FC7A30">
        <w:rPr>
          <w:rFonts w:eastAsiaTheme="minorEastAsia"/>
          <w:i/>
          <w:kern w:val="3"/>
          <w:lang w:eastAsia="zh-CN" w:bidi="hi-IN"/>
        </w:rPr>
        <w:t xml:space="preserve">Apeliacinės instancijos teismas, išnagrinėjęs nuteistojo apeliacinį skundą, atsakė tik į tam tikrus, tačiau ne į visus esminius jame esančius argumentus dėl BK 39 straipsnio taikymo. &lt;...&gt; Byloje konstatuoti faktai liko neįvertinti pagal vieną iš būtinų teisinių kriterijų, numatytų BK 39 straipsnio 3 punkte. </w:t>
      </w:r>
    </w:p>
    <w:p w:rsidR="0056056B" w:rsidRPr="00FC7A30" w:rsidRDefault="00515C95" w:rsidP="00B543B9">
      <w:pPr>
        <w:spacing w:line="360" w:lineRule="auto"/>
        <w:jc w:val="both"/>
        <w:rPr>
          <w:rFonts w:eastAsiaTheme="minorEastAsia"/>
          <w:i/>
          <w:kern w:val="3"/>
          <w:lang w:eastAsia="zh-CN" w:bidi="hi-IN"/>
        </w:rPr>
      </w:pPr>
      <w:r w:rsidRPr="00FC7A30">
        <w:rPr>
          <w:rFonts w:eastAsiaTheme="minorEastAsia"/>
          <w:i/>
          <w:kern w:val="3"/>
          <w:lang w:eastAsia="zh-CN" w:bidi="hi-IN"/>
        </w:rPr>
        <w:t xml:space="preserve">          </w:t>
      </w:r>
      <w:r w:rsidR="00E113F7">
        <w:rPr>
          <w:rFonts w:eastAsiaTheme="minorEastAsia"/>
          <w:i/>
          <w:kern w:val="3"/>
          <w:lang w:eastAsia="zh-CN" w:bidi="hi-IN"/>
        </w:rPr>
        <w:t xml:space="preserve">     </w:t>
      </w:r>
      <w:r w:rsidR="00F02A81">
        <w:rPr>
          <w:rFonts w:eastAsiaTheme="minorEastAsia"/>
          <w:i/>
          <w:kern w:val="3"/>
          <w:lang w:eastAsia="zh-CN" w:bidi="hi-IN"/>
        </w:rPr>
        <w:t>&lt;...&gt;P</w:t>
      </w:r>
      <w:r w:rsidRPr="00FC7A30">
        <w:rPr>
          <w:rFonts w:eastAsiaTheme="minorEastAsia"/>
          <w:i/>
          <w:kern w:val="3"/>
          <w:lang w:eastAsia="zh-CN" w:bidi="hi-IN"/>
        </w:rPr>
        <w:t xml:space="preserve">riimtame pirmosios instancijos teismo nuosprendyje atleidimo nuo baudžiamosios atsakomybės klausimas nebuvo aptarinėjamas ir sprendžiamas, dėl J. B. atsakomybę sunkinančių aplinkybių apskritai nepasisakyta. Apeliacinės instancijos teismas taip pat nėra konstatavęs, kad šio asmens atsakomybę sunkinančių aplinkybių nėra. Apeliacinėje nutartyje teismas, pasisakydamas klausimais, susijusiais su BK 39 straipsnio taikymo ar netaikymo galimybėmis, sunkinančias aplinkybes paminėjo tik vieną kartą, perteikdamas J. B. kaip apelianto poziciją. </w:t>
      </w:r>
      <w:r w:rsidR="00483AEC">
        <w:rPr>
          <w:rFonts w:eastAsiaTheme="minorEastAsia"/>
          <w:i/>
          <w:kern w:val="3"/>
          <w:lang w:eastAsia="zh-CN" w:bidi="hi-IN"/>
        </w:rPr>
        <w:t>&lt;...&gt;</w:t>
      </w:r>
      <w:r w:rsidRPr="00FC7A30">
        <w:rPr>
          <w:rFonts w:eastAsiaTheme="minorEastAsia"/>
          <w:i/>
          <w:kern w:val="3"/>
          <w:lang w:eastAsia="zh-CN" w:bidi="hi-IN"/>
        </w:rPr>
        <w:t>Todėl manytina, jog BK 39 straipsnio taikymo galimybių klausimas šioje baudžiamojoje byloje iki galo nebuvo išsiaiškintas“.</w:t>
      </w:r>
      <w:r w:rsidRPr="00F02A81">
        <w:rPr>
          <w:rFonts w:eastAsiaTheme="minorEastAsia"/>
          <w:i/>
          <w:kern w:val="3"/>
          <w:lang w:eastAsia="zh-CN" w:bidi="hi-IN"/>
        </w:rPr>
        <w:t>]</w:t>
      </w:r>
      <w:r w:rsidRPr="00FC7A30">
        <w:rPr>
          <w:rStyle w:val="FootnoteReference"/>
          <w:rFonts w:eastAsiaTheme="minorEastAsia"/>
          <w:kern w:val="3"/>
          <w:lang w:eastAsia="zh-CN" w:bidi="hi-IN"/>
        </w:rPr>
        <w:footnoteReference w:id="215"/>
      </w:r>
    </w:p>
    <w:p w:rsidR="00F54B3F" w:rsidRPr="00FC7A30" w:rsidRDefault="00092AEB" w:rsidP="00B543B9">
      <w:pPr>
        <w:spacing w:line="360" w:lineRule="auto"/>
        <w:jc w:val="both"/>
      </w:pPr>
      <w:r w:rsidRPr="00FC7A30">
        <w:rPr>
          <w:rFonts w:eastAsiaTheme="minorEastAsia"/>
          <w:kern w:val="3"/>
          <w:lang w:eastAsia="zh-CN" w:bidi="hi-IN"/>
        </w:rPr>
        <w:t xml:space="preserve">          </w:t>
      </w:r>
      <w:r w:rsidR="00E113F7">
        <w:rPr>
          <w:rFonts w:eastAsiaTheme="minorEastAsia"/>
          <w:kern w:val="3"/>
          <w:lang w:eastAsia="zh-CN" w:bidi="hi-IN"/>
        </w:rPr>
        <w:t xml:space="preserve">     </w:t>
      </w:r>
      <w:r w:rsidR="00F54B3F" w:rsidRPr="00FC7A30">
        <w:rPr>
          <w:rFonts w:eastAsiaTheme="minorEastAsia"/>
          <w:kern w:val="3"/>
          <w:lang w:eastAsia="zh-CN" w:bidi="hi-IN"/>
        </w:rPr>
        <w:t>Teismas turėtų atsižvelgti ne tik į nurodytas aplinkybes, bet ir į visas</w:t>
      </w:r>
      <w:r w:rsidR="008A253F">
        <w:rPr>
          <w:rFonts w:eastAsiaTheme="minorEastAsia"/>
          <w:kern w:val="3"/>
          <w:lang w:eastAsia="zh-CN" w:bidi="hi-IN"/>
        </w:rPr>
        <w:t xml:space="preserve"> objektyvias bei subjektyvias a</w:t>
      </w:r>
      <w:r w:rsidR="00F54B3F" w:rsidRPr="00FC7A30">
        <w:rPr>
          <w:rFonts w:eastAsiaTheme="minorEastAsia"/>
          <w:kern w:val="3"/>
          <w:lang w:eastAsia="zh-CN" w:bidi="hi-IN"/>
        </w:rPr>
        <w:t>plinkybes, atspindinčia</w:t>
      </w:r>
      <w:r w:rsidR="00483AEC">
        <w:rPr>
          <w:rFonts w:eastAsiaTheme="minorEastAsia"/>
          <w:kern w:val="3"/>
          <w:lang w:eastAsia="zh-CN" w:bidi="hi-IN"/>
        </w:rPr>
        <w:t>s</w:t>
      </w:r>
      <w:r w:rsidR="00F54B3F" w:rsidRPr="00FC7A30">
        <w:rPr>
          <w:rFonts w:eastAsiaTheme="minorEastAsia"/>
          <w:kern w:val="3"/>
          <w:lang w:eastAsia="zh-CN" w:bidi="hi-IN"/>
        </w:rPr>
        <w:t xml:space="preserve"> padarytos veikos pavojingumą, kaltininko atleidimo nuo baudžiamosios</w:t>
      </w:r>
      <w:r w:rsidR="003A16E4" w:rsidRPr="00FC7A30">
        <w:rPr>
          <w:rFonts w:eastAsiaTheme="minorEastAsia"/>
          <w:kern w:val="3"/>
          <w:lang w:eastAsia="zh-CN" w:bidi="hi-IN"/>
        </w:rPr>
        <w:t xml:space="preserve"> atsakomybės tikslingumą</w:t>
      </w:r>
      <w:r w:rsidR="005D3912" w:rsidRPr="00FC7A30">
        <w:rPr>
          <w:rFonts w:eastAsiaTheme="minorEastAsia"/>
          <w:kern w:val="3"/>
          <w:lang w:eastAsia="zh-CN" w:bidi="hi-IN"/>
        </w:rPr>
        <w:t xml:space="preserve"> ir pan</w:t>
      </w:r>
      <w:r w:rsidR="003A16E4" w:rsidRPr="00FC7A30">
        <w:rPr>
          <w:rFonts w:eastAsiaTheme="minorEastAsia"/>
          <w:kern w:val="3"/>
          <w:lang w:eastAsia="zh-CN" w:bidi="hi-IN"/>
        </w:rPr>
        <w:t>.</w:t>
      </w:r>
      <w:r w:rsidR="005D3912" w:rsidRPr="00FC7A30">
        <w:rPr>
          <w:rStyle w:val="FootnoteReference"/>
          <w:rFonts w:eastAsiaTheme="minorEastAsia"/>
          <w:kern w:val="3"/>
          <w:lang w:eastAsia="zh-CN" w:bidi="hi-IN"/>
        </w:rPr>
        <w:footnoteReference w:id="216"/>
      </w:r>
      <w:r w:rsidR="00F54B3F" w:rsidRPr="00FC7A30">
        <w:rPr>
          <w:rFonts w:eastAsiaTheme="minorEastAsia"/>
          <w:kern w:val="3"/>
          <w:lang w:eastAsia="zh-CN" w:bidi="hi-IN"/>
        </w:rPr>
        <w:t xml:space="preserve"> Net ir esant sąlygų visetui, teismas gali atsisakyti atleisti asmenį nuo baudžiamosios atsakomybės, kai yra atsakomybę lengvinančių aplinkybių. Šią teisę teismui suteikė įstatymų leidėjas, nenustatydamas baudžiamajame įstatyme pareigos </w:t>
      </w:r>
      <w:r w:rsidR="00F54B3F" w:rsidRPr="00FC7A30">
        <w:rPr>
          <w:rFonts w:eastAsiaTheme="minorEastAsia"/>
          <w:i/>
          <w:kern w:val="3"/>
          <w:lang w:eastAsia="zh-CN" w:bidi="hi-IN"/>
        </w:rPr>
        <w:t>ad hoc</w:t>
      </w:r>
      <w:r w:rsidR="00F54B3F" w:rsidRPr="00FC7A30">
        <w:rPr>
          <w:rFonts w:eastAsiaTheme="minorEastAsia"/>
          <w:kern w:val="3"/>
          <w:lang w:eastAsia="zh-CN" w:bidi="hi-IN"/>
        </w:rPr>
        <w:t xml:space="preserve"> atleisti asmenį nuo baudžiamosios atsakomybės</w:t>
      </w:r>
      <w:r w:rsidR="00F54B3F" w:rsidRPr="00FC7A30">
        <w:rPr>
          <w:rStyle w:val="FootnoteReference"/>
          <w:rFonts w:eastAsiaTheme="minorEastAsia"/>
          <w:kern w:val="3"/>
          <w:lang w:eastAsia="zh-CN" w:bidi="hi-IN"/>
        </w:rPr>
        <w:footnoteReference w:id="217"/>
      </w:r>
      <w:r w:rsidRPr="00FC7A30">
        <w:rPr>
          <w:rFonts w:eastAsiaTheme="minorEastAsia"/>
          <w:kern w:val="3"/>
          <w:lang w:eastAsia="zh-CN" w:bidi="hi-IN"/>
        </w:rPr>
        <w:t xml:space="preserve"> </w:t>
      </w:r>
      <w:r w:rsidRPr="00FC7A30">
        <w:t>(</w:t>
      </w:r>
      <w:r w:rsidRPr="00FC7A30">
        <w:rPr>
          <w:i/>
          <w:u w:val="single"/>
        </w:rPr>
        <w:t>žiūrėti žemiau tekste</w:t>
      </w:r>
      <w:r w:rsidRPr="00FC7A30">
        <w:t>).</w:t>
      </w:r>
    </w:p>
    <w:p w:rsidR="003A16E4" w:rsidRPr="00FC7A30" w:rsidRDefault="00092AEB" w:rsidP="00B543B9">
      <w:pPr>
        <w:spacing w:line="360" w:lineRule="auto"/>
        <w:jc w:val="both"/>
        <w:rPr>
          <w:rFonts w:eastAsiaTheme="minorEastAsia"/>
          <w:i/>
          <w:kern w:val="3"/>
          <w:lang w:eastAsia="zh-CN" w:bidi="hi-IN"/>
        </w:rPr>
      </w:pPr>
      <w:r w:rsidRPr="00FC7A30">
        <w:t xml:space="preserve">          </w:t>
      </w:r>
      <w:r w:rsidR="00E113F7">
        <w:t xml:space="preserve">     </w:t>
      </w:r>
      <w:r w:rsidRPr="00FC7A30">
        <w:rPr>
          <w:b/>
        </w:rPr>
        <w:t xml:space="preserve">TP.: </w:t>
      </w:r>
      <w:r w:rsidR="009D22A1" w:rsidRPr="00BC3986">
        <w:rPr>
          <w:rFonts w:eastAsiaTheme="minorEastAsia"/>
          <w:i/>
          <w:kern w:val="3"/>
          <w:lang w:eastAsia="zh-CN" w:bidi="hi-IN"/>
        </w:rPr>
        <w:t>[</w:t>
      </w:r>
      <w:r w:rsidR="003A16E4" w:rsidRPr="00FC7A30">
        <w:rPr>
          <w:rFonts w:eastAsiaTheme="minorEastAsia"/>
          <w:kern w:val="3"/>
          <w:lang w:eastAsia="zh-CN" w:bidi="hi-IN"/>
        </w:rPr>
        <w:t xml:space="preserve"> </w:t>
      </w:r>
      <w:r w:rsidR="003A16E4" w:rsidRPr="00FC7A30">
        <w:rPr>
          <w:rFonts w:eastAsiaTheme="minorEastAsia"/>
          <w:i/>
          <w:kern w:val="3"/>
          <w:lang w:eastAsia="zh-CN" w:bidi="hi-IN"/>
        </w:rPr>
        <w:t>„</w:t>
      </w:r>
      <w:r w:rsidR="00BF2C5F">
        <w:rPr>
          <w:rFonts w:eastAsiaTheme="minorEastAsia"/>
          <w:i/>
          <w:kern w:val="3"/>
          <w:lang w:eastAsia="zh-CN" w:bidi="hi-IN"/>
        </w:rPr>
        <w:t>&lt;...&gt;</w:t>
      </w:r>
      <w:r w:rsidR="009D22A1" w:rsidRPr="00FC7A30">
        <w:rPr>
          <w:rFonts w:eastAsiaTheme="minorEastAsia"/>
          <w:i/>
          <w:kern w:val="3"/>
          <w:lang w:eastAsia="zh-CN" w:bidi="hi-IN"/>
        </w:rPr>
        <w:t xml:space="preserve"> Apeliacinės instancijos teismas padarė išvadą, kad V. R. negali būti atleistas nuo baudžiamosios atsakomybės dėl savo polinkio daryti administracinius teisės pažeidimus dėl to, kad jo nusikalstama veika buvo polinkio pažeidinėti KET reikalavi</w:t>
      </w:r>
      <w:r w:rsidR="00BF2C5F">
        <w:rPr>
          <w:rFonts w:eastAsiaTheme="minorEastAsia"/>
          <w:i/>
          <w:kern w:val="3"/>
          <w:lang w:eastAsia="zh-CN" w:bidi="hi-IN"/>
        </w:rPr>
        <w:t>mus padarinys.</w:t>
      </w:r>
    </w:p>
    <w:p w:rsidR="00092AEB" w:rsidRPr="00FC7A30" w:rsidRDefault="003A16E4" w:rsidP="00B543B9">
      <w:pPr>
        <w:spacing w:line="360" w:lineRule="auto"/>
        <w:jc w:val="both"/>
        <w:rPr>
          <w:rFonts w:eastAsiaTheme="minorEastAsia"/>
          <w:kern w:val="3"/>
          <w:vertAlign w:val="superscript"/>
          <w:lang w:eastAsia="zh-CN" w:bidi="hi-IN"/>
        </w:rPr>
      </w:pPr>
      <w:r w:rsidRPr="00FC7A30">
        <w:rPr>
          <w:rFonts w:eastAsiaTheme="minorEastAsia"/>
          <w:i/>
          <w:kern w:val="3"/>
          <w:lang w:eastAsia="zh-CN" w:bidi="hi-IN"/>
        </w:rPr>
        <w:lastRenderedPageBreak/>
        <w:t xml:space="preserve">          </w:t>
      </w:r>
      <w:r w:rsidR="00E113F7">
        <w:rPr>
          <w:rFonts w:eastAsiaTheme="minorEastAsia"/>
          <w:i/>
          <w:kern w:val="3"/>
          <w:lang w:eastAsia="zh-CN" w:bidi="hi-IN"/>
        </w:rPr>
        <w:t xml:space="preserve">     </w:t>
      </w:r>
      <w:r w:rsidR="009D22A1" w:rsidRPr="00FC7A30">
        <w:rPr>
          <w:rFonts w:eastAsiaTheme="minorEastAsia"/>
          <w:i/>
          <w:kern w:val="3"/>
          <w:lang w:eastAsia="zh-CN" w:bidi="hi-IN"/>
        </w:rPr>
        <w:t>&lt;...&gt;</w:t>
      </w:r>
      <w:r w:rsidR="009D22A1" w:rsidRPr="00FC7A30">
        <w:rPr>
          <w:i/>
        </w:rPr>
        <w:t xml:space="preserve"> </w:t>
      </w:r>
      <w:r w:rsidR="009D22A1" w:rsidRPr="00FC7A30">
        <w:rPr>
          <w:rFonts w:eastAsiaTheme="minorEastAsia"/>
          <w:i/>
          <w:kern w:val="3"/>
          <w:lang w:eastAsia="zh-CN" w:bidi="hi-IN"/>
        </w:rPr>
        <w:t>BK 39 straipsnio formuluotė įpareigoja teismą, net ir esant visuose trijuose šios normos punktuose nurodytoms sąlygoms, savo sprendimą atleisti asmenį nuo baudžiamosios atsakomybės motyvuoti. Tai reiškia, kad tokiam sprendimui vien tik formalių šioje normoje išvardytų sąlygų nepakanka – teismas turi išsamiai įvertinti bylos aplinkybes, apibūdinančias kaltininko asmenybę ir jo padarytą nusikalstamą veiką. Nusikalstamą veiką padariusio asmens baudžiamosios atsakomybės neišvengiamumo principas suponuoja nuostatą, kad atleidimas nuo baudžiamosios atsakomybės gali būt</w:t>
      </w:r>
      <w:r w:rsidR="00612BCF">
        <w:rPr>
          <w:rFonts w:eastAsiaTheme="minorEastAsia"/>
          <w:i/>
          <w:kern w:val="3"/>
          <w:lang w:eastAsia="zh-CN" w:bidi="hi-IN"/>
        </w:rPr>
        <w:t>i</w:t>
      </w:r>
      <w:r w:rsidR="009D22A1" w:rsidRPr="00FC7A30">
        <w:rPr>
          <w:rFonts w:eastAsiaTheme="minorEastAsia"/>
          <w:i/>
          <w:kern w:val="3"/>
          <w:lang w:eastAsia="zh-CN" w:bidi="hi-IN"/>
        </w:rPr>
        <w:t xml:space="preserve"> taikomas tik tada, kai tai neprieštarauja teisingumo įgyvendinimui. Šiuo atveju apeliacinės instancijos teismas padarė bylos duomenimis pagrįstą išvadą, kad taikyti nuteistajam BK 39 straipsnio nuostatas neleidžia jo asmenybės ir jo padarytos veikos apibūdinimas, kad jo atleidimas nuo baudžiamosios atsakomybės prieštarautų teising</w:t>
      </w:r>
      <w:r w:rsidRPr="00FC7A30">
        <w:rPr>
          <w:rFonts w:eastAsiaTheme="minorEastAsia"/>
          <w:i/>
          <w:kern w:val="3"/>
          <w:lang w:eastAsia="zh-CN" w:bidi="hi-IN"/>
        </w:rPr>
        <w:t>umo ir proporcingumo principams</w:t>
      </w:r>
      <w:r w:rsidR="009D22A1" w:rsidRPr="00FC7A30">
        <w:rPr>
          <w:rFonts w:eastAsiaTheme="minorEastAsia"/>
          <w:i/>
          <w:kern w:val="3"/>
          <w:lang w:eastAsia="zh-CN" w:bidi="hi-IN"/>
        </w:rPr>
        <w:t>“</w:t>
      </w:r>
      <w:r w:rsidR="0056056B" w:rsidRPr="00FC7A30">
        <w:rPr>
          <w:rFonts w:eastAsiaTheme="minorEastAsia"/>
          <w:i/>
          <w:kern w:val="3"/>
          <w:lang w:eastAsia="zh-CN" w:bidi="hi-IN"/>
        </w:rPr>
        <w:t>.</w:t>
      </w:r>
      <w:r w:rsidR="0056056B" w:rsidRPr="00BC3986">
        <w:rPr>
          <w:rFonts w:eastAsiaTheme="minorEastAsia"/>
          <w:i/>
          <w:kern w:val="3"/>
          <w:lang w:eastAsia="zh-CN" w:bidi="hi-IN"/>
        </w:rPr>
        <w:t>]</w:t>
      </w:r>
      <w:r w:rsidRPr="00FC7A30">
        <w:rPr>
          <w:rStyle w:val="FootnoteReference"/>
          <w:rFonts w:eastAsiaTheme="minorEastAsia"/>
          <w:kern w:val="3"/>
          <w:lang w:eastAsia="zh-CN" w:bidi="hi-IN"/>
        </w:rPr>
        <w:footnoteReference w:id="218"/>
      </w:r>
    </w:p>
    <w:p w:rsidR="009C2FF5" w:rsidRPr="00FC7A30" w:rsidRDefault="00AF35C2" w:rsidP="00B543B9">
      <w:pPr>
        <w:spacing w:line="360" w:lineRule="auto"/>
        <w:jc w:val="both"/>
        <w:rPr>
          <w:rFonts w:eastAsiaTheme="minorEastAsia"/>
          <w:kern w:val="3"/>
          <w:lang w:eastAsia="zh-CN" w:bidi="hi-IN"/>
        </w:rPr>
      </w:pPr>
      <w:r w:rsidRPr="00FC7A30">
        <w:rPr>
          <w:rFonts w:eastAsiaTheme="minorEastAsia"/>
          <w:kern w:val="3"/>
          <w:lang w:eastAsia="zh-CN" w:bidi="hi-IN"/>
        </w:rPr>
        <w:t xml:space="preserve">          </w:t>
      </w:r>
      <w:r w:rsidR="00E113F7">
        <w:rPr>
          <w:rFonts w:eastAsiaTheme="minorEastAsia"/>
          <w:kern w:val="3"/>
          <w:lang w:eastAsia="zh-CN" w:bidi="hi-IN"/>
        </w:rPr>
        <w:t xml:space="preserve">     </w:t>
      </w:r>
      <w:r w:rsidRPr="00FC7A30">
        <w:rPr>
          <w:rFonts w:eastAsiaTheme="minorEastAsia"/>
          <w:kern w:val="3"/>
          <w:lang w:eastAsia="zh-CN" w:bidi="hi-IN"/>
        </w:rPr>
        <w:t xml:space="preserve">Aptarus BK 39 straipsnyje nustatytas sąlygas, turinčias reikšmės atleidimui nuo baudžiamosios atsakomybės, atkreiptinas dėmesys į hipotetinį </w:t>
      </w:r>
      <w:r w:rsidR="009C2FF5" w:rsidRPr="00FC7A30">
        <w:rPr>
          <w:rFonts w:eastAsiaTheme="minorEastAsia"/>
          <w:kern w:val="3"/>
          <w:lang w:eastAsia="zh-CN" w:bidi="hi-IN"/>
        </w:rPr>
        <w:t>vienos iš sąlygų (</w:t>
      </w:r>
      <w:r w:rsidR="009C2FF5" w:rsidRPr="00FC7A30">
        <w:rPr>
          <w:rFonts w:eastAsiaTheme="minorEastAsia"/>
          <w:i/>
          <w:kern w:val="3"/>
          <w:lang w:eastAsia="zh-CN" w:bidi="hi-IN"/>
        </w:rPr>
        <w:t>„ne mažiau kaip dvi atsakomybę lengvinančios aplinkybės, numatytos BK 59 straipsnio 1 dalyje“</w:t>
      </w:r>
      <w:r w:rsidR="009C2FF5" w:rsidRPr="00FC7A30">
        <w:rPr>
          <w:rFonts w:eastAsiaTheme="minorEastAsia"/>
          <w:kern w:val="3"/>
          <w:lang w:eastAsia="zh-CN" w:bidi="hi-IN"/>
        </w:rPr>
        <w:t xml:space="preserve">) formuluotės įstatyme koregavimą. </w:t>
      </w:r>
    </w:p>
    <w:p w:rsidR="00C5331E" w:rsidRDefault="00C906E6" w:rsidP="00B543B9">
      <w:pPr>
        <w:spacing w:line="360" w:lineRule="auto"/>
        <w:jc w:val="both"/>
        <w:rPr>
          <w:rFonts w:eastAsiaTheme="minorEastAsia"/>
          <w:kern w:val="3"/>
          <w:lang w:eastAsia="zh-CN" w:bidi="hi-IN"/>
        </w:rPr>
      </w:pPr>
      <w:r w:rsidRPr="00FC7A30">
        <w:rPr>
          <w:rFonts w:eastAsiaTheme="minorEastAsia"/>
          <w:kern w:val="3"/>
          <w:lang w:eastAsia="zh-CN" w:bidi="hi-IN"/>
        </w:rPr>
        <w:t xml:space="preserve">           </w:t>
      </w:r>
      <w:r w:rsidR="00E113F7">
        <w:rPr>
          <w:rFonts w:eastAsiaTheme="minorEastAsia"/>
          <w:kern w:val="3"/>
          <w:lang w:eastAsia="zh-CN" w:bidi="hi-IN"/>
        </w:rPr>
        <w:t xml:space="preserve">     </w:t>
      </w:r>
      <w:r w:rsidRPr="00FC7A30">
        <w:rPr>
          <w:rFonts w:eastAsiaTheme="minorEastAsia"/>
          <w:kern w:val="3"/>
          <w:lang w:eastAsia="zh-CN" w:bidi="hi-IN"/>
        </w:rPr>
        <w:t>Pagal dabartinę baudžiamojo įstatymo redakciją kitos aplinkybės (ne pagal BK 59 straipsnio 1 dalį), nors ir pripažintos teismo atsakomybę lengvinančiomis konkrečiu atveju, reikšmės atleidimui nuo baudžiamosios atsakomybės pagal 39 straips</w:t>
      </w:r>
      <w:r w:rsidR="004F34BE">
        <w:rPr>
          <w:rFonts w:eastAsiaTheme="minorEastAsia"/>
          <w:kern w:val="3"/>
          <w:lang w:eastAsia="zh-CN" w:bidi="hi-IN"/>
        </w:rPr>
        <w:t>n</w:t>
      </w:r>
      <w:r w:rsidRPr="00FC7A30">
        <w:rPr>
          <w:rFonts w:eastAsiaTheme="minorEastAsia"/>
          <w:kern w:val="3"/>
          <w:lang w:eastAsia="zh-CN" w:bidi="hi-IN"/>
        </w:rPr>
        <w:t>į neturi, nes pati sąlyga teisine prasme negalioja. Tačiau, atsižvelgiant į tokią lingvistinę kon</w:t>
      </w:r>
      <w:r w:rsidR="00C9348D">
        <w:rPr>
          <w:rFonts w:eastAsiaTheme="minorEastAsia"/>
          <w:kern w:val="3"/>
          <w:lang w:eastAsia="zh-CN" w:bidi="hi-IN"/>
        </w:rPr>
        <w:t>strukciją, kyla keli klausimai:</w:t>
      </w:r>
      <w:r w:rsidRPr="00FC7A30">
        <w:rPr>
          <w:rFonts w:eastAsiaTheme="minorEastAsia"/>
          <w:kern w:val="3"/>
          <w:lang w:eastAsia="zh-CN" w:bidi="hi-IN"/>
        </w:rPr>
        <w:t xml:space="preserve"> </w:t>
      </w:r>
      <w:r w:rsidR="00C5331E">
        <w:rPr>
          <w:rFonts w:eastAsiaTheme="minorEastAsia"/>
          <w:kern w:val="3"/>
          <w:lang w:eastAsia="zh-CN" w:bidi="hi-IN"/>
        </w:rPr>
        <w:t>ar atsižvelgiant į teisingumo principą tikslinga</w:t>
      </w:r>
      <w:r w:rsidRPr="00FC7A30">
        <w:rPr>
          <w:rFonts w:eastAsiaTheme="minorEastAsia"/>
          <w:kern w:val="3"/>
          <w:lang w:eastAsia="zh-CN" w:bidi="hi-IN"/>
        </w:rPr>
        <w:t xml:space="preserve"> byloje </w:t>
      </w:r>
      <w:r w:rsidR="00C5331E">
        <w:rPr>
          <w:rFonts w:eastAsiaTheme="minorEastAsia"/>
          <w:kern w:val="3"/>
          <w:lang w:eastAsia="zh-CN" w:bidi="hi-IN"/>
        </w:rPr>
        <w:t>teismui remtis vien tik</w:t>
      </w:r>
      <w:r w:rsidR="00C5331E" w:rsidRPr="00FC7A30">
        <w:rPr>
          <w:rFonts w:eastAsiaTheme="minorEastAsia"/>
          <w:kern w:val="3"/>
          <w:lang w:eastAsia="zh-CN" w:bidi="hi-IN"/>
        </w:rPr>
        <w:t xml:space="preserve"> </w:t>
      </w:r>
      <w:r w:rsidR="006F50EA" w:rsidRPr="00FC7A30">
        <w:rPr>
          <w:rFonts w:eastAsiaTheme="minorEastAsia"/>
          <w:kern w:val="3"/>
          <w:lang w:eastAsia="zh-CN" w:bidi="hi-IN"/>
        </w:rPr>
        <w:t xml:space="preserve">BK 59 straipsnio 1 dalies </w:t>
      </w:r>
      <w:r w:rsidR="00C5331E">
        <w:rPr>
          <w:rFonts w:eastAsiaTheme="minorEastAsia"/>
          <w:kern w:val="3"/>
          <w:lang w:eastAsia="zh-CN" w:bidi="hi-IN"/>
        </w:rPr>
        <w:t>(</w:t>
      </w:r>
      <w:r w:rsidR="00C5331E" w:rsidRPr="00C96CB6">
        <w:rPr>
          <w:rFonts w:eastAsiaTheme="minorEastAsia"/>
          <w:i/>
          <w:kern w:val="3"/>
          <w:lang w:eastAsia="zh-CN" w:bidi="hi-IN"/>
        </w:rPr>
        <w:t>ne mažiau kaip dvi</w:t>
      </w:r>
      <w:r w:rsidR="00C5331E">
        <w:rPr>
          <w:rFonts w:eastAsiaTheme="minorEastAsia"/>
          <w:kern w:val="3"/>
          <w:lang w:eastAsia="zh-CN" w:bidi="hi-IN"/>
        </w:rPr>
        <w:t>)</w:t>
      </w:r>
      <w:r w:rsidR="00C5331E" w:rsidRPr="00FC7A30">
        <w:rPr>
          <w:rFonts w:eastAsiaTheme="minorEastAsia"/>
          <w:kern w:val="3"/>
          <w:lang w:eastAsia="zh-CN" w:bidi="hi-IN"/>
        </w:rPr>
        <w:t xml:space="preserve"> </w:t>
      </w:r>
      <w:r w:rsidR="006F50EA" w:rsidRPr="00FC7A30">
        <w:rPr>
          <w:rFonts w:eastAsiaTheme="minorEastAsia"/>
          <w:kern w:val="3"/>
          <w:lang w:eastAsia="zh-CN" w:bidi="hi-IN"/>
        </w:rPr>
        <w:t>sąrašo lengvinančio</w:t>
      </w:r>
      <w:r w:rsidR="00C5331E">
        <w:rPr>
          <w:rFonts w:eastAsiaTheme="minorEastAsia"/>
          <w:kern w:val="3"/>
          <w:lang w:eastAsia="zh-CN" w:bidi="hi-IN"/>
        </w:rPr>
        <w:t>mi</w:t>
      </w:r>
      <w:r w:rsidR="006F50EA" w:rsidRPr="00FC7A30">
        <w:rPr>
          <w:rFonts w:eastAsiaTheme="minorEastAsia"/>
          <w:kern w:val="3"/>
          <w:lang w:eastAsia="zh-CN" w:bidi="hi-IN"/>
        </w:rPr>
        <w:t>s aplinkybės</w:t>
      </w:r>
      <w:r w:rsidR="00E113F7">
        <w:rPr>
          <w:rFonts w:eastAsiaTheme="minorEastAsia"/>
          <w:kern w:val="3"/>
          <w:lang w:eastAsia="zh-CN" w:bidi="hi-IN"/>
        </w:rPr>
        <w:t xml:space="preserve"> </w:t>
      </w:r>
      <w:r w:rsidRPr="00FC7A30">
        <w:rPr>
          <w:rFonts w:eastAsiaTheme="minorEastAsia"/>
          <w:kern w:val="3"/>
          <w:lang w:eastAsia="zh-CN" w:bidi="hi-IN"/>
        </w:rPr>
        <w:t xml:space="preserve">? </w:t>
      </w:r>
      <w:r w:rsidR="002F4567" w:rsidRPr="00FC7A30">
        <w:rPr>
          <w:rFonts w:eastAsiaTheme="minorEastAsia"/>
          <w:kern w:val="3"/>
          <w:lang w:eastAsia="zh-CN" w:bidi="hi-IN"/>
        </w:rPr>
        <w:t>A</w:t>
      </w:r>
      <w:r w:rsidR="006F50EA" w:rsidRPr="00FC7A30">
        <w:rPr>
          <w:rFonts w:eastAsiaTheme="minorEastAsia"/>
          <w:kern w:val="3"/>
          <w:lang w:eastAsia="zh-CN" w:bidi="hi-IN"/>
        </w:rPr>
        <w:t>r būtų galimas</w:t>
      </w:r>
      <w:r w:rsidR="00C5331E">
        <w:rPr>
          <w:rFonts w:eastAsiaTheme="minorEastAsia"/>
          <w:kern w:val="3"/>
          <w:lang w:eastAsia="zh-CN" w:bidi="hi-IN"/>
        </w:rPr>
        <w:t xml:space="preserve"> ir</w:t>
      </w:r>
      <w:r w:rsidR="006F50EA" w:rsidRPr="00FC7A30">
        <w:rPr>
          <w:rFonts w:eastAsiaTheme="minorEastAsia"/>
          <w:kern w:val="3"/>
          <w:lang w:eastAsia="zh-CN" w:bidi="hi-IN"/>
        </w:rPr>
        <w:t xml:space="preserve"> </w:t>
      </w:r>
      <w:r w:rsidRPr="00FC7A30">
        <w:rPr>
          <w:rFonts w:eastAsiaTheme="minorEastAsia"/>
          <w:kern w:val="3"/>
          <w:lang w:eastAsia="zh-CN" w:bidi="hi-IN"/>
        </w:rPr>
        <w:t xml:space="preserve">kitų </w:t>
      </w:r>
      <w:r w:rsidR="006F50EA" w:rsidRPr="00FC7A30">
        <w:rPr>
          <w:rFonts w:eastAsiaTheme="minorEastAsia"/>
          <w:kern w:val="3"/>
          <w:lang w:eastAsia="zh-CN" w:bidi="hi-IN"/>
        </w:rPr>
        <w:t>lengvinančių aplinkybių pagal BK 59 straipsnio 2 dalį pripažinimas</w:t>
      </w:r>
      <w:r w:rsidR="00E113F7">
        <w:rPr>
          <w:rFonts w:eastAsiaTheme="minorEastAsia"/>
          <w:kern w:val="3"/>
          <w:lang w:eastAsia="zh-CN" w:bidi="hi-IN"/>
        </w:rPr>
        <w:t xml:space="preserve"> </w:t>
      </w:r>
      <w:r w:rsidR="00C5331E" w:rsidRPr="00FC7A30">
        <w:rPr>
          <w:rFonts w:eastAsiaTheme="minorEastAsia"/>
          <w:kern w:val="3"/>
          <w:lang w:eastAsia="zh-CN" w:bidi="hi-IN"/>
        </w:rPr>
        <w:t>?</w:t>
      </w:r>
    </w:p>
    <w:p w:rsidR="00982FF5" w:rsidRPr="00C96CB6" w:rsidRDefault="006F50EA" w:rsidP="00982FF5">
      <w:pPr>
        <w:spacing w:line="360" w:lineRule="auto"/>
        <w:jc w:val="both"/>
        <w:rPr>
          <w:rFonts w:eastAsiaTheme="minorEastAsia"/>
          <w:i/>
          <w:kern w:val="3"/>
          <w:lang w:eastAsia="zh-CN" w:bidi="hi-IN"/>
        </w:rPr>
      </w:pPr>
      <w:r w:rsidRPr="00FC7A30">
        <w:rPr>
          <w:rFonts w:eastAsiaTheme="minorEastAsia"/>
          <w:kern w:val="3"/>
          <w:lang w:eastAsia="zh-CN" w:bidi="hi-IN"/>
        </w:rPr>
        <w:t xml:space="preserve">          </w:t>
      </w:r>
      <w:r w:rsidR="00E113F7">
        <w:rPr>
          <w:rFonts w:eastAsiaTheme="minorEastAsia"/>
          <w:kern w:val="3"/>
          <w:lang w:eastAsia="zh-CN" w:bidi="hi-IN"/>
        </w:rPr>
        <w:t xml:space="preserve">     </w:t>
      </w:r>
      <w:r w:rsidRPr="00FC7A30">
        <w:rPr>
          <w:rFonts w:eastAsiaTheme="minorEastAsia"/>
          <w:kern w:val="3"/>
          <w:lang w:eastAsia="zh-CN" w:bidi="hi-IN"/>
        </w:rPr>
        <w:t>Atsakant į pirmąjį klausimą</w:t>
      </w:r>
      <w:r w:rsidR="00BC640D">
        <w:rPr>
          <w:rFonts w:eastAsiaTheme="minorEastAsia"/>
          <w:kern w:val="3"/>
          <w:lang w:eastAsia="zh-CN" w:bidi="hi-IN"/>
        </w:rPr>
        <w:t xml:space="preserve">, </w:t>
      </w:r>
      <w:r w:rsidRPr="00FC7A30">
        <w:rPr>
          <w:rFonts w:eastAsiaTheme="minorEastAsia"/>
          <w:kern w:val="3"/>
          <w:lang w:eastAsia="zh-CN" w:bidi="hi-IN"/>
        </w:rPr>
        <w:t xml:space="preserve">manytina, jog </w:t>
      </w:r>
      <w:r w:rsidR="00982FF5">
        <w:rPr>
          <w:rFonts w:eastAsiaTheme="minorEastAsia"/>
          <w:kern w:val="3"/>
          <w:lang w:eastAsia="zh-CN" w:bidi="hi-IN"/>
        </w:rPr>
        <w:t>p</w:t>
      </w:r>
      <w:r w:rsidR="00982FF5" w:rsidRPr="00982FF5">
        <w:rPr>
          <w:rFonts w:eastAsiaTheme="minorEastAsia"/>
          <w:kern w:val="3"/>
          <w:lang w:eastAsia="zh-CN" w:bidi="hi-IN"/>
        </w:rPr>
        <w:t xml:space="preserve">agal BK 39 straipsnį teismas galėtų atleisti asmenį nuo baudžiamosios atsakomybės atsižvelgęs ir </w:t>
      </w:r>
      <w:r w:rsidR="00982FF5" w:rsidRPr="00C96CB6">
        <w:rPr>
          <w:rFonts w:eastAsiaTheme="minorEastAsia"/>
          <w:i/>
          <w:kern w:val="3"/>
          <w:lang w:eastAsia="zh-CN" w:bidi="hi-IN"/>
        </w:rPr>
        <w:t xml:space="preserve">į vieną </w:t>
      </w:r>
      <w:r w:rsidR="00982FF5" w:rsidRPr="00982FF5">
        <w:rPr>
          <w:rFonts w:eastAsiaTheme="minorEastAsia"/>
          <w:kern w:val="3"/>
          <w:lang w:eastAsia="zh-CN" w:bidi="hi-IN"/>
        </w:rPr>
        <w:t xml:space="preserve">aplinkybę, lengvinančią baudžiamąją atsakomybę pagal 59 straipsnio 1 dalies sąrašą. Toks </w:t>
      </w:r>
      <w:r w:rsidR="00982FF5" w:rsidRPr="00C96CB6">
        <w:rPr>
          <w:rFonts w:eastAsiaTheme="minorEastAsia"/>
          <w:i/>
          <w:kern w:val="3"/>
          <w:lang w:eastAsia="zh-CN" w:bidi="hi-IN"/>
        </w:rPr>
        <w:t xml:space="preserve">teismo vertinimas turėtų </w:t>
      </w:r>
      <w:r w:rsidR="00C96CB6" w:rsidRPr="00C96CB6">
        <w:rPr>
          <w:rFonts w:eastAsiaTheme="minorEastAsia"/>
          <w:i/>
          <w:kern w:val="3"/>
          <w:lang w:eastAsia="zh-CN" w:bidi="hi-IN"/>
        </w:rPr>
        <w:t>būti pagrįstas motyvacija nuosprendyje</w:t>
      </w:r>
      <w:r w:rsidR="00982FF5" w:rsidRPr="00C96CB6">
        <w:rPr>
          <w:rFonts w:eastAsiaTheme="minorEastAsia"/>
          <w:i/>
          <w:kern w:val="3"/>
          <w:lang w:eastAsia="zh-CN" w:bidi="hi-IN"/>
        </w:rPr>
        <w:t xml:space="preserve">, jog vienos aplinkybės pripažinimas neprieštarauja teisingumo ir proporcingumo principams, o bylos faktiniai duomenys liudija kaltininko atleidimo nuo baudžiamosios atsakomybės tikslingumą. </w:t>
      </w:r>
    </w:p>
    <w:p w:rsidR="00F0609E" w:rsidRDefault="00AF5FA2" w:rsidP="00B543B9">
      <w:pPr>
        <w:spacing w:line="360" w:lineRule="auto"/>
        <w:jc w:val="both"/>
        <w:rPr>
          <w:rStyle w:val="A21"/>
          <w:sz w:val="24"/>
          <w:szCs w:val="24"/>
        </w:rPr>
      </w:pPr>
      <w:r w:rsidRPr="00FC7A30">
        <w:rPr>
          <w:rFonts w:eastAsiaTheme="minorEastAsia"/>
          <w:kern w:val="3"/>
          <w:lang w:eastAsia="zh-CN" w:bidi="hi-IN"/>
        </w:rPr>
        <w:t xml:space="preserve">          </w:t>
      </w:r>
      <w:r w:rsidR="00E113F7">
        <w:rPr>
          <w:rFonts w:eastAsiaTheme="minorEastAsia"/>
          <w:kern w:val="3"/>
          <w:lang w:eastAsia="zh-CN" w:bidi="hi-IN"/>
        </w:rPr>
        <w:t xml:space="preserve">     </w:t>
      </w:r>
      <w:r w:rsidRPr="00FC7A30">
        <w:rPr>
          <w:rFonts w:eastAsiaTheme="minorEastAsia"/>
          <w:kern w:val="3"/>
          <w:lang w:eastAsia="zh-CN" w:bidi="hi-IN"/>
        </w:rPr>
        <w:t xml:space="preserve">Antrasis iškeltas klausimas veda prie nuomonės, </w:t>
      </w:r>
      <w:r w:rsidR="00B10AA9">
        <w:rPr>
          <w:rFonts w:eastAsiaTheme="minorEastAsia"/>
          <w:kern w:val="3"/>
          <w:lang w:eastAsia="zh-CN" w:bidi="hi-IN"/>
        </w:rPr>
        <w:t>apie įstatymu</w:t>
      </w:r>
      <w:r w:rsidR="002F4567" w:rsidRPr="00FC7A30">
        <w:rPr>
          <w:rFonts w:eastAsiaTheme="minorEastAsia"/>
          <w:kern w:val="3"/>
          <w:lang w:eastAsia="zh-CN" w:bidi="hi-IN"/>
        </w:rPr>
        <w:t xml:space="preserve"> </w:t>
      </w:r>
      <w:r w:rsidR="00B10AA9">
        <w:rPr>
          <w:rFonts w:eastAsiaTheme="minorEastAsia"/>
          <w:kern w:val="3"/>
          <w:lang w:eastAsia="zh-CN" w:bidi="hi-IN"/>
        </w:rPr>
        <w:t>koreguotiną</w:t>
      </w:r>
      <w:r w:rsidR="002F4567" w:rsidRPr="00FC7A30">
        <w:rPr>
          <w:rFonts w:eastAsiaTheme="minorEastAsia"/>
          <w:kern w:val="3"/>
          <w:lang w:eastAsia="zh-CN" w:bidi="hi-IN"/>
        </w:rPr>
        <w:t xml:space="preserve"> situaciją, kai </w:t>
      </w:r>
      <w:r w:rsidR="00BC640D">
        <w:rPr>
          <w:rFonts w:eastAsiaTheme="minorEastAsia"/>
          <w:kern w:val="3"/>
          <w:lang w:eastAsia="zh-CN" w:bidi="hi-IN"/>
        </w:rPr>
        <w:t xml:space="preserve">taikant 39 </w:t>
      </w:r>
      <w:r w:rsidR="00393695" w:rsidRPr="00FC7A30">
        <w:rPr>
          <w:rFonts w:eastAsiaTheme="minorEastAsia"/>
          <w:kern w:val="3"/>
          <w:lang w:eastAsia="zh-CN" w:bidi="hi-IN"/>
        </w:rPr>
        <w:t>straipsnio sąlygą būtų galima</w:t>
      </w:r>
      <w:r w:rsidR="00637010" w:rsidRPr="00FC7A30">
        <w:rPr>
          <w:rFonts w:eastAsiaTheme="minorEastAsia"/>
          <w:kern w:val="3"/>
          <w:lang w:eastAsia="zh-CN" w:bidi="hi-IN"/>
        </w:rPr>
        <w:t xml:space="preserve"> pripažinti </w:t>
      </w:r>
      <w:r w:rsidR="00393695" w:rsidRPr="002939EA">
        <w:rPr>
          <w:rFonts w:eastAsiaTheme="minorEastAsia"/>
          <w:i/>
          <w:kern w:val="3"/>
          <w:lang w:eastAsia="zh-CN" w:bidi="hi-IN"/>
        </w:rPr>
        <w:t>vieną ar daugiau</w:t>
      </w:r>
      <w:r w:rsidR="00637010" w:rsidRPr="00FC7A30">
        <w:rPr>
          <w:rFonts w:eastAsiaTheme="minorEastAsia"/>
          <w:kern w:val="3"/>
          <w:lang w:eastAsia="zh-CN" w:bidi="hi-IN"/>
        </w:rPr>
        <w:t xml:space="preserve"> </w:t>
      </w:r>
      <w:r w:rsidR="00393695" w:rsidRPr="00FC7A30">
        <w:rPr>
          <w:rFonts w:eastAsiaTheme="minorEastAsia"/>
          <w:kern w:val="3"/>
          <w:lang w:eastAsia="zh-CN" w:bidi="hi-IN"/>
        </w:rPr>
        <w:t>atsakomybę lengvinančių aplinkybių</w:t>
      </w:r>
      <w:r w:rsidR="00637010" w:rsidRPr="00FC7A30">
        <w:rPr>
          <w:rFonts w:eastAsiaTheme="minorEastAsia"/>
          <w:kern w:val="3"/>
          <w:lang w:eastAsia="zh-CN" w:bidi="hi-IN"/>
        </w:rPr>
        <w:t xml:space="preserve"> </w:t>
      </w:r>
      <w:r w:rsidR="00393695" w:rsidRPr="00FC7A30">
        <w:rPr>
          <w:rFonts w:eastAsiaTheme="minorEastAsia"/>
          <w:kern w:val="3"/>
          <w:lang w:eastAsia="zh-CN" w:bidi="hi-IN"/>
        </w:rPr>
        <w:t>ne tik pagal BK 59 straipsnio 1 dalį, bet ir pagal 2 dalį.</w:t>
      </w:r>
      <w:r w:rsidR="00637010" w:rsidRPr="00FC7A30">
        <w:rPr>
          <w:rFonts w:eastAsiaTheme="minorEastAsia"/>
          <w:kern w:val="3"/>
          <w:lang w:eastAsia="zh-CN" w:bidi="hi-IN"/>
        </w:rPr>
        <w:t xml:space="preserve"> </w:t>
      </w:r>
      <w:r w:rsidR="00393695" w:rsidRPr="00FC7A30">
        <w:rPr>
          <w:rFonts w:eastAsiaTheme="minorEastAsia"/>
          <w:kern w:val="3"/>
          <w:lang w:eastAsia="zh-CN" w:bidi="hi-IN"/>
        </w:rPr>
        <w:t xml:space="preserve">Toks argumentas </w:t>
      </w:r>
      <w:r w:rsidR="00393695" w:rsidRPr="00FC7A30">
        <w:rPr>
          <w:rFonts w:eastAsiaTheme="minorEastAsia"/>
          <w:kern w:val="3"/>
          <w:lang w:eastAsia="zh-CN" w:bidi="hi-IN"/>
        </w:rPr>
        <w:lastRenderedPageBreak/>
        <w:t>kyla iš pačios</w:t>
      </w:r>
      <w:r w:rsidR="00BD25B0" w:rsidRPr="00FC7A30">
        <w:rPr>
          <w:rFonts w:eastAsiaTheme="minorEastAsia"/>
          <w:kern w:val="3"/>
          <w:lang w:eastAsia="zh-CN" w:bidi="hi-IN"/>
        </w:rPr>
        <w:t xml:space="preserve"> baudžiamojo įstatymo</w:t>
      </w:r>
      <w:r w:rsidR="00393695" w:rsidRPr="00FC7A30">
        <w:rPr>
          <w:rFonts w:eastAsiaTheme="minorEastAsia"/>
          <w:kern w:val="3"/>
          <w:lang w:eastAsia="zh-CN" w:bidi="hi-IN"/>
        </w:rPr>
        <w:t xml:space="preserve"> 59 straipsnio </w:t>
      </w:r>
      <w:r w:rsidR="00BD25B0" w:rsidRPr="00FC7A30">
        <w:rPr>
          <w:rFonts w:eastAsiaTheme="minorEastAsia"/>
          <w:kern w:val="3"/>
          <w:lang w:eastAsia="zh-CN" w:bidi="hi-IN"/>
        </w:rPr>
        <w:t>konstrukcijos</w:t>
      </w:r>
      <w:r w:rsidR="00FE12CC">
        <w:rPr>
          <w:rFonts w:eastAsiaTheme="minorEastAsia"/>
          <w:kern w:val="3"/>
          <w:lang w:eastAsia="zh-CN" w:bidi="hi-IN"/>
        </w:rPr>
        <w:t xml:space="preserve"> kilmės</w:t>
      </w:r>
      <w:r w:rsidR="00BC640D">
        <w:rPr>
          <w:rFonts w:eastAsiaTheme="minorEastAsia"/>
          <w:kern w:val="3"/>
          <w:lang w:eastAsia="zh-CN" w:bidi="hi-IN"/>
        </w:rPr>
        <w:t xml:space="preserve">. Kadangi BK 59 </w:t>
      </w:r>
      <w:r w:rsidR="00BD25B0" w:rsidRPr="00FC7A30">
        <w:rPr>
          <w:rFonts w:eastAsiaTheme="minorEastAsia"/>
          <w:kern w:val="3"/>
          <w:lang w:eastAsia="zh-CN" w:bidi="hi-IN"/>
        </w:rPr>
        <w:t xml:space="preserve">straipsnio 1 dalis numato tik pavyzdinį aplinkybių sąrašą, o 2 dalis įtvirtina teismo teisę pripažinti ir kitas, nenurodytas 1 dalyje. Taip </w:t>
      </w:r>
      <w:r w:rsidR="00DB2F9A" w:rsidRPr="00FC7A30">
        <w:rPr>
          <w:rFonts w:eastAsiaTheme="minorEastAsia"/>
          <w:kern w:val="3"/>
          <w:lang w:eastAsia="zh-CN" w:bidi="hi-IN"/>
        </w:rPr>
        <w:t>tar</w:t>
      </w:r>
      <w:r w:rsidR="00BD25B0" w:rsidRPr="00FC7A30">
        <w:rPr>
          <w:rFonts w:eastAsiaTheme="minorEastAsia"/>
          <w:kern w:val="3"/>
          <w:lang w:eastAsia="zh-CN" w:bidi="hi-IN"/>
        </w:rPr>
        <w:t>s</w:t>
      </w:r>
      <w:r w:rsidR="00DB2F9A" w:rsidRPr="00FC7A30">
        <w:rPr>
          <w:rFonts w:eastAsiaTheme="minorEastAsia"/>
          <w:kern w:val="3"/>
          <w:lang w:eastAsia="zh-CN" w:bidi="hi-IN"/>
        </w:rPr>
        <w:t>i</w:t>
      </w:r>
      <w:r w:rsidR="00BD25B0" w:rsidRPr="00FC7A30">
        <w:rPr>
          <w:rFonts w:eastAsiaTheme="minorEastAsia"/>
          <w:kern w:val="3"/>
          <w:lang w:eastAsia="zh-CN" w:bidi="hi-IN"/>
        </w:rPr>
        <w:t xml:space="preserve"> įtvirtinama minėto pavyzdinio sąrašo tąsa ir neužbaigtumas, nes kiekvienas bylos atvejis gali aprėpti </w:t>
      </w:r>
      <w:r w:rsidR="00DB2F9A" w:rsidRPr="00FC7A30">
        <w:rPr>
          <w:rFonts w:eastAsiaTheme="minorEastAsia"/>
          <w:kern w:val="3"/>
          <w:lang w:eastAsia="zh-CN" w:bidi="hi-IN"/>
        </w:rPr>
        <w:t>atitinkamą</w:t>
      </w:r>
      <w:r w:rsidR="00BD25B0" w:rsidRPr="00FC7A30">
        <w:rPr>
          <w:rFonts w:eastAsiaTheme="minorEastAsia"/>
          <w:kern w:val="3"/>
          <w:lang w:eastAsia="zh-CN" w:bidi="hi-IN"/>
        </w:rPr>
        <w:t xml:space="preserve"> </w:t>
      </w:r>
      <w:r w:rsidR="00DB2F9A" w:rsidRPr="00FC7A30">
        <w:rPr>
          <w:rFonts w:eastAsiaTheme="minorEastAsia"/>
          <w:kern w:val="3"/>
          <w:lang w:eastAsia="zh-CN" w:bidi="hi-IN"/>
        </w:rPr>
        <w:t xml:space="preserve">faktinių duomenų kiekį, kas leidžia teismo vertinimu pripažinti </w:t>
      </w:r>
      <w:r w:rsidR="00BC640D">
        <w:rPr>
          <w:rFonts w:eastAsiaTheme="minorEastAsia"/>
          <w:kern w:val="3"/>
          <w:lang w:eastAsia="zh-CN" w:bidi="hi-IN"/>
        </w:rPr>
        <w:t>aplinkybes,</w:t>
      </w:r>
      <w:r w:rsidR="00BC640D" w:rsidRPr="00FC7A30">
        <w:rPr>
          <w:rFonts w:eastAsiaTheme="minorEastAsia"/>
          <w:kern w:val="3"/>
          <w:lang w:eastAsia="zh-CN" w:bidi="hi-IN"/>
        </w:rPr>
        <w:t xml:space="preserve"> </w:t>
      </w:r>
      <w:r w:rsidR="00DB2F9A" w:rsidRPr="00FC7A30">
        <w:rPr>
          <w:rFonts w:eastAsiaTheme="minorEastAsia"/>
          <w:kern w:val="3"/>
          <w:lang w:eastAsia="zh-CN" w:bidi="hi-IN"/>
        </w:rPr>
        <w:t xml:space="preserve">lengvinančiomis </w:t>
      </w:r>
      <w:r w:rsidR="00F0609E">
        <w:rPr>
          <w:rFonts w:eastAsiaTheme="minorEastAsia"/>
          <w:kern w:val="3"/>
          <w:lang w:eastAsia="zh-CN" w:bidi="hi-IN"/>
        </w:rPr>
        <w:t>atsakomybę.</w:t>
      </w:r>
      <w:r w:rsidR="00BD25B0" w:rsidRPr="00FC7A30">
        <w:rPr>
          <w:rFonts w:eastAsiaTheme="minorEastAsia"/>
          <w:kern w:val="3"/>
          <w:lang w:eastAsia="zh-CN" w:bidi="hi-IN"/>
        </w:rPr>
        <w:t xml:space="preserve"> </w:t>
      </w:r>
      <w:r w:rsidR="00574096" w:rsidRPr="00FC7A30">
        <w:rPr>
          <w:rFonts w:eastAsiaTheme="minorEastAsia"/>
          <w:kern w:val="3"/>
          <w:lang w:eastAsia="zh-CN" w:bidi="hi-IN"/>
        </w:rPr>
        <w:t xml:space="preserve">Be to, </w:t>
      </w:r>
      <w:r w:rsidR="00BC640D">
        <w:rPr>
          <w:rFonts w:eastAsiaTheme="minorEastAsia"/>
          <w:kern w:val="3"/>
          <w:lang w:eastAsia="zh-CN" w:bidi="hi-IN"/>
        </w:rPr>
        <w:t xml:space="preserve">kaip argumentas </w:t>
      </w:r>
      <w:r w:rsidR="00A61C53">
        <w:rPr>
          <w:rFonts w:eastAsiaTheme="minorEastAsia"/>
          <w:kern w:val="3"/>
          <w:lang w:eastAsia="zh-CN" w:bidi="hi-IN"/>
        </w:rPr>
        <w:t xml:space="preserve">siūlomai </w:t>
      </w:r>
      <w:r w:rsidR="00A27358" w:rsidRPr="00FC7A30">
        <w:rPr>
          <w:rFonts w:eastAsiaTheme="minorEastAsia"/>
          <w:kern w:val="3"/>
          <w:lang w:eastAsia="zh-CN" w:bidi="hi-IN"/>
        </w:rPr>
        <w:t>39 straipsnio taikymo galim</w:t>
      </w:r>
      <w:r w:rsidR="00637010" w:rsidRPr="00FC7A30">
        <w:rPr>
          <w:rFonts w:eastAsiaTheme="minorEastAsia"/>
          <w:kern w:val="3"/>
          <w:lang w:eastAsia="zh-CN" w:bidi="hi-IN"/>
        </w:rPr>
        <w:t>yb</w:t>
      </w:r>
      <w:r w:rsidR="00BC640D">
        <w:rPr>
          <w:rFonts w:eastAsiaTheme="minorEastAsia"/>
          <w:kern w:val="3"/>
          <w:lang w:eastAsia="zh-CN" w:bidi="hi-IN"/>
        </w:rPr>
        <w:t>ei yra nuostata</w:t>
      </w:r>
      <w:r w:rsidR="00A27358" w:rsidRPr="00FC7A30">
        <w:rPr>
          <w:rFonts w:eastAsiaTheme="minorEastAsia"/>
          <w:kern w:val="3"/>
          <w:lang w:eastAsia="zh-CN" w:bidi="hi-IN"/>
        </w:rPr>
        <w:t>,</w:t>
      </w:r>
      <w:r w:rsidR="00BC640D">
        <w:rPr>
          <w:rFonts w:eastAsiaTheme="minorEastAsia"/>
          <w:kern w:val="3"/>
          <w:lang w:eastAsia="zh-CN" w:bidi="hi-IN"/>
        </w:rPr>
        <w:t xml:space="preserve"> jog</w:t>
      </w:r>
      <w:r w:rsidR="00A27358" w:rsidRPr="00FC7A30">
        <w:rPr>
          <w:rFonts w:eastAsiaTheme="minorEastAsia"/>
          <w:kern w:val="3"/>
          <w:lang w:eastAsia="zh-CN" w:bidi="hi-IN"/>
        </w:rPr>
        <w:t xml:space="preserve"> teismas kitų aplinkybių, nenurodytų BK 60 straipsnio 1 dalyje, pripažinti atsakomybę sunkinančiomis negali, kadangi tokių aplinkybių sąrašas yra baigtinis</w:t>
      </w:r>
      <w:r w:rsidR="00637010" w:rsidRPr="00FC7A30">
        <w:rPr>
          <w:rFonts w:eastAsiaTheme="minorEastAsia"/>
          <w:kern w:val="3"/>
          <w:lang w:eastAsia="zh-CN" w:bidi="hi-IN"/>
        </w:rPr>
        <w:t xml:space="preserve"> (įsakmus)</w:t>
      </w:r>
      <w:r w:rsidR="00574096" w:rsidRPr="00FC7A30">
        <w:rPr>
          <w:rFonts w:eastAsiaTheme="minorEastAsia"/>
          <w:kern w:val="3"/>
          <w:lang w:eastAsia="zh-CN" w:bidi="hi-IN"/>
        </w:rPr>
        <w:t xml:space="preserve">. O žvelgiant į </w:t>
      </w:r>
      <w:r w:rsidR="00F0609E">
        <w:rPr>
          <w:rFonts w:eastAsiaTheme="minorEastAsia"/>
          <w:kern w:val="3"/>
          <w:lang w:eastAsia="zh-CN" w:bidi="hi-IN"/>
        </w:rPr>
        <w:t>BK 39 straipsnio</w:t>
      </w:r>
      <w:r w:rsidR="00F0609E" w:rsidRPr="00FC7A30">
        <w:rPr>
          <w:rFonts w:eastAsiaTheme="minorEastAsia"/>
          <w:kern w:val="3"/>
          <w:lang w:eastAsia="zh-CN" w:bidi="hi-IN"/>
        </w:rPr>
        <w:t xml:space="preserve"> </w:t>
      </w:r>
      <w:r w:rsidR="00574096" w:rsidRPr="00FC7A30">
        <w:rPr>
          <w:rFonts w:eastAsiaTheme="minorEastAsia"/>
          <w:kern w:val="3"/>
          <w:lang w:eastAsia="zh-CN" w:bidi="hi-IN"/>
        </w:rPr>
        <w:t>formuluotės</w:t>
      </w:r>
      <w:r w:rsidR="00F0609E">
        <w:rPr>
          <w:rFonts w:eastAsiaTheme="minorEastAsia"/>
          <w:kern w:val="3"/>
          <w:lang w:eastAsia="zh-CN" w:bidi="hi-IN"/>
        </w:rPr>
        <w:t>, -</w:t>
      </w:r>
      <w:r w:rsidR="00574096" w:rsidRPr="00FC7A30">
        <w:rPr>
          <w:rFonts w:eastAsiaTheme="minorEastAsia"/>
          <w:kern w:val="3"/>
          <w:lang w:eastAsia="zh-CN" w:bidi="hi-IN"/>
        </w:rPr>
        <w:t xml:space="preserve"> „</w:t>
      </w:r>
      <w:r w:rsidR="00574096" w:rsidRPr="00F0609E">
        <w:rPr>
          <w:rFonts w:eastAsiaTheme="minorEastAsia"/>
          <w:i/>
          <w:kern w:val="3"/>
          <w:lang w:eastAsia="zh-CN" w:bidi="hi-IN"/>
        </w:rPr>
        <w:t>ne mažiau kaip dvi atsakomybę lengvinančios aplinkybės, numatytos BK 59 straipsnio 1 dalyje</w:t>
      </w:r>
      <w:r w:rsidR="00574096" w:rsidRPr="00FC7A30">
        <w:rPr>
          <w:rFonts w:eastAsiaTheme="minorEastAsia"/>
          <w:kern w:val="3"/>
          <w:lang w:eastAsia="zh-CN" w:bidi="hi-IN"/>
        </w:rPr>
        <w:t>“</w:t>
      </w:r>
      <w:r w:rsidR="00F0609E">
        <w:rPr>
          <w:rFonts w:eastAsiaTheme="minorEastAsia"/>
          <w:kern w:val="3"/>
          <w:lang w:eastAsia="zh-CN" w:bidi="hi-IN"/>
        </w:rPr>
        <w:t>,</w:t>
      </w:r>
      <w:r w:rsidR="00574096" w:rsidRPr="00FC7A30">
        <w:rPr>
          <w:rFonts w:eastAsiaTheme="minorEastAsia"/>
          <w:kern w:val="3"/>
          <w:lang w:eastAsia="zh-CN" w:bidi="hi-IN"/>
        </w:rPr>
        <w:t xml:space="preserve"> praplėtimo galimybę, būtų logiška pasiremti aiškinimu, jog BK 59 straipsnio 1 dalyje aplinkybių sąrašas</w:t>
      </w:r>
      <w:r w:rsidR="00207E76" w:rsidRPr="00FC7A30">
        <w:rPr>
          <w:rFonts w:eastAsiaTheme="minorEastAsia"/>
          <w:kern w:val="3"/>
          <w:lang w:eastAsia="zh-CN" w:bidi="hi-IN"/>
        </w:rPr>
        <w:t xml:space="preserve"> yra pavyzdinis, kuris gali būti papildomas pagal baudžiamojo įstatymo 59 straipsnio 2 dalyje įtvirtintą teismo diskrecijos teisę.</w:t>
      </w:r>
      <w:r w:rsidR="00574096" w:rsidRPr="00FC7A30">
        <w:rPr>
          <w:rFonts w:eastAsiaTheme="minorEastAsia"/>
          <w:kern w:val="3"/>
          <w:lang w:eastAsia="zh-CN" w:bidi="hi-IN"/>
        </w:rPr>
        <w:t xml:space="preserve"> </w:t>
      </w:r>
      <w:r w:rsidR="00F0609E">
        <w:rPr>
          <w:rFonts w:eastAsiaTheme="minorEastAsia"/>
          <w:kern w:val="3"/>
          <w:lang w:eastAsia="zh-CN" w:bidi="hi-IN"/>
        </w:rPr>
        <w:t>Juolab, kad iš konstitucinės prig</w:t>
      </w:r>
      <w:r w:rsidR="00BC0EE5">
        <w:rPr>
          <w:rFonts w:eastAsiaTheme="minorEastAsia"/>
          <w:kern w:val="3"/>
          <w:lang w:eastAsia="zh-CN" w:bidi="hi-IN"/>
        </w:rPr>
        <w:t>imties kyla principinė nuostata</w:t>
      </w:r>
      <w:r w:rsidR="00F0609E">
        <w:rPr>
          <w:rFonts w:eastAsiaTheme="minorEastAsia"/>
          <w:kern w:val="3"/>
          <w:lang w:eastAsia="zh-CN" w:bidi="hi-IN"/>
        </w:rPr>
        <w:t xml:space="preserve">, </w:t>
      </w:r>
      <w:r w:rsidR="00BC0EE5">
        <w:rPr>
          <w:rFonts w:eastAsiaTheme="minorEastAsia"/>
          <w:kern w:val="3"/>
          <w:lang w:eastAsia="zh-CN" w:bidi="hi-IN"/>
        </w:rPr>
        <w:t>jog</w:t>
      </w:r>
      <w:r w:rsidR="00F0609E" w:rsidRPr="00FC7A30">
        <w:rPr>
          <w:rFonts w:eastAsiaTheme="minorEastAsia"/>
          <w:kern w:val="3"/>
          <w:lang w:eastAsia="zh-CN" w:bidi="hi-IN"/>
        </w:rPr>
        <w:t xml:space="preserve"> </w:t>
      </w:r>
      <w:r w:rsidR="00F0609E">
        <w:rPr>
          <w:rFonts w:eastAsiaTheme="minorEastAsia"/>
          <w:kern w:val="3"/>
          <w:lang w:eastAsia="zh-CN" w:bidi="hi-IN"/>
        </w:rPr>
        <w:t>„</w:t>
      </w:r>
      <w:r w:rsidR="00F0609E" w:rsidRPr="00BC0EE5">
        <w:rPr>
          <w:rStyle w:val="A21"/>
          <w:i/>
          <w:sz w:val="24"/>
          <w:szCs w:val="24"/>
        </w:rPr>
        <w:t>teismas, skirdamas bausmę už nusikalstamą veiką, turi turėti galimybę atsižvelgti į visas baudžiamąją atsakomybę lengvinančias bylos aplinkybes, taip pat į tas, kurios nėra expressis verbis nurodyt</w:t>
      </w:r>
      <w:r w:rsidR="00A61C53" w:rsidRPr="00BC0EE5">
        <w:rPr>
          <w:rStyle w:val="A21"/>
          <w:i/>
          <w:sz w:val="24"/>
          <w:szCs w:val="24"/>
        </w:rPr>
        <w:t>os įstatyme</w:t>
      </w:r>
      <w:r w:rsidR="00F0609E">
        <w:rPr>
          <w:rStyle w:val="A21"/>
          <w:sz w:val="24"/>
          <w:szCs w:val="24"/>
        </w:rPr>
        <w:t>“</w:t>
      </w:r>
      <w:r w:rsidR="00F0609E">
        <w:rPr>
          <w:rStyle w:val="FootnoteReference"/>
          <w:color w:val="000000"/>
        </w:rPr>
        <w:footnoteReference w:id="219"/>
      </w:r>
      <w:r w:rsidR="00C04923">
        <w:rPr>
          <w:rStyle w:val="A21"/>
          <w:sz w:val="24"/>
          <w:szCs w:val="24"/>
        </w:rPr>
        <w:t>.</w:t>
      </w:r>
      <w:r w:rsidR="00641284">
        <w:rPr>
          <w:rStyle w:val="A21"/>
          <w:sz w:val="24"/>
          <w:szCs w:val="24"/>
        </w:rPr>
        <w:t xml:space="preserve"> </w:t>
      </w:r>
      <w:r w:rsidR="00982FF5">
        <w:rPr>
          <w:rStyle w:val="A21"/>
          <w:sz w:val="24"/>
          <w:szCs w:val="24"/>
        </w:rPr>
        <w:t xml:space="preserve">Tolygi </w:t>
      </w:r>
      <w:r w:rsidR="00BC0EE5">
        <w:rPr>
          <w:rStyle w:val="A21"/>
          <w:sz w:val="24"/>
          <w:szCs w:val="24"/>
        </w:rPr>
        <w:t>galimybė turėtų būti užtikrinama ir atleidžiant nuo baudžiamosios atsakomybės pagal BK 39 straipsnį.</w:t>
      </w:r>
    </w:p>
    <w:p w:rsidR="00A570C9" w:rsidRDefault="00641284" w:rsidP="00B543B9">
      <w:pPr>
        <w:spacing w:line="360" w:lineRule="auto"/>
        <w:jc w:val="both"/>
        <w:rPr>
          <w:rStyle w:val="A21"/>
          <w:sz w:val="24"/>
          <w:szCs w:val="24"/>
        </w:rPr>
      </w:pPr>
      <w:r>
        <w:rPr>
          <w:rStyle w:val="A21"/>
          <w:sz w:val="24"/>
          <w:szCs w:val="24"/>
        </w:rPr>
        <w:t xml:space="preserve">               Apie galimybę koreguoti BK 39 straipsnį buvo paklausta abiejų kategorijų respondentų</w:t>
      </w:r>
      <w:r w:rsidR="00721F0F">
        <w:rPr>
          <w:rStyle w:val="A21"/>
          <w:sz w:val="24"/>
          <w:szCs w:val="24"/>
        </w:rPr>
        <w:t>.</w:t>
      </w:r>
      <w:r w:rsidR="00E2479F">
        <w:rPr>
          <w:rStyle w:val="A21"/>
          <w:sz w:val="24"/>
          <w:szCs w:val="24"/>
        </w:rPr>
        <w:t xml:space="preserve"> 37,5 proc. baudžiamosios justicijos specialistų pasisakė už siūlymą, 50 proc. palaikė esamą baudžiamojo įstatymo reglamentavimą, 12,5 proc. manė, jog BK 39 straipsnis nėra reikalingas. Kaip matome (</w:t>
      </w:r>
      <w:r w:rsidR="002226F9">
        <w:rPr>
          <w:rStyle w:val="A21"/>
          <w:i/>
          <w:sz w:val="24"/>
          <w:szCs w:val="24"/>
          <w:u w:val="single"/>
        </w:rPr>
        <w:t>žiūrėti 9</w:t>
      </w:r>
      <w:r w:rsidR="00E2479F" w:rsidRPr="00E2479F">
        <w:rPr>
          <w:rStyle w:val="A21"/>
          <w:i/>
          <w:sz w:val="24"/>
          <w:szCs w:val="24"/>
          <w:u w:val="single"/>
        </w:rPr>
        <w:t xml:space="preserve"> pav</w:t>
      </w:r>
      <w:r w:rsidR="00E2479F">
        <w:rPr>
          <w:rStyle w:val="A21"/>
          <w:sz w:val="24"/>
          <w:szCs w:val="24"/>
        </w:rPr>
        <w:t>.) specialistų nuomonė yra įvairi, tačiau daugiausia</w:t>
      </w:r>
      <w:r w:rsidR="00224431">
        <w:rPr>
          <w:rStyle w:val="A21"/>
          <w:sz w:val="24"/>
          <w:szCs w:val="24"/>
        </w:rPr>
        <w:t xml:space="preserve"> pasisakyta už esamą BK 39 straipsnio redakciją.</w:t>
      </w:r>
      <w:r w:rsidR="00A570C9">
        <w:rPr>
          <w:rStyle w:val="A21"/>
          <w:sz w:val="24"/>
          <w:szCs w:val="24"/>
        </w:rPr>
        <w:t xml:space="preserve">               </w:t>
      </w:r>
    </w:p>
    <w:p w:rsidR="008D6627" w:rsidRDefault="00721F0F" w:rsidP="00B543B9">
      <w:pPr>
        <w:spacing w:line="360" w:lineRule="auto"/>
        <w:jc w:val="both"/>
        <w:rPr>
          <w:rStyle w:val="A21"/>
          <w:sz w:val="24"/>
          <w:szCs w:val="24"/>
        </w:rPr>
      </w:pPr>
      <w:r>
        <w:rPr>
          <w:noProof/>
          <w:color w:val="000000"/>
          <w:lang w:eastAsia="lt-LT"/>
        </w:rPr>
        <w:drawing>
          <wp:inline distT="0" distB="0" distL="0" distR="0">
            <wp:extent cx="5915025" cy="2752725"/>
            <wp:effectExtent l="0" t="0" r="9525" b="9525"/>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641284" w:rsidRPr="002226F9" w:rsidRDefault="002226F9" w:rsidP="009C47BA">
      <w:pPr>
        <w:spacing w:line="360" w:lineRule="auto"/>
        <w:jc w:val="center"/>
        <w:rPr>
          <w:rStyle w:val="A21"/>
          <w:b/>
          <w:sz w:val="24"/>
          <w:szCs w:val="24"/>
        </w:rPr>
      </w:pPr>
      <w:r>
        <w:rPr>
          <w:rStyle w:val="A21"/>
          <w:b/>
          <w:sz w:val="24"/>
          <w:szCs w:val="24"/>
        </w:rPr>
        <w:t>9</w:t>
      </w:r>
      <w:r w:rsidR="009C47BA" w:rsidRPr="002226F9">
        <w:rPr>
          <w:rStyle w:val="A21"/>
          <w:b/>
          <w:sz w:val="24"/>
          <w:szCs w:val="24"/>
        </w:rPr>
        <w:t xml:space="preserve"> pav.</w:t>
      </w:r>
    </w:p>
    <w:p w:rsidR="00A570C9" w:rsidRDefault="00A570C9" w:rsidP="00A570C9">
      <w:pPr>
        <w:spacing w:line="360" w:lineRule="auto"/>
        <w:jc w:val="both"/>
        <w:rPr>
          <w:rStyle w:val="A21"/>
          <w:sz w:val="24"/>
          <w:szCs w:val="24"/>
        </w:rPr>
      </w:pPr>
      <w:r>
        <w:rPr>
          <w:rStyle w:val="A21"/>
          <w:sz w:val="24"/>
          <w:szCs w:val="24"/>
        </w:rPr>
        <w:lastRenderedPageBreak/>
        <w:t xml:space="preserve">               </w:t>
      </w:r>
      <w:r w:rsidRPr="00A570C9">
        <w:rPr>
          <w:rStyle w:val="A21"/>
          <w:sz w:val="24"/>
          <w:szCs w:val="24"/>
        </w:rPr>
        <w:t xml:space="preserve">Palaikydamas </w:t>
      </w:r>
      <w:r>
        <w:rPr>
          <w:rStyle w:val="A21"/>
          <w:sz w:val="24"/>
          <w:szCs w:val="24"/>
        </w:rPr>
        <w:t xml:space="preserve">pastarąją </w:t>
      </w:r>
      <w:r w:rsidRPr="00A570C9">
        <w:rPr>
          <w:rStyle w:val="A21"/>
          <w:sz w:val="24"/>
          <w:szCs w:val="24"/>
        </w:rPr>
        <w:t>poziciją Tomas Girdenis teigia, kad „dviejų aplinkybių buvimas yra būtinas. Praktikoje asmenys dažniausiai įgyvendina BK 59 straipsnio 1 dalies 1, 2, 3 punktuose nustatytas aplinkybes. Įgyvendinti bent du iš šių punktų nėra sudėtinga“</w:t>
      </w:r>
      <w:r>
        <w:rPr>
          <w:rStyle w:val="FootnoteReference"/>
          <w:color w:val="000000"/>
        </w:rPr>
        <w:footnoteReference w:id="220"/>
      </w:r>
      <w:r w:rsidR="004465A7">
        <w:rPr>
          <w:rStyle w:val="A21"/>
          <w:sz w:val="24"/>
          <w:szCs w:val="24"/>
        </w:rPr>
        <w:t>. Dėl to, specialistas man</w:t>
      </w:r>
      <w:r w:rsidRPr="00A570C9">
        <w:rPr>
          <w:rStyle w:val="A21"/>
          <w:sz w:val="24"/>
          <w:szCs w:val="24"/>
        </w:rPr>
        <w:t>o, jog BK 39 straipsnio sąlygos („</w:t>
      </w:r>
      <w:r w:rsidRPr="002939EA">
        <w:rPr>
          <w:rStyle w:val="A21"/>
          <w:i/>
          <w:sz w:val="24"/>
          <w:szCs w:val="24"/>
        </w:rPr>
        <w:t>ne mažiau kaip dvi atsakomybę lengvinančios aplinkybės, numatytos BK 59 straipsnio 1 dalyje</w:t>
      </w:r>
      <w:r w:rsidRPr="00A570C9">
        <w:rPr>
          <w:rStyle w:val="A21"/>
          <w:sz w:val="24"/>
          <w:szCs w:val="24"/>
        </w:rPr>
        <w:t>“) keisti nėra būtina.</w:t>
      </w:r>
      <w:r>
        <w:rPr>
          <w:rStyle w:val="A21"/>
          <w:sz w:val="24"/>
          <w:szCs w:val="24"/>
        </w:rPr>
        <w:t xml:space="preserve"> </w:t>
      </w:r>
      <w:r w:rsidR="000335BF">
        <w:rPr>
          <w:rStyle w:val="A21"/>
          <w:sz w:val="24"/>
          <w:szCs w:val="24"/>
        </w:rPr>
        <w:t>Atsižvelgiant</w:t>
      </w:r>
      <w:r w:rsidR="002355E3">
        <w:rPr>
          <w:rStyle w:val="A21"/>
          <w:sz w:val="24"/>
          <w:szCs w:val="24"/>
        </w:rPr>
        <w:t xml:space="preserve"> į</w:t>
      </w:r>
      <w:r w:rsidR="000335BF">
        <w:rPr>
          <w:rStyle w:val="A21"/>
          <w:sz w:val="24"/>
          <w:szCs w:val="24"/>
        </w:rPr>
        <w:t xml:space="preserve"> Tomo Girdenio ir kitų respondentų nuomonę už esamą BK 39 straipsnio redakciją, </w:t>
      </w:r>
      <w:r w:rsidR="002939EA">
        <w:rPr>
          <w:rStyle w:val="A21"/>
          <w:sz w:val="24"/>
          <w:szCs w:val="24"/>
        </w:rPr>
        <w:t xml:space="preserve">galima įžvelgti </w:t>
      </w:r>
      <w:r w:rsidR="00142211">
        <w:rPr>
          <w:rStyle w:val="A21"/>
          <w:sz w:val="24"/>
          <w:szCs w:val="24"/>
        </w:rPr>
        <w:t>ko</w:t>
      </w:r>
      <w:r w:rsidR="002355E3">
        <w:rPr>
          <w:rStyle w:val="A21"/>
          <w:sz w:val="24"/>
          <w:szCs w:val="24"/>
        </w:rPr>
        <w:t>dėl</w:t>
      </w:r>
      <w:r w:rsidR="002939EA">
        <w:rPr>
          <w:rStyle w:val="A21"/>
          <w:sz w:val="24"/>
          <w:szCs w:val="24"/>
        </w:rPr>
        <w:t xml:space="preserve"> </w:t>
      </w:r>
      <w:r w:rsidR="002355E3">
        <w:rPr>
          <w:rStyle w:val="A21"/>
          <w:sz w:val="24"/>
          <w:szCs w:val="24"/>
        </w:rPr>
        <w:t xml:space="preserve">iškeltas pasiūlymas dėl baudžiamojo įstatymo normos koregavimo būtų nepriimtinas. Tikėtina, jog įtvirtinus galimybę teismams atleisti nuo baudžiamosios atsakomybės pagal BK 39 straipsnį, atsižvelgus </w:t>
      </w:r>
      <w:r w:rsidR="002355E3" w:rsidRPr="002939EA">
        <w:rPr>
          <w:rStyle w:val="A21"/>
          <w:i/>
          <w:sz w:val="24"/>
          <w:szCs w:val="24"/>
        </w:rPr>
        <w:t>į bent vieną</w:t>
      </w:r>
      <w:r w:rsidR="002355E3" w:rsidRPr="002355E3">
        <w:rPr>
          <w:rStyle w:val="A21"/>
          <w:sz w:val="24"/>
          <w:szCs w:val="24"/>
        </w:rPr>
        <w:t xml:space="preserve"> aplinkybę </w:t>
      </w:r>
      <w:r w:rsidR="002355E3">
        <w:rPr>
          <w:rStyle w:val="A21"/>
          <w:sz w:val="24"/>
          <w:szCs w:val="24"/>
        </w:rPr>
        <w:t>59 straipsnio pagrindu (tiek 1, tiek 2 dalies atveju), kiltų piktnaudžiavimas te</w:t>
      </w:r>
      <w:r w:rsidR="006C658F">
        <w:rPr>
          <w:rStyle w:val="A21"/>
          <w:sz w:val="24"/>
          <w:szCs w:val="24"/>
        </w:rPr>
        <w:t>ismo diskrecija. Tačiau, to galima išvengti pagrįstu teimo motyvavimu nuosprendyje, nutartyje.</w:t>
      </w:r>
      <w:r w:rsidR="006C658F" w:rsidRPr="006C658F">
        <w:rPr>
          <w:rStyle w:val="A21"/>
          <w:sz w:val="24"/>
          <w:szCs w:val="24"/>
        </w:rPr>
        <w:t xml:space="preserve"> </w:t>
      </w:r>
      <w:r w:rsidR="006C658F">
        <w:rPr>
          <w:rStyle w:val="A21"/>
          <w:sz w:val="24"/>
          <w:szCs w:val="24"/>
        </w:rPr>
        <w:t xml:space="preserve">Reikšmingi argumentai dėl atitinkamos BK normos taikymo </w:t>
      </w:r>
      <w:r w:rsidR="002355E3" w:rsidRPr="002355E3">
        <w:rPr>
          <w:rStyle w:val="A21"/>
          <w:sz w:val="24"/>
          <w:szCs w:val="24"/>
        </w:rPr>
        <w:t>rodytų atleidimo nuo baudžiamosios atsakomybės pagrįstumą.</w:t>
      </w:r>
    </w:p>
    <w:p w:rsidR="00094A2C" w:rsidRDefault="00E92E47" w:rsidP="00B543B9">
      <w:pPr>
        <w:spacing w:line="360" w:lineRule="auto"/>
        <w:jc w:val="both"/>
        <w:rPr>
          <w:rStyle w:val="A21"/>
          <w:sz w:val="24"/>
          <w:szCs w:val="24"/>
        </w:rPr>
      </w:pPr>
      <w:r>
        <w:rPr>
          <w:rStyle w:val="A21"/>
          <w:sz w:val="24"/>
          <w:szCs w:val="24"/>
        </w:rPr>
        <w:t xml:space="preserve">          </w:t>
      </w:r>
      <w:r w:rsidR="00E113F7">
        <w:rPr>
          <w:rStyle w:val="A21"/>
          <w:sz w:val="24"/>
          <w:szCs w:val="24"/>
        </w:rPr>
        <w:t xml:space="preserve">     </w:t>
      </w:r>
      <w:r w:rsidR="006C658F">
        <w:rPr>
          <w:rStyle w:val="A21"/>
          <w:sz w:val="24"/>
          <w:szCs w:val="24"/>
        </w:rPr>
        <w:t>Todėl, įvertinus tai, kas pasakyta</w:t>
      </w:r>
      <w:r w:rsidRPr="002609EA">
        <w:rPr>
          <w:rStyle w:val="A21"/>
          <w:sz w:val="24"/>
          <w:szCs w:val="24"/>
        </w:rPr>
        <w:t xml:space="preserve"> </w:t>
      </w:r>
      <w:r w:rsidR="006C658F">
        <w:rPr>
          <w:rStyle w:val="A21"/>
          <w:sz w:val="24"/>
          <w:szCs w:val="24"/>
        </w:rPr>
        <w:t>šioje darbo dalyje</w:t>
      </w:r>
      <w:r w:rsidRPr="002609EA">
        <w:rPr>
          <w:rStyle w:val="A21"/>
          <w:sz w:val="24"/>
          <w:szCs w:val="24"/>
        </w:rPr>
        <w:t>, siūlytina BK 39 straipsnio</w:t>
      </w:r>
      <w:r w:rsidR="00641284">
        <w:rPr>
          <w:rStyle w:val="A21"/>
          <w:sz w:val="24"/>
          <w:szCs w:val="24"/>
        </w:rPr>
        <w:t xml:space="preserve"> 2</w:t>
      </w:r>
      <w:r w:rsidRPr="002609EA">
        <w:rPr>
          <w:rStyle w:val="A21"/>
          <w:sz w:val="24"/>
          <w:szCs w:val="24"/>
        </w:rPr>
        <w:t xml:space="preserve"> sąlygos pataisa</w:t>
      </w:r>
      <w:r w:rsidR="005275F8" w:rsidRPr="002609EA">
        <w:rPr>
          <w:rStyle w:val="A21"/>
          <w:sz w:val="24"/>
          <w:szCs w:val="24"/>
        </w:rPr>
        <w:t>, kuri apimtų</w:t>
      </w:r>
      <w:r w:rsidR="002609EA">
        <w:rPr>
          <w:rStyle w:val="A21"/>
          <w:sz w:val="24"/>
          <w:szCs w:val="24"/>
        </w:rPr>
        <w:t xml:space="preserve"> BK</w:t>
      </w:r>
      <w:r w:rsidR="005275F8" w:rsidRPr="002609EA">
        <w:rPr>
          <w:rStyle w:val="A21"/>
          <w:sz w:val="24"/>
          <w:szCs w:val="24"/>
        </w:rPr>
        <w:t xml:space="preserve"> 59 straipsnio 1 ir 2 dalių nuostatas </w:t>
      </w:r>
      <w:r w:rsidRPr="002609EA">
        <w:rPr>
          <w:rStyle w:val="A21"/>
          <w:sz w:val="24"/>
          <w:szCs w:val="24"/>
        </w:rPr>
        <w:t xml:space="preserve"> – „</w:t>
      </w:r>
      <w:r w:rsidRPr="002609EA">
        <w:rPr>
          <w:rStyle w:val="A21"/>
          <w:i/>
          <w:sz w:val="24"/>
          <w:szCs w:val="24"/>
        </w:rPr>
        <w:t>2) yra šio kodekso 59 straipsnio pagrindu teismo pripažintos atsakomybę lengvinančios aplinkybės, jei bent vienos aplinkybės pripažinimas neprieštarauja teisingumo principui</w:t>
      </w:r>
      <w:r w:rsidRPr="002609EA">
        <w:rPr>
          <w:rStyle w:val="A21"/>
          <w:sz w:val="24"/>
          <w:szCs w:val="24"/>
        </w:rPr>
        <w:t>“.</w:t>
      </w:r>
      <w:r w:rsidR="00641284">
        <w:rPr>
          <w:rStyle w:val="A21"/>
          <w:sz w:val="24"/>
          <w:szCs w:val="24"/>
        </w:rPr>
        <w:t xml:space="preserve">  </w:t>
      </w:r>
    </w:p>
    <w:p w:rsidR="00A97A19" w:rsidRPr="004465A7" w:rsidRDefault="00A97A19" w:rsidP="00B543B9">
      <w:pPr>
        <w:spacing w:line="360" w:lineRule="auto"/>
        <w:jc w:val="both"/>
        <w:rPr>
          <w:color w:val="000000"/>
        </w:rPr>
      </w:pPr>
    </w:p>
    <w:p w:rsidR="004A650A" w:rsidRPr="00FC7A30" w:rsidRDefault="004A650A" w:rsidP="00B543B9">
      <w:pPr>
        <w:suppressAutoHyphens/>
        <w:autoSpaceDN w:val="0"/>
        <w:spacing w:after="0" w:line="360" w:lineRule="auto"/>
        <w:jc w:val="center"/>
        <w:textAlignment w:val="baseline"/>
        <w:rPr>
          <w:rFonts w:eastAsiaTheme="minorEastAsia"/>
          <w:b/>
          <w:kern w:val="3"/>
          <w:lang w:eastAsia="zh-CN" w:bidi="hi-IN"/>
        </w:rPr>
      </w:pPr>
      <w:r w:rsidRPr="00FC7A30">
        <w:rPr>
          <w:rFonts w:eastAsiaTheme="minorEastAsia"/>
          <w:b/>
          <w:kern w:val="3"/>
          <w:lang w:eastAsia="zh-CN" w:bidi="hi-IN"/>
        </w:rPr>
        <w:t>V</w:t>
      </w:r>
      <w:r w:rsidR="00E76DDD" w:rsidRPr="00FC7A30">
        <w:rPr>
          <w:rFonts w:eastAsiaTheme="minorEastAsia"/>
          <w:b/>
          <w:kern w:val="3"/>
          <w:lang w:eastAsia="zh-CN" w:bidi="hi-IN"/>
        </w:rPr>
        <w:t>I</w:t>
      </w:r>
      <w:r w:rsidRPr="00FC7A30">
        <w:rPr>
          <w:rFonts w:eastAsiaTheme="minorEastAsia"/>
          <w:b/>
          <w:kern w:val="3"/>
          <w:lang w:eastAsia="zh-CN" w:bidi="hi-IN"/>
        </w:rPr>
        <w:t>.III. Lengvinančios aplinkybės, kaip nusikalstamos veikos sudėties</w:t>
      </w:r>
    </w:p>
    <w:p w:rsidR="00124BDA" w:rsidRPr="00FC7A30" w:rsidRDefault="00124BDA" w:rsidP="00544484">
      <w:pPr>
        <w:suppressAutoHyphens/>
        <w:autoSpaceDN w:val="0"/>
        <w:spacing w:line="360" w:lineRule="auto"/>
        <w:jc w:val="center"/>
        <w:textAlignment w:val="baseline"/>
        <w:rPr>
          <w:rFonts w:eastAsiaTheme="minorEastAsia"/>
          <w:b/>
          <w:kern w:val="3"/>
          <w:lang w:eastAsia="zh-CN" w:bidi="hi-IN"/>
        </w:rPr>
      </w:pPr>
      <w:r>
        <w:rPr>
          <w:rFonts w:eastAsiaTheme="minorEastAsia"/>
          <w:b/>
          <w:kern w:val="3"/>
          <w:lang w:eastAsia="zh-CN" w:bidi="hi-IN"/>
        </w:rPr>
        <w:t>p</w:t>
      </w:r>
      <w:r w:rsidR="004A650A" w:rsidRPr="00FC7A30">
        <w:rPr>
          <w:rFonts w:eastAsiaTheme="minorEastAsia"/>
          <w:b/>
          <w:kern w:val="3"/>
          <w:lang w:eastAsia="zh-CN" w:bidi="hi-IN"/>
        </w:rPr>
        <w:t>ožymiai</w:t>
      </w:r>
    </w:p>
    <w:p w:rsidR="005351E7" w:rsidRPr="00FC7A30" w:rsidRDefault="006458F8" w:rsidP="00B543B9">
      <w:pPr>
        <w:spacing w:line="360" w:lineRule="auto"/>
        <w:jc w:val="both"/>
      </w:pPr>
      <w:r w:rsidRPr="00FC7A30">
        <w:rPr>
          <w:rFonts w:eastAsiaTheme="minorEastAsia"/>
          <w:kern w:val="3"/>
          <w:lang w:eastAsia="zh-CN" w:bidi="hi-IN"/>
        </w:rPr>
        <w:t xml:space="preserve">          </w:t>
      </w:r>
      <w:r w:rsidR="00E113F7">
        <w:rPr>
          <w:rFonts w:eastAsiaTheme="minorEastAsia"/>
          <w:kern w:val="3"/>
          <w:lang w:eastAsia="zh-CN" w:bidi="hi-IN"/>
        </w:rPr>
        <w:t xml:space="preserve">     </w:t>
      </w:r>
      <w:r w:rsidRPr="00FC7A30">
        <w:rPr>
          <w:rFonts w:eastAsiaTheme="minorEastAsia"/>
          <w:kern w:val="3"/>
          <w:lang w:eastAsia="zh-CN" w:bidi="hi-IN"/>
        </w:rPr>
        <w:t xml:space="preserve">Įstatymu leidėjas, kuriant privilegijuotas nusikalstamų veikų sudėtis, nustatė požymius, kurie </w:t>
      </w:r>
      <w:r w:rsidR="00254B7F" w:rsidRPr="00FC7A30">
        <w:rPr>
          <w:rFonts w:eastAsiaTheme="minorEastAsia"/>
          <w:kern w:val="3"/>
          <w:lang w:eastAsia="zh-CN" w:bidi="hi-IN"/>
        </w:rPr>
        <w:t>mažina veikos pavojingumą ir kartu švelnina baudžiamąją atsakomybę. Tokiais požymiais dažnai būna atsakomybę lengvinančios aplinkybės (BK 130 straipsnis - nužudymas labai susijaudinus, BK 136 straipsnis – sunkus sveikatos sutrikdymas labai susijaudinus ir kt.</w:t>
      </w:r>
      <w:r w:rsidR="00402D49" w:rsidRPr="00FC7A30">
        <w:rPr>
          <w:rFonts w:eastAsiaTheme="minorEastAsia"/>
          <w:kern w:val="3"/>
          <w:lang w:eastAsia="zh-CN" w:bidi="hi-IN"/>
        </w:rPr>
        <w:t>). Dėl to, skiriant bausmę teismas negali atsižvelgti į tokią atsakomybę lengvinančią aplinkybę, kuri įstatymo numatyta kaip nusikaltimo sudėties požymis</w:t>
      </w:r>
      <w:r w:rsidR="00402D49" w:rsidRPr="00FC7A30">
        <w:rPr>
          <w:rStyle w:val="FootnoteReference"/>
          <w:rFonts w:eastAsiaTheme="minorEastAsia"/>
          <w:kern w:val="3"/>
          <w:lang w:eastAsia="zh-CN" w:bidi="hi-IN"/>
        </w:rPr>
        <w:footnoteReference w:id="221"/>
      </w:r>
      <w:r w:rsidR="00A61AA4" w:rsidRPr="00FC7A30">
        <w:rPr>
          <w:i/>
          <w:u w:val="single"/>
        </w:rPr>
        <w:t>(žiūrėti žemiau tekste</w:t>
      </w:r>
      <w:r w:rsidR="00A61AA4" w:rsidRPr="00FC7A30">
        <w:t>).</w:t>
      </w:r>
    </w:p>
    <w:p w:rsidR="005351E7" w:rsidRPr="00FC7A30" w:rsidRDefault="00DB6C79" w:rsidP="00B543B9">
      <w:pPr>
        <w:suppressAutoHyphens/>
        <w:autoSpaceDN w:val="0"/>
        <w:spacing w:after="0" w:line="360" w:lineRule="auto"/>
        <w:jc w:val="both"/>
        <w:textAlignment w:val="baseline"/>
        <w:rPr>
          <w:rFonts w:eastAsiaTheme="minorEastAsia"/>
          <w:kern w:val="3"/>
          <w:lang w:eastAsia="zh-CN" w:bidi="hi-IN"/>
        </w:rPr>
      </w:pPr>
      <w:r w:rsidRPr="00FC7A30">
        <w:rPr>
          <w:rFonts w:eastAsiaTheme="minorEastAsia"/>
          <w:b/>
          <w:kern w:val="3"/>
          <w:lang w:eastAsia="zh-CN" w:bidi="hi-IN"/>
        </w:rPr>
        <w:t xml:space="preserve">          </w:t>
      </w:r>
      <w:r w:rsidR="00E113F7">
        <w:rPr>
          <w:rFonts w:eastAsiaTheme="minorEastAsia"/>
          <w:b/>
          <w:kern w:val="3"/>
          <w:lang w:eastAsia="zh-CN" w:bidi="hi-IN"/>
        </w:rPr>
        <w:t xml:space="preserve">     </w:t>
      </w:r>
      <w:r w:rsidR="00C55263" w:rsidRPr="00FC7A30">
        <w:rPr>
          <w:rFonts w:eastAsiaTheme="minorEastAsia"/>
          <w:b/>
          <w:kern w:val="3"/>
          <w:lang w:eastAsia="zh-CN" w:bidi="hi-IN"/>
        </w:rPr>
        <w:t>TP.:</w:t>
      </w:r>
      <w:r w:rsidRPr="00FC7A30">
        <w:rPr>
          <w:rFonts w:eastAsiaTheme="minorEastAsia"/>
          <w:b/>
          <w:kern w:val="3"/>
          <w:lang w:eastAsia="zh-CN" w:bidi="hi-IN"/>
        </w:rPr>
        <w:t xml:space="preserve"> </w:t>
      </w:r>
      <w:r w:rsidR="00C55263" w:rsidRPr="00FC7A30">
        <w:rPr>
          <w:rFonts w:eastAsiaTheme="minorEastAsia"/>
          <w:kern w:val="3"/>
          <w:lang w:eastAsia="zh-CN" w:bidi="hi-IN"/>
        </w:rPr>
        <w:t>[</w:t>
      </w:r>
      <w:r w:rsidR="00C55263" w:rsidRPr="00FC7A30">
        <w:rPr>
          <w:rFonts w:eastAsiaTheme="minorEastAsia"/>
          <w:i/>
          <w:kern w:val="3"/>
          <w:lang w:eastAsia="zh-CN" w:bidi="hi-IN"/>
        </w:rPr>
        <w:t>„</w:t>
      </w:r>
      <w:r w:rsidR="00CF6B44" w:rsidRPr="00FC7A30">
        <w:rPr>
          <w:rFonts w:eastAsiaTheme="minorEastAsia"/>
          <w:i/>
          <w:kern w:val="3"/>
          <w:lang w:eastAsia="zh-CN" w:bidi="hi-IN"/>
        </w:rPr>
        <w:t xml:space="preserve">Kasaciniame skunde nėra argumentų, nurodančių, jog teismas, skirdamas bausmes kasatoriui už atskirų nusikalstamų veikų padarymą, nesilaikė minėtų BK 59 straipsnio 3 dalies nuostatų. Kita vertus, jei tai būtų padaryta kasatoriaus byloje, tai kasatorius, pateikdamas kasaciniame skunde prašymą jo byloje laikytis BK 59 straipsnio 3 dalies nuostatų, iš esmės pats </w:t>
      </w:r>
      <w:r w:rsidR="00CF6B44" w:rsidRPr="00FC7A30">
        <w:rPr>
          <w:rFonts w:eastAsiaTheme="minorEastAsia"/>
          <w:i/>
          <w:kern w:val="3"/>
          <w:lang w:eastAsia="zh-CN" w:bidi="hi-IN"/>
        </w:rPr>
        <w:lastRenderedPageBreak/>
        <w:t>siektų sunkinti savo padėtį. Matyt, toks prieštaravimas kyla iš neteisingai suprastos BK 59 straipsnio 3 dalies paskirties</w:t>
      </w:r>
      <w:r w:rsidR="00C55263" w:rsidRPr="00FC7A30">
        <w:rPr>
          <w:rFonts w:eastAsiaTheme="minorEastAsia"/>
          <w:i/>
          <w:kern w:val="3"/>
          <w:lang w:eastAsia="zh-CN" w:bidi="hi-IN"/>
        </w:rPr>
        <w:t>“</w:t>
      </w:r>
      <w:r w:rsidR="00C55263" w:rsidRPr="00FC7A30">
        <w:rPr>
          <w:rFonts w:eastAsiaTheme="minorEastAsia"/>
          <w:kern w:val="3"/>
          <w:lang w:eastAsia="zh-CN" w:bidi="hi-IN"/>
        </w:rPr>
        <w:t>]</w:t>
      </w:r>
      <w:r w:rsidR="00C55263" w:rsidRPr="00FC7A30">
        <w:rPr>
          <w:rStyle w:val="FootnoteReference"/>
          <w:rFonts w:eastAsiaTheme="minorEastAsia"/>
          <w:kern w:val="3"/>
          <w:lang w:eastAsia="zh-CN" w:bidi="hi-IN"/>
        </w:rPr>
        <w:footnoteReference w:id="222"/>
      </w:r>
      <w:r w:rsidR="00CF6B44" w:rsidRPr="00FC7A30">
        <w:rPr>
          <w:rFonts w:eastAsiaTheme="minorEastAsia"/>
          <w:kern w:val="3"/>
          <w:lang w:eastAsia="zh-CN" w:bidi="hi-IN"/>
        </w:rPr>
        <w:t>.</w:t>
      </w:r>
    </w:p>
    <w:p w:rsidR="006458F8" w:rsidRPr="00FC7A30" w:rsidRDefault="00DB6C79" w:rsidP="00B543B9">
      <w:pPr>
        <w:suppressAutoHyphens/>
        <w:autoSpaceDN w:val="0"/>
        <w:spacing w:after="0" w:line="360" w:lineRule="auto"/>
        <w:jc w:val="both"/>
        <w:textAlignment w:val="baseline"/>
        <w:rPr>
          <w:rFonts w:eastAsiaTheme="minorEastAsia"/>
          <w:kern w:val="3"/>
          <w:lang w:eastAsia="zh-CN" w:bidi="hi-IN"/>
        </w:rPr>
      </w:pPr>
      <w:r w:rsidRPr="00FC7A30">
        <w:rPr>
          <w:rFonts w:eastAsiaTheme="minorEastAsia"/>
          <w:kern w:val="3"/>
          <w:lang w:eastAsia="zh-CN" w:bidi="hi-IN"/>
        </w:rPr>
        <w:t xml:space="preserve">          </w:t>
      </w:r>
      <w:r w:rsidR="00E113F7">
        <w:rPr>
          <w:rFonts w:eastAsiaTheme="minorEastAsia"/>
          <w:kern w:val="3"/>
          <w:lang w:eastAsia="zh-CN" w:bidi="hi-IN"/>
        </w:rPr>
        <w:t xml:space="preserve">     </w:t>
      </w:r>
      <w:r w:rsidRPr="00FC7A30">
        <w:rPr>
          <w:rFonts w:eastAsiaTheme="minorEastAsia"/>
          <w:kern w:val="3"/>
          <w:lang w:eastAsia="zh-CN" w:bidi="hi-IN"/>
        </w:rPr>
        <w:t>Teismo negalėjimą atsižvelgti į atsakomybę lengvinančias aplinkybes privilegijuotų nusikalstamų veikų sudėčių atveju lemia skirtingų baudžiamosios teisės kategorijų esmė.</w:t>
      </w:r>
      <w:r w:rsidR="00A06E34" w:rsidRPr="00FC7A30">
        <w:rPr>
          <w:rFonts w:eastAsiaTheme="minorEastAsia"/>
          <w:kern w:val="3"/>
          <w:lang w:eastAsia="zh-CN" w:bidi="hi-IN"/>
        </w:rPr>
        <w:t xml:space="preserve"> </w:t>
      </w:r>
    </w:p>
    <w:p w:rsidR="004A650A" w:rsidRPr="00FC7A30" w:rsidRDefault="00996EFA" w:rsidP="00B543B9">
      <w:pPr>
        <w:spacing w:line="360" w:lineRule="auto"/>
        <w:jc w:val="both"/>
        <w:rPr>
          <w:rFonts w:eastAsiaTheme="minorEastAsia"/>
          <w:kern w:val="3"/>
          <w:lang w:eastAsia="zh-CN" w:bidi="hi-IN"/>
        </w:rPr>
      </w:pPr>
      <w:r w:rsidRPr="00FC7A30">
        <w:rPr>
          <w:rFonts w:eastAsiaTheme="minorEastAsia"/>
          <w:b/>
          <w:kern w:val="3"/>
          <w:lang w:eastAsia="zh-CN" w:bidi="hi-IN"/>
        </w:rPr>
        <w:t xml:space="preserve">          </w:t>
      </w:r>
      <w:r w:rsidR="00E113F7">
        <w:rPr>
          <w:rFonts w:eastAsiaTheme="minorEastAsia"/>
          <w:b/>
          <w:kern w:val="3"/>
          <w:lang w:eastAsia="zh-CN" w:bidi="hi-IN"/>
        </w:rPr>
        <w:t xml:space="preserve">     </w:t>
      </w:r>
      <w:r w:rsidR="00DB6C79" w:rsidRPr="00FC7A30">
        <w:rPr>
          <w:rFonts w:eastAsiaTheme="minorEastAsia"/>
          <w:b/>
          <w:kern w:val="3"/>
          <w:lang w:eastAsia="zh-CN" w:bidi="hi-IN"/>
        </w:rPr>
        <w:t>TP.:</w:t>
      </w:r>
      <w:r w:rsidR="00DB6C79" w:rsidRPr="00FC7A30">
        <w:rPr>
          <w:rFonts w:eastAsiaTheme="minorEastAsia"/>
          <w:kern w:val="3"/>
          <w:lang w:eastAsia="zh-CN" w:bidi="hi-IN"/>
        </w:rPr>
        <w:t xml:space="preserve"> [„</w:t>
      </w:r>
      <w:r w:rsidR="00DB6C79" w:rsidRPr="00FC7A30">
        <w:rPr>
          <w:rFonts w:eastAsiaTheme="minorEastAsia"/>
          <w:i/>
          <w:kern w:val="3"/>
          <w:lang w:eastAsia="zh-CN" w:bidi="hi-IN"/>
        </w:rPr>
        <w:t>Būtinosios ginties ribų peržengimas, provokuojantis nukentėjusiojo asmens elgesys ir nužudymas labai susijaudinus numatyti skirtinguose BK straipsniuose (BK 28 straipsnio 3 dalis, 59 straipsnio 1 dalies 6 punktas, 130 straipsnis) ir yra skirtingos baudžiamosios teisės kategorijos. Vienų kategorijų nebuvimas konkrečiu atveju visiškai neeliminuoja kitų kategorijų buvimo“</w:t>
      </w:r>
      <w:r w:rsidR="00DB6C79" w:rsidRPr="00FC7A30">
        <w:rPr>
          <w:rFonts w:eastAsiaTheme="minorEastAsia"/>
          <w:kern w:val="3"/>
          <w:lang w:eastAsia="zh-CN" w:bidi="hi-IN"/>
        </w:rPr>
        <w:t>]</w:t>
      </w:r>
      <w:r w:rsidR="00DB6C79" w:rsidRPr="00FC7A30">
        <w:rPr>
          <w:rStyle w:val="FootnoteReference"/>
          <w:rFonts w:eastAsiaTheme="minorEastAsia"/>
          <w:kern w:val="3"/>
          <w:lang w:eastAsia="zh-CN" w:bidi="hi-IN"/>
        </w:rPr>
        <w:footnoteReference w:id="223"/>
      </w:r>
      <w:r w:rsidR="00DB6C79" w:rsidRPr="00FC7A30">
        <w:rPr>
          <w:rFonts w:eastAsiaTheme="minorEastAsia"/>
          <w:kern w:val="3"/>
          <w:lang w:eastAsia="zh-CN" w:bidi="hi-IN"/>
        </w:rPr>
        <w:t>.</w:t>
      </w:r>
    </w:p>
    <w:p w:rsidR="00544484" w:rsidRDefault="00996EFA" w:rsidP="008D6627">
      <w:pPr>
        <w:spacing w:line="360" w:lineRule="auto"/>
        <w:jc w:val="both"/>
        <w:rPr>
          <w:rFonts w:eastAsiaTheme="minorEastAsia"/>
          <w:kern w:val="3"/>
          <w:lang w:eastAsia="zh-CN" w:bidi="hi-IN"/>
        </w:rPr>
      </w:pPr>
      <w:r w:rsidRPr="00FC7A30">
        <w:rPr>
          <w:rFonts w:eastAsiaTheme="minorEastAsia"/>
          <w:kern w:val="3"/>
          <w:lang w:eastAsia="zh-CN" w:bidi="hi-IN"/>
        </w:rPr>
        <w:t xml:space="preserve">          </w:t>
      </w:r>
      <w:r w:rsidR="00E113F7">
        <w:rPr>
          <w:rFonts w:eastAsiaTheme="minorEastAsia"/>
          <w:kern w:val="3"/>
          <w:lang w:eastAsia="zh-CN" w:bidi="hi-IN"/>
        </w:rPr>
        <w:t xml:space="preserve">     </w:t>
      </w:r>
      <w:r w:rsidRPr="00FC7A30">
        <w:rPr>
          <w:rFonts w:eastAsiaTheme="minorEastAsia"/>
          <w:kern w:val="3"/>
          <w:lang w:eastAsia="zh-CN" w:bidi="hi-IN"/>
        </w:rPr>
        <w:t>A</w:t>
      </w:r>
      <w:r w:rsidR="00367FA9" w:rsidRPr="00FC7A30">
        <w:rPr>
          <w:rFonts w:eastAsiaTheme="minorEastAsia"/>
          <w:kern w:val="3"/>
          <w:lang w:eastAsia="zh-CN" w:bidi="hi-IN"/>
        </w:rPr>
        <w:t>tsižvelgti į lengvinančias aplinkybes teismas gali</w:t>
      </w:r>
      <w:r w:rsidRPr="00FC7A30">
        <w:rPr>
          <w:rFonts w:eastAsiaTheme="minorEastAsia"/>
          <w:kern w:val="3"/>
          <w:lang w:eastAsia="zh-CN" w:bidi="hi-IN"/>
        </w:rPr>
        <w:t xml:space="preserve"> tik esant byloje tokio</w:t>
      </w:r>
      <w:r w:rsidR="00367FA9" w:rsidRPr="00FC7A30">
        <w:rPr>
          <w:rFonts w:eastAsiaTheme="minorEastAsia"/>
          <w:kern w:val="3"/>
          <w:lang w:eastAsia="zh-CN" w:bidi="hi-IN"/>
        </w:rPr>
        <w:t xml:space="preserve">ms </w:t>
      </w:r>
      <w:r w:rsidR="00B6611A" w:rsidRPr="00FC7A30">
        <w:rPr>
          <w:rFonts w:eastAsiaTheme="minorEastAsia"/>
          <w:kern w:val="3"/>
          <w:lang w:eastAsia="zh-CN" w:bidi="hi-IN"/>
        </w:rPr>
        <w:t>f</w:t>
      </w:r>
      <w:r w:rsidR="00367FA9" w:rsidRPr="00FC7A30">
        <w:rPr>
          <w:rFonts w:eastAsiaTheme="minorEastAsia"/>
          <w:kern w:val="3"/>
          <w:lang w:eastAsia="zh-CN" w:bidi="hi-IN"/>
        </w:rPr>
        <w:t>a</w:t>
      </w:r>
      <w:r w:rsidRPr="00FC7A30">
        <w:rPr>
          <w:rFonts w:eastAsiaTheme="minorEastAsia"/>
          <w:kern w:val="3"/>
          <w:lang w:eastAsia="zh-CN" w:bidi="hi-IN"/>
        </w:rPr>
        <w:t>ktinė</w:t>
      </w:r>
      <w:r w:rsidR="00367FA9" w:rsidRPr="00FC7A30">
        <w:rPr>
          <w:rFonts w:eastAsiaTheme="minorEastAsia"/>
          <w:kern w:val="3"/>
          <w:lang w:eastAsia="zh-CN" w:bidi="hi-IN"/>
        </w:rPr>
        <w:t>ms</w:t>
      </w:r>
      <w:r w:rsidR="00B6611A" w:rsidRPr="00FC7A30">
        <w:rPr>
          <w:rFonts w:eastAsiaTheme="minorEastAsia"/>
          <w:kern w:val="3"/>
          <w:lang w:eastAsia="zh-CN" w:bidi="hi-IN"/>
        </w:rPr>
        <w:t xml:space="preserve"> aplinkybėms</w:t>
      </w:r>
      <w:r w:rsidR="00367FA9" w:rsidRPr="00FC7A30">
        <w:rPr>
          <w:rFonts w:eastAsiaTheme="minorEastAsia"/>
          <w:kern w:val="3"/>
          <w:lang w:eastAsia="zh-CN" w:bidi="hi-IN"/>
        </w:rPr>
        <w:t>, kuri</w:t>
      </w:r>
      <w:r w:rsidR="00B6611A" w:rsidRPr="00FC7A30">
        <w:rPr>
          <w:rFonts w:eastAsiaTheme="minorEastAsia"/>
          <w:kern w:val="3"/>
          <w:lang w:eastAsia="zh-CN" w:bidi="hi-IN"/>
        </w:rPr>
        <w:t>os</w:t>
      </w:r>
      <w:r w:rsidR="00367FA9" w:rsidRPr="00FC7A30">
        <w:rPr>
          <w:rFonts w:eastAsiaTheme="minorEastAsia"/>
          <w:kern w:val="3"/>
          <w:lang w:eastAsia="zh-CN" w:bidi="hi-IN"/>
        </w:rPr>
        <w:t xml:space="preserve"> įstatyme nėra </w:t>
      </w:r>
      <w:r w:rsidR="00B6611A" w:rsidRPr="00FC7A30">
        <w:rPr>
          <w:rFonts w:eastAsiaTheme="minorEastAsia"/>
          <w:kern w:val="3"/>
          <w:lang w:eastAsia="zh-CN" w:bidi="hi-IN"/>
        </w:rPr>
        <w:t xml:space="preserve">numatytos </w:t>
      </w:r>
      <w:r w:rsidR="00367FA9" w:rsidRPr="00FC7A30">
        <w:rPr>
          <w:rFonts w:eastAsiaTheme="minorEastAsia"/>
          <w:kern w:val="3"/>
          <w:lang w:eastAsia="zh-CN" w:bidi="hi-IN"/>
        </w:rPr>
        <w:t xml:space="preserve">kaip nusikaltimo sudėties </w:t>
      </w:r>
      <w:r w:rsidR="00B6611A" w:rsidRPr="00FC7A30">
        <w:rPr>
          <w:rFonts w:eastAsiaTheme="minorEastAsia"/>
          <w:kern w:val="3"/>
          <w:lang w:eastAsia="zh-CN" w:bidi="hi-IN"/>
        </w:rPr>
        <w:t xml:space="preserve">privilegijuojantys </w:t>
      </w:r>
      <w:r w:rsidR="00367FA9" w:rsidRPr="00FC7A30">
        <w:rPr>
          <w:rFonts w:eastAsiaTheme="minorEastAsia"/>
          <w:kern w:val="3"/>
          <w:lang w:eastAsia="zh-CN" w:bidi="hi-IN"/>
        </w:rPr>
        <w:t>požymi</w:t>
      </w:r>
      <w:r w:rsidR="00B6611A" w:rsidRPr="00FC7A30">
        <w:rPr>
          <w:rFonts w:eastAsiaTheme="minorEastAsia"/>
          <w:kern w:val="3"/>
          <w:lang w:eastAsia="zh-CN" w:bidi="hi-IN"/>
        </w:rPr>
        <w:t>ai</w:t>
      </w:r>
      <w:r w:rsidR="00367FA9" w:rsidRPr="00FC7A30">
        <w:rPr>
          <w:rFonts w:eastAsiaTheme="minorEastAsia"/>
          <w:kern w:val="3"/>
          <w:lang w:eastAsia="zh-CN" w:bidi="hi-IN"/>
        </w:rPr>
        <w:t>, arba lengvinančiomis atsakomybę pripažindamas diskrecijos pagrindu (BK 59 straipsnio 2 dalis).</w:t>
      </w:r>
    </w:p>
    <w:p w:rsidR="0064058A" w:rsidRPr="00544484" w:rsidRDefault="0064058A" w:rsidP="008D6627">
      <w:pPr>
        <w:spacing w:line="360" w:lineRule="auto"/>
        <w:jc w:val="both"/>
        <w:rPr>
          <w:rFonts w:eastAsiaTheme="minorEastAsia"/>
          <w:kern w:val="3"/>
          <w:lang w:eastAsia="zh-CN" w:bidi="hi-IN"/>
        </w:rPr>
      </w:pPr>
    </w:p>
    <w:p w:rsidR="008B5DA6" w:rsidRPr="00124BDA" w:rsidRDefault="00AD5BD6" w:rsidP="008B5DA6">
      <w:pPr>
        <w:spacing w:line="360" w:lineRule="auto"/>
        <w:jc w:val="center"/>
        <w:rPr>
          <w:rFonts w:eastAsiaTheme="minorEastAsia"/>
          <w:b/>
          <w:bCs/>
          <w:kern w:val="3"/>
          <w:lang w:eastAsia="zh-CN" w:bidi="hi-IN"/>
        </w:rPr>
      </w:pPr>
      <w:r w:rsidRPr="00FC7A30">
        <w:rPr>
          <w:rFonts w:eastAsiaTheme="minorEastAsia"/>
          <w:b/>
          <w:bCs/>
          <w:kern w:val="3"/>
          <w:lang w:eastAsia="zh-CN" w:bidi="hi-IN"/>
        </w:rPr>
        <w:t>Išvados</w:t>
      </w:r>
      <w:r w:rsidR="00C87A10">
        <w:rPr>
          <w:rFonts w:eastAsiaTheme="minorEastAsia"/>
          <w:b/>
          <w:bCs/>
          <w:kern w:val="3"/>
          <w:lang w:eastAsia="zh-CN" w:bidi="hi-IN"/>
        </w:rPr>
        <w:t xml:space="preserve"> ir siūlymas</w:t>
      </w:r>
      <w:r w:rsidRPr="00FC7A30">
        <w:rPr>
          <w:rFonts w:eastAsiaTheme="minorEastAsia"/>
          <w:b/>
          <w:bCs/>
          <w:kern w:val="3"/>
          <w:lang w:eastAsia="zh-CN" w:bidi="hi-IN"/>
        </w:rPr>
        <w:t xml:space="preserve"> </w:t>
      </w:r>
    </w:p>
    <w:p w:rsidR="00FA6371" w:rsidRPr="0059475A" w:rsidRDefault="00FA6371" w:rsidP="00B543B9">
      <w:pPr>
        <w:pStyle w:val="ListParagraph"/>
        <w:numPr>
          <w:ilvl w:val="0"/>
          <w:numId w:val="16"/>
        </w:numPr>
        <w:spacing w:before="100" w:beforeAutospacing="1" w:after="100" w:afterAutospacing="1" w:line="360" w:lineRule="auto"/>
        <w:jc w:val="both"/>
      </w:pPr>
      <w:r w:rsidRPr="0059475A">
        <w:t>Galima baudžiamąją atsakomybę lengvinančių aplinkybių sąvoka - tai yra moraliai teigiamos iš teisinės pusės pateisinamos aplinkybės bei faktinės aplinkybės konkrečioje byloje. Atsitiktinis ir situacinis faktų pasireiškimo pobūdis mažina nusikalstamos veikos arba kaltininko asmenybės pavojingumą, kas leidžia teismui lengvinti asmens baudžiamąją ats</w:t>
      </w:r>
      <w:r w:rsidR="0048641A" w:rsidRPr="0059475A">
        <w:t>akomybę.</w:t>
      </w:r>
    </w:p>
    <w:p w:rsidR="00313630" w:rsidRPr="0059475A" w:rsidRDefault="00313630" w:rsidP="00B543B9">
      <w:pPr>
        <w:pStyle w:val="ListParagraph"/>
        <w:numPr>
          <w:ilvl w:val="0"/>
          <w:numId w:val="16"/>
        </w:numPr>
        <w:spacing w:before="100" w:beforeAutospacing="1" w:after="100" w:afterAutospacing="1" w:line="360" w:lineRule="auto"/>
        <w:jc w:val="both"/>
      </w:pPr>
      <w:r w:rsidRPr="0059475A">
        <w:t>Lengvinančių atsakomybę aplinkybių raidos analizė, apžvelgiant istorinius teisinio reglamentavimo pavyzdžius Lietuvos baudžiamuosiuose įstatymuose, padeda suprasti minimų aplinkybių kilmę, visumą veiksnių ir priežasčių, lėmusių jų atsiradimą bei plėtotę nacionalinėje baudžiamojoje teisėj</w:t>
      </w:r>
      <w:r w:rsidR="0048641A" w:rsidRPr="0059475A">
        <w:t>e.</w:t>
      </w:r>
    </w:p>
    <w:p w:rsidR="00313630" w:rsidRPr="0059475A" w:rsidRDefault="00313630" w:rsidP="00B543B9">
      <w:pPr>
        <w:pStyle w:val="ListParagraph"/>
        <w:numPr>
          <w:ilvl w:val="0"/>
          <w:numId w:val="16"/>
        </w:numPr>
        <w:spacing w:before="100" w:beforeAutospacing="1" w:after="100" w:afterAutospacing="1" w:line="360" w:lineRule="auto"/>
        <w:jc w:val="both"/>
      </w:pPr>
      <w:r w:rsidRPr="0059475A">
        <w:t xml:space="preserve">Lyginant 1961 m. ir 2000 m. baudžiamųjų įstatymų redakcijas, tarp aplinkybių, lengvinančių baudžiamąją atsakomybę, institutų įžvelgiama ryški sąsaja. Šis perėjimas – tai praėjusio laikotarpio palikimo patobulinimas nauja vakarietiška terminija bei praturtinto paveldo recepcija, kuria stengtasi atitikti nūdienos realijas. </w:t>
      </w:r>
    </w:p>
    <w:p w:rsidR="007D4087" w:rsidRPr="0059475A" w:rsidRDefault="007D4087" w:rsidP="00B543B9">
      <w:pPr>
        <w:pStyle w:val="ListParagraph"/>
        <w:numPr>
          <w:ilvl w:val="0"/>
          <w:numId w:val="16"/>
        </w:numPr>
        <w:spacing w:before="100" w:beforeAutospacing="1" w:after="100" w:afterAutospacing="1" w:line="360" w:lineRule="auto"/>
        <w:jc w:val="both"/>
      </w:pPr>
      <w:r w:rsidRPr="0059475A">
        <w:t>Baudžiamąją atsakomybę lengvinančių aplinkybių klasifikavimas, suskirstant į klases (grupes) yra sąlyginis, padedantis suprasti aplinkybių etimologinę reikšmę, nustatyti jas konkrečioje byloje bei individualizuoti bausmės s</w:t>
      </w:r>
      <w:r w:rsidR="0048641A" w:rsidRPr="0059475A">
        <w:t>kyrimą.</w:t>
      </w:r>
    </w:p>
    <w:p w:rsidR="007F17C8" w:rsidRPr="0059475A" w:rsidRDefault="008568D8" w:rsidP="00B543B9">
      <w:pPr>
        <w:pStyle w:val="ListParagraph"/>
        <w:numPr>
          <w:ilvl w:val="0"/>
          <w:numId w:val="16"/>
        </w:numPr>
        <w:spacing w:line="360" w:lineRule="auto"/>
        <w:jc w:val="both"/>
        <w:rPr>
          <w:rFonts w:eastAsia="Times New Roman" w:cs="Mangal"/>
          <w:bCs/>
        </w:rPr>
      </w:pPr>
      <w:r w:rsidRPr="0059475A">
        <w:rPr>
          <w:rFonts w:eastAsia="Times New Roman" w:cs="Mangal"/>
          <w:bCs/>
        </w:rPr>
        <w:lastRenderedPageBreak/>
        <w:t xml:space="preserve">Atlikus </w:t>
      </w:r>
      <w:r w:rsidR="008D0DB7" w:rsidRPr="0059475A">
        <w:rPr>
          <w:rFonts w:eastAsia="Times New Roman" w:cs="Mangal"/>
          <w:bCs/>
        </w:rPr>
        <w:t>1</w:t>
      </w:r>
      <w:r w:rsidRPr="0059475A">
        <w:rPr>
          <w:rFonts w:eastAsia="Times New Roman" w:cs="Mangal"/>
          <w:bCs/>
        </w:rPr>
        <w:t xml:space="preserve">34 kasacinės instancijos </w:t>
      </w:r>
      <w:r w:rsidR="008D0DB7" w:rsidRPr="0059475A">
        <w:rPr>
          <w:rFonts w:eastAsia="Times New Roman" w:cs="Mangal"/>
          <w:bCs/>
        </w:rPr>
        <w:t>baudžiamųjų bylų</w:t>
      </w:r>
      <w:r w:rsidRPr="0059475A">
        <w:rPr>
          <w:rFonts w:eastAsia="Times New Roman" w:cs="Mangal"/>
          <w:bCs/>
        </w:rPr>
        <w:t xml:space="preserve"> tyrimą buvo išskirti subjektyvūs ir objektyvūs veiksniai, lemiantys BK pavyzdinio aplinkybių sąrašo (BK 59 straipsnio 1 dalies 1 – 13 punktų prasme) taikymą teismuose</w:t>
      </w:r>
      <w:r w:rsidR="008D0DB7" w:rsidRPr="0059475A">
        <w:rPr>
          <w:rFonts w:eastAsia="Times New Roman" w:cs="Mangal"/>
          <w:bCs/>
        </w:rPr>
        <w:t>.</w:t>
      </w:r>
    </w:p>
    <w:p w:rsidR="007F17C8" w:rsidRPr="0059475A" w:rsidRDefault="00A47CC9" w:rsidP="00B543B9">
      <w:pPr>
        <w:pStyle w:val="ListParagraph"/>
        <w:numPr>
          <w:ilvl w:val="0"/>
          <w:numId w:val="16"/>
        </w:numPr>
        <w:spacing w:line="360" w:lineRule="auto"/>
        <w:jc w:val="both"/>
        <w:rPr>
          <w:rFonts w:eastAsia="Times New Roman" w:cs="Mangal"/>
          <w:bCs/>
        </w:rPr>
      </w:pPr>
      <w:r w:rsidRPr="0059475A">
        <w:rPr>
          <w:rFonts w:eastAsia="Times New Roman" w:cs="Mangal"/>
          <w:bCs/>
        </w:rPr>
        <w:t>Atliktu bylų tyrimu</w:t>
      </w:r>
      <w:r w:rsidR="007F17C8" w:rsidRPr="0059475A">
        <w:rPr>
          <w:rFonts w:eastAsia="Times New Roman" w:cs="Mangal"/>
          <w:bCs/>
        </w:rPr>
        <w:t xml:space="preserve"> </w:t>
      </w:r>
      <w:r w:rsidRPr="0059475A">
        <w:rPr>
          <w:rFonts w:eastAsia="Times New Roman" w:cs="Mangal"/>
          <w:bCs/>
        </w:rPr>
        <w:t>pagrįsta, kad egzistuoja platesnio bei įvairiapusiškesnio baudžiamąją atsakomybę lengvinančių aplinkybių taikymo trūkumas.</w:t>
      </w:r>
    </w:p>
    <w:p w:rsidR="00B73ABC" w:rsidRPr="0059475A" w:rsidRDefault="00C77CB8" w:rsidP="00B543B9">
      <w:pPr>
        <w:pStyle w:val="ListParagraph"/>
        <w:numPr>
          <w:ilvl w:val="0"/>
          <w:numId w:val="16"/>
        </w:numPr>
        <w:spacing w:line="360" w:lineRule="auto"/>
        <w:jc w:val="both"/>
        <w:rPr>
          <w:rFonts w:cs="Mangal"/>
        </w:rPr>
      </w:pPr>
      <w:r w:rsidRPr="0059475A">
        <w:rPr>
          <w:rFonts w:cs="Mangal"/>
        </w:rPr>
        <w:t xml:space="preserve">Teismo vertinimo, kaip neišvengiamo subjektyvaus veiksnio, </w:t>
      </w:r>
      <w:r w:rsidR="0048641A" w:rsidRPr="0059475A">
        <w:rPr>
          <w:rFonts w:cs="Mangal"/>
        </w:rPr>
        <w:t xml:space="preserve">klaidų tikimybė </w:t>
      </w:r>
      <w:r w:rsidRPr="0059475A">
        <w:rPr>
          <w:rFonts w:cs="Mangal"/>
        </w:rPr>
        <w:t>lemia apeliacinės, kasacinės instancijų svarbą, kaip garanto įgyvendinant teisingumą, taikant atsakomybę lengvinančias apli</w:t>
      </w:r>
      <w:r w:rsidR="00B36E05">
        <w:rPr>
          <w:rFonts w:cs="Mangal"/>
        </w:rPr>
        <w:t>nkybes bausmės skyrimo procese.</w:t>
      </w:r>
      <w:r w:rsidRPr="0059475A">
        <w:rPr>
          <w:rFonts w:cs="Mangal"/>
        </w:rPr>
        <w:t xml:space="preserve"> </w:t>
      </w:r>
      <w:r w:rsidR="0048641A" w:rsidRPr="0059475A">
        <w:rPr>
          <w:rFonts w:cs="Mangal"/>
        </w:rPr>
        <w:t>Kontrolinio pobūdžio stadij</w:t>
      </w:r>
      <w:r w:rsidRPr="0059475A">
        <w:rPr>
          <w:rFonts w:cs="Mangal"/>
        </w:rPr>
        <w:t>ų paskirtis – patikrinti nuosprendžio pagrįstumą ir teisėtumą bei prireikus ištaisyti pirmosios instancijos teismų padary</w:t>
      </w:r>
      <w:r w:rsidR="0048641A" w:rsidRPr="0059475A">
        <w:rPr>
          <w:rFonts w:cs="Mangal"/>
        </w:rPr>
        <w:t>tas klaidas.</w:t>
      </w:r>
    </w:p>
    <w:p w:rsidR="00204249" w:rsidRPr="0059475A" w:rsidRDefault="00204249" w:rsidP="00B543B9">
      <w:pPr>
        <w:pStyle w:val="ListParagraph"/>
        <w:numPr>
          <w:ilvl w:val="0"/>
          <w:numId w:val="16"/>
        </w:numPr>
        <w:spacing w:line="360" w:lineRule="auto"/>
        <w:jc w:val="both"/>
        <w:rPr>
          <w:rFonts w:cs="Mangal"/>
        </w:rPr>
      </w:pPr>
      <w:r w:rsidRPr="0059475A">
        <w:rPr>
          <w:rFonts w:cs="Mangal"/>
        </w:rPr>
        <w:t>Atvejai, kai teismas netaiko, netinkamai vertina baudžiamąją atsakomybę lengvinančias aplinkybes ar nesvarsto byloje esančių faktinių duomenų, turinčių reikšmės kaltinamojo teisinei padėčiai, teisingam bausmės skyrimui, lemia, jog nėra tinkamai įgyvendinami teisingumo ir bausmės individualizavimo principai.</w:t>
      </w:r>
    </w:p>
    <w:p w:rsidR="004D2E05" w:rsidRPr="0059475A" w:rsidRDefault="004D2E05" w:rsidP="00B543B9">
      <w:pPr>
        <w:pStyle w:val="ListParagraph"/>
        <w:numPr>
          <w:ilvl w:val="0"/>
          <w:numId w:val="16"/>
        </w:numPr>
        <w:spacing w:line="360" w:lineRule="auto"/>
        <w:jc w:val="both"/>
        <w:rPr>
          <w:rFonts w:cs="Mangal"/>
        </w:rPr>
      </w:pPr>
      <w:r w:rsidRPr="0059475A">
        <w:rPr>
          <w:rFonts w:cs="Mangal"/>
        </w:rPr>
        <w:t xml:space="preserve">Atlikus 7 užsienio valstybių baudžiamųjų įstatymų </w:t>
      </w:r>
      <w:r w:rsidR="002963ED" w:rsidRPr="0059475A">
        <w:rPr>
          <w:rFonts w:cs="Mangal"/>
        </w:rPr>
        <w:t>lyginamąjį tyr</w:t>
      </w:r>
      <w:r w:rsidRPr="0059475A">
        <w:rPr>
          <w:rFonts w:cs="Mangal"/>
        </w:rPr>
        <w:t xml:space="preserve">imą, </w:t>
      </w:r>
      <w:r w:rsidR="00A65538" w:rsidRPr="0059475A">
        <w:rPr>
          <w:rFonts w:cs="Mangal"/>
        </w:rPr>
        <w:t>galime</w:t>
      </w:r>
      <w:r w:rsidRPr="0059475A">
        <w:rPr>
          <w:rFonts w:cs="Mangal"/>
        </w:rPr>
        <w:t xml:space="preserve"> pasakyti,</w:t>
      </w:r>
      <w:r w:rsidR="008D47BA" w:rsidRPr="0059475A">
        <w:rPr>
          <w:rFonts w:cs="Mangal"/>
        </w:rPr>
        <w:t xml:space="preserve"> jog šaly</w:t>
      </w:r>
      <w:r w:rsidR="00FD26A0" w:rsidRPr="0059475A">
        <w:rPr>
          <w:rFonts w:cs="Mangal"/>
        </w:rPr>
        <w:t>s taiko įvairų</w:t>
      </w:r>
      <w:r w:rsidRPr="0059475A">
        <w:rPr>
          <w:rFonts w:cs="Mangal"/>
        </w:rPr>
        <w:t xml:space="preserve"> </w:t>
      </w:r>
      <w:r w:rsidR="00B36E05">
        <w:rPr>
          <w:rFonts w:cs="Mangal"/>
        </w:rPr>
        <w:t xml:space="preserve">baudžiamąją atsakomybę (bausmę) </w:t>
      </w:r>
      <w:r w:rsidRPr="0059475A">
        <w:rPr>
          <w:rFonts w:cs="Mangal"/>
        </w:rPr>
        <w:t xml:space="preserve">lengvinančių aplinkybių </w:t>
      </w:r>
      <w:r w:rsidR="008D47BA" w:rsidRPr="0059475A">
        <w:rPr>
          <w:rFonts w:cs="Mangal"/>
        </w:rPr>
        <w:t xml:space="preserve">formulavimą ir </w:t>
      </w:r>
      <w:r w:rsidRPr="0059475A">
        <w:rPr>
          <w:rFonts w:cs="Mangal"/>
        </w:rPr>
        <w:t>išdėstymą</w:t>
      </w:r>
      <w:r w:rsidR="008D47BA" w:rsidRPr="0059475A">
        <w:rPr>
          <w:rFonts w:cs="Mangal"/>
        </w:rPr>
        <w:t xml:space="preserve"> baudžiamuosiuose kodeksuose</w:t>
      </w:r>
      <w:r w:rsidRPr="0059475A">
        <w:rPr>
          <w:rFonts w:cs="Mangal"/>
        </w:rPr>
        <w:t xml:space="preserve">. </w:t>
      </w:r>
      <w:r w:rsidR="008D47BA" w:rsidRPr="0059475A">
        <w:rPr>
          <w:rFonts w:cs="Mangal"/>
        </w:rPr>
        <w:t xml:space="preserve">Remiantis šia </w:t>
      </w:r>
      <w:r w:rsidR="002963ED" w:rsidRPr="0059475A">
        <w:rPr>
          <w:rFonts w:cs="Mangal"/>
        </w:rPr>
        <w:t>charakteristika</w:t>
      </w:r>
      <w:r w:rsidR="008D47BA" w:rsidRPr="0059475A">
        <w:rPr>
          <w:rFonts w:cs="Mangal"/>
        </w:rPr>
        <w:t>,</w:t>
      </w:r>
      <w:r w:rsidR="002963ED" w:rsidRPr="0059475A">
        <w:rPr>
          <w:rFonts w:cs="Mangal"/>
        </w:rPr>
        <w:t xml:space="preserve"> </w:t>
      </w:r>
      <w:r w:rsidR="008D47BA" w:rsidRPr="0059475A">
        <w:rPr>
          <w:rFonts w:cs="Mangal"/>
        </w:rPr>
        <w:t>pateikiama</w:t>
      </w:r>
      <w:r w:rsidR="00B36E05">
        <w:rPr>
          <w:rFonts w:cs="Mangal"/>
        </w:rPr>
        <w:t xml:space="preserve"> užsienio šalių </w:t>
      </w:r>
      <w:r w:rsidRPr="0059475A">
        <w:rPr>
          <w:rFonts w:cs="Mangal"/>
        </w:rPr>
        <w:t>lengv</w:t>
      </w:r>
      <w:r w:rsidR="002963ED" w:rsidRPr="0059475A">
        <w:rPr>
          <w:rFonts w:cs="Mangal"/>
        </w:rPr>
        <w:t>inančių ap</w:t>
      </w:r>
      <w:r w:rsidR="008D47BA" w:rsidRPr="0059475A">
        <w:rPr>
          <w:rFonts w:cs="Mangal"/>
        </w:rPr>
        <w:t>linkybių klasifikacija pagal t</w:t>
      </w:r>
      <w:r w:rsidR="002963ED" w:rsidRPr="0059475A">
        <w:rPr>
          <w:rFonts w:cs="Mangal"/>
        </w:rPr>
        <w:t>o</w:t>
      </w:r>
      <w:r w:rsidR="008D47BA" w:rsidRPr="0059475A">
        <w:rPr>
          <w:rFonts w:cs="Mangal"/>
        </w:rPr>
        <w:t>kiu</w:t>
      </w:r>
      <w:r w:rsidR="002963ED" w:rsidRPr="0059475A">
        <w:rPr>
          <w:rFonts w:cs="Mangal"/>
        </w:rPr>
        <w:t>s kriterijus: a)</w:t>
      </w:r>
      <w:r w:rsidRPr="0059475A">
        <w:rPr>
          <w:rFonts w:cs="Mangal"/>
        </w:rPr>
        <w:t xml:space="preserve"> </w:t>
      </w:r>
      <w:r w:rsidR="002963ED" w:rsidRPr="0059475A">
        <w:rPr>
          <w:rFonts w:cs="Mangal"/>
        </w:rPr>
        <w:t>a</w:t>
      </w:r>
      <w:r w:rsidRPr="0059475A">
        <w:rPr>
          <w:rFonts w:cs="Mangal"/>
        </w:rPr>
        <w:t>plinkybės</w:t>
      </w:r>
      <w:r w:rsidR="002963ED" w:rsidRPr="0059475A">
        <w:rPr>
          <w:rFonts w:cs="Mangal"/>
        </w:rPr>
        <w:t xml:space="preserve"> įtvirtintos pavyzdiniu sąrašu; b) a</w:t>
      </w:r>
      <w:r w:rsidRPr="0059475A">
        <w:rPr>
          <w:rFonts w:cs="Mangal"/>
        </w:rPr>
        <w:t>plinkyb</w:t>
      </w:r>
      <w:r w:rsidR="002963ED" w:rsidRPr="0059475A">
        <w:rPr>
          <w:rFonts w:cs="Mangal"/>
        </w:rPr>
        <w:t>ės įtvirtintos baigtiniu sąrašu; c) n</w:t>
      </w:r>
      <w:r w:rsidRPr="0059475A">
        <w:rPr>
          <w:rFonts w:cs="Mangal"/>
        </w:rPr>
        <w:t>umatyta teismo diskrecijos teisė pripažinti aplin</w:t>
      </w:r>
      <w:r w:rsidR="002963ED" w:rsidRPr="0059475A">
        <w:rPr>
          <w:rFonts w:cs="Mangal"/>
        </w:rPr>
        <w:t>kybes; d) į</w:t>
      </w:r>
      <w:r w:rsidRPr="0059475A">
        <w:rPr>
          <w:rFonts w:cs="Mangal"/>
        </w:rPr>
        <w:t xml:space="preserve">pareigojimas </w:t>
      </w:r>
      <w:r w:rsidR="002963ED" w:rsidRPr="0059475A">
        <w:rPr>
          <w:rFonts w:cs="Mangal"/>
        </w:rPr>
        <w:t>išvengti aplinkybių kartotinumo.</w:t>
      </w:r>
    </w:p>
    <w:p w:rsidR="004D2E05" w:rsidRPr="0059475A" w:rsidRDefault="00BD4A09" w:rsidP="00B543B9">
      <w:pPr>
        <w:pStyle w:val="ListParagraph"/>
        <w:numPr>
          <w:ilvl w:val="0"/>
          <w:numId w:val="16"/>
        </w:numPr>
        <w:spacing w:line="360" w:lineRule="auto"/>
        <w:jc w:val="both"/>
        <w:rPr>
          <w:rFonts w:cs="Mangal"/>
        </w:rPr>
      </w:pPr>
      <w:r w:rsidRPr="0059475A">
        <w:rPr>
          <w:rFonts w:cs="Mangal"/>
        </w:rPr>
        <w:t>Valstybių baudžiamąją atsakomybę</w:t>
      </w:r>
      <w:r w:rsidR="00BE0E83">
        <w:rPr>
          <w:rFonts w:cs="Mangal"/>
        </w:rPr>
        <w:t xml:space="preserve"> (bausmę)</w:t>
      </w:r>
      <w:r w:rsidRPr="0059475A">
        <w:rPr>
          <w:rFonts w:cs="Mangal"/>
        </w:rPr>
        <w:t xml:space="preserve"> lengvinančių aplinkybių institutų panašumai ir skirtumai yra istorijos vyksmo padarinys. Prielaida tam atsirasti - teisiniai, kultūriniai, geopolitiniai veiksniai. </w:t>
      </w:r>
    </w:p>
    <w:p w:rsidR="0048301A" w:rsidRDefault="003C0792" w:rsidP="00C87A10">
      <w:pPr>
        <w:pStyle w:val="ListParagraph"/>
        <w:numPr>
          <w:ilvl w:val="0"/>
          <w:numId w:val="16"/>
        </w:numPr>
        <w:spacing w:line="360" w:lineRule="auto"/>
        <w:jc w:val="both"/>
        <w:rPr>
          <w:rFonts w:cs="Mangal"/>
        </w:rPr>
      </w:pPr>
      <w:r w:rsidRPr="0059475A">
        <w:rPr>
          <w:rFonts w:cs="Mangal"/>
        </w:rPr>
        <w:t>Kiekvienu konkrečiu atveju teismo sprendimas skirti švelnesnę</w:t>
      </w:r>
      <w:r w:rsidR="0048301A" w:rsidRPr="0059475A">
        <w:rPr>
          <w:rFonts w:cs="Mangal"/>
        </w:rPr>
        <w:t>,</w:t>
      </w:r>
      <w:r w:rsidRPr="0059475A">
        <w:rPr>
          <w:rFonts w:cs="Mangal"/>
        </w:rPr>
        <w:t xml:space="preserve"> negu įstatymo numatyta</w:t>
      </w:r>
      <w:r w:rsidR="0048301A" w:rsidRPr="0059475A">
        <w:rPr>
          <w:rFonts w:cs="Mangal"/>
        </w:rPr>
        <w:t>,</w:t>
      </w:r>
      <w:r w:rsidRPr="0059475A">
        <w:rPr>
          <w:rFonts w:cs="Mangal"/>
        </w:rPr>
        <w:t xml:space="preserve"> bausmę turi būti motyvuotas. Nepagrįstai ir (arba) nemotyvuotai paskyrus švelnesnę</w:t>
      </w:r>
      <w:r w:rsidR="0048301A" w:rsidRPr="0059475A">
        <w:rPr>
          <w:rFonts w:cs="Mangal"/>
        </w:rPr>
        <w:t>,</w:t>
      </w:r>
      <w:r w:rsidRPr="0059475A">
        <w:rPr>
          <w:rFonts w:cs="Mangal"/>
        </w:rPr>
        <w:t xml:space="preserve"> negu įstatymo numatyta bausmę</w:t>
      </w:r>
      <w:r w:rsidR="0048301A" w:rsidRPr="0059475A">
        <w:rPr>
          <w:rFonts w:cs="Mangal"/>
        </w:rPr>
        <w:t>,</w:t>
      </w:r>
      <w:r w:rsidRPr="0059475A">
        <w:rPr>
          <w:rFonts w:cs="Mangal"/>
        </w:rPr>
        <w:t xml:space="preserve"> teisingumas nebūtų įvykdytas. Tai prieštarautų teisingumui, konstituciniam teisinės valstybės principu</w:t>
      </w:r>
      <w:r w:rsidR="0048301A" w:rsidRPr="0059475A">
        <w:rPr>
          <w:rFonts w:cs="Mangal"/>
        </w:rPr>
        <w:t>i.</w:t>
      </w:r>
    </w:p>
    <w:p w:rsidR="00C87A10" w:rsidRDefault="00511CC6" w:rsidP="00982FF5">
      <w:pPr>
        <w:pStyle w:val="ListParagraph"/>
        <w:numPr>
          <w:ilvl w:val="0"/>
          <w:numId w:val="16"/>
        </w:numPr>
        <w:spacing w:line="360" w:lineRule="auto"/>
        <w:jc w:val="both"/>
        <w:rPr>
          <w:rStyle w:val="A21"/>
          <w:i/>
          <w:sz w:val="24"/>
          <w:szCs w:val="24"/>
          <w:lang w:val="en-US"/>
        </w:rPr>
      </w:pPr>
      <w:r w:rsidRPr="00982FF5">
        <w:rPr>
          <w:rStyle w:val="A21"/>
          <w:b/>
          <w:sz w:val="24"/>
          <w:szCs w:val="24"/>
        </w:rPr>
        <w:t xml:space="preserve">Siūlytina </w:t>
      </w:r>
      <w:r w:rsidRPr="002609EA">
        <w:rPr>
          <w:rStyle w:val="A21"/>
          <w:sz w:val="24"/>
          <w:szCs w:val="24"/>
        </w:rPr>
        <w:t>BK 39 straipsnio sąlygos pataisa, kuri apimtų</w:t>
      </w:r>
      <w:r>
        <w:rPr>
          <w:rStyle w:val="A21"/>
          <w:sz w:val="24"/>
          <w:szCs w:val="24"/>
        </w:rPr>
        <w:t xml:space="preserve"> BK</w:t>
      </w:r>
      <w:r w:rsidRPr="002609EA">
        <w:rPr>
          <w:rStyle w:val="A21"/>
          <w:sz w:val="24"/>
          <w:szCs w:val="24"/>
        </w:rPr>
        <w:t xml:space="preserve"> 59 strai</w:t>
      </w:r>
      <w:r w:rsidR="008D0CBB">
        <w:rPr>
          <w:rStyle w:val="A21"/>
          <w:sz w:val="24"/>
          <w:szCs w:val="24"/>
        </w:rPr>
        <w:t xml:space="preserve">psnio 1 ir 2 dalių nuostatas  – </w:t>
      </w:r>
      <w:r w:rsidR="000819F4">
        <w:rPr>
          <w:rStyle w:val="A21"/>
          <w:sz w:val="24"/>
          <w:szCs w:val="24"/>
        </w:rPr>
        <w:t>„</w:t>
      </w:r>
      <w:r w:rsidR="008D0CBB" w:rsidRPr="008D0CBB">
        <w:rPr>
          <w:rStyle w:val="A21"/>
          <w:i/>
          <w:sz w:val="24"/>
          <w:szCs w:val="24"/>
        </w:rPr>
        <w:t>39 straipsnis</w:t>
      </w:r>
      <w:r w:rsidR="008D0CBB">
        <w:rPr>
          <w:rStyle w:val="A21"/>
          <w:i/>
          <w:sz w:val="24"/>
          <w:szCs w:val="24"/>
        </w:rPr>
        <w:t xml:space="preserve">. </w:t>
      </w:r>
      <w:r w:rsidR="008D0CBB">
        <w:rPr>
          <w:rStyle w:val="A21"/>
          <w:i/>
          <w:sz w:val="24"/>
          <w:szCs w:val="24"/>
          <w:lang w:val="en-US"/>
        </w:rPr>
        <w:t>Atleidimas nuo baudžiamosios atsakomyb</w:t>
      </w:r>
      <w:r w:rsidR="008D0CBB">
        <w:rPr>
          <w:rStyle w:val="A21"/>
          <w:i/>
          <w:sz w:val="24"/>
          <w:szCs w:val="24"/>
        </w:rPr>
        <w:t>ė</w:t>
      </w:r>
      <w:r w:rsidR="008D0CBB">
        <w:rPr>
          <w:rStyle w:val="A21"/>
          <w:i/>
          <w:sz w:val="24"/>
          <w:szCs w:val="24"/>
          <w:lang w:val="en-US"/>
        </w:rPr>
        <w:t>s</w:t>
      </w:r>
      <w:r w:rsidR="000819F4">
        <w:rPr>
          <w:rStyle w:val="A21"/>
          <w:i/>
          <w:sz w:val="24"/>
          <w:szCs w:val="24"/>
          <w:lang w:val="en-US"/>
        </w:rPr>
        <w:t>,</w:t>
      </w:r>
      <w:r w:rsidR="00C87A10">
        <w:rPr>
          <w:rStyle w:val="A21"/>
          <w:i/>
          <w:sz w:val="24"/>
          <w:szCs w:val="24"/>
          <w:lang w:val="en-US"/>
        </w:rPr>
        <w:t xml:space="preserve"> kai yra lengvinančių aplinkybių</w:t>
      </w:r>
    </w:p>
    <w:p w:rsidR="00AA6CD0" w:rsidRPr="00C87A10" w:rsidRDefault="00AA6CD0" w:rsidP="008D6627">
      <w:pPr>
        <w:pStyle w:val="ListParagraph"/>
        <w:spacing w:line="360" w:lineRule="auto"/>
        <w:ind w:left="360"/>
        <w:jc w:val="both"/>
        <w:rPr>
          <w:rStyle w:val="A21"/>
          <w:rFonts w:cs="Mangal"/>
          <w:color w:val="auto"/>
          <w:sz w:val="24"/>
          <w:szCs w:val="24"/>
        </w:rPr>
      </w:pPr>
      <w:r w:rsidRPr="008D0CBB">
        <w:rPr>
          <w:rStyle w:val="A21"/>
          <w:i/>
          <w:sz w:val="24"/>
          <w:szCs w:val="24"/>
        </w:rPr>
        <w:t xml:space="preserve">Asmuo, padaręs baudžiamąjį nusižengimą arba neatsargų nusikaltimą, teismo motyvuotu sprendimu gali būti atleistas nuo baudžiamosios atsakomybės, jeigu: </w:t>
      </w:r>
    </w:p>
    <w:p w:rsidR="00AA6CD0" w:rsidRPr="008D0CBB" w:rsidRDefault="00AA6CD0" w:rsidP="008D6627">
      <w:pPr>
        <w:pStyle w:val="ListParagraph"/>
        <w:numPr>
          <w:ilvl w:val="0"/>
          <w:numId w:val="36"/>
        </w:numPr>
        <w:spacing w:line="360" w:lineRule="auto"/>
        <w:jc w:val="both"/>
        <w:rPr>
          <w:rStyle w:val="A21"/>
          <w:i/>
          <w:sz w:val="24"/>
          <w:szCs w:val="24"/>
        </w:rPr>
      </w:pPr>
      <w:r w:rsidRPr="008D0CBB">
        <w:rPr>
          <w:rStyle w:val="A21"/>
          <w:i/>
          <w:sz w:val="24"/>
          <w:szCs w:val="24"/>
        </w:rPr>
        <w:t xml:space="preserve">jis pirmą kartą padarė nusikalstamą veiką ir </w:t>
      </w:r>
    </w:p>
    <w:p w:rsidR="00AA6CD0" w:rsidRPr="008D0CBB" w:rsidRDefault="00AA6CD0" w:rsidP="008D6627">
      <w:pPr>
        <w:spacing w:line="360" w:lineRule="auto"/>
        <w:ind w:left="360"/>
        <w:jc w:val="both"/>
        <w:rPr>
          <w:rStyle w:val="A21"/>
          <w:b/>
          <w:i/>
          <w:sz w:val="24"/>
          <w:szCs w:val="24"/>
        </w:rPr>
      </w:pPr>
      <w:r w:rsidRPr="008D0CBB">
        <w:rPr>
          <w:rStyle w:val="A21"/>
          <w:b/>
          <w:i/>
          <w:sz w:val="24"/>
          <w:szCs w:val="24"/>
        </w:rPr>
        <w:t>2) yra šio kodekso 59 straipsnio pagrindu teismo pripažintos atsakomybę lengvinančios aplinkybės, jei bent vienos aplinkybės pripažinimas neprieštarauja teisingumo principui</w:t>
      </w:r>
    </w:p>
    <w:p w:rsidR="00AA6CD0" w:rsidRPr="008D0CBB" w:rsidRDefault="00AA6CD0" w:rsidP="008D6627">
      <w:pPr>
        <w:spacing w:line="360" w:lineRule="auto"/>
        <w:ind w:left="360"/>
        <w:jc w:val="both"/>
        <w:rPr>
          <w:rStyle w:val="A21"/>
          <w:i/>
          <w:sz w:val="24"/>
          <w:szCs w:val="24"/>
        </w:rPr>
      </w:pPr>
      <w:r w:rsidRPr="008D0CBB">
        <w:rPr>
          <w:rStyle w:val="A21"/>
          <w:i/>
          <w:sz w:val="24"/>
          <w:szCs w:val="24"/>
        </w:rPr>
        <w:lastRenderedPageBreak/>
        <w:t>3) nėra atsakomybę sunkinančių aplinkybių</w:t>
      </w:r>
      <w:r w:rsidRPr="000819F4">
        <w:rPr>
          <w:rStyle w:val="A21"/>
          <w:sz w:val="24"/>
          <w:szCs w:val="24"/>
        </w:rPr>
        <w:t>“.</w:t>
      </w:r>
    </w:p>
    <w:p w:rsidR="002D0C2F" w:rsidRPr="00FC7A30" w:rsidRDefault="002D0C2F" w:rsidP="00B543B9">
      <w:pPr>
        <w:spacing w:line="360" w:lineRule="auto"/>
        <w:rPr>
          <w:rFonts w:eastAsiaTheme="minorEastAsia" w:cs="Mangal"/>
          <w:kern w:val="3"/>
          <w:lang w:eastAsia="zh-CN" w:bidi="hi-IN"/>
        </w:rPr>
      </w:pPr>
    </w:p>
    <w:p w:rsidR="008B5DA6" w:rsidRPr="008B5DA6" w:rsidRDefault="00B5155B" w:rsidP="00B5155B">
      <w:pPr>
        <w:suppressAutoHyphens/>
        <w:autoSpaceDN w:val="0"/>
        <w:spacing w:after="0" w:line="360" w:lineRule="auto"/>
        <w:jc w:val="center"/>
        <w:textAlignment w:val="baseline"/>
        <w:rPr>
          <w:rFonts w:eastAsiaTheme="minorEastAsia"/>
          <w:b/>
          <w:kern w:val="3"/>
          <w:lang w:eastAsia="zh-CN" w:bidi="hi-IN"/>
        </w:rPr>
      </w:pPr>
      <w:r>
        <w:rPr>
          <w:rFonts w:eastAsiaTheme="minorEastAsia"/>
          <w:b/>
          <w:kern w:val="3"/>
          <w:lang w:eastAsia="zh-CN" w:bidi="hi-IN"/>
        </w:rPr>
        <w:t>Literatūros sąrašas</w:t>
      </w:r>
    </w:p>
    <w:p w:rsidR="00C819E8" w:rsidRPr="00FC7A30" w:rsidRDefault="00E113F7" w:rsidP="00E113F7">
      <w:pPr>
        <w:spacing w:line="360" w:lineRule="auto"/>
        <w:jc w:val="both"/>
      </w:pPr>
      <w:r>
        <w:rPr>
          <w:b/>
        </w:rPr>
        <w:t xml:space="preserve">               </w:t>
      </w:r>
      <w:r w:rsidR="00C819E8" w:rsidRPr="00E113F7">
        <w:rPr>
          <w:b/>
        </w:rPr>
        <w:t>Teisės norminiai aktai:</w:t>
      </w:r>
    </w:p>
    <w:p w:rsidR="00C819E8" w:rsidRPr="007B0341" w:rsidRDefault="00C819E8" w:rsidP="00B543B9">
      <w:pPr>
        <w:pStyle w:val="Standard"/>
        <w:numPr>
          <w:ilvl w:val="0"/>
          <w:numId w:val="9"/>
        </w:numPr>
        <w:spacing w:line="360" w:lineRule="auto"/>
        <w:jc w:val="both"/>
        <w:rPr>
          <w:rStyle w:val="Hyperlink"/>
          <w:color w:val="auto"/>
        </w:rPr>
      </w:pPr>
      <w:r w:rsidRPr="00FC7A30">
        <w:t>Lietuvos Respublikos baudžiamasis kodeksas (su pakeitimais ir papildymais), [aktuali redakcija – nuo 2013 m. liepos 17 d.], (Valstybės žinios, 2000</w:t>
      </w:r>
      <w:r w:rsidR="005C40D1">
        <w:t xml:space="preserve"> m., Nr. 89- 2741), prieiga per </w:t>
      </w:r>
      <w:r w:rsidRPr="00FC7A30">
        <w:t xml:space="preserve">internetą: </w:t>
      </w:r>
      <w:hyperlink r:id="rId17" w:history="1">
        <w:r w:rsidR="00585F72" w:rsidRPr="00FC7A30">
          <w:rPr>
            <w:rStyle w:val="Hyperlink"/>
          </w:rPr>
          <w:t>http://www3.lrs.lt/pls/inter3/dokpaieska.showdoc_l?p_id=453631&amp;p_tr2=2</w:t>
        </w:r>
      </w:hyperlink>
      <w:r w:rsidR="007C4EA1">
        <w:rPr>
          <w:rStyle w:val="Hyperlink"/>
        </w:rPr>
        <w:t>;</w:t>
      </w:r>
    </w:p>
    <w:p w:rsidR="00585F72" w:rsidRPr="007B0341" w:rsidRDefault="00585F72" w:rsidP="00B543B9">
      <w:pPr>
        <w:pStyle w:val="Standard"/>
        <w:numPr>
          <w:ilvl w:val="0"/>
          <w:numId w:val="9"/>
        </w:numPr>
        <w:spacing w:line="360" w:lineRule="auto"/>
        <w:jc w:val="both"/>
        <w:rPr>
          <w:u w:val="single"/>
        </w:rPr>
      </w:pPr>
      <w:r w:rsidRPr="00FC7A30">
        <w:t xml:space="preserve">Lietuvos Tarybų Socialistinės Respublikos baudžiamasis kodeksas, priimtas 1961 m. birželio 26 d., oficialus tekstas su pakeitimais ir papildymais 1983 m. birželio 1 d., Mintis, Vilnius, 1983;  </w:t>
      </w:r>
    </w:p>
    <w:p w:rsidR="00C819E8" w:rsidRPr="00FC7A30" w:rsidRDefault="00C819E8" w:rsidP="00B543B9">
      <w:pPr>
        <w:pStyle w:val="Standard"/>
        <w:numPr>
          <w:ilvl w:val="0"/>
          <w:numId w:val="9"/>
        </w:numPr>
        <w:spacing w:line="360" w:lineRule="auto"/>
        <w:jc w:val="both"/>
      </w:pPr>
      <w:r w:rsidRPr="00FC7A30">
        <w:t xml:space="preserve">Estijos Respublikos baudžiamasis kodeksas, priimtas 2001 m. birželio 6 d., apima pakeitimus ir papildymus iki 2007 m. kovo 15 d., prieiga per internetą: </w:t>
      </w:r>
      <w:hyperlink r:id="rId18" w:history="1">
        <w:r w:rsidR="007C4EA1" w:rsidRPr="00F13153">
          <w:rPr>
            <w:rStyle w:val="Hyperlink"/>
          </w:rPr>
          <w:t>http://legislationline.org/documents/section/criminal-codes</w:t>
        </w:r>
      </w:hyperlink>
      <w:r w:rsidR="007C4EA1" w:rsidRPr="007C4EA1">
        <w:t xml:space="preserve"> ;</w:t>
      </w:r>
      <w:r w:rsidRPr="007C4EA1">
        <w:t xml:space="preserve"> </w:t>
      </w:r>
    </w:p>
    <w:p w:rsidR="00C819E8" w:rsidRPr="00FC7A30" w:rsidRDefault="00C819E8" w:rsidP="00B543B9">
      <w:pPr>
        <w:pStyle w:val="Standard"/>
        <w:numPr>
          <w:ilvl w:val="0"/>
          <w:numId w:val="9"/>
        </w:numPr>
        <w:spacing w:line="360" w:lineRule="auto"/>
        <w:jc w:val="both"/>
      </w:pPr>
      <w:r w:rsidRPr="00FC7A30">
        <w:t xml:space="preserve">Latvijos baudžiamasis kodeksas, priimtas 1998 m. birželio 17 d., apima pakeitimus ir papildymus iki 2009 m. birželio 16 d., prieiga per internetą </w:t>
      </w:r>
      <w:hyperlink r:id="rId19" w:history="1">
        <w:r w:rsidR="007C4EA1" w:rsidRPr="00F13153">
          <w:rPr>
            <w:rStyle w:val="Hyperlink"/>
          </w:rPr>
          <w:t>http://legislationline.org/documents/section/criminal-codes</w:t>
        </w:r>
      </w:hyperlink>
      <w:r w:rsidR="007C4EA1">
        <w:t xml:space="preserve"> </w:t>
      </w:r>
      <w:r w:rsidRPr="00FC7A30">
        <w:t>;</w:t>
      </w:r>
    </w:p>
    <w:p w:rsidR="00C819E8" w:rsidRPr="00FC7A30" w:rsidRDefault="00C819E8" w:rsidP="00B543B9">
      <w:pPr>
        <w:pStyle w:val="Standard"/>
        <w:numPr>
          <w:ilvl w:val="0"/>
          <w:numId w:val="9"/>
        </w:numPr>
        <w:spacing w:line="360" w:lineRule="auto"/>
        <w:jc w:val="both"/>
      </w:pPr>
      <w:r w:rsidRPr="00FC7A30">
        <w:t xml:space="preserve">Norvegijos Karalystės baudžiamasis kodeksas, priimtas 1902 m. gegužės 22d., apima pakeitimus ir papildymus iki 2005 m. gruodžio 21 d., prieiga per internetą: </w:t>
      </w:r>
      <w:hyperlink r:id="rId20" w:history="1">
        <w:r w:rsidRPr="00FC7A30">
          <w:rPr>
            <w:rStyle w:val="Hyperlink"/>
          </w:rPr>
          <w:t>http://legislationline.org/documents/section/criminal-codes</w:t>
        </w:r>
      </w:hyperlink>
      <w:r w:rsidR="007C4EA1">
        <w:t xml:space="preserve"> ;</w:t>
      </w:r>
    </w:p>
    <w:p w:rsidR="00C819E8" w:rsidRPr="00FC7A30" w:rsidRDefault="00C819E8" w:rsidP="00B543B9">
      <w:pPr>
        <w:pStyle w:val="Standard"/>
        <w:numPr>
          <w:ilvl w:val="0"/>
          <w:numId w:val="9"/>
        </w:numPr>
        <w:spacing w:line="360" w:lineRule="auto"/>
        <w:jc w:val="both"/>
      </w:pPr>
      <w:r w:rsidRPr="00FC7A30">
        <w:t xml:space="preserve">Rusijos Federacijos baudžiamasis kodeksas, priimtas 1996 m. gegužės 24 d., apima pakeitimus ir papildymus iki 2012 m. gegužės 1 d., prieiga per internetą: </w:t>
      </w:r>
      <w:hyperlink r:id="rId21" w:history="1">
        <w:r w:rsidRPr="00FC7A30">
          <w:rPr>
            <w:rStyle w:val="Hyperlink"/>
          </w:rPr>
          <w:t>http://legislationline.org/documents/section/criminal-codes</w:t>
        </w:r>
      </w:hyperlink>
      <w:r w:rsidR="007C4EA1">
        <w:t xml:space="preserve"> ;</w:t>
      </w:r>
    </w:p>
    <w:p w:rsidR="00C819E8" w:rsidRPr="00FC7A30" w:rsidRDefault="00C819E8" w:rsidP="00B543B9">
      <w:pPr>
        <w:pStyle w:val="Standard"/>
        <w:numPr>
          <w:ilvl w:val="0"/>
          <w:numId w:val="9"/>
        </w:numPr>
        <w:spacing w:line="360" w:lineRule="auto"/>
        <w:jc w:val="both"/>
      </w:pPr>
      <w:r w:rsidRPr="00FC7A30">
        <w:t>Suomi</w:t>
      </w:r>
      <w:r w:rsidR="001003B0">
        <w:t>jos Resp</w:t>
      </w:r>
      <w:r w:rsidRPr="00FC7A30">
        <w:t>ubliko</w:t>
      </w:r>
      <w:r w:rsidR="001003B0">
        <w:t>s</w:t>
      </w:r>
      <w:r w:rsidRPr="00FC7A30">
        <w:t xml:space="preserve"> baudžiamasis kodeksas, priimtas 1889 m., apima pakeit</w:t>
      </w:r>
      <w:r w:rsidR="00585F72" w:rsidRPr="00FC7A30">
        <w:t xml:space="preserve">imus ir papildymus iki 2008 m., </w:t>
      </w:r>
      <w:r w:rsidRPr="00FC7A30">
        <w:t xml:space="preserve">prieiga per internetą: </w:t>
      </w:r>
      <w:hyperlink r:id="rId22" w:history="1">
        <w:r w:rsidRPr="00FC7A30">
          <w:rPr>
            <w:rStyle w:val="Hyperlink"/>
          </w:rPr>
          <w:t>http://legislationline.org/documents/section/criminal-codes</w:t>
        </w:r>
      </w:hyperlink>
      <w:r w:rsidR="007C4EA1">
        <w:t xml:space="preserve"> ;</w:t>
      </w:r>
    </w:p>
    <w:p w:rsidR="00C819E8" w:rsidRPr="00FC7A30" w:rsidRDefault="00C819E8" w:rsidP="007C4EA1">
      <w:pPr>
        <w:pStyle w:val="Standard"/>
        <w:numPr>
          <w:ilvl w:val="0"/>
          <w:numId w:val="9"/>
        </w:numPr>
        <w:spacing w:line="360" w:lineRule="auto"/>
        <w:jc w:val="both"/>
      </w:pPr>
      <w:r w:rsidRPr="00FC7A30">
        <w:t>Švedijos Karalystės baudžiamasis kodeksas, priimtas</w:t>
      </w:r>
      <w:r w:rsidRPr="00FC7A30">
        <w:rPr>
          <w:b/>
        </w:rPr>
        <w:t xml:space="preserve"> </w:t>
      </w:r>
      <w:r w:rsidRPr="00FC7A30">
        <w:t>1962 m., apima pakeitimus ir papildymus iki 199</w:t>
      </w:r>
      <w:r w:rsidR="00585F72" w:rsidRPr="00FC7A30">
        <w:t xml:space="preserve">9 m. gegužės 1d., </w:t>
      </w:r>
      <w:r w:rsidRPr="00FC7A30">
        <w:t xml:space="preserve">prieiga per internetą: </w:t>
      </w:r>
      <w:hyperlink r:id="rId23" w:history="1">
        <w:r w:rsidRPr="00FC7A30">
          <w:rPr>
            <w:rStyle w:val="Hyperlink"/>
          </w:rPr>
          <w:t>http://legislationline.org/documents/section/criminal-codes</w:t>
        </w:r>
      </w:hyperlink>
      <w:r w:rsidR="007C4EA1">
        <w:t xml:space="preserve"> ;</w:t>
      </w:r>
    </w:p>
    <w:p w:rsidR="00C819E8" w:rsidRPr="00FC7A30" w:rsidRDefault="00C819E8" w:rsidP="00B543B9">
      <w:pPr>
        <w:pStyle w:val="Standard"/>
        <w:numPr>
          <w:ilvl w:val="0"/>
          <w:numId w:val="9"/>
        </w:numPr>
        <w:spacing w:line="360" w:lineRule="auto"/>
        <w:jc w:val="both"/>
      </w:pPr>
      <w:r w:rsidRPr="00FC7A30">
        <w:t>Vokietijos Federalinės Respublikos baudžiamasis kodeksas, priimtas 1871 m., apima pakeitimus ir papildymus iki 2009</w:t>
      </w:r>
      <w:r w:rsidR="00585F72" w:rsidRPr="00FC7A30">
        <w:t xml:space="preserve"> </w:t>
      </w:r>
      <w:r w:rsidRPr="00FC7A30">
        <w:t xml:space="preserve">m. spalio 2d., prieiga per internetą: </w:t>
      </w:r>
      <w:hyperlink r:id="rId24" w:history="1">
        <w:r w:rsidRPr="00FC7A30">
          <w:rPr>
            <w:rStyle w:val="Hyperlink"/>
          </w:rPr>
          <w:t>http://legislationline.org/documents/section/criminal-codes</w:t>
        </w:r>
      </w:hyperlink>
      <w:r w:rsidR="007C4EA1">
        <w:t xml:space="preserve"> ;</w:t>
      </w:r>
    </w:p>
    <w:p w:rsidR="00620A11" w:rsidRPr="00FC7A30" w:rsidRDefault="00DC6B3D" w:rsidP="00B543B9">
      <w:pPr>
        <w:pStyle w:val="Standard"/>
        <w:numPr>
          <w:ilvl w:val="0"/>
          <w:numId w:val="9"/>
        </w:numPr>
        <w:spacing w:line="360" w:lineRule="auto"/>
        <w:jc w:val="both"/>
      </w:pPr>
      <w:r w:rsidRPr="00FC7A30">
        <w:t xml:space="preserve">Policijos veiklos </w:t>
      </w:r>
      <w:r w:rsidR="00620A11" w:rsidRPr="00FC7A30">
        <w:t xml:space="preserve">įstatymas </w:t>
      </w:r>
      <w:r w:rsidRPr="00FC7A30">
        <w:t>(2000 m. spalio 17 d. Nr. VIII-2048),</w:t>
      </w:r>
      <w:r w:rsidR="00620A11" w:rsidRPr="00FC7A30">
        <w:t xml:space="preserve"> prieiga per internetą: http://www3.lrs.lt/pls/inter3/dokpaieska.showdoc_l?p_id=435630 </w:t>
      </w:r>
    </w:p>
    <w:p w:rsidR="00620A11" w:rsidRPr="00FC7A30" w:rsidRDefault="00DC6B3D" w:rsidP="00B543B9">
      <w:pPr>
        <w:pStyle w:val="Standard"/>
        <w:numPr>
          <w:ilvl w:val="0"/>
          <w:numId w:val="9"/>
        </w:numPr>
        <w:spacing w:line="360" w:lineRule="auto"/>
        <w:jc w:val="both"/>
      </w:pPr>
      <w:r w:rsidRPr="00FC7A30">
        <w:lastRenderedPageBreak/>
        <w:t xml:space="preserve">Kriminalinės žvalgybos </w:t>
      </w:r>
      <w:r w:rsidR="00620A11" w:rsidRPr="00FC7A30">
        <w:t xml:space="preserve">įstatymas </w:t>
      </w:r>
      <w:r w:rsidRPr="00FC7A30">
        <w:t>(2012 m. spalio 2 d. Nr. XI-2234)</w:t>
      </w:r>
      <w:r w:rsidR="00620A11" w:rsidRPr="00FC7A30">
        <w:t xml:space="preserve">, prieiga per internetą: </w:t>
      </w:r>
      <w:hyperlink r:id="rId25" w:history="1">
        <w:r w:rsidR="00094CA4" w:rsidRPr="00FC7A30">
          <w:rPr>
            <w:rStyle w:val="Hyperlink"/>
          </w:rPr>
          <w:t>http://www3.lrs.lt/pls/inter3/dokpaieska.showdoc_l?p_id=437554</w:t>
        </w:r>
      </w:hyperlink>
      <w:r w:rsidR="00094CA4" w:rsidRPr="00FC7A30">
        <w:t xml:space="preserve"> ;</w:t>
      </w:r>
    </w:p>
    <w:p w:rsidR="00094CA4" w:rsidRPr="00FC7A30" w:rsidRDefault="00DC6B3D" w:rsidP="00B543B9">
      <w:pPr>
        <w:pStyle w:val="Standard"/>
        <w:numPr>
          <w:ilvl w:val="0"/>
          <w:numId w:val="9"/>
        </w:numPr>
        <w:spacing w:line="360" w:lineRule="auto"/>
        <w:jc w:val="both"/>
      </w:pPr>
      <w:r w:rsidRPr="00FC7A30">
        <w:t xml:space="preserve">Prokuratūros </w:t>
      </w:r>
      <w:r w:rsidR="00620A11" w:rsidRPr="00FC7A30">
        <w:t xml:space="preserve">įstatymas </w:t>
      </w:r>
      <w:r w:rsidRPr="00FC7A30">
        <w:t>(2003 m. balandžio 22 d. Nr. IX-1518)</w:t>
      </w:r>
      <w:r w:rsidR="00620A11" w:rsidRPr="00FC7A30">
        <w:t xml:space="preserve"> prieiga per internetą:  </w:t>
      </w:r>
      <w:hyperlink r:id="rId26" w:history="1">
        <w:r w:rsidR="00094CA4" w:rsidRPr="00FC7A30">
          <w:rPr>
            <w:rStyle w:val="Hyperlink"/>
          </w:rPr>
          <w:t>http://www3.lrs.lt/pls/inter2/dokpaieska.showdoc_l?p_id=281302</w:t>
        </w:r>
      </w:hyperlink>
      <w:r w:rsidR="00094CA4" w:rsidRPr="00FC7A30">
        <w:t xml:space="preserve"> ;</w:t>
      </w:r>
    </w:p>
    <w:p w:rsidR="00620A11" w:rsidRPr="00FC7A30" w:rsidRDefault="00DC6B3D" w:rsidP="00B543B9">
      <w:pPr>
        <w:pStyle w:val="ListParagraph"/>
        <w:numPr>
          <w:ilvl w:val="0"/>
          <w:numId w:val="9"/>
        </w:numPr>
        <w:spacing w:line="360" w:lineRule="auto"/>
        <w:jc w:val="both"/>
      </w:pPr>
      <w:r w:rsidRPr="00FC7A30">
        <w:t xml:space="preserve">Biomedicininių tyrimų etikos </w:t>
      </w:r>
      <w:r w:rsidR="00620A11" w:rsidRPr="00FC7A30">
        <w:t xml:space="preserve">įstatymas </w:t>
      </w:r>
      <w:r w:rsidRPr="00FC7A30">
        <w:t xml:space="preserve">(2000 m. gegužės </w:t>
      </w:r>
      <w:r w:rsidR="007A4531">
        <w:t>11 d. Nr. VIII-1679)</w:t>
      </w:r>
      <w:r w:rsidR="00620A11" w:rsidRPr="00FC7A30">
        <w:t>, prieiga per internetą:</w:t>
      </w:r>
      <w:r w:rsidR="00094CA4" w:rsidRPr="00FC7A30">
        <w:t xml:space="preserve"> </w:t>
      </w:r>
      <w:hyperlink r:id="rId27" w:history="1">
        <w:r w:rsidR="00094CA4" w:rsidRPr="00FC7A30">
          <w:rPr>
            <w:rStyle w:val="Hyperlink"/>
          </w:rPr>
          <w:t>http://www3.lrs.lt/pls/inter2/dokpaieska.showdoc_l?p_id=414446</w:t>
        </w:r>
      </w:hyperlink>
      <w:r w:rsidR="00094CA4" w:rsidRPr="00FC7A30">
        <w:t xml:space="preserve"> ;</w:t>
      </w:r>
    </w:p>
    <w:p w:rsidR="00620A11" w:rsidRPr="00FC7A30" w:rsidRDefault="00620A11" w:rsidP="00B543B9">
      <w:pPr>
        <w:pStyle w:val="ListParagraph"/>
        <w:numPr>
          <w:ilvl w:val="0"/>
          <w:numId w:val="9"/>
        </w:numPr>
        <w:spacing w:line="360" w:lineRule="auto"/>
        <w:jc w:val="both"/>
      </w:pPr>
      <w:r w:rsidRPr="00FC7A30">
        <w:t xml:space="preserve">Lietuvos medicinos norma Mn 74:2000 „Gydytojas alergologas . Teisės pareigos  kompetencija ir atsakomybė“, patvirtinta </w:t>
      </w:r>
      <w:r w:rsidR="00EE64D2" w:rsidRPr="00FC7A30">
        <w:t xml:space="preserve">Lietuvos Respublikos </w:t>
      </w:r>
      <w:r w:rsidR="00094CA4" w:rsidRPr="00FC7A30">
        <w:t xml:space="preserve">2000 m. sausio 28 d. </w:t>
      </w:r>
      <w:r w:rsidR="00DC6B3D" w:rsidRPr="00FC7A30">
        <w:t>Sveik</w:t>
      </w:r>
      <w:r w:rsidRPr="00FC7A30">
        <w:t>atos apsaugos ministro įsakymu</w:t>
      </w:r>
      <w:r w:rsidR="00EE64D2" w:rsidRPr="00FC7A30">
        <w:t xml:space="preserve"> Nr. 50</w:t>
      </w:r>
      <w:r w:rsidR="00094CA4" w:rsidRPr="00FC7A30">
        <w:t xml:space="preserve"> </w:t>
      </w:r>
      <w:r w:rsidRPr="00FC7A30">
        <w:t xml:space="preserve">, prieiga per internetą: </w:t>
      </w:r>
      <w:hyperlink r:id="rId28" w:history="1">
        <w:r w:rsidR="00094CA4" w:rsidRPr="00FC7A30">
          <w:rPr>
            <w:rStyle w:val="Hyperlink"/>
          </w:rPr>
          <w:t>http://195.182.85.235/Litlex/LL.DLL?SusijeAktai=1&amp;Id=9465&amp;Rt=1&amp;Zd=PRID%CBTIN%2BVERT%CB</w:t>
        </w:r>
      </w:hyperlink>
      <w:r w:rsidR="00094CA4" w:rsidRPr="00FC7A30">
        <w:t xml:space="preserve"> ;</w:t>
      </w:r>
    </w:p>
    <w:p w:rsidR="00DC6B3D" w:rsidRPr="00FC7A30" w:rsidRDefault="00DC6B3D" w:rsidP="00B543B9">
      <w:pPr>
        <w:pStyle w:val="ListParagraph"/>
        <w:numPr>
          <w:ilvl w:val="0"/>
          <w:numId w:val="9"/>
        </w:numPr>
        <w:spacing w:line="360" w:lineRule="auto"/>
        <w:jc w:val="both"/>
      </w:pPr>
      <w:r w:rsidRPr="00FC7A30">
        <w:t xml:space="preserve"> Lietuvos higienos normos Hn 31:2008 „Radia</w:t>
      </w:r>
      <w:r w:rsidR="00EE64D2" w:rsidRPr="00FC7A30">
        <w:t xml:space="preserve">cinės saugos reikalavimai </w:t>
      </w:r>
      <w:r w:rsidRPr="00FC7A30">
        <w:t>medi</w:t>
      </w:r>
      <w:r w:rsidR="00620A11" w:rsidRPr="00FC7A30">
        <w:t>cininėje rentgenodiagnostikoje“, patvirtinta</w:t>
      </w:r>
      <w:r w:rsidR="00EE64D2" w:rsidRPr="00FC7A30">
        <w:t xml:space="preserve"> Lietuvos Respublikos 2008 m. vasario 14 d. </w:t>
      </w:r>
      <w:r w:rsidR="00620A11" w:rsidRPr="00FC7A30">
        <w:t>Sveikatos apsaugos ministro įsakymu</w:t>
      </w:r>
      <w:r w:rsidR="00EE64D2" w:rsidRPr="00FC7A30">
        <w:t xml:space="preserve"> Nr. V-95</w:t>
      </w:r>
      <w:r w:rsidR="00620A11" w:rsidRPr="00FC7A30">
        <w:t xml:space="preserve">, </w:t>
      </w:r>
      <w:r w:rsidR="00094CA4" w:rsidRPr="00FC7A30">
        <w:t xml:space="preserve">prieiga per internetą: </w:t>
      </w:r>
      <w:hyperlink r:id="rId29" w:history="1">
        <w:r w:rsidR="00094CA4" w:rsidRPr="00FC7A30">
          <w:rPr>
            <w:rStyle w:val="Hyperlink"/>
          </w:rPr>
          <w:t>http://tar.tic.lt/Default.aspx?id=2&amp;item=results&amp;aktoid=800512B2-D508-4A83-AFC9-539C640DDFD5</w:t>
        </w:r>
      </w:hyperlink>
      <w:r w:rsidR="00094CA4" w:rsidRPr="00FC7A30">
        <w:t xml:space="preserve"> ;</w:t>
      </w:r>
    </w:p>
    <w:p w:rsidR="00630D76" w:rsidRPr="00FC7A30" w:rsidRDefault="00630D76" w:rsidP="00B543B9">
      <w:pPr>
        <w:pStyle w:val="Standard"/>
        <w:numPr>
          <w:ilvl w:val="0"/>
          <w:numId w:val="9"/>
        </w:numPr>
        <w:spacing w:line="360" w:lineRule="auto"/>
        <w:jc w:val="both"/>
      </w:pPr>
      <w:r w:rsidRPr="00FC7A30">
        <w:t xml:space="preserve">Teismo psichiatrijos, teismo psichologijos ekspertizių darymo Valstybinėje teismo psichiatrijos tarnyboje prie Sveikatos apsaugos ministerijos nuostatai, patvirtinta Lietuvos Respublikos </w:t>
      </w:r>
      <w:r w:rsidR="00EE64D2" w:rsidRPr="00FC7A30">
        <w:t>2003 m. rugpjūčio 18 d. S</w:t>
      </w:r>
      <w:r w:rsidRPr="00FC7A30">
        <w:t xml:space="preserve">veikatos apsaugos ministro įsakymu Nr.V-499, prieiga per internetą: </w:t>
      </w:r>
      <w:hyperlink r:id="rId30" w:history="1">
        <w:r w:rsidRPr="00FC7A30">
          <w:rPr>
            <w:rStyle w:val="Hyperlink"/>
          </w:rPr>
          <w:t>http://www.vtpt.lt/lt/teisine_informacija/darymo_nuostatai.html</w:t>
        </w:r>
      </w:hyperlink>
      <w:r w:rsidR="007C4EA1">
        <w:t xml:space="preserve"> ;</w:t>
      </w:r>
    </w:p>
    <w:p w:rsidR="007B0341" w:rsidRDefault="007B0341" w:rsidP="00B543B9">
      <w:pPr>
        <w:suppressAutoHyphens/>
        <w:autoSpaceDN w:val="0"/>
        <w:spacing w:after="0" w:line="360" w:lineRule="auto"/>
        <w:jc w:val="both"/>
        <w:textAlignment w:val="baseline"/>
        <w:rPr>
          <w:rFonts w:eastAsiaTheme="minorEastAsia"/>
          <w:kern w:val="3"/>
          <w:lang w:eastAsia="zh-CN" w:bidi="hi-IN"/>
        </w:rPr>
      </w:pPr>
    </w:p>
    <w:p w:rsidR="00F84FBD" w:rsidRPr="00FC7A30" w:rsidRDefault="00E113F7" w:rsidP="00544484">
      <w:pPr>
        <w:suppressAutoHyphens/>
        <w:autoSpaceDN w:val="0"/>
        <w:spacing w:line="360" w:lineRule="auto"/>
        <w:jc w:val="both"/>
        <w:textAlignment w:val="baseline"/>
        <w:rPr>
          <w:rFonts w:eastAsiaTheme="minorEastAsia"/>
          <w:kern w:val="3"/>
          <w:lang w:eastAsia="zh-CN" w:bidi="hi-IN"/>
        </w:rPr>
      </w:pPr>
      <w:r>
        <w:rPr>
          <w:rFonts w:eastAsiaTheme="minorEastAsia"/>
          <w:kern w:val="3"/>
          <w:lang w:eastAsia="zh-CN" w:bidi="hi-IN"/>
        </w:rPr>
        <w:t xml:space="preserve">               </w:t>
      </w:r>
      <w:r w:rsidR="00F84FBD" w:rsidRPr="00FC7A30">
        <w:rPr>
          <w:rFonts w:eastAsiaTheme="minorEastAsia"/>
          <w:b/>
          <w:kern w:val="3"/>
          <w:lang w:eastAsia="zh-CN" w:bidi="hi-IN"/>
        </w:rPr>
        <w:t>Specialioji literatūra:</w:t>
      </w:r>
    </w:p>
    <w:p w:rsidR="00F84FBD" w:rsidRPr="00FC7A30" w:rsidRDefault="00F84FBD" w:rsidP="00B543B9">
      <w:pPr>
        <w:widowControl w:val="0"/>
        <w:numPr>
          <w:ilvl w:val="0"/>
          <w:numId w:val="7"/>
        </w:numPr>
        <w:suppressAutoHyphens/>
        <w:autoSpaceDN w:val="0"/>
        <w:spacing w:after="0" w:line="360" w:lineRule="auto"/>
        <w:jc w:val="both"/>
        <w:textAlignment w:val="baseline"/>
        <w:rPr>
          <w:rFonts w:eastAsiaTheme="minorEastAsia"/>
          <w:kern w:val="3"/>
          <w:lang w:eastAsia="zh-CN" w:bidi="hi-IN"/>
        </w:rPr>
      </w:pPr>
      <w:r w:rsidRPr="00FC7A30">
        <w:rPr>
          <w:rFonts w:eastAsiaTheme="minorEastAsia" w:cs="Mangal"/>
          <w:kern w:val="3"/>
          <w:lang w:eastAsia="zh-CN" w:bidi="hi-IN"/>
        </w:rPr>
        <w:t>Abramavičius A., Čepas A., Drakšienė A. ir kt., Baudžiamoji teisė. Bendroji dalis, Trečiasis pataisytas ir papildytas leidimas, Eugrimas, Vilnius, 2003;</w:t>
      </w:r>
    </w:p>
    <w:p w:rsidR="00F84FBD" w:rsidRPr="00FC7A30" w:rsidRDefault="00F84FBD" w:rsidP="00B543B9">
      <w:pPr>
        <w:widowControl w:val="0"/>
        <w:numPr>
          <w:ilvl w:val="0"/>
          <w:numId w:val="7"/>
        </w:numPr>
        <w:suppressAutoHyphens/>
        <w:autoSpaceDN w:val="0"/>
        <w:spacing w:after="0" w:line="360" w:lineRule="auto"/>
        <w:jc w:val="both"/>
        <w:textAlignment w:val="baseline"/>
        <w:rPr>
          <w:rFonts w:eastAsiaTheme="minorEastAsia"/>
          <w:kern w:val="3"/>
          <w:lang w:eastAsia="zh-CN" w:bidi="hi-IN"/>
        </w:rPr>
      </w:pPr>
      <w:r w:rsidRPr="00FC7A30">
        <w:rPr>
          <w:rFonts w:eastAsiaTheme="minorEastAsia" w:cs="Mangal"/>
          <w:kern w:val="3"/>
          <w:lang w:eastAsia="zh-CN" w:bidi="hi-IN"/>
        </w:rPr>
        <w:t>Abramavičius A., Baranskaitė A., Čepas A. ir kt. Lietuvos Respublikos baudžiamojo kodekso komentaras, Bendroji dalis (1 – 98 straipsniai), Teisinės informacijos centras, Vilnius, 2004;</w:t>
      </w:r>
    </w:p>
    <w:p w:rsidR="00787ABA" w:rsidRPr="00FC7A30" w:rsidRDefault="00787ABA" w:rsidP="00B543B9">
      <w:pPr>
        <w:pStyle w:val="ListParagraph"/>
        <w:numPr>
          <w:ilvl w:val="0"/>
          <w:numId w:val="7"/>
        </w:numPr>
        <w:spacing w:line="360" w:lineRule="auto"/>
        <w:jc w:val="both"/>
      </w:pPr>
      <w:r w:rsidRPr="00FC7A30">
        <w:t>Ažubalytė R., Jurgaitis R., Zajančkauskienė J., Specifinės baudžiamojo proceso rūšys, Mykolo Romerio universitetas, Vilnius, 2011;</w:t>
      </w:r>
    </w:p>
    <w:p w:rsidR="00F84FBD" w:rsidRPr="00FC7A30" w:rsidRDefault="00F84FBD" w:rsidP="00B543B9">
      <w:pPr>
        <w:widowControl w:val="0"/>
        <w:numPr>
          <w:ilvl w:val="0"/>
          <w:numId w:val="7"/>
        </w:numPr>
        <w:suppressAutoHyphens/>
        <w:autoSpaceDN w:val="0"/>
        <w:spacing w:after="0" w:line="360" w:lineRule="auto"/>
        <w:jc w:val="both"/>
        <w:textAlignment w:val="baseline"/>
        <w:rPr>
          <w:rFonts w:eastAsiaTheme="minorEastAsia"/>
          <w:kern w:val="3"/>
          <w:lang w:eastAsia="zh-CN" w:bidi="hi-IN"/>
        </w:rPr>
      </w:pPr>
      <w:r w:rsidRPr="00FC7A30">
        <w:rPr>
          <w:rFonts w:eastAsiaTheme="minorEastAsia" w:cs="Mangal"/>
          <w:kern w:val="3"/>
          <w:lang w:eastAsia="zh-CN" w:bidi="hi-IN"/>
        </w:rPr>
        <w:t>Andriulis V., Maksimaitis M., Pakalniškis V. ir kt., Lietuvos teisės istorija, Lietuvos teisės universitetas, Justitia, Vilnius, 2002;</w:t>
      </w:r>
    </w:p>
    <w:p w:rsidR="00AC7CFB" w:rsidRPr="00AC7CFB" w:rsidRDefault="00AC7CFB" w:rsidP="00B543B9">
      <w:pPr>
        <w:widowControl w:val="0"/>
        <w:numPr>
          <w:ilvl w:val="0"/>
          <w:numId w:val="7"/>
        </w:numPr>
        <w:suppressAutoHyphens/>
        <w:autoSpaceDN w:val="0"/>
        <w:spacing w:after="0" w:line="360" w:lineRule="auto"/>
        <w:jc w:val="both"/>
        <w:textAlignment w:val="baseline"/>
        <w:rPr>
          <w:rFonts w:eastAsiaTheme="minorEastAsia"/>
          <w:kern w:val="3"/>
          <w:lang w:eastAsia="zh-CN" w:bidi="hi-IN"/>
        </w:rPr>
      </w:pPr>
      <w:r w:rsidRPr="00FC7A30">
        <w:rPr>
          <w:rFonts w:eastAsiaTheme="minorEastAsia" w:cs="Mangal"/>
          <w:kern w:val="3"/>
          <w:lang w:eastAsia="zh-CN" w:bidi="hi-IN"/>
        </w:rPr>
        <w:t>Berman J. H., Teisė ir revoliucija. Vakarų teisės tradicijos formavimasis, iš anglų kalbos vertė Arvydas Šliogeris, Pradai, Vilnius, 1999;</w:t>
      </w:r>
    </w:p>
    <w:p w:rsidR="00AC7CFB" w:rsidRPr="00FC7A30" w:rsidRDefault="00AC7CFB" w:rsidP="00B543B9">
      <w:pPr>
        <w:widowControl w:val="0"/>
        <w:numPr>
          <w:ilvl w:val="0"/>
          <w:numId w:val="7"/>
        </w:numPr>
        <w:suppressAutoHyphens/>
        <w:autoSpaceDN w:val="0"/>
        <w:spacing w:after="0" w:line="360" w:lineRule="auto"/>
        <w:jc w:val="both"/>
        <w:textAlignment w:val="baseline"/>
        <w:rPr>
          <w:rFonts w:eastAsiaTheme="minorEastAsia"/>
          <w:kern w:val="3"/>
          <w:lang w:eastAsia="zh-CN" w:bidi="hi-IN"/>
        </w:rPr>
      </w:pPr>
      <w:r w:rsidRPr="00AC7CFB">
        <w:rPr>
          <w:rFonts w:eastAsiaTheme="minorEastAsia"/>
          <w:kern w:val="3"/>
          <w:lang w:eastAsia="zh-CN" w:bidi="hi-IN"/>
        </w:rPr>
        <w:t>Becaria C., Apie nusikaltimus ir bausmes. Mintis, Vilnius, 1992</w:t>
      </w:r>
      <w:r>
        <w:rPr>
          <w:rFonts w:eastAsiaTheme="minorEastAsia"/>
          <w:kern w:val="3"/>
          <w:lang w:eastAsia="zh-CN" w:bidi="hi-IN"/>
        </w:rPr>
        <w:t>;</w:t>
      </w:r>
    </w:p>
    <w:p w:rsidR="00F84FBD" w:rsidRPr="00FC7A30" w:rsidRDefault="00F84FBD" w:rsidP="00B543B9">
      <w:pPr>
        <w:pStyle w:val="Standard"/>
        <w:numPr>
          <w:ilvl w:val="0"/>
          <w:numId w:val="7"/>
        </w:numPr>
        <w:spacing w:line="360" w:lineRule="auto"/>
        <w:jc w:val="both"/>
        <w:rPr>
          <w:rFonts w:cs="Mangal"/>
        </w:rPr>
      </w:pPr>
      <w:r w:rsidRPr="00FC7A30">
        <w:rPr>
          <w:rFonts w:cs="Mangal"/>
        </w:rPr>
        <w:lastRenderedPageBreak/>
        <w:t>Būdvytis G., Išimtinių aplinkybių anatomija arba teisingumo principo samprata ir jo įgyvendinimas bausmių skyrimo procese, Socialinių mokslų studijos, 4(3), Vilnius, 2012;</w:t>
      </w:r>
    </w:p>
    <w:p w:rsidR="00F84FBD" w:rsidRPr="001B49B8" w:rsidRDefault="00F84FBD" w:rsidP="00B543B9">
      <w:pPr>
        <w:widowControl w:val="0"/>
        <w:numPr>
          <w:ilvl w:val="0"/>
          <w:numId w:val="7"/>
        </w:numPr>
        <w:suppressAutoHyphens/>
        <w:autoSpaceDN w:val="0"/>
        <w:spacing w:after="0" w:line="360" w:lineRule="auto"/>
        <w:jc w:val="both"/>
        <w:textAlignment w:val="baseline"/>
        <w:rPr>
          <w:rFonts w:eastAsiaTheme="minorEastAsia"/>
          <w:kern w:val="3"/>
          <w:lang w:eastAsia="zh-CN" w:bidi="hi-IN"/>
        </w:rPr>
      </w:pPr>
      <w:r w:rsidRPr="001B49B8">
        <w:rPr>
          <w:rFonts w:eastAsiaTheme="minorEastAsia" w:cs="Mangal"/>
          <w:kern w:val="3"/>
          <w:lang w:eastAsia="zh-CN" w:bidi="hi-IN"/>
        </w:rPr>
        <w:t>Drakšas R., Baudžiamoji atsakomybė ir jos realizavimo formos, Justitia, Vilnius, 2008;</w:t>
      </w:r>
    </w:p>
    <w:p w:rsidR="00F84FBD" w:rsidRPr="00FC7A30" w:rsidRDefault="00F84FBD" w:rsidP="00B543B9">
      <w:pPr>
        <w:widowControl w:val="0"/>
        <w:numPr>
          <w:ilvl w:val="0"/>
          <w:numId w:val="7"/>
        </w:numPr>
        <w:suppressAutoHyphens/>
        <w:autoSpaceDN w:val="0"/>
        <w:spacing w:after="0" w:line="360" w:lineRule="auto"/>
        <w:jc w:val="both"/>
        <w:textAlignment w:val="baseline"/>
        <w:rPr>
          <w:rFonts w:eastAsiaTheme="minorEastAsia"/>
          <w:kern w:val="3"/>
          <w:lang w:eastAsia="zh-CN" w:bidi="hi-IN"/>
        </w:rPr>
      </w:pPr>
      <w:r w:rsidRPr="00FC7A30">
        <w:rPr>
          <w:rFonts w:eastAsiaTheme="minorEastAsia" w:cs="Mangal"/>
          <w:kern w:val="3"/>
          <w:lang w:eastAsia="zh-CN" w:bidi="hi-IN"/>
        </w:rPr>
        <w:t xml:space="preserve">Drakšas R., Specialieji baudžiamosios atsakomybės principai, Kn., </w:t>
      </w:r>
      <w:r w:rsidRPr="00FC7A30">
        <w:rPr>
          <w:rFonts w:eastAsiaTheme="minorEastAsia" w:cs="Mangal"/>
          <w:i/>
          <w:kern w:val="3"/>
          <w:lang w:eastAsia="zh-CN" w:bidi="hi-IN"/>
        </w:rPr>
        <w:t>Lietuvos Respublikos baudžiamajam kodeksui – 10 metų</w:t>
      </w:r>
      <w:r w:rsidRPr="00FC7A30">
        <w:rPr>
          <w:rFonts w:eastAsiaTheme="minorEastAsia" w:cs="Mangal"/>
          <w:kern w:val="3"/>
          <w:lang w:eastAsia="zh-CN" w:bidi="hi-IN"/>
        </w:rPr>
        <w:t>. Recenzuotų mokslinių straipsnių, skirtų baudžiamosios politikos ir baudžiamųjų įstatymų teisėkūros, baudžiamosios teisės, baudžiamojo proceso ir nusikaltimų kvalifikavimo problematikai, rinkinys, VĮ Registrų centras, Vilnius, 2011;</w:t>
      </w:r>
    </w:p>
    <w:p w:rsidR="00F84FBD" w:rsidRPr="00FC7A30" w:rsidRDefault="00F84FBD" w:rsidP="00B543B9">
      <w:pPr>
        <w:widowControl w:val="0"/>
        <w:numPr>
          <w:ilvl w:val="0"/>
          <w:numId w:val="7"/>
        </w:numPr>
        <w:suppressAutoHyphens/>
        <w:autoSpaceDN w:val="0"/>
        <w:spacing w:after="0" w:line="360" w:lineRule="auto"/>
        <w:jc w:val="both"/>
        <w:textAlignment w:val="baseline"/>
        <w:rPr>
          <w:rFonts w:eastAsiaTheme="minorEastAsia"/>
          <w:kern w:val="3"/>
          <w:lang w:eastAsia="zh-CN" w:bidi="hi-IN"/>
        </w:rPr>
      </w:pPr>
      <w:r w:rsidRPr="00FC7A30">
        <w:rPr>
          <w:rFonts w:eastAsiaTheme="minorEastAsia" w:cs="Mangal"/>
          <w:kern w:val="3"/>
          <w:lang w:eastAsia="zh-CN" w:bidi="hi-IN"/>
        </w:rPr>
        <w:t>Dziegoraitis A., Baudžiamoji politika Liet</w:t>
      </w:r>
      <w:r w:rsidR="00D17E59" w:rsidRPr="00FC7A30">
        <w:rPr>
          <w:rFonts w:eastAsiaTheme="minorEastAsia" w:cs="Mangal"/>
          <w:kern w:val="3"/>
          <w:lang w:eastAsia="zh-CN" w:bidi="hi-IN"/>
        </w:rPr>
        <w:t>uvoje</w:t>
      </w:r>
      <w:r w:rsidRPr="00FC7A30">
        <w:rPr>
          <w:rFonts w:eastAsiaTheme="minorEastAsia" w:cs="Mangal"/>
          <w:kern w:val="3"/>
          <w:lang w:eastAsia="zh-CN" w:bidi="hi-IN"/>
        </w:rPr>
        <w:t>, Lietuvos kalinių globos draugija, Vilnius, 2002;</w:t>
      </w:r>
    </w:p>
    <w:p w:rsidR="00D17E59" w:rsidRPr="00FC7A30" w:rsidRDefault="00D17E59" w:rsidP="00B543B9">
      <w:pPr>
        <w:widowControl w:val="0"/>
        <w:numPr>
          <w:ilvl w:val="0"/>
          <w:numId w:val="7"/>
        </w:numPr>
        <w:suppressAutoHyphens/>
        <w:autoSpaceDN w:val="0"/>
        <w:spacing w:after="0" w:line="360" w:lineRule="auto"/>
        <w:jc w:val="both"/>
        <w:textAlignment w:val="baseline"/>
        <w:rPr>
          <w:rFonts w:eastAsiaTheme="minorEastAsia"/>
          <w:kern w:val="3"/>
          <w:lang w:eastAsia="zh-CN" w:bidi="hi-IN"/>
        </w:rPr>
      </w:pPr>
      <w:r w:rsidRPr="00FC7A30">
        <w:rPr>
          <w:rFonts w:eastAsiaTheme="minorEastAsia"/>
          <w:kern w:val="3"/>
          <w:lang w:eastAsia="zh-CN" w:bidi="hi-IN"/>
        </w:rPr>
        <w:t xml:space="preserve">  Dworkin R., Teisės imperija, Lietuvos rašytojų sąjungos leidykla, Vilnius, 2005;</w:t>
      </w:r>
    </w:p>
    <w:p w:rsidR="00F418AC" w:rsidRPr="00FC7A30" w:rsidRDefault="00F418AC" w:rsidP="00B543B9">
      <w:pPr>
        <w:widowControl w:val="0"/>
        <w:numPr>
          <w:ilvl w:val="0"/>
          <w:numId w:val="7"/>
        </w:numPr>
        <w:suppressAutoHyphens/>
        <w:autoSpaceDN w:val="0"/>
        <w:spacing w:after="0" w:line="360" w:lineRule="auto"/>
        <w:jc w:val="both"/>
        <w:textAlignment w:val="baseline"/>
        <w:rPr>
          <w:rFonts w:eastAsiaTheme="minorEastAsia"/>
          <w:kern w:val="3"/>
          <w:lang w:eastAsia="zh-CN" w:bidi="hi-IN"/>
        </w:rPr>
      </w:pPr>
      <w:r w:rsidRPr="00FC7A30">
        <w:rPr>
          <w:rFonts w:eastAsiaTheme="minorEastAsia"/>
          <w:kern w:val="3"/>
          <w:lang w:eastAsia="zh-CN" w:bidi="hi-IN"/>
        </w:rPr>
        <w:t>Garnelienė L., Rimšelis E., Apeliacijos sampratos įtaka teismų praktikai baudžiamajame procese, Socialinių mokslų stud</w:t>
      </w:r>
      <w:r w:rsidR="00872BF9" w:rsidRPr="00FC7A30">
        <w:rPr>
          <w:rFonts w:eastAsiaTheme="minorEastAsia"/>
          <w:kern w:val="3"/>
          <w:lang w:eastAsia="zh-CN" w:bidi="hi-IN"/>
        </w:rPr>
        <w:t>ijos</w:t>
      </w:r>
      <w:r w:rsidR="00BC2192" w:rsidRPr="00FC7A30">
        <w:rPr>
          <w:rFonts w:eastAsiaTheme="minorEastAsia"/>
          <w:kern w:val="3"/>
          <w:lang w:eastAsia="zh-CN" w:bidi="hi-IN"/>
        </w:rPr>
        <w:t>, Nr.</w:t>
      </w:r>
      <w:r w:rsidR="00872BF9" w:rsidRPr="00FC7A30">
        <w:rPr>
          <w:rFonts w:eastAsiaTheme="minorEastAsia"/>
          <w:kern w:val="3"/>
          <w:lang w:eastAsia="zh-CN" w:bidi="hi-IN"/>
        </w:rPr>
        <w:t xml:space="preserve"> 4(4), Vilnius, 2009</w:t>
      </w:r>
      <w:r w:rsidRPr="00FC7A30">
        <w:rPr>
          <w:rFonts w:eastAsiaTheme="minorEastAsia"/>
          <w:kern w:val="3"/>
          <w:lang w:eastAsia="zh-CN" w:bidi="hi-IN"/>
        </w:rPr>
        <w:t>;</w:t>
      </w:r>
    </w:p>
    <w:p w:rsidR="00F84FBD" w:rsidRPr="00FC7A30" w:rsidRDefault="00F84FBD" w:rsidP="00B543B9">
      <w:pPr>
        <w:widowControl w:val="0"/>
        <w:numPr>
          <w:ilvl w:val="0"/>
          <w:numId w:val="7"/>
        </w:numPr>
        <w:suppressAutoHyphens/>
        <w:autoSpaceDN w:val="0"/>
        <w:spacing w:after="0" w:line="360" w:lineRule="auto"/>
        <w:jc w:val="both"/>
        <w:textAlignment w:val="baseline"/>
        <w:rPr>
          <w:rFonts w:eastAsiaTheme="minorEastAsia"/>
          <w:kern w:val="3"/>
          <w:lang w:eastAsia="zh-CN" w:bidi="hi-IN"/>
        </w:rPr>
      </w:pPr>
      <w:r w:rsidRPr="00FC7A30">
        <w:rPr>
          <w:rFonts w:eastAsiaTheme="minorEastAsia"/>
          <w:kern w:val="3"/>
          <w:lang w:eastAsia="zh-CN" w:bidi="hi-IN"/>
        </w:rPr>
        <w:t xml:space="preserve">Gelumbauskienė R., Šapoka G., Lietuvos teisės istorijos chrestomatija, Justitia, </w:t>
      </w:r>
      <w:r w:rsidR="003A469D" w:rsidRPr="00FC7A30">
        <w:rPr>
          <w:rFonts w:eastAsiaTheme="minorEastAsia"/>
          <w:kern w:val="3"/>
          <w:lang w:eastAsia="zh-CN" w:bidi="hi-IN"/>
        </w:rPr>
        <w:t xml:space="preserve">Vilnius, </w:t>
      </w:r>
      <w:r w:rsidRPr="00FC7A30">
        <w:rPr>
          <w:rFonts w:eastAsiaTheme="minorEastAsia"/>
          <w:kern w:val="3"/>
          <w:lang w:eastAsia="zh-CN" w:bidi="hi-IN"/>
        </w:rPr>
        <w:t>2012;</w:t>
      </w:r>
    </w:p>
    <w:p w:rsidR="00F84FBD" w:rsidRDefault="00F84FBD" w:rsidP="00B543B9">
      <w:pPr>
        <w:pStyle w:val="ListParagraph"/>
        <w:numPr>
          <w:ilvl w:val="0"/>
          <w:numId w:val="7"/>
        </w:numPr>
        <w:spacing w:line="360" w:lineRule="auto"/>
        <w:jc w:val="both"/>
      </w:pPr>
      <w:r w:rsidRPr="00FC7A30">
        <w:t>Gumuliauskas A.,</w:t>
      </w:r>
      <w:r w:rsidR="001003B0">
        <w:t xml:space="preserve"> </w:t>
      </w:r>
      <w:r w:rsidRPr="00FC7A30">
        <w:t>Teisėjo nuožiūra skiriant bausmę, Jurisprudencija, 61(53)</w:t>
      </w:r>
      <w:r w:rsidR="00097FCA" w:rsidRPr="00FC7A30">
        <w:t>, Vilnius</w:t>
      </w:r>
      <w:r w:rsidRPr="00FC7A30">
        <w:t xml:space="preserve"> 2004;</w:t>
      </w:r>
    </w:p>
    <w:p w:rsidR="00AD69AB" w:rsidRPr="00FC7A30" w:rsidRDefault="00AD69AB" w:rsidP="00794D60">
      <w:pPr>
        <w:pStyle w:val="ListParagraph"/>
        <w:numPr>
          <w:ilvl w:val="0"/>
          <w:numId w:val="7"/>
        </w:numPr>
        <w:spacing w:line="360" w:lineRule="auto"/>
        <w:jc w:val="both"/>
      </w:pPr>
      <w:r w:rsidRPr="00AD69AB">
        <w:t>Jasiulevičiūtė G., Magistro baigiamasis darbas, „Baudžiamąją atsakomybę lengvinančios aplinkybės ir jų reikšmė bausmių skyrimui“, Vilniaus universitetas, 2009</w:t>
      </w:r>
      <w:r w:rsidR="00794D60">
        <w:t xml:space="preserve">, prieiga per internetą: </w:t>
      </w:r>
      <w:hyperlink r:id="rId31" w:history="1">
        <w:r w:rsidR="00794D60" w:rsidRPr="004F7E17">
          <w:rPr>
            <w:rStyle w:val="Hyperlink"/>
          </w:rPr>
          <w:t>http://vddb.library.lt/fedora/get/LTeLABa0001:E.02~2009~D_20101125_19064730314/DS.005.1.01.ETD</w:t>
        </w:r>
      </w:hyperlink>
      <w:r w:rsidR="00794D60">
        <w:t xml:space="preserve"> ;</w:t>
      </w:r>
    </w:p>
    <w:p w:rsidR="00321D4E" w:rsidRPr="00FC7A30" w:rsidRDefault="00F84FBD" w:rsidP="00B543B9">
      <w:pPr>
        <w:widowControl w:val="0"/>
        <w:numPr>
          <w:ilvl w:val="0"/>
          <w:numId w:val="7"/>
        </w:numPr>
        <w:suppressAutoHyphens/>
        <w:autoSpaceDN w:val="0"/>
        <w:spacing w:after="0" w:line="360" w:lineRule="auto"/>
        <w:jc w:val="both"/>
        <w:textAlignment w:val="baseline"/>
        <w:rPr>
          <w:rFonts w:eastAsiaTheme="minorEastAsia"/>
          <w:kern w:val="3"/>
          <w:lang w:eastAsia="zh-CN" w:bidi="hi-IN"/>
        </w:rPr>
      </w:pPr>
      <w:r w:rsidRPr="00FC7A30">
        <w:rPr>
          <w:rFonts w:eastAsiaTheme="minorEastAsia" w:cs="Mangal"/>
          <w:kern w:val="3"/>
          <w:lang w:eastAsia="zh-CN" w:bidi="hi-IN"/>
        </w:rPr>
        <w:t>Jovaišas K., Žmogaus teisių katekizmas, K. Jovaišo personalinė įmonė, Vilnius, 2006;</w:t>
      </w:r>
    </w:p>
    <w:p w:rsidR="003A469D" w:rsidRPr="00FC7A30" w:rsidRDefault="00321D4E" w:rsidP="00B543B9">
      <w:pPr>
        <w:widowControl w:val="0"/>
        <w:numPr>
          <w:ilvl w:val="0"/>
          <w:numId w:val="7"/>
        </w:numPr>
        <w:suppressAutoHyphens/>
        <w:autoSpaceDN w:val="0"/>
        <w:spacing w:after="0" w:line="360" w:lineRule="auto"/>
        <w:jc w:val="both"/>
        <w:textAlignment w:val="baseline"/>
        <w:rPr>
          <w:rFonts w:eastAsiaTheme="minorEastAsia"/>
          <w:kern w:val="3"/>
          <w:lang w:eastAsia="zh-CN" w:bidi="hi-IN"/>
        </w:rPr>
      </w:pPr>
      <w:r w:rsidRPr="00FC7A30">
        <w:rPr>
          <w:rFonts w:eastAsiaTheme="minorEastAsia"/>
          <w:kern w:val="3"/>
          <w:lang w:eastAsia="zh-CN" w:bidi="hi-IN"/>
        </w:rPr>
        <w:t xml:space="preserve">Jovaišas, K. Atpildo teisingumas: problemos ir paradoksai. Teisės problemos 2(56), 2007; </w:t>
      </w:r>
    </w:p>
    <w:p w:rsidR="003A469D" w:rsidRPr="00FC7A30" w:rsidRDefault="003A469D" w:rsidP="00B543B9">
      <w:pPr>
        <w:widowControl w:val="0"/>
        <w:numPr>
          <w:ilvl w:val="0"/>
          <w:numId w:val="7"/>
        </w:numPr>
        <w:suppressAutoHyphens/>
        <w:autoSpaceDN w:val="0"/>
        <w:spacing w:after="0" w:line="360" w:lineRule="auto"/>
        <w:jc w:val="both"/>
        <w:textAlignment w:val="baseline"/>
        <w:rPr>
          <w:rFonts w:eastAsiaTheme="minorEastAsia"/>
          <w:kern w:val="3"/>
          <w:lang w:eastAsia="zh-CN" w:bidi="hi-IN"/>
        </w:rPr>
      </w:pPr>
      <w:r w:rsidRPr="00FC7A30">
        <w:rPr>
          <w:rFonts w:eastAsiaTheme="minorEastAsia"/>
          <w:kern w:val="3"/>
          <w:lang w:eastAsia="zh-CN" w:bidi="hi-IN"/>
        </w:rPr>
        <w:t>Kasperavičius G., Lėtinių ligų įtaka sąmoningai valiai, Mokslinės minties šventė 2013, Mokslinės konferencijos pranešimai, Mykolo Romerio universitetas, 2013, Vilnius;</w:t>
      </w:r>
    </w:p>
    <w:p w:rsidR="00F84FBD" w:rsidRPr="00FC7A30" w:rsidRDefault="00F84FBD" w:rsidP="00B543B9">
      <w:pPr>
        <w:widowControl w:val="0"/>
        <w:numPr>
          <w:ilvl w:val="0"/>
          <w:numId w:val="7"/>
        </w:numPr>
        <w:suppressAutoHyphens/>
        <w:autoSpaceDN w:val="0"/>
        <w:spacing w:after="0" w:line="360" w:lineRule="auto"/>
        <w:jc w:val="both"/>
        <w:textAlignment w:val="baseline"/>
        <w:rPr>
          <w:rFonts w:eastAsiaTheme="minorEastAsia"/>
          <w:kern w:val="3"/>
          <w:lang w:eastAsia="zh-CN" w:bidi="hi-IN"/>
        </w:rPr>
      </w:pPr>
      <w:r w:rsidRPr="00FC7A30">
        <w:rPr>
          <w:rFonts w:eastAsiaTheme="minorEastAsia"/>
          <w:kern w:val="3"/>
          <w:lang w:eastAsia="zh-CN" w:bidi="hi-IN"/>
        </w:rPr>
        <w:t>Klimka A., Apanavičius M., Misiūnas J., Tarybinė baudžiamoji teisė. Bendroji dalis, Mintis, Vilnius, 1972;</w:t>
      </w:r>
    </w:p>
    <w:p w:rsidR="00F84FBD" w:rsidRPr="00FC7A30" w:rsidRDefault="00F84FBD" w:rsidP="00B543B9">
      <w:pPr>
        <w:widowControl w:val="0"/>
        <w:numPr>
          <w:ilvl w:val="0"/>
          <w:numId w:val="7"/>
        </w:numPr>
        <w:suppressAutoHyphens/>
        <w:autoSpaceDN w:val="0"/>
        <w:spacing w:after="0" w:line="360" w:lineRule="auto"/>
        <w:jc w:val="both"/>
        <w:textAlignment w:val="baseline"/>
        <w:rPr>
          <w:rFonts w:eastAsiaTheme="minorEastAsia"/>
          <w:kern w:val="3"/>
          <w:lang w:eastAsia="zh-CN" w:bidi="hi-IN"/>
        </w:rPr>
      </w:pPr>
      <w:r w:rsidRPr="00FC7A30">
        <w:rPr>
          <w:rFonts w:eastAsiaTheme="minorEastAsia" w:cs="Mangal"/>
          <w:kern w:val="3"/>
          <w:lang w:eastAsia="zh-CN" w:bidi="hi-IN"/>
        </w:rPr>
        <w:t>Kujalis P., Būtinojo reikalingumo nuostatų taikymo problema įsig</w:t>
      </w:r>
      <w:r w:rsidR="003A469D" w:rsidRPr="00FC7A30">
        <w:rPr>
          <w:rFonts w:eastAsiaTheme="minorEastAsia" w:cs="Mangal"/>
          <w:kern w:val="3"/>
          <w:lang w:eastAsia="zh-CN" w:bidi="hi-IN"/>
        </w:rPr>
        <w:t>aliojus naujajam Lietuvos</w:t>
      </w:r>
      <w:r w:rsidRPr="00FC7A30">
        <w:rPr>
          <w:rFonts w:eastAsiaTheme="minorEastAsia" w:cs="Mangal"/>
          <w:kern w:val="3"/>
          <w:lang w:eastAsia="zh-CN" w:bidi="hi-IN"/>
        </w:rPr>
        <w:t xml:space="preserve"> Respublikos baudžiamajam kodeksui, </w:t>
      </w:r>
      <w:r w:rsidRPr="00FC7A30">
        <w:rPr>
          <w:rFonts w:eastAsiaTheme="minorEastAsia" w:cs="Mangal"/>
          <w:iCs/>
          <w:kern w:val="3"/>
          <w:lang w:eastAsia="zh-CN" w:bidi="hi-IN"/>
        </w:rPr>
        <w:t>Jurisprudencija</w:t>
      </w:r>
      <w:r w:rsidRPr="00FC7A30">
        <w:rPr>
          <w:rFonts w:eastAsiaTheme="minorEastAsia" w:cs="Mangal"/>
          <w:kern w:val="3"/>
          <w:lang w:eastAsia="zh-CN" w:bidi="hi-IN"/>
        </w:rPr>
        <w:t>, Nr. 45(37)</w:t>
      </w:r>
      <w:r w:rsidR="009B1018" w:rsidRPr="00FC7A30">
        <w:rPr>
          <w:rFonts w:eastAsiaTheme="minorEastAsia" w:cs="Mangal"/>
          <w:kern w:val="3"/>
          <w:lang w:eastAsia="zh-CN" w:bidi="hi-IN"/>
        </w:rPr>
        <w:t>, Vilnius, 2003</w:t>
      </w:r>
      <w:r w:rsidRPr="00FC7A30">
        <w:rPr>
          <w:rFonts w:eastAsiaTheme="minorEastAsia" w:cs="Mangal"/>
          <w:kern w:val="3"/>
          <w:lang w:eastAsia="zh-CN" w:bidi="hi-IN"/>
        </w:rPr>
        <w:t>;</w:t>
      </w:r>
    </w:p>
    <w:p w:rsidR="00F84FBD" w:rsidRPr="00FC7A30" w:rsidRDefault="00F84FBD" w:rsidP="00B543B9">
      <w:pPr>
        <w:widowControl w:val="0"/>
        <w:numPr>
          <w:ilvl w:val="0"/>
          <w:numId w:val="7"/>
        </w:numPr>
        <w:suppressAutoHyphens/>
        <w:autoSpaceDN w:val="0"/>
        <w:spacing w:after="0" w:line="360" w:lineRule="auto"/>
        <w:jc w:val="both"/>
        <w:textAlignment w:val="baseline"/>
        <w:rPr>
          <w:rFonts w:eastAsiaTheme="minorEastAsia"/>
          <w:kern w:val="3"/>
          <w:lang w:eastAsia="zh-CN" w:bidi="hi-IN"/>
        </w:rPr>
      </w:pPr>
      <w:r w:rsidRPr="00FC7A30">
        <w:rPr>
          <w:rFonts w:eastAsiaTheme="minorEastAsia" w:cs="Mangal"/>
          <w:kern w:val="3"/>
          <w:lang w:eastAsia="zh-CN" w:bidi="hi-IN"/>
        </w:rPr>
        <w:t xml:space="preserve">Kujalis P., Prievarta – būtinojo reikalingumo pavojaus šaltinis, Jurisprudencija, </w:t>
      </w:r>
      <w:r w:rsidR="009B1018" w:rsidRPr="00FC7A30">
        <w:rPr>
          <w:rFonts w:eastAsiaTheme="minorEastAsia" w:cs="Mangal"/>
          <w:kern w:val="3"/>
          <w:lang w:eastAsia="zh-CN" w:bidi="hi-IN"/>
        </w:rPr>
        <w:t>Nr. 60(52), Vilnius, 2004</w:t>
      </w:r>
      <w:r w:rsidRPr="00FC7A30">
        <w:rPr>
          <w:rFonts w:eastAsiaTheme="minorEastAsia" w:cs="Mangal"/>
          <w:kern w:val="3"/>
          <w:lang w:eastAsia="zh-CN" w:bidi="hi-IN"/>
        </w:rPr>
        <w:t>;</w:t>
      </w:r>
    </w:p>
    <w:p w:rsidR="00F84FBD" w:rsidRPr="00FC7A30" w:rsidRDefault="00F84FBD" w:rsidP="00B543B9">
      <w:pPr>
        <w:widowControl w:val="0"/>
        <w:numPr>
          <w:ilvl w:val="0"/>
          <w:numId w:val="7"/>
        </w:numPr>
        <w:suppressAutoHyphens/>
        <w:autoSpaceDN w:val="0"/>
        <w:spacing w:after="0" w:line="360" w:lineRule="auto"/>
        <w:jc w:val="both"/>
        <w:textAlignment w:val="baseline"/>
        <w:rPr>
          <w:rFonts w:eastAsiaTheme="minorEastAsia"/>
          <w:kern w:val="3"/>
          <w:lang w:eastAsia="zh-CN" w:bidi="hi-IN"/>
        </w:rPr>
      </w:pPr>
      <w:r w:rsidRPr="00FC7A30">
        <w:rPr>
          <w:rFonts w:eastAsiaTheme="minorEastAsia" w:cs="Mangal"/>
          <w:kern w:val="3"/>
          <w:lang w:eastAsia="zh-CN" w:bidi="hi-IN"/>
        </w:rPr>
        <w:t xml:space="preserve">Kujalis P., Būtinasis reikalingumas eismo įvykių bylose, </w:t>
      </w:r>
      <w:r w:rsidRPr="00FC7A30">
        <w:rPr>
          <w:rFonts w:eastAsiaTheme="minorEastAsia" w:cs="Mangal"/>
          <w:iCs/>
          <w:kern w:val="3"/>
          <w:lang w:eastAsia="zh-CN" w:bidi="hi-IN"/>
        </w:rPr>
        <w:t>Socialinių mokslų studijos</w:t>
      </w:r>
      <w:r w:rsidRPr="00FC7A30">
        <w:rPr>
          <w:rFonts w:eastAsiaTheme="minorEastAsia" w:cs="Mangal"/>
          <w:kern w:val="3"/>
          <w:lang w:eastAsia="zh-CN" w:bidi="hi-IN"/>
        </w:rPr>
        <w:t xml:space="preserve">, </w:t>
      </w:r>
      <w:r w:rsidR="009B1018" w:rsidRPr="00FC7A30">
        <w:rPr>
          <w:rFonts w:eastAsiaTheme="minorEastAsia" w:cs="Mangal"/>
          <w:kern w:val="3"/>
          <w:lang w:eastAsia="zh-CN" w:bidi="hi-IN"/>
        </w:rPr>
        <w:t>Nr. 4(4), Vilnius, 2009</w:t>
      </w:r>
      <w:r w:rsidRPr="00FC7A30">
        <w:rPr>
          <w:rFonts w:eastAsiaTheme="minorEastAsia" w:cs="Mangal"/>
          <w:kern w:val="3"/>
          <w:lang w:eastAsia="zh-CN" w:bidi="hi-IN"/>
        </w:rPr>
        <w:t>;</w:t>
      </w:r>
    </w:p>
    <w:p w:rsidR="00AF6BB6" w:rsidRPr="00FC7A30" w:rsidRDefault="00AF6BB6" w:rsidP="00B543B9">
      <w:pPr>
        <w:widowControl w:val="0"/>
        <w:numPr>
          <w:ilvl w:val="0"/>
          <w:numId w:val="7"/>
        </w:numPr>
        <w:suppressAutoHyphens/>
        <w:autoSpaceDN w:val="0"/>
        <w:spacing w:after="0" w:line="360" w:lineRule="auto"/>
        <w:jc w:val="both"/>
        <w:textAlignment w:val="baseline"/>
        <w:rPr>
          <w:rFonts w:eastAsiaTheme="minorEastAsia"/>
          <w:kern w:val="3"/>
          <w:lang w:eastAsia="zh-CN" w:bidi="hi-IN"/>
        </w:rPr>
      </w:pPr>
      <w:r w:rsidRPr="00FC7A30">
        <w:rPr>
          <w:rFonts w:eastAsiaTheme="minorEastAsia"/>
          <w:kern w:val="3"/>
          <w:lang w:eastAsia="zh-CN" w:bidi="hi-IN"/>
        </w:rPr>
        <w:t>Kurapka V. E., Justickis V., Kolektyvinė monografija, Nusikalstamumo grėsmės ir žmogaus saugumas, Mykolo Romerio universitetas, Vilnius, 2010;</w:t>
      </w:r>
    </w:p>
    <w:p w:rsidR="00F84FBD" w:rsidRDefault="00F84FBD" w:rsidP="00B543B9">
      <w:pPr>
        <w:widowControl w:val="0"/>
        <w:numPr>
          <w:ilvl w:val="0"/>
          <w:numId w:val="7"/>
        </w:numPr>
        <w:suppressAutoHyphens/>
        <w:autoSpaceDN w:val="0"/>
        <w:spacing w:after="0" w:line="360" w:lineRule="auto"/>
        <w:jc w:val="both"/>
        <w:textAlignment w:val="baseline"/>
        <w:rPr>
          <w:rFonts w:eastAsiaTheme="minorEastAsia"/>
          <w:kern w:val="3"/>
          <w:lang w:eastAsia="zh-CN" w:bidi="hi-IN"/>
        </w:rPr>
      </w:pPr>
      <w:r w:rsidRPr="00FC7A30">
        <w:rPr>
          <w:rFonts w:eastAsiaTheme="minorEastAsia"/>
          <w:kern w:val="3"/>
          <w:lang w:eastAsia="zh-CN" w:bidi="hi-IN"/>
        </w:rPr>
        <w:lastRenderedPageBreak/>
        <w:t>Liakas A. Baudžiamojo proceso ir teismų santvarkos įstatymų raidos Lietuvoje  1940 -1941 metais klausimu, Teisė Nr. 6, Mintis, Vilnius, 1966;</w:t>
      </w:r>
    </w:p>
    <w:p w:rsidR="009F7526" w:rsidRPr="00FC7A30" w:rsidRDefault="009F7526" w:rsidP="00B543B9">
      <w:pPr>
        <w:widowControl w:val="0"/>
        <w:numPr>
          <w:ilvl w:val="0"/>
          <w:numId w:val="7"/>
        </w:numPr>
        <w:suppressAutoHyphens/>
        <w:autoSpaceDN w:val="0"/>
        <w:spacing w:after="0" w:line="360" w:lineRule="auto"/>
        <w:jc w:val="both"/>
        <w:textAlignment w:val="baseline"/>
        <w:rPr>
          <w:rFonts w:eastAsiaTheme="minorEastAsia"/>
          <w:kern w:val="3"/>
          <w:lang w:eastAsia="zh-CN" w:bidi="hi-IN"/>
        </w:rPr>
      </w:pPr>
      <w:r w:rsidRPr="009F7526">
        <w:rPr>
          <w:rFonts w:eastAsiaTheme="minorEastAsia"/>
          <w:kern w:val="3"/>
          <w:lang w:eastAsia="zh-CN" w:bidi="hi-IN"/>
        </w:rPr>
        <w:t>Lietuvos Respublikos Konstitucinio Teismo oficialiosios konstitucinės doktrinos nuostatos, 1993-2009 / Lietuvos Respublikos Konstitucinis Teismas; [sudarytojai Kęstutis Jankauskas, Egidijus Jarašiūnas, Viktorija Staugaitytė], UAB „Baltijos kopija“,</w:t>
      </w:r>
      <w:r w:rsidR="001003B0">
        <w:rPr>
          <w:rFonts w:eastAsiaTheme="minorEastAsia"/>
          <w:kern w:val="3"/>
          <w:lang w:eastAsia="zh-CN" w:bidi="hi-IN"/>
        </w:rPr>
        <w:t xml:space="preserve"> </w:t>
      </w:r>
      <w:r w:rsidRPr="009F7526">
        <w:rPr>
          <w:rFonts w:eastAsiaTheme="minorEastAsia"/>
          <w:kern w:val="3"/>
          <w:lang w:eastAsia="zh-CN" w:bidi="hi-IN"/>
        </w:rPr>
        <w:t>Vilnius, 2010</w:t>
      </w:r>
      <w:r>
        <w:rPr>
          <w:rFonts w:eastAsiaTheme="minorEastAsia"/>
          <w:kern w:val="3"/>
          <w:lang w:eastAsia="zh-CN" w:bidi="hi-IN"/>
        </w:rPr>
        <w:t>;</w:t>
      </w:r>
    </w:p>
    <w:p w:rsidR="00F84FBD" w:rsidRPr="00FC7A30" w:rsidRDefault="00F84FBD" w:rsidP="00B543B9">
      <w:pPr>
        <w:widowControl w:val="0"/>
        <w:numPr>
          <w:ilvl w:val="0"/>
          <w:numId w:val="7"/>
        </w:numPr>
        <w:suppressAutoHyphens/>
        <w:autoSpaceDN w:val="0"/>
        <w:spacing w:after="0" w:line="360" w:lineRule="auto"/>
        <w:jc w:val="both"/>
        <w:textAlignment w:val="baseline"/>
        <w:rPr>
          <w:rFonts w:eastAsiaTheme="minorEastAsia"/>
          <w:kern w:val="3"/>
          <w:lang w:eastAsia="zh-CN" w:bidi="hi-IN"/>
        </w:rPr>
      </w:pPr>
      <w:r w:rsidRPr="00FC7A30">
        <w:rPr>
          <w:rFonts w:eastAsiaTheme="minorEastAsia" w:cs="Mangal"/>
          <w:kern w:val="3"/>
          <w:lang w:eastAsia="zh-CN" w:bidi="hi-IN"/>
        </w:rPr>
        <w:t xml:space="preserve">Liesis M., Baudžiamosios atsakomybės už aktyviąją eutanaziją ir padėjimą nusižudyti reglamentavimas Lietuvos, Vokietijos ir Olandijos baudžiamuosiuose kodeksuose, </w:t>
      </w:r>
      <w:r w:rsidRPr="00FC7A30">
        <w:rPr>
          <w:rFonts w:eastAsiaTheme="minorEastAsia" w:cs="Mangal"/>
          <w:i/>
          <w:kern w:val="3"/>
          <w:lang w:eastAsia="zh-CN" w:bidi="hi-IN"/>
        </w:rPr>
        <w:t>Teisė</w:t>
      </w:r>
      <w:r w:rsidRPr="00FC7A30">
        <w:rPr>
          <w:rFonts w:eastAsiaTheme="minorEastAsia" w:cs="Mangal"/>
          <w:kern w:val="3"/>
          <w:lang w:eastAsia="zh-CN" w:bidi="hi-IN"/>
        </w:rPr>
        <w:t xml:space="preserve">, t. 54, </w:t>
      </w:r>
      <w:r w:rsidR="0037370D" w:rsidRPr="00FC7A30">
        <w:rPr>
          <w:rFonts w:eastAsiaTheme="minorEastAsia" w:cs="Mangal"/>
          <w:kern w:val="3"/>
          <w:lang w:eastAsia="zh-CN" w:bidi="hi-IN"/>
        </w:rPr>
        <w:t xml:space="preserve">Vilnius, </w:t>
      </w:r>
      <w:r w:rsidRPr="00FC7A30">
        <w:rPr>
          <w:rFonts w:eastAsiaTheme="minorEastAsia" w:cs="Mangal"/>
          <w:kern w:val="3"/>
          <w:lang w:eastAsia="zh-CN" w:bidi="hi-IN"/>
        </w:rPr>
        <w:t>2005;</w:t>
      </w:r>
    </w:p>
    <w:p w:rsidR="00794D60" w:rsidRDefault="00310DB9" w:rsidP="00B543B9">
      <w:pPr>
        <w:pStyle w:val="ListParagraph"/>
        <w:numPr>
          <w:ilvl w:val="0"/>
          <w:numId w:val="7"/>
        </w:numPr>
        <w:spacing w:line="360" w:lineRule="auto"/>
        <w:jc w:val="both"/>
      </w:pPr>
      <w:r w:rsidRPr="00FC7A30">
        <w:t>Liesis M. Eutanazija diskusijų spąstuose, Kultūros barai, Nr. 2011, 7/8, Kultūr</w:t>
      </w:r>
      <w:r w:rsidR="00794D60">
        <w:t>os barai, Vilnius, 2011, prieiga per internetą:</w:t>
      </w:r>
    </w:p>
    <w:p w:rsidR="00310DB9" w:rsidRPr="00FC7A30" w:rsidRDefault="00D27BD0" w:rsidP="00794D60">
      <w:pPr>
        <w:pStyle w:val="ListParagraph"/>
        <w:spacing w:line="360" w:lineRule="auto"/>
        <w:ind w:left="643"/>
        <w:jc w:val="both"/>
      </w:pPr>
      <w:hyperlink r:id="rId32" w:history="1">
        <w:r w:rsidR="00310DB9" w:rsidRPr="00FC7A30">
          <w:rPr>
            <w:rStyle w:val="Hyperlink"/>
          </w:rPr>
          <w:t>https://docs.google.com/viewer?url=http://www.kulturosbarai.lt/uploads/news/id9/KB_2011_7-8_pdf.pdf</w:t>
        </w:r>
      </w:hyperlink>
      <w:r w:rsidR="00310DB9" w:rsidRPr="00FC7A30">
        <w:t xml:space="preserve"> ;</w:t>
      </w:r>
    </w:p>
    <w:p w:rsidR="00F84FBD" w:rsidRPr="00FC7A30" w:rsidRDefault="00F84FBD" w:rsidP="00B543B9">
      <w:pPr>
        <w:widowControl w:val="0"/>
        <w:numPr>
          <w:ilvl w:val="0"/>
          <w:numId w:val="7"/>
        </w:numPr>
        <w:suppressAutoHyphens/>
        <w:autoSpaceDN w:val="0"/>
        <w:spacing w:after="0" w:line="360" w:lineRule="auto"/>
        <w:jc w:val="both"/>
        <w:textAlignment w:val="baseline"/>
        <w:rPr>
          <w:rFonts w:eastAsiaTheme="minorEastAsia"/>
          <w:kern w:val="3"/>
          <w:lang w:eastAsia="zh-CN" w:bidi="hi-IN"/>
        </w:rPr>
      </w:pPr>
      <w:r w:rsidRPr="00FC7A30">
        <w:rPr>
          <w:rFonts w:eastAsiaTheme="minorEastAsia" w:cs="Mangal"/>
          <w:kern w:val="3"/>
          <w:lang w:eastAsia="zh-CN" w:bidi="hi-IN"/>
        </w:rPr>
        <w:t xml:space="preserve">Marcinauskaitė R., Psichinės ir fizinės prievartos sąsajos probleminiai aspektai baudžiamosios teisės doktrinoje ir teismų praktikoje, Jurisprudencija, </w:t>
      </w:r>
      <w:r w:rsidR="0037370D" w:rsidRPr="00FC7A30">
        <w:rPr>
          <w:rFonts w:eastAsiaTheme="minorEastAsia" w:cs="Mangal"/>
          <w:kern w:val="3"/>
          <w:lang w:eastAsia="zh-CN" w:bidi="hi-IN"/>
        </w:rPr>
        <w:t xml:space="preserve">Nr. 11(113), Vilnius, 2008; </w:t>
      </w:r>
    </w:p>
    <w:p w:rsidR="00F84FBD" w:rsidRPr="00FC7A30" w:rsidRDefault="00F84FBD" w:rsidP="00B543B9">
      <w:pPr>
        <w:widowControl w:val="0"/>
        <w:numPr>
          <w:ilvl w:val="0"/>
          <w:numId w:val="7"/>
        </w:numPr>
        <w:suppressAutoHyphens/>
        <w:autoSpaceDN w:val="0"/>
        <w:spacing w:after="0" w:line="360" w:lineRule="auto"/>
        <w:jc w:val="both"/>
        <w:textAlignment w:val="baseline"/>
        <w:rPr>
          <w:rFonts w:eastAsiaTheme="minorEastAsia"/>
          <w:kern w:val="3"/>
          <w:lang w:eastAsia="zh-CN" w:bidi="hi-IN"/>
        </w:rPr>
      </w:pPr>
      <w:r w:rsidRPr="00FC7A30">
        <w:rPr>
          <w:rFonts w:eastAsiaTheme="minorEastAsia" w:cs="Mangal"/>
          <w:kern w:val="3"/>
          <w:lang w:eastAsia="zh-CN" w:bidi="hi-IN"/>
        </w:rPr>
        <w:t xml:space="preserve">Meška A., Riboto pakaltinamumo sąvoka, Kn., </w:t>
      </w:r>
      <w:r w:rsidRPr="00FC7A30">
        <w:rPr>
          <w:rFonts w:eastAsiaTheme="minorEastAsia" w:cs="Mangal"/>
          <w:i/>
          <w:kern w:val="3"/>
          <w:lang w:eastAsia="zh-CN" w:bidi="hi-IN"/>
        </w:rPr>
        <w:t>Lietuvos Respublikos baudžiamajam kodeksui – 10 metų</w:t>
      </w:r>
      <w:r w:rsidRPr="00FC7A30">
        <w:rPr>
          <w:rFonts w:eastAsiaTheme="minorEastAsia" w:cs="Mangal"/>
          <w:kern w:val="3"/>
          <w:lang w:eastAsia="zh-CN" w:bidi="hi-IN"/>
        </w:rPr>
        <w:t>. Recenzuotų mokslinių straipsnių, skirtų baudžiamosios politikos ir baudžiamųjų įstatymų teisėkūros, baudžiamosios teisės, baudžiamojo proceso ir nusikaltimų kvalifikavimo problematikai, rinkinys, VĮ Registrų centras, Vilnius, 2011;</w:t>
      </w:r>
    </w:p>
    <w:p w:rsidR="00F84FBD" w:rsidRPr="00FC7A30" w:rsidRDefault="00F84FBD" w:rsidP="00B543B9">
      <w:pPr>
        <w:widowControl w:val="0"/>
        <w:numPr>
          <w:ilvl w:val="0"/>
          <w:numId w:val="7"/>
        </w:numPr>
        <w:suppressAutoHyphens/>
        <w:autoSpaceDN w:val="0"/>
        <w:spacing w:after="0" w:line="360" w:lineRule="auto"/>
        <w:jc w:val="both"/>
        <w:textAlignment w:val="baseline"/>
        <w:rPr>
          <w:rFonts w:eastAsiaTheme="minorEastAsia"/>
          <w:kern w:val="3"/>
          <w:lang w:eastAsia="zh-CN" w:bidi="hi-IN"/>
        </w:rPr>
      </w:pPr>
      <w:r w:rsidRPr="00FC7A30">
        <w:rPr>
          <w:rFonts w:eastAsiaTheme="minorEastAsia" w:cs="Mangal"/>
          <w:kern w:val="3"/>
          <w:lang w:eastAsia="zh-CN" w:bidi="hi-IN"/>
        </w:rPr>
        <w:t>Pakarklis P., Senasis Prūsų teisynas, Chicagos Lietuvių Literatūros Draugija, Čikaga, 1960;</w:t>
      </w:r>
    </w:p>
    <w:p w:rsidR="00F84FBD" w:rsidRPr="00FC7A30" w:rsidRDefault="00F84FBD" w:rsidP="00B543B9">
      <w:pPr>
        <w:widowControl w:val="0"/>
        <w:numPr>
          <w:ilvl w:val="0"/>
          <w:numId w:val="7"/>
        </w:numPr>
        <w:suppressAutoHyphens/>
        <w:autoSpaceDN w:val="0"/>
        <w:spacing w:after="0" w:line="360" w:lineRule="auto"/>
        <w:jc w:val="both"/>
        <w:textAlignment w:val="baseline"/>
        <w:rPr>
          <w:rFonts w:eastAsiaTheme="minorEastAsia"/>
          <w:kern w:val="3"/>
          <w:lang w:eastAsia="zh-CN" w:bidi="hi-IN"/>
        </w:rPr>
      </w:pPr>
      <w:r w:rsidRPr="00FC7A30">
        <w:rPr>
          <w:rFonts w:eastAsiaTheme="minorEastAsia" w:cs="Mangal"/>
          <w:kern w:val="3"/>
          <w:lang w:eastAsia="zh-CN" w:bidi="hi-IN"/>
        </w:rPr>
        <w:t>Piesliakas V., Lietuvos baudžiamoji teisė. Antroji knyga. Aplinkybės, darančios įtaką baudžiamajai atsakomybei, ir nusikalstamos veikos teisiniai padariniai. Justitia</w:t>
      </w:r>
      <w:r w:rsidR="001003B0">
        <w:rPr>
          <w:rFonts w:eastAsiaTheme="minorEastAsia" w:cs="Mangal"/>
          <w:kern w:val="3"/>
          <w:lang w:eastAsia="zh-CN" w:bidi="hi-IN"/>
        </w:rPr>
        <w:t>,</w:t>
      </w:r>
      <w:r w:rsidRPr="00FC7A30">
        <w:rPr>
          <w:rFonts w:eastAsiaTheme="minorEastAsia" w:cs="Mangal"/>
          <w:kern w:val="3"/>
          <w:lang w:eastAsia="zh-CN" w:bidi="hi-IN"/>
        </w:rPr>
        <w:t xml:space="preserve"> Vilnius, 2008;</w:t>
      </w:r>
    </w:p>
    <w:p w:rsidR="00F84FBD" w:rsidRPr="00FC7A30" w:rsidRDefault="00F84FBD" w:rsidP="00B543B9">
      <w:pPr>
        <w:widowControl w:val="0"/>
        <w:numPr>
          <w:ilvl w:val="0"/>
          <w:numId w:val="7"/>
        </w:numPr>
        <w:suppressAutoHyphens/>
        <w:autoSpaceDN w:val="0"/>
        <w:spacing w:after="0" w:line="360" w:lineRule="auto"/>
        <w:jc w:val="both"/>
        <w:textAlignment w:val="baseline"/>
        <w:rPr>
          <w:rFonts w:eastAsiaTheme="minorEastAsia"/>
          <w:kern w:val="3"/>
          <w:lang w:eastAsia="zh-CN" w:bidi="hi-IN"/>
        </w:rPr>
      </w:pPr>
      <w:r w:rsidRPr="00FC7A30">
        <w:rPr>
          <w:rFonts w:eastAsiaTheme="minorEastAsia" w:cs="Mangal"/>
          <w:kern w:val="3"/>
          <w:lang w:eastAsia="zh-CN" w:bidi="hi-IN"/>
        </w:rPr>
        <w:t>Piesliakas V., Lietuvos baudžiamoji teisė. Pirmoji knyga: baudžiamasis įstatymas ir baudžiamosios atsakomybės pagrindai. (Antrasis leid.). Justitia, Vilnius, 2009;</w:t>
      </w:r>
    </w:p>
    <w:p w:rsidR="00EC37C1" w:rsidRPr="00FC7A30" w:rsidRDefault="00EC37C1" w:rsidP="00B543B9">
      <w:pPr>
        <w:widowControl w:val="0"/>
        <w:numPr>
          <w:ilvl w:val="0"/>
          <w:numId w:val="7"/>
        </w:numPr>
        <w:suppressAutoHyphens/>
        <w:autoSpaceDN w:val="0"/>
        <w:spacing w:after="0" w:line="360" w:lineRule="auto"/>
        <w:jc w:val="both"/>
        <w:textAlignment w:val="baseline"/>
        <w:rPr>
          <w:rFonts w:eastAsiaTheme="minorEastAsia"/>
          <w:kern w:val="3"/>
          <w:lang w:eastAsia="zh-CN" w:bidi="hi-IN"/>
        </w:rPr>
      </w:pPr>
      <w:r w:rsidRPr="00FC7A30">
        <w:rPr>
          <w:rFonts w:eastAsiaTheme="minorEastAsia"/>
          <w:kern w:val="3"/>
          <w:lang w:eastAsia="zh-CN" w:bidi="hi-IN"/>
        </w:rPr>
        <w:t>Piesliakas V., Baudžiamoji atsakomybė kaip nusikalstamos veikos padarymo teisinis padarinys,</w:t>
      </w:r>
      <w:r w:rsidRPr="00FC7A30">
        <w:rPr>
          <w:rFonts w:eastAsiaTheme="minorEastAsia"/>
          <w:i/>
          <w:kern w:val="3"/>
          <w:lang w:eastAsia="zh-CN" w:bidi="hi-IN"/>
        </w:rPr>
        <w:t xml:space="preserve"> </w:t>
      </w:r>
      <w:r w:rsidRPr="00FC7A30">
        <w:rPr>
          <w:rFonts w:eastAsiaTheme="minorEastAsia"/>
          <w:kern w:val="3"/>
          <w:lang w:eastAsia="zh-CN" w:bidi="hi-IN"/>
        </w:rPr>
        <w:t>Jurisprudencija</w:t>
      </w:r>
      <w:r w:rsidR="00211DF8" w:rsidRPr="00FC7A30">
        <w:rPr>
          <w:rFonts w:eastAsiaTheme="minorEastAsia"/>
          <w:kern w:val="3"/>
          <w:lang w:eastAsia="zh-CN" w:bidi="hi-IN"/>
        </w:rPr>
        <w:t>,</w:t>
      </w:r>
      <w:r w:rsidRPr="00FC7A30">
        <w:rPr>
          <w:rFonts w:eastAsiaTheme="minorEastAsia"/>
          <w:kern w:val="3"/>
          <w:lang w:eastAsia="zh-CN" w:bidi="hi-IN"/>
        </w:rPr>
        <w:t xml:space="preserve">  Nr. 8(98), Vilnius, 2007</w:t>
      </w:r>
    </w:p>
    <w:p w:rsidR="00F84FBD" w:rsidRPr="00FC7A30" w:rsidRDefault="00F84FBD" w:rsidP="00B543B9">
      <w:pPr>
        <w:widowControl w:val="0"/>
        <w:numPr>
          <w:ilvl w:val="0"/>
          <w:numId w:val="7"/>
        </w:numPr>
        <w:suppressAutoHyphens/>
        <w:autoSpaceDN w:val="0"/>
        <w:spacing w:after="0" w:line="360" w:lineRule="auto"/>
        <w:jc w:val="both"/>
        <w:textAlignment w:val="baseline"/>
        <w:rPr>
          <w:rFonts w:eastAsiaTheme="minorEastAsia"/>
          <w:kern w:val="3"/>
          <w:lang w:eastAsia="zh-CN" w:bidi="hi-IN"/>
        </w:rPr>
      </w:pPr>
      <w:r w:rsidRPr="00FC7A30">
        <w:rPr>
          <w:rFonts w:eastAsiaTheme="minorEastAsia" w:cs="Mangal"/>
          <w:kern w:val="3"/>
          <w:lang w:eastAsia="zh-CN" w:bidi="hi-IN"/>
        </w:rPr>
        <w:t>Piesliakas V., Bausmės individualizavimas ir teisingumo principo įgyvendinimas skiriant bausmes. Jurisprudencija</w:t>
      </w:r>
      <w:r w:rsidR="00EC37C1" w:rsidRPr="00FC7A30">
        <w:rPr>
          <w:rFonts w:eastAsiaTheme="minorEastAsia" w:cs="Mangal"/>
          <w:kern w:val="3"/>
          <w:lang w:eastAsia="zh-CN" w:bidi="hi-IN"/>
        </w:rPr>
        <w:t>, Nr. 11(113), Vilnius 2008</w:t>
      </w:r>
      <w:r w:rsidRPr="00FC7A30">
        <w:rPr>
          <w:rFonts w:eastAsiaTheme="minorEastAsia" w:cs="Mangal"/>
          <w:kern w:val="3"/>
          <w:lang w:eastAsia="zh-CN" w:bidi="hi-IN"/>
        </w:rPr>
        <w:t>;</w:t>
      </w:r>
    </w:p>
    <w:p w:rsidR="00F84FBD" w:rsidRPr="00FC7A30" w:rsidRDefault="00F84FBD" w:rsidP="00B543B9">
      <w:pPr>
        <w:widowControl w:val="0"/>
        <w:numPr>
          <w:ilvl w:val="0"/>
          <w:numId w:val="7"/>
        </w:numPr>
        <w:suppressAutoHyphens/>
        <w:autoSpaceDN w:val="0"/>
        <w:spacing w:after="0" w:line="360" w:lineRule="auto"/>
        <w:jc w:val="both"/>
        <w:textAlignment w:val="baseline"/>
        <w:rPr>
          <w:rFonts w:eastAsiaTheme="minorEastAsia"/>
          <w:kern w:val="3"/>
          <w:lang w:eastAsia="zh-CN" w:bidi="hi-IN"/>
        </w:rPr>
      </w:pPr>
      <w:r w:rsidRPr="00FC7A30">
        <w:rPr>
          <w:rFonts w:eastAsiaTheme="minorEastAsia" w:cs="Mangal"/>
          <w:kern w:val="3"/>
          <w:lang w:eastAsia="zh-CN" w:bidi="hi-IN"/>
        </w:rPr>
        <w:t>Pradel J., Lyginamoji baudžiamoji teisė. Eugrimas, Vilnius, 2001;</w:t>
      </w:r>
    </w:p>
    <w:p w:rsidR="00D31251" w:rsidRPr="00FC7A30" w:rsidRDefault="00D31251" w:rsidP="00B543B9">
      <w:pPr>
        <w:pStyle w:val="ListParagraph"/>
        <w:numPr>
          <w:ilvl w:val="0"/>
          <w:numId w:val="7"/>
        </w:numPr>
        <w:spacing w:line="360" w:lineRule="auto"/>
        <w:jc w:val="both"/>
      </w:pPr>
      <w:r w:rsidRPr="00FC7A30">
        <w:t>Rienecker L., Jorgensen P. S., Kaip rašyti mokslinį darbą, iš danų k. vertė Loreta Vaicekauskienė, Aidai, Vilnius, 2003;</w:t>
      </w:r>
    </w:p>
    <w:p w:rsidR="00F84FBD" w:rsidRPr="00356EA9" w:rsidRDefault="00F84FBD" w:rsidP="00B543B9">
      <w:pPr>
        <w:widowControl w:val="0"/>
        <w:numPr>
          <w:ilvl w:val="0"/>
          <w:numId w:val="7"/>
        </w:numPr>
        <w:suppressAutoHyphens/>
        <w:autoSpaceDN w:val="0"/>
        <w:spacing w:after="0" w:line="360" w:lineRule="auto"/>
        <w:jc w:val="both"/>
        <w:textAlignment w:val="baseline"/>
        <w:rPr>
          <w:rFonts w:eastAsiaTheme="minorEastAsia"/>
          <w:kern w:val="3"/>
          <w:lang w:eastAsia="zh-CN" w:bidi="hi-IN"/>
        </w:rPr>
      </w:pPr>
      <w:r w:rsidRPr="00FC7A30">
        <w:rPr>
          <w:rFonts w:eastAsiaTheme="minorEastAsia" w:cs="Mangal"/>
          <w:kern w:val="3"/>
          <w:lang w:eastAsia="zh-CN" w:bidi="hi-IN"/>
        </w:rPr>
        <w:t xml:space="preserve">Stankevičius V., Baudžiamoji teisė. Paskaitos. Lietuvos universiteto teisių fakulteto </w:t>
      </w:r>
      <w:r w:rsidRPr="00FC7A30">
        <w:rPr>
          <w:rFonts w:eastAsiaTheme="minorEastAsia" w:cs="Mangal"/>
          <w:kern w:val="3"/>
          <w:lang w:eastAsia="zh-CN" w:bidi="hi-IN"/>
        </w:rPr>
        <w:lastRenderedPageBreak/>
        <w:t>leidinys, Kaunas, 1925;</w:t>
      </w:r>
    </w:p>
    <w:p w:rsidR="00356EA9" w:rsidRPr="00FC7A30" w:rsidRDefault="00356EA9" w:rsidP="00B543B9">
      <w:pPr>
        <w:widowControl w:val="0"/>
        <w:numPr>
          <w:ilvl w:val="0"/>
          <w:numId w:val="7"/>
        </w:numPr>
        <w:suppressAutoHyphens/>
        <w:autoSpaceDN w:val="0"/>
        <w:spacing w:after="0" w:line="360" w:lineRule="auto"/>
        <w:jc w:val="both"/>
        <w:textAlignment w:val="baseline"/>
        <w:rPr>
          <w:rFonts w:eastAsiaTheme="minorEastAsia"/>
          <w:kern w:val="3"/>
          <w:lang w:eastAsia="zh-CN" w:bidi="hi-IN"/>
        </w:rPr>
      </w:pPr>
      <w:r w:rsidRPr="00356EA9">
        <w:rPr>
          <w:rFonts w:eastAsiaTheme="minorEastAsia"/>
          <w:kern w:val="3"/>
          <w:lang w:eastAsia="zh-CN" w:bidi="hi-IN"/>
        </w:rPr>
        <w:t>Šlapkauskas V., Beinor</w:t>
      </w:r>
      <w:r>
        <w:rPr>
          <w:rFonts w:eastAsiaTheme="minorEastAsia"/>
          <w:kern w:val="3"/>
          <w:lang w:eastAsia="zh-CN" w:bidi="hi-IN"/>
        </w:rPr>
        <w:t>avičius D., Vainiutė M. ir kt.</w:t>
      </w:r>
      <w:r w:rsidR="00372BB3">
        <w:rPr>
          <w:rFonts w:eastAsiaTheme="minorEastAsia"/>
          <w:kern w:val="3"/>
          <w:lang w:eastAsia="zh-CN" w:bidi="hi-IN"/>
        </w:rPr>
        <w:t>,</w:t>
      </w:r>
      <w:r>
        <w:rPr>
          <w:rFonts w:eastAsiaTheme="minorEastAsia"/>
          <w:kern w:val="3"/>
          <w:lang w:eastAsia="zh-CN" w:bidi="hi-IN"/>
        </w:rPr>
        <w:t xml:space="preserve"> </w:t>
      </w:r>
      <w:r w:rsidRPr="00356EA9">
        <w:rPr>
          <w:rFonts w:eastAsiaTheme="minorEastAsia"/>
          <w:kern w:val="3"/>
          <w:lang w:eastAsia="zh-CN" w:bidi="hi-IN"/>
        </w:rPr>
        <w:t>Teoriniai teisėkūros pagrindai ir problemos: liber amicorum Alfonsui Vaišvilai, Mykolo Romerio universitetas, Vilnius</w:t>
      </w:r>
      <w:r>
        <w:rPr>
          <w:rFonts w:eastAsiaTheme="minorEastAsia"/>
          <w:kern w:val="3"/>
          <w:lang w:eastAsia="zh-CN" w:bidi="hi-IN"/>
        </w:rPr>
        <w:t>, 2012;</w:t>
      </w:r>
    </w:p>
    <w:p w:rsidR="006A769C" w:rsidRDefault="006A769C" w:rsidP="00B543B9">
      <w:pPr>
        <w:pStyle w:val="ListParagraph"/>
        <w:numPr>
          <w:ilvl w:val="0"/>
          <w:numId w:val="7"/>
        </w:numPr>
        <w:spacing w:line="360" w:lineRule="auto"/>
        <w:ind w:left="714" w:hanging="357"/>
        <w:jc w:val="both"/>
      </w:pPr>
      <w:r w:rsidRPr="00FC7A30">
        <w:t xml:space="preserve">Švedas G., Baudžiamosios politikos tendencijos </w:t>
      </w:r>
      <w:r w:rsidR="00356EA9">
        <w:t xml:space="preserve">Lietuvos Respublikoje 1995−2004 </w:t>
      </w:r>
      <w:r w:rsidRPr="00FC7A30">
        <w:t>metais. Teisė, t. 56, Vilnius, 2005;</w:t>
      </w:r>
    </w:p>
    <w:p w:rsidR="00656BB8" w:rsidRPr="001B49B8" w:rsidRDefault="00656BB8" w:rsidP="00B543B9">
      <w:pPr>
        <w:pStyle w:val="ListParagraph"/>
        <w:numPr>
          <w:ilvl w:val="0"/>
          <w:numId w:val="7"/>
        </w:numPr>
        <w:spacing w:line="360" w:lineRule="auto"/>
        <w:ind w:left="714" w:hanging="357"/>
        <w:jc w:val="both"/>
      </w:pPr>
      <w:r w:rsidRPr="001B49B8">
        <w:t>Tarptautinių žodžių žodynas / [redaktorių taryba: Angelė Kaulakienė … [et al.]], Alma littera, Vilnius, 2013;</w:t>
      </w:r>
    </w:p>
    <w:p w:rsidR="00F84FBD" w:rsidRPr="001B49B8" w:rsidRDefault="00F84FBD" w:rsidP="00B543B9">
      <w:pPr>
        <w:widowControl w:val="0"/>
        <w:numPr>
          <w:ilvl w:val="0"/>
          <w:numId w:val="7"/>
        </w:numPr>
        <w:suppressAutoHyphens/>
        <w:autoSpaceDN w:val="0"/>
        <w:spacing w:after="0" w:line="360" w:lineRule="auto"/>
        <w:jc w:val="both"/>
        <w:textAlignment w:val="baseline"/>
        <w:rPr>
          <w:rFonts w:eastAsiaTheme="minorEastAsia"/>
          <w:kern w:val="3"/>
          <w:lang w:eastAsia="zh-CN" w:bidi="hi-IN"/>
        </w:rPr>
      </w:pPr>
      <w:r w:rsidRPr="001B49B8">
        <w:rPr>
          <w:rFonts w:eastAsiaTheme="minorEastAsia"/>
          <w:kern w:val="3"/>
          <w:lang w:eastAsia="zh-CN" w:bidi="hi-IN"/>
        </w:rPr>
        <w:t>Tidikis R., Pečkaitis J.S., Šedbaras S., Magistro baigiamųjų darbų rengimas ir gynimas. Patvirtinta Senato 2002-12-21 nutarimu Nr. 1SN-37, Lietuvos teisės universitetas, Vilnius, 2002;</w:t>
      </w:r>
    </w:p>
    <w:p w:rsidR="00F84FBD" w:rsidRPr="001B49B8" w:rsidRDefault="00F84FBD" w:rsidP="00B543B9">
      <w:pPr>
        <w:widowControl w:val="0"/>
        <w:numPr>
          <w:ilvl w:val="0"/>
          <w:numId w:val="7"/>
        </w:numPr>
        <w:suppressAutoHyphens/>
        <w:autoSpaceDN w:val="0"/>
        <w:spacing w:after="0" w:line="360" w:lineRule="auto"/>
        <w:jc w:val="both"/>
        <w:textAlignment w:val="baseline"/>
        <w:rPr>
          <w:rFonts w:eastAsiaTheme="minorEastAsia"/>
          <w:kern w:val="3"/>
          <w:lang w:eastAsia="zh-CN" w:bidi="hi-IN"/>
        </w:rPr>
      </w:pPr>
      <w:r w:rsidRPr="001B49B8">
        <w:rPr>
          <w:rFonts w:eastAsiaTheme="minorEastAsia"/>
          <w:kern w:val="3"/>
          <w:lang w:eastAsia="zh-CN" w:bidi="hi-IN"/>
        </w:rPr>
        <w:t>Tidikis R., Socialinių mokslų tyrimų metodologija, Lietuvos teisės universitetas, Vilnius, 2003;</w:t>
      </w:r>
    </w:p>
    <w:p w:rsidR="00787ABA" w:rsidRPr="00FC7A30" w:rsidRDefault="00787ABA" w:rsidP="00B543B9">
      <w:pPr>
        <w:widowControl w:val="0"/>
        <w:numPr>
          <w:ilvl w:val="0"/>
          <w:numId w:val="7"/>
        </w:numPr>
        <w:suppressAutoHyphens/>
        <w:autoSpaceDN w:val="0"/>
        <w:spacing w:after="0" w:line="360" w:lineRule="auto"/>
        <w:jc w:val="both"/>
        <w:textAlignment w:val="baseline"/>
        <w:rPr>
          <w:rFonts w:eastAsiaTheme="minorEastAsia"/>
          <w:kern w:val="3"/>
          <w:lang w:eastAsia="zh-CN" w:bidi="hi-IN"/>
        </w:rPr>
      </w:pPr>
      <w:r w:rsidRPr="00FC7A30">
        <w:rPr>
          <w:rFonts w:eastAsiaTheme="minorEastAsia"/>
          <w:kern w:val="3"/>
          <w:lang w:eastAsia="zh-CN" w:bidi="hi-IN"/>
        </w:rPr>
        <w:t xml:space="preserve">Valickas J., Psichologinės ekspertizės funkcijos, Jurisprudencija, 43 (35), </w:t>
      </w:r>
      <w:r w:rsidR="00211DF8" w:rsidRPr="00FC7A30">
        <w:rPr>
          <w:rFonts w:eastAsiaTheme="minorEastAsia"/>
          <w:kern w:val="3"/>
          <w:lang w:eastAsia="zh-CN" w:bidi="hi-IN"/>
        </w:rPr>
        <w:t xml:space="preserve">2003, </w:t>
      </w:r>
      <w:r w:rsidRPr="00FC7A30">
        <w:rPr>
          <w:rFonts w:eastAsiaTheme="minorEastAsia"/>
          <w:kern w:val="3"/>
          <w:lang w:eastAsia="zh-CN" w:bidi="hi-IN"/>
        </w:rPr>
        <w:t>p. 30;</w:t>
      </w:r>
    </w:p>
    <w:p w:rsidR="00F84FBD" w:rsidRPr="00FC7A30" w:rsidRDefault="00F84FBD" w:rsidP="00B543B9">
      <w:pPr>
        <w:widowControl w:val="0"/>
        <w:numPr>
          <w:ilvl w:val="0"/>
          <w:numId w:val="7"/>
        </w:numPr>
        <w:suppressAutoHyphens/>
        <w:autoSpaceDN w:val="0"/>
        <w:spacing w:after="0" w:line="360" w:lineRule="auto"/>
        <w:jc w:val="both"/>
        <w:textAlignment w:val="baseline"/>
        <w:rPr>
          <w:rFonts w:eastAsiaTheme="minorEastAsia"/>
          <w:kern w:val="3"/>
          <w:lang w:eastAsia="zh-CN" w:bidi="hi-IN"/>
        </w:rPr>
      </w:pPr>
      <w:r w:rsidRPr="00FC7A30">
        <w:rPr>
          <w:rFonts w:eastAsiaTheme="minorEastAsia"/>
          <w:kern w:val="3"/>
          <w:lang w:eastAsia="zh-CN" w:bidi="hi-IN"/>
        </w:rPr>
        <w:t>Vansevičius S., Lietuvos baudžiamoji teisė ir procesas 1919 – 1940 metais. Mokomoji pri</w:t>
      </w:r>
      <w:r w:rsidR="000472A4" w:rsidRPr="00FC7A30">
        <w:rPr>
          <w:rFonts w:eastAsiaTheme="minorEastAsia"/>
          <w:kern w:val="3"/>
          <w:lang w:eastAsia="zh-CN" w:bidi="hi-IN"/>
        </w:rPr>
        <w:t>emonė, Justitia, Vilnius, 1996</w:t>
      </w:r>
      <w:r w:rsidRPr="00FC7A30">
        <w:rPr>
          <w:rFonts w:eastAsiaTheme="minorEastAsia"/>
          <w:kern w:val="3"/>
          <w:lang w:eastAsia="zh-CN" w:bidi="hi-IN"/>
        </w:rPr>
        <w:t>;</w:t>
      </w:r>
    </w:p>
    <w:p w:rsidR="00F84FBD" w:rsidRPr="00FC7A30" w:rsidRDefault="00F84FBD" w:rsidP="00B543B9">
      <w:pPr>
        <w:widowControl w:val="0"/>
        <w:numPr>
          <w:ilvl w:val="0"/>
          <w:numId w:val="7"/>
        </w:numPr>
        <w:suppressAutoHyphens/>
        <w:autoSpaceDN w:val="0"/>
        <w:spacing w:after="0" w:line="360" w:lineRule="auto"/>
        <w:jc w:val="both"/>
        <w:textAlignment w:val="baseline"/>
        <w:rPr>
          <w:rFonts w:eastAsiaTheme="minorEastAsia"/>
          <w:kern w:val="3"/>
          <w:lang w:eastAsia="zh-CN" w:bidi="hi-IN"/>
        </w:rPr>
      </w:pPr>
      <w:r w:rsidRPr="00FC7A30">
        <w:rPr>
          <w:rFonts w:eastAsiaTheme="minorEastAsia"/>
          <w:kern w:val="3"/>
          <w:lang w:eastAsia="zh-CN" w:bidi="hi-IN"/>
        </w:rPr>
        <w:t>Wilson W. Criminal law: doctrine and theory, Longman, London; New York, 1998;</w:t>
      </w:r>
    </w:p>
    <w:p w:rsidR="00EC4D03" w:rsidRDefault="00F84FBD" w:rsidP="00B543B9">
      <w:pPr>
        <w:pStyle w:val="ListParagraph"/>
        <w:numPr>
          <w:ilvl w:val="0"/>
          <w:numId w:val="7"/>
        </w:numPr>
        <w:spacing w:line="360" w:lineRule="auto"/>
        <w:jc w:val="both"/>
      </w:pPr>
      <w:r w:rsidRPr="00FC7A30">
        <w:t xml:space="preserve">Wessels J., Baudžiamoji teisė, Bendroji dalis, Baudžiamoji veika ir jos struktūra, iš vokiečių k. vertė A. Abramavičius, G.Goda, </w:t>
      </w:r>
      <w:r w:rsidR="0037370D" w:rsidRPr="00FC7A30">
        <w:t>Eugrimas</w:t>
      </w:r>
      <w:r w:rsidRPr="00FC7A30">
        <w:t xml:space="preserve">, </w:t>
      </w:r>
      <w:r w:rsidR="0037370D" w:rsidRPr="00FC7A30">
        <w:t>Vilnius</w:t>
      </w:r>
      <w:r w:rsidR="003A469D" w:rsidRPr="00FC7A30">
        <w:t>, 2003</w:t>
      </w:r>
      <w:r w:rsidRPr="00FC7A30">
        <w:t>;</w:t>
      </w:r>
    </w:p>
    <w:p w:rsidR="00F84FBD" w:rsidRPr="00FC7A30" w:rsidRDefault="00F84FBD" w:rsidP="00780C19">
      <w:pPr>
        <w:pStyle w:val="ListParagraph"/>
        <w:numPr>
          <w:ilvl w:val="0"/>
          <w:numId w:val="7"/>
        </w:numPr>
        <w:spacing w:line="360" w:lineRule="auto"/>
        <w:jc w:val="both"/>
      </w:pPr>
      <w:r w:rsidRPr="00FC7A30">
        <w:t xml:space="preserve"> </w:t>
      </w:r>
      <w:r w:rsidR="00EC4D03" w:rsidRPr="00EC4D03">
        <w:t>Буланов А. Ю., Роль смягчающих обстоятельств при квалификации преступлений и назначен</w:t>
      </w:r>
      <w:r w:rsidR="002C7557">
        <w:t>ии наказания</w:t>
      </w:r>
      <w:r w:rsidR="00780C19">
        <w:t xml:space="preserve"> (</w:t>
      </w:r>
      <w:r w:rsidR="00780C19" w:rsidRPr="00780C19">
        <w:t>The role of mitigating circumstances when qualifying crimes and sentencing</w:t>
      </w:r>
      <w:r w:rsidR="00780C19">
        <w:t>)</w:t>
      </w:r>
      <w:r w:rsidR="00EC4D03" w:rsidRPr="00EC4D03">
        <w:t>: монография / научный редактор О. С. К</w:t>
      </w:r>
      <w:r w:rsidR="00EC4D03">
        <w:t>апинус,  Москва : Камерон, 2005;</w:t>
      </w:r>
      <w:r w:rsidR="00EC4D03" w:rsidRPr="00EC4D03">
        <w:t xml:space="preserve">  </w:t>
      </w:r>
    </w:p>
    <w:p w:rsidR="00B00BC5" w:rsidRPr="00FC7A30" w:rsidRDefault="00B00BC5" w:rsidP="00B543B9">
      <w:pPr>
        <w:pStyle w:val="ListParagraph"/>
        <w:numPr>
          <w:ilvl w:val="0"/>
          <w:numId w:val="7"/>
        </w:numPr>
        <w:spacing w:line="360" w:lineRule="auto"/>
        <w:jc w:val="both"/>
      </w:pPr>
      <w:r w:rsidRPr="00FC7A30">
        <w:t>Велиев С. А.,  Принципы назначения наказания (</w:t>
      </w:r>
      <w:r w:rsidR="00EC1295">
        <w:t xml:space="preserve">angl. </w:t>
      </w:r>
      <w:proofErr w:type="spellStart"/>
      <w:r w:rsidRPr="00FC7A30">
        <w:t>Principles</w:t>
      </w:r>
      <w:proofErr w:type="spellEnd"/>
      <w:r w:rsidRPr="00FC7A30">
        <w:t xml:space="preserve"> </w:t>
      </w:r>
      <w:proofErr w:type="spellStart"/>
      <w:r w:rsidRPr="00FC7A30">
        <w:t>of</w:t>
      </w:r>
      <w:proofErr w:type="spellEnd"/>
      <w:r w:rsidRPr="00FC7A30">
        <w:t xml:space="preserve"> </w:t>
      </w:r>
      <w:proofErr w:type="spellStart"/>
      <w:r w:rsidRPr="00FC7A30">
        <w:t>assignment</w:t>
      </w:r>
      <w:proofErr w:type="spellEnd"/>
      <w:r w:rsidRPr="00FC7A30">
        <w:t xml:space="preserve"> </w:t>
      </w:r>
      <w:proofErr w:type="spellStart"/>
      <w:r w:rsidRPr="00FC7A30">
        <w:t>of</w:t>
      </w:r>
      <w:proofErr w:type="spellEnd"/>
      <w:r w:rsidRPr="00FC7A30">
        <w:t xml:space="preserve"> </w:t>
      </w:r>
      <w:proofErr w:type="spellStart"/>
      <w:r w:rsidRPr="00FC7A30">
        <w:t>punishment</w:t>
      </w:r>
      <w:proofErr w:type="spellEnd"/>
      <w:r w:rsidRPr="00FC7A30">
        <w:t xml:space="preserve">), </w:t>
      </w:r>
      <w:proofErr w:type="spellStart"/>
      <w:r w:rsidRPr="00FC7A30">
        <w:t>Юридический</w:t>
      </w:r>
      <w:proofErr w:type="spellEnd"/>
      <w:r w:rsidRPr="00FC7A30">
        <w:t xml:space="preserve"> </w:t>
      </w:r>
      <w:proofErr w:type="spellStart"/>
      <w:r w:rsidRPr="00FC7A30">
        <w:t>центр</w:t>
      </w:r>
      <w:proofErr w:type="spellEnd"/>
      <w:r w:rsidRPr="00FC7A30">
        <w:t xml:space="preserve"> </w:t>
      </w:r>
      <w:proofErr w:type="spellStart"/>
      <w:r w:rsidRPr="00FC7A30">
        <w:t>Пресс</w:t>
      </w:r>
      <w:proofErr w:type="spellEnd"/>
      <w:r w:rsidRPr="00FC7A30">
        <w:t>, Санкт-Петербург, 2004;</w:t>
      </w:r>
    </w:p>
    <w:p w:rsidR="00F84FBD" w:rsidRPr="00FC7A30" w:rsidRDefault="00F84FBD" w:rsidP="00780C19">
      <w:pPr>
        <w:pStyle w:val="ListParagraph"/>
        <w:numPr>
          <w:ilvl w:val="0"/>
          <w:numId w:val="7"/>
        </w:numPr>
        <w:spacing w:line="360" w:lineRule="auto"/>
        <w:jc w:val="both"/>
      </w:pPr>
      <w:proofErr w:type="spellStart"/>
      <w:r w:rsidRPr="00FC7A30">
        <w:t>Комментарий</w:t>
      </w:r>
      <w:proofErr w:type="spellEnd"/>
      <w:r w:rsidRPr="00FC7A30">
        <w:t xml:space="preserve"> к </w:t>
      </w:r>
      <w:proofErr w:type="spellStart"/>
      <w:r w:rsidRPr="00FC7A30">
        <w:t>Уголовному</w:t>
      </w:r>
      <w:proofErr w:type="spellEnd"/>
      <w:r w:rsidRPr="00FC7A30">
        <w:t xml:space="preserve"> </w:t>
      </w:r>
      <w:proofErr w:type="spellStart"/>
      <w:r w:rsidRPr="00FC7A30">
        <w:t>кодексу</w:t>
      </w:r>
      <w:proofErr w:type="spellEnd"/>
      <w:r w:rsidRPr="00FC7A30">
        <w:t xml:space="preserve"> </w:t>
      </w:r>
      <w:proofErr w:type="spellStart"/>
      <w:r w:rsidRPr="00FC7A30">
        <w:t>Российской</w:t>
      </w:r>
      <w:proofErr w:type="spellEnd"/>
      <w:r w:rsidRPr="00FC7A30">
        <w:t xml:space="preserve"> </w:t>
      </w:r>
      <w:proofErr w:type="spellStart"/>
      <w:r w:rsidRPr="00FC7A30">
        <w:t>Федерации</w:t>
      </w:r>
      <w:proofErr w:type="spellEnd"/>
      <w:r w:rsidRPr="00FC7A30">
        <w:t xml:space="preserve"> с </w:t>
      </w:r>
      <w:proofErr w:type="spellStart"/>
      <w:r w:rsidRPr="00FC7A30">
        <w:t>постатейными</w:t>
      </w:r>
      <w:proofErr w:type="spellEnd"/>
      <w:r w:rsidRPr="00FC7A30">
        <w:t xml:space="preserve"> </w:t>
      </w:r>
      <w:proofErr w:type="spellStart"/>
      <w:r w:rsidRPr="00FC7A30">
        <w:t>материалами</w:t>
      </w:r>
      <w:proofErr w:type="spellEnd"/>
      <w:r w:rsidRPr="00FC7A30">
        <w:t xml:space="preserve"> и </w:t>
      </w:r>
      <w:proofErr w:type="spellStart"/>
      <w:r w:rsidRPr="00FC7A30">
        <w:t>судебной</w:t>
      </w:r>
      <w:proofErr w:type="spellEnd"/>
      <w:r w:rsidRPr="00FC7A30">
        <w:t xml:space="preserve"> </w:t>
      </w:r>
      <w:proofErr w:type="spellStart"/>
      <w:r w:rsidRPr="00FC7A30">
        <w:t>практикой</w:t>
      </w:r>
      <w:proofErr w:type="spellEnd"/>
      <w:r w:rsidRPr="00FC7A30">
        <w:t xml:space="preserve"> </w:t>
      </w:r>
      <w:r w:rsidR="00780C19">
        <w:t>(</w:t>
      </w:r>
      <w:r w:rsidR="00EC1295">
        <w:t xml:space="preserve">angl. </w:t>
      </w:r>
      <w:proofErr w:type="spellStart"/>
      <w:r w:rsidR="00780C19" w:rsidRPr="00780C19">
        <w:t>Commentary</w:t>
      </w:r>
      <w:proofErr w:type="spellEnd"/>
      <w:r w:rsidR="00780C19" w:rsidRPr="00780C19">
        <w:t xml:space="preserve"> to </w:t>
      </w:r>
      <w:proofErr w:type="spellStart"/>
      <w:r w:rsidR="00780C19" w:rsidRPr="00780C19">
        <w:t>the</w:t>
      </w:r>
      <w:proofErr w:type="spellEnd"/>
      <w:r w:rsidR="00780C19" w:rsidRPr="00780C19">
        <w:t xml:space="preserve"> </w:t>
      </w:r>
      <w:proofErr w:type="spellStart"/>
      <w:r w:rsidR="00780C19" w:rsidRPr="00780C19">
        <w:t>Criminal</w:t>
      </w:r>
      <w:proofErr w:type="spellEnd"/>
      <w:r w:rsidR="00780C19" w:rsidRPr="00780C19">
        <w:t xml:space="preserve"> </w:t>
      </w:r>
      <w:proofErr w:type="spellStart"/>
      <w:r w:rsidR="00780C19" w:rsidRPr="00780C19">
        <w:t>Code</w:t>
      </w:r>
      <w:proofErr w:type="spellEnd"/>
      <w:r w:rsidR="00780C19" w:rsidRPr="00780C19">
        <w:t xml:space="preserve"> </w:t>
      </w:r>
      <w:proofErr w:type="spellStart"/>
      <w:r w:rsidR="00780C19" w:rsidRPr="00780C19">
        <w:t>of</w:t>
      </w:r>
      <w:proofErr w:type="spellEnd"/>
      <w:r w:rsidR="00780C19" w:rsidRPr="00780C19">
        <w:t xml:space="preserve"> </w:t>
      </w:r>
      <w:proofErr w:type="spellStart"/>
      <w:r w:rsidR="00780C19" w:rsidRPr="00780C19">
        <w:t>the</w:t>
      </w:r>
      <w:proofErr w:type="spellEnd"/>
      <w:r w:rsidR="00780C19" w:rsidRPr="00780C19">
        <w:t xml:space="preserve"> </w:t>
      </w:r>
      <w:proofErr w:type="spellStart"/>
      <w:r w:rsidR="00780C19" w:rsidRPr="00780C19">
        <w:t>Russian</w:t>
      </w:r>
      <w:proofErr w:type="spellEnd"/>
      <w:r w:rsidR="00780C19" w:rsidRPr="00780C19">
        <w:t xml:space="preserve"> </w:t>
      </w:r>
      <w:proofErr w:type="spellStart"/>
      <w:r w:rsidR="00780C19" w:rsidRPr="00780C19">
        <w:t>Federation</w:t>
      </w:r>
      <w:proofErr w:type="spellEnd"/>
      <w:r w:rsidR="00780C19" w:rsidRPr="00780C19">
        <w:t xml:space="preserve">, </w:t>
      </w:r>
      <w:proofErr w:type="spellStart"/>
      <w:r w:rsidR="00780C19" w:rsidRPr="00780C19">
        <w:t>with</w:t>
      </w:r>
      <w:proofErr w:type="spellEnd"/>
      <w:r w:rsidR="00780C19" w:rsidRPr="00780C19">
        <w:t xml:space="preserve"> </w:t>
      </w:r>
      <w:proofErr w:type="spellStart"/>
      <w:r w:rsidR="00780C19" w:rsidRPr="00780C19">
        <w:t>an</w:t>
      </w:r>
      <w:proofErr w:type="spellEnd"/>
      <w:r w:rsidR="00780C19" w:rsidRPr="00780C19">
        <w:t xml:space="preserve"> </w:t>
      </w:r>
      <w:proofErr w:type="spellStart"/>
      <w:r w:rsidR="00780C19" w:rsidRPr="00780C19">
        <w:t>itemized</w:t>
      </w:r>
      <w:proofErr w:type="spellEnd"/>
      <w:r w:rsidR="00780C19" w:rsidRPr="00780C19">
        <w:t xml:space="preserve"> </w:t>
      </w:r>
      <w:proofErr w:type="spellStart"/>
      <w:r w:rsidR="00780C19" w:rsidRPr="00780C19">
        <w:t>materials</w:t>
      </w:r>
      <w:proofErr w:type="spellEnd"/>
      <w:r w:rsidR="00780C19" w:rsidRPr="00780C19">
        <w:t xml:space="preserve"> </w:t>
      </w:r>
      <w:proofErr w:type="spellStart"/>
      <w:r w:rsidR="00780C19" w:rsidRPr="00780C19">
        <w:t>and</w:t>
      </w:r>
      <w:proofErr w:type="spellEnd"/>
      <w:r w:rsidR="00780C19" w:rsidRPr="00780C19">
        <w:t xml:space="preserve"> </w:t>
      </w:r>
      <w:proofErr w:type="spellStart"/>
      <w:r w:rsidR="00780C19" w:rsidRPr="00780C19">
        <w:t>jurisprudence</w:t>
      </w:r>
      <w:proofErr w:type="spellEnd"/>
      <w:r w:rsidR="00780C19">
        <w:t>)</w:t>
      </w:r>
      <w:r w:rsidRPr="00FC7A30">
        <w:t xml:space="preserve"> / </w:t>
      </w:r>
      <w:proofErr w:type="spellStart"/>
      <w:r w:rsidRPr="00FC7A30">
        <w:t>Под</w:t>
      </w:r>
      <w:proofErr w:type="spellEnd"/>
      <w:r w:rsidRPr="00FC7A30">
        <w:t xml:space="preserve"> </w:t>
      </w:r>
      <w:proofErr w:type="spellStart"/>
      <w:r w:rsidRPr="00FC7A30">
        <w:t>oбщ</w:t>
      </w:r>
      <w:proofErr w:type="spellEnd"/>
      <w:r w:rsidRPr="00FC7A30">
        <w:t>. ред. Ц. И. Никулина . - М.: Издательство &lt;&lt; Менеджер &gt;&gt; цовместно ц издательством &lt;&lt;Юрайт&gt;&gt;,</w:t>
      </w:r>
      <w:r w:rsidR="00B00BC5" w:rsidRPr="00FC7A30">
        <w:t xml:space="preserve"> </w:t>
      </w:r>
      <w:r w:rsidRPr="00FC7A30">
        <w:t>1184 с., Москва</w:t>
      </w:r>
      <w:r w:rsidR="00B00BC5" w:rsidRPr="00FC7A30">
        <w:t>, 2001</w:t>
      </w:r>
      <w:r w:rsidRPr="00FC7A30">
        <w:t>;</w:t>
      </w:r>
    </w:p>
    <w:p w:rsidR="00A30F21" w:rsidRPr="00FC7A30" w:rsidRDefault="00BC3DDE" w:rsidP="00780C19">
      <w:pPr>
        <w:pStyle w:val="ListParagraph"/>
        <w:numPr>
          <w:ilvl w:val="0"/>
          <w:numId w:val="7"/>
        </w:numPr>
        <w:spacing w:line="360" w:lineRule="auto"/>
        <w:jc w:val="both"/>
      </w:pPr>
      <w:proofErr w:type="spellStart"/>
      <w:r w:rsidRPr="00FC7A30">
        <w:t>Закон</w:t>
      </w:r>
      <w:proofErr w:type="spellEnd"/>
      <w:r w:rsidRPr="00FC7A30">
        <w:t xml:space="preserve"> </w:t>
      </w:r>
      <w:proofErr w:type="spellStart"/>
      <w:r w:rsidRPr="00FC7A30">
        <w:t>сегодня</w:t>
      </w:r>
      <w:proofErr w:type="spellEnd"/>
      <w:r w:rsidRPr="00FC7A30">
        <w:t xml:space="preserve">, </w:t>
      </w:r>
      <w:proofErr w:type="spellStart"/>
      <w:r w:rsidRPr="00FC7A30">
        <w:t>Юридический</w:t>
      </w:r>
      <w:proofErr w:type="spellEnd"/>
      <w:r w:rsidRPr="00FC7A30">
        <w:t xml:space="preserve"> </w:t>
      </w:r>
      <w:proofErr w:type="spellStart"/>
      <w:r w:rsidRPr="00FC7A30">
        <w:t>портал</w:t>
      </w:r>
      <w:proofErr w:type="spellEnd"/>
      <w:r w:rsidRPr="00FC7A30">
        <w:t xml:space="preserve">, </w:t>
      </w:r>
      <w:proofErr w:type="spellStart"/>
      <w:r w:rsidRPr="00FC7A30">
        <w:t>Понятие</w:t>
      </w:r>
      <w:proofErr w:type="spellEnd"/>
      <w:r w:rsidRPr="00FC7A30">
        <w:t xml:space="preserve"> </w:t>
      </w:r>
      <w:proofErr w:type="spellStart"/>
      <w:r w:rsidRPr="00FC7A30">
        <w:t>уголовной</w:t>
      </w:r>
      <w:proofErr w:type="spellEnd"/>
      <w:r w:rsidRPr="00FC7A30">
        <w:t xml:space="preserve"> </w:t>
      </w:r>
      <w:proofErr w:type="spellStart"/>
      <w:r w:rsidRPr="00FC7A30">
        <w:t>ответственности</w:t>
      </w:r>
      <w:proofErr w:type="spellEnd"/>
      <w:r w:rsidR="00780C19">
        <w:t xml:space="preserve"> (</w:t>
      </w:r>
      <w:r w:rsidR="00EC1295">
        <w:t xml:space="preserve">angl. </w:t>
      </w:r>
      <w:r w:rsidR="00780C19" w:rsidRPr="00780C19">
        <w:t>The concept of criminal responsibility</w:t>
      </w:r>
      <w:r w:rsidR="00780C19">
        <w:t>)</w:t>
      </w:r>
      <w:r w:rsidRPr="00FC7A30">
        <w:t xml:space="preserve">, prieiga per internetą: </w:t>
      </w:r>
      <w:hyperlink r:id="rId33" w:history="1">
        <w:r w:rsidRPr="00FC7A30">
          <w:rPr>
            <w:rStyle w:val="Hyperlink"/>
          </w:rPr>
          <w:t>http://lawtoday.ru/razdel/biblo/pravoved/DOC_105.php</w:t>
        </w:r>
      </w:hyperlink>
      <w:r w:rsidRPr="00FC7A30">
        <w:t xml:space="preserve"> </w:t>
      </w:r>
      <w:r w:rsidR="00A30F21" w:rsidRPr="00FC7A30">
        <w:t>;</w:t>
      </w:r>
    </w:p>
    <w:p w:rsidR="007B0341" w:rsidRDefault="007B0341" w:rsidP="00B543B9">
      <w:pPr>
        <w:suppressAutoHyphens/>
        <w:autoSpaceDN w:val="0"/>
        <w:spacing w:after="0" w:line="360" w:lineRule="auto"/>
        <w:textAlignment w:val="baseline"/>
        <w:rPr>
          <w:rFonts w:eastAsiaTheme="minorEastAsia"/>
          <w:kern w:val="3"/>
          <w:highlight w:val="yellow"/>
          <w:lang w:eastAsia="zh-CN" w:bidi="hi-IN"/>
        </w:rPr>
      </w:pPr>
    </w:p>
    <w:p w:rsidR="00871A92" w:rsidRPr="00FC7A30" w:rsidRDefault="007B0341" w:rsidP="00544484">
      <w:pPr>
        <w:suppressAutoHyphens/>
        <w:autoSpaceDN w:val="0"/>
        <w:spacing w:line="360" w:lineRule="auto"/>
        <w:textAlignment w:val="baseline"/>
        <w:rPr>
          <w:rFonts w:eastAsiaTheme="minorEastAsia"/>
          <w:kern w:val="3"/>
          <w:lang w:eastAsia="zh-CN" w:bidi="hi-IN"/>
        </w:rPr>
      </w:pPr>
      <w:r>
        <w:rPr>
          <w:rFonts w:eastAsiaTheme="minorEastAsia"/>
          <w:kern w:val="3"/>
          <w:lang w:eastAsia="zh-CN" w:bidi="hi-IN"/>
        </w:rPr>
        <w:t xml:space="preserve">          </w:t>
      </w:r>
      <w:r w:rsidR="00FD0A0E">
        <w:rPr>
          <w:rFonts w:eastAsiaTheme="minorEastAsia"/>
          <w:kern w:val="3"/>
          <w:lang w:eastAsia="zh-CN" w:bidi="hi-IN"/>
        </w:rPr>
        <w:t xml:space="preserve">     </w:t>
      </w:r>
      <w:r w:rsidR="00871A92" w:rsidRPr="00FC7A30">
        <w:rPr>
          <w:rFonts w:eastAsiaTheme="minorEastAsia"/>
          <w:b/>
          <w:kern w:val="3"/>
          <w:lang w:eastAsia="zh-CN" w:bidi="hi-IN"/>
        </w:rPr>
        <w:t>Praktinė medžiaga:</w:t>
      </w:r>
    </w:p>
    <w:p w:rsidR="00871A92" w:rsidRPr="00FC7A30" w:rsidRDefault="00871A92" w:rsidP="00B543B9">
      <w:pPr>
        <w:widowControl w:val="0"/>
        <w:numPr>
          <w:ilvl w:val="0"/>
          <w:numId w:val="8"/>
        </w:numPr>
        <w:suppressAutoHyphens/>
        <w:autoSpaceDN w:val="0"/>
        <w:spacing w:after="0" w:line="360" w:lineRule="auto"/>
        <w:ind w:left="709"/>
        <w:jc w:val="both"/>
        <w:textAlignment w:val="baseline"/>
        <w:rPr>
          <w:rFonts w:eastAsiaTheme="minorEastAsia"/>
          <w:kern w:val="3"/>
          <w:lang w:eastAsia="zh-CN" w:bidi="hi-IN"/>
        </w:rPr>
      </w:pPr>
      <w:r w:rsidRPr="00FC7A30">
        <w:rPr>
          <w:rFonts w:eastAsiaTheme="minorEastAsia"/>
          <w:kern w:val="3"/>
          <w:lang w:eastAsia="zh-CN" w:bidi="hi-IN"/>
        </w:rPr>
        <w:t xml:space="preserve">Lietuvos Aukščiausiojo Teismo 1999 m. gruodžio 23 d. nutarimas Nr. 23„Dėl teismų </w:t>
      </w:r>
      <w:r w:rsidRPr="00FC7A30">
        <w:rPr>
          <w:rFonts w:eastAsiaTheme="minorEastAsia"/>
          <w:kern w:val="3"/>
          <w:lang w:eastAsia="zh-CN" w:bidi="hi-IN"/>
        </w:rPr>
        <w:lastRenderedPageBreak/>
        <w:t xml:space="preserve">praktikos taikant bendruosius bausmių skyrimo pradmenis. </w:t>
      </w:r>
      <w:r w:rsidRPr="00AD538F">
        <w:rPr>
          <w:rFonts w:eastAsiaTheme="minorEastAsia"/>
          <w:kern w:val="3"/>
          <w:lang w:eastAsia="zh-CN" w:bidi="hi-IN"/>
        </w:rPr>
        <w:t>Teismų praktika</w:t>
      </w:r>
      <w:r w:rsidRPr="00FC7A30">
        <w:rPr>
          <w:rFonts w:eastAsiaTheme="minorEastAsia"/>
          <w:kern w:val="3"/>
          <w:lang w:eastAsia="zh-CN" w:bidi="hi-IN"/>
        </w:rPr>
        <w:t>, Nr. 12. Vilnius, 1999;</w:t>
      </w:r>
    </w:p>
    <w:p w:rsidR="00871A92" w:rsidRPr="00FC7A30" w:rsidRDefault="00871A92" w:rsidP="00B543B9">
      <w:pPr>
        <w:widowControl w:val="0"/>
        <w:numPr>
          <w:ilvl w:val="0"/>
          <w:numId w:val="8"/>
        </w:numPr>
        <w:suppressAutoHyphens/>
        <w:autoSpaceDN w:val="0"/>
        <w:spacing w:after="0" w:line="360" w:lineRule="auto"/>
        <w:ind w:left="709"/>
        <w:jc w:val="both"/>
        <w:textAlignment w:val="baseline"/>
        <w:rPr>
          <w:rFonts w:eastAsiaTheme="minorEastAsia"/>
          <w:kern w:val="3"/>
          <w:lang w:eastAsia="zh-CN" w:bidi="hi-IN"/>
        </w:rPr>
      </w:pPr>
      <w:r w:rsidRPr="00FC7A30">
        <w:rPr>
          <w:rFonts w:eastAsiaTheme="minorEastAsia"/>
          <w:kern w:val="3"/>
          <w:lang w:eastAsia="zh-CN" w:bidi="hi-IN"/>
        </w:rPr>
        <w:t xml:space="preserve">Lietuvos Aukščiausiojo Teismo senato 2003 m. birželio 20 d. nutarimas Nr. 40 „Dėl teismų praktikos taikant Baudžiamojo proceso kodekso normas, reglamentuojančias nuosprendžio surašymą”. </w:t>
      </w:r>
      <w:r w:rsidRPr="00AD538F">
        <w:rPr>
          <w:rFonts w:eastAsiaTheme="minorEastAsia"/>
          <w:kern w:val="3"/>
          <w:lang w:eastAsia="zh-CN" w:bidi="hi-IN"/>
        </w:rPr>
        <w:t>Teismų praktika</w:t>
      </w:r>
      <w:r w:rsidRPr="00FC7A30">
        <w:rPr>
          <w:rFonts w:eastAsiaTheme="minorEastAsia"/>
          <w:kern w:val="3"/>
          <w:lang w:eastAsia="zh-CN" w:bidi="hi-IN"/>
        </w:rPr>
        <w:t>, Nr. 19. Vilnius, 2003;</w:t>
      </w:r>
    </w:p>
    <w:p w:rsidR="00871A92" w:rsidRPr="00FC7A30" w:rsidRDefault="00871A92" w:rsidP="00B543B9">
      <w:pPr>
        <w:widowControl w:val="0"/>
        <w:numPr>
          <w:ilvl w:val="0"/>
          <w:numId w:val="8"/>
        </w:numPr>
        <w:suppressAutoHyphens/>
        <w:autoSpaceDN w:val="0"/>
        <w:spacing w:after="0" w:line="360" w:lineRule="auto"/>
        <w:ind w:left="709"/>
        <w:jc w:val="both"/>
        <w:textAlignment w:val="baseline"/>
        <w:rPr>
          <w:rFonts w:eastAsiaTheme="minorEastAsia"/>
          <w:kern w:val="3"/>
          <w:lang w:eastAsia="zh-CN" w:bidi="hi-IN"/>
        </w:rPr>
      </w:pPr>
      <w:r w:rsidRPr="00FC7A30">
        <w:rPr>
          <w:rFonts w:eastAsiaTheme="minorEastAsia"/>
          <w:kern w:val="3"/>
          <w:lang w:eastAsia="zh-CN" w:bidi="hi-IN"/>
        </w:rPr>
        <w:t xml:space="preserve">Lietuvos Aukščiausiojo Teismo 2007 m. birželio 28 d. „Teismų praktikos skiriant bausmes (BK 54 – 64 straipsniai) apžvalga“. </w:t>
      </w:r>
      <w:r w:rsidRPr="00AD538F">
        <w:rPr>
          <w:rFonts w:eastAsiaTheme="minorEastAsia"/>
          <w:kern w:val="3"/>
          <w:lang w:eastAsia="zh-CN" w:bidi="hi-IN"/>
        </w:rPr>
        <w:t>Teismų praktika</w:t>
      </w:r>
      <w:r w:rsidRPr="00FC7A30">
        <w:rPr>
          <w:rFonts w:eastAsiaTheme="minorEastAsia"/>
          <w:kern w:val="3"/>
          <w:lang w:eastAsia="zh-CN" w:bidi="hi-IN"/>
        </w:rPr>
        <w:t>, Nr. 27. Vilnius, 2007;</w:t>
      </w:r>
    </w:p>
    <w:p w:rsidR="00871A92" w:rsidRDefault="00871A92" w:rsidP="00B543B9">
      <w:pPr>
        <w:widowControl w:val="0"/>
        <w:numPr>
          <w:ilvl w:val="0"/>
          <w:numId w:val="8"/>
        </w:numPr>
        <w:suppressAutoHyphens/>
        <w:autoSpaceDN w:val="0"/>
        <w:spacing w:after="0" w:line="360" w:lineRule="auto"/>
        <w:ind w:left="709"/>
        <w:jc w:val="both"/>
        <w:textAlignment w:val="baseline"/>
        <w:rPr>
          <w:rFonts w:eastAsiaTheme="minorEastAsia"/>
          <w:kern w:val="3"/>
          <w:lang w:eastAsia="zh-CN" w:bidi="hi-IN"/>
        </w:rPr>
      </w:pPr>
      <w:r w:rsidRPr="00FC7A30">
        <w:rPr>
          <w:rFonts w:eastAsiaTheme="minorEastAsia"/>
          <w:kern w:val="3"/>
          <w:lang w:eastAsia="zh-CN" w:bidi="hi-IN"/>
        </w:rPr>
        <w:t>Lietuvos Aukščiausiojo Teismo 2009 m. praktikos baudžiamosiose bylose aktualijos. Baudžiamojo įstatymo taikymo dalis, susijusi su 54 straipsniu (Bendrieji bausmės skyrimo pagrindai) 59 straipsniu (Atsakomybę lengvinančios aplinkybės), 62 straipsniu (Švelnesnės negu įstat</w:t>
      </w:r>
      <w:r w:rsidR="00B12681" w:rsidRPr="00FC7A30">
        <w:rPr>
          <w:rFonts w:eastAsiaTheme="minorEastAsia"/>
          <w:kern w:val="3"/>
          <w:lang w:eastAsia="zh-CN" w:bidi="hi-IN"/>
        </w:rPr>
        <w:t>ymo numatyta, bausmės skyrimas)</w:t>
      </w:r>
      <w:r w:rsidR="00060C77">
        <w:rPr>
          <w:rFonts w:eastAsiaTheme="minorEastAsia"/>
          <w:kern w:val="3"/>
          <w:lang w:eastAsia="zh-CN" w:bidi="hi-IN"/>
        </w:rPr>
        <w:t>;</w:t>
      </w:r>
    </w:p>
    <w:p w:rsidR="00E113F7" w:rsidRDefault="002C4001" w:rsidP="00E113F7">
      <w:pPr>
        <w:widowControl w:val="0"/>
        <w:numPr>
          <w:ilvl w:val="0"/>
          <w:numId w:val="8"/>
        </w:numPr>
        <w:suppressAutoHyphens/>
        <w:autoSpaceDN w:val="0"/>
        <w:spacing w:after="0" w:line="360" w:lineRule="auto"/>
        <w:jc w:val="both"/>
        <w:textAlignment w:val="baseline"/>
        <w:rPr>
          <w:rFonts w:eastAsiaTheme="minorEastAsia"/>
          <w:kern w:val="3"/>
          <w:lang w:eastAsia="zh-CN" w:bidi="hi-IN"/>
        </w:rPr>
      </w:pPr>
      <w:r w:rsidRPr="002C4001">
        <w:rPr>
          <w:rFonts w:eastAsiaTheme="minorEastAsia"/>
          <w:kern w:val="3"/>
          <w:lang w:eastAsia="zh-CN" w:bidi="hi-IN"/>
        </w:rPr>
        <w:t xml:space="preserve">Lietuvos apeliacinio teismo 2011 m. veiklos apžvalga, </w:t>
      </w:r>
      <w:r>
        <w:rPr>
          <w:rFonts w:eastAsiaTheme="minorEastAsia"/>
          <w:kern w:val="3"/>
          <w:lang w:eastAsia="zh-CN" w:bidi="hi-IN"/>
        </w:rPr>
        <w:t xml:space="preserve">prieiga per internetą: </w:t>
      </w:r>
      <w:hyperlink r:id="rId34" w:history="1">
        <w:r w:rsidRPr="002C4001">
          <w:rPr>
            <w:rStyle w:val="Hyperlink"/>
            <w:rFonts w:eastAsiaTheme="minorEastAsia"/>
            <w:kern w:val="3"/>
            <w:lang w:eastAsia="zh-CN" w:bidi="hi-IN"/>
          </w:rPr>
          <w:t>www.apeliacinis.lt/download/47/2011%20metu%20lapt%20ataskaita.pdf</w:t>
        </w:r>
      </w:hyperlink>
      <w:r w:rsidRPr="002C4001">
        <w:rPr>
          <w:rFonts w:eastAsiaTheme="minorEastAsia"/>
          <w:kern w:val="3"/>
          <w:lang w:eastAsia="zh-CN" w:bidi="hi-IN"/>
        </w:rPr>
        <w:t xml:space="preserve"> ;</w:t>
      </w:r>
    </w:p>
    <w:p w:rsidR="00E91BBB" w:rsidRDefault="00E91BBB" w:rsidP="00544484">
      <w:pPr>
        <w:widowControl w:val="0"/>
        <w:suppressAutoHyphens/>
        <w:autoSpaceDN w:val="0"/>
        <w:spacing w:line="360" w:lineRule="auto"/>
        <w:jc w:val="both"/>
        <w:textAlignment w:val="baseline"/>
        <w:rPr>
          <w:rFonts w:eastAsiaTheme="minorEastAsia"/>
          <w:b/>
          <w:kern w:val="3"/>
          <w:lang w:eastAsia="zh-CN" w:bidi="hi-IN"/>
        </w:rPr>
      </w:pPr>
    </w:p>
    <w:p w:rsidR="00220EA5" w:rsidRPr="00E113F7" w:rsidRDefault="00220EA5" w:rsidP="00544484">
      <w:pPr>
        <w:widowControl w:val="0"/>
        <w:suppressAutoHyphens/>
        <w:autoSpaceDN w:val="0"/>
        <w:spacing w:line="360" w:lineRule="auto"/>
        <w:ind w:left="785"/>
        <w:jc w:val="both"/>
        <w:textAlignment w:val="baseline"/>
        <w:rPr>
          <w:rFonts w:eastAsiaTheme="minorEastAsia"/>
          <w:kern w:val="3"/>
          <w:lang w:eastAsia="zh-CN" w:bidi="hi-IN"/>
        </w:rPr>
      </w:pPr>
      <w:r w:rsidRPr="00E113F7">
        <w:rPr>
          <w:rFonts w:eastAsiaTheme="minorEastAsia"/>
          <w:b/>
          <w:kern w:val="3"/>
          <w:lang w:eastAsia="zh-CN" w:bidi="hi-IN"/>
        </w:rPr>
        <w:t>Darbo tekste cituojamos baudžiamosios bylos:</w:t>
      </w:r>
    </w:p>
    <w:p w:rsidR="00CC712C" w:rsidRPr="00220EA5" w:rsidRDefault="00220EA5" w:rsidP="00B543B9">
      <w:pPr>
        <w:pStyle w:val="ListParagraph"/>
        <w:numPr>
          <w:ilvl w:val="0"/>
          <w:numId w:val="35"/>
        </w:numPr>
        <w:spacing w:line="360" w:lineRule="auto"/>
        <w:jc w:val="both"/>
      </w:pPr>
      <w:r>
        <w:t>Baudžiamosios bylos</w:t>
      </w:r>
      <w:r w:rsidR="00E85FDA">
        <w:t>,</w:t>
      </w:r>
      <w:r>
        <w:t xml:space="preserve"> nagrinėtos apygardos teismuose: </w:t>
      </w:r>
      <w:r w:rsidR="004E2A37" w:rsidRPr="00FC7A30">
        <w:t>Kauno apygardo</w:t>
      </w:r>
      <w:r>
        <w:t>s teismo 2011 m. gruodžio 22 d.</w:t>
      </w:r>
      <w:r w:rsidR="004E2A37" w:rsidRPr="00FC7A30">
        <w:t xml:space="preserve"> nutartis</w:t>
      </w:r>
      <w:r>
        <w:t>,</w:t>
      </w:r>
      <w:r w:rsidR="004E2A37" w:rsidRPr="00FC7A30">
        <w:t xml:space="preserve"> Nr. 1A-782-508/2011;</w:t>
      </w:r>
      <w:r>
        <w:t xml:space="preserve"> Klaipėdos apygardos teismo </w:t>
      </w:r>
      <w:r w:rsidR="00C6582C" w:rsidRPr="00FC7A30">
        <w:t>2011 m. kovo 25 d. nutartis</w:t>
      </w:r>
      <w:r>
        <w:t>,</w:t>
      </w:r>
      <w:r w:rsidR="00C6582C" w:rsidRPr="00FC7A30">
        <w:t xml:space="preserve"> Nr. 1A-262-417/2011; </w:t>
      </w:r>
      <w:r w:rsidR="00077C49" w:rsidRPr="00FC7A30">
        <w:t>Klaipėdos apygardos teismo 2005 m. birželio 21 d. nuosprendis</w:t>
      </w:r>
      <w:r>
        <w:t>,</w:t>
      </w:r>
      <w:r w:rsidR="00077C49" w:rsidRPr="00FC7A30">
        <w:t xml:space="preserve"> Nr. 1-11-107/2005;</w:t>
      </w:r>
      <w:r>
        <w:t xml:space="preserve"> </w:t>
      </w:r>
      <w:r w:rsidR="00C6582C" w:rsidRPr="00FC7A30">
        <w:t>Panevėžio apygardos teismo 2012 m. spalio 18 d. nuosprendis</w:t>
      </w:r>
      <w:r>
        <w:t>,</w:t>
      </w:r>
      <w:r w:rsidR="00C6582C" w:rsidRPr="00FC7A30">
        <w:t xml:space="preserve"> Nr. 1A-508-193/2012;</w:t>
      </w:r>
      <w:r>
        <w:t xml:space="preserve"> </w:t>
      </w:r>
      <w:r w:rsidR="00CC712C" w:rsidRPr="00FC7A30">
        <w:t>Panevėžio apygardos teismo 2013 m. sausio 18 d. nuosprendis</w:t>
      </w:r>
      <w:r>
        <w:t>,</w:t>
      </w:r>
      <w:r w:rsidR="00CC712C" w:rsidRPr="00FC7A30">
        <w:t xml:space="preserve"> Nr. 1A-36-350/2013;</w:t>
      </w:r>
      <w:r>
        <w:t xml:space="preserve"> </w:t>
      </w:r>
      <w:r w:rsidR="00077C49" w:rsidRPr="00220EA5">
        <w:t>Panevėžio apygardos teismo 2</w:t>
      </w:r>
      <w:r>
        <w:t xml:space="preserve">013 m. spalio 25 d. nuosprendis, </w:t>
      </w:r>
      <w:r w:rsidR="00077C49" w:rsidRPr="00220EA5">
        <w:t>Nr. 1A-640-337/2013;</w:t>
      </w:r>
      <w:r>
        <w:t xml:space="preserve"> </w:t>
      </w:r>
      <w:r w:rsidR="00CC712C" w:rsidRPr="00FC7A30">
        <w:t>Šiaulių apygardos teismo 20</w:t>
      </w:r>
      <w:r>
        <w:t xml:space="preserve">08 m. vasario 12 d. nuosprendis, </w:t>
      </w:r>
      <w:r w:rsidR="00CC712C" w:rsidRPr="00FC7A30">
        <w:t>Nr. 1-32-135/2007; Vilniaus apygardos teismo 2008 m. vasario 21 d. nuosprendis</w:t>
      </w:r>
      <w:r>
        <w:t>,</w:t>
      </w:r>
      <w:r w:rsidR="00CC712C" w:rsidRPr="00FC7A30">
        <w:t xml:space="preserve"> Nr. 1-32/2008;</w:t>
      </w:r>
    </w:p>
    <w:p w:rsidR="00570C8C" w:rsidRPr="00220EA5" w:rsidRDefault="00220EA5" w:rsidP="00B543B9">
      <w:pPr>
        <w:widowControl w:val="0"/>
        <w:numPr>
          <w:ilvl w:val="0"/>
          <w:numId w:val="35"/>
        </w:numPr>
        <w:suppressAutoHyphens/>
        <w:autoSpaceDN w:val="0"/>
        <w:spacing w:after="0" w:line="360" w:lineRule="auto"/>
        <w:jc w:val="both"/>
        <w:textAlignment w:val="baseline"/>
        <w:rPr>
          <w:rFonts w:eastAsiaTheme="minorEastAsia"/>
          <w:kern w:val="3"/>
          <w:lang w:eastAsia="zh-CN" w:bidi="hi-IN"/>
        </w:rPr>
      </w:pPr>
      <w:r w:rsidRPr="00220EA5">
        <w:t>Baudžiamosios bylos</w:t>
      </w:r>
      <w:r w:rsidR="00E85FDA">
        <w:t>,</w:t>
      </w:r>
      <w:r w:rsidRPr="00220EA5">
        <w:t xml:space="preserve"> nagrinėtos </w:t>
      </w:r>
      <w:r w:rsidR="002E6DF5">
        <w:t>Lietuvos apeliaciniame</w:t>
      </w:r>
      <w:r>
        <w:t xml:space="preserve"> teisme:</w:t>
      </w:r>
      <w:r w:rsidR="00077C49" w:rsidRPr="00FC7A30">
        <w:t xml:space="preserve"> 2006 m. sausio 18 d. nuosprendis</w:t>
      </w:r>
      <w:r>
        <w:t>,</w:t>
      </w:r>
      <w:r w:rsidR="00077C49" w:rsidRPr="00FC7A30">
        <w:t xml:space="preserve"> Nr. 1A-85/2006;</w:t>
      </w:r>
      <w:r>
        <w:rPr>
          <w:rFonts w:eastAsiaTheme="minorEastAsia"/>
          <w:kern w:val="3"/>
          <w:lang w:eastAsia="zh-CN" w:bidi="hi-IN"/>
        </w:rPr>
        <w:t xml:space="preserve"> </w:t>
      </w:r>
      <w:r w:rsidR="00077C49" w:rsidRPr="00FC7A30">
        <w:t>2007 m. sausio 26 d. nutartis</w:t>
      </w:r>
      <w:r>
        <w:t>,</w:t>
      </w:r>
      <w:r w:rsidR="00077C49" w:rsidRPr="00FC7A30">
        <w:t xml:space="preserve"> Nr. 1A-47/2007;</w:t>
      </w:r>
      <w:r>
        <w:rPr>
          <w:rFonts w:eastAsiaTheme="minorEastAsia"/>
          <w:kern w:val="3"/>
          <w:lang w:eastAsia="zh-CN" w:bidi="hi-IN"/>
        </w:rPr>
        <w:t xml:space="preserve"> </w:t>
      </w:r>
      <w:r w:rsidR="00077C49" w:rsidRPr="00FC7A30">
        <w:t>2009 m. kovo 13 d. nuosprendis</w:t>
      </w:r>
      <w:r>
        <w:t>,</w:t>
      </w:r>
      <w:r w:rsidR="00077C49" w:rsidRPr="00FC7A30">
        <w:t xml:space="preserve"> Nr. 1A-139/2009;</w:t>
      </w:r>
      <w:r>
        <w:t xml:space="preserve"> 2013 m. vasario 5 d. nutartis, </w:t>
      </w:r>
      <w:r w:rsidR="00570C8C" w:rsidRPr="00FC7A30">
        <w:t>Nr. 1A-48/2013;</w:t>
      </w:r>
    </w:p>
    <w:p w:rsidR="00D765F8" w:rsidRPr="00D765F8" w:rsidRDefault="00E85FDA" w:rsidP="00D765F8">
      <w:pPr>
        <w:widowControl w:val="0"/>
        <w:numPr>
          <w:ilvl w:val="0"/>
          <w:numId w:val="35"/>
        </w:numPr>
        <w:suppressAutoHyphens/>
        <w:autoSpaceDN w:val="0"/>
        <w:spacing w:after="0" w:line="360" w:lineRule="auto"/>
        <w:jc w:val="both"/>
        <w:textAlignment w:val="baseline"/>
        <w:rPr>
          <w:rFonts w:eastAsiaTheme="minorEastAsia"/>
          <w:kern w:val="3"/>
          <w:lang w:eastAsia="zh-CN" w:bidi="hi-IN"/>
        </w:rPr>
      </w:pPr>
      <w:r w:rsidRPr="00E85FDA">
        <w:t xml:space="preserve">Baudžiamosios bylos, nagrinėtos </w:t>
      </w:r>
      <w:r>
        <w:t>Lietuvos Aukščiausiame Teisme:</w:t>
      </w:r>
      <w:r w:rsidR="008B6E75" w:rsidRPr="00FC7A30">
        <w:t xml:space="preserve"> 2003 m. sausio 7 d</w:t>
      </w:r>
      <w:r>
        <w:t xml:space="preserve">. nutartis, </w:t>
      </w:r>
      <w:r w:rsidR="008B6E75" w:rsidRPr="00FC7A30">
        <w:t xml:space="preserve">Nr. 2K-31/2003; </w:t>
      </w:r>
      <w:r w:rsidR="00077C49" w:rsidRPr="00FC7A30">
        <w:t>2004 m. rugsėjo 14 d. nutartis</w:t>
      </w:r>
      <w:r>
        <w:t>,</w:t>
      </w:r>
      <w:r w:rsidR="00077C49" w:rsidRPr="00FC7A30">
        <w:t xml:space="preserve"> Nr. 2K-400/2004;</w:t>
      </w:r>
      <w:r>
        <w:rPr>
          <w:rFonts w:eastAsiaTheme="minorEastAsia"/>
          <w:kern w:val="3"/>
          <w:lang w:eastAsia="zh-CN" w:bidi="hi-IN"/>
        </w:rPr>
        <w:t xml:space="preserve"> </w:t>
      </w:r>
      <w:r w:rsidR="00077C49" w:rsidRPr="00FC7A30">
        <w:t>2004 m. rugsėjo 14 d. nutartis</w:t>
      </w:r>
      <w:r>
        <w:t>,</w:t>
      </w:r>
      <w:r w:rsidR="00077C49" w:rsidRPr="00FC7A30">
        <w:t xml:space="preserve"> Nr. 2K-470/2004; 2005 m. sausio 25 d. nutartis</w:t>
      </w:r>
      <w:r>
        <w:t>,</w:t>
      </w:r>
      <w:r w:rsidR="00077C49" w:rsidRPr="00FC7A30">
        <w:t xml:space="preserve"> Nr. 2K-123/2005;</w:t>
      </w:r>
      <w:r>
        <w:rPr>
          <w:rFonts w:eastAsiaTheme="minorEastAsia"/>
          <w:kern w:val="3"/>
          <w:lang w:eastAsia="zh-CN" w:bidi="hi-IN"/>
        </w:rPr>
        <w:t xml:space="preserve"> </w:t>
      </w:r>
      <w:r w:rsidR="00077C49" w:rsidRPr="00E85FDA">
        <w:rPr>
          <w:rFonts w:eastAsiaTheme="minorEastAsia"/>
          <w:kern w:val="3"/>
          <w:lang w:eastAsia="zh-CN" w:bidi="hi-IN"/>
        </w:rPr>
        <w:t>2005 m. kovo 29 d. nutartis</w:t>
      </w:r>
      <w:r>
        <w:rPr>
          <w:rFonts w:eastAsiaTheme="minorEastAsia"/>
          <w:kern w:val="3"/>
          <w:lang w:eastAsia="zh-CN" w:bidi="hi-IN"/>
        </w:rPr>
        <w:t>,</w:t>
      </w:r>
      <w:r w:rsidR="00077C49" w:rsidRPr="00E85FDA">
        <w:rPr>
          <w:rFonts w:eastAsiaTheme="minorEastAsia"/>
          <w:kern w:val="3"/>
          <w:lang w:eastAsia="zh-CN" w:bidi="hi-IN"/>
        </w:rPr>
        <w:t xml:space="preserve"> Nr. 2K-264/2005; </w:t>
      </w:r>
      <w:r w:rsidR="00C6582C" w:rsidRPr="00FC7A30">
        <w:t>2</w:t>
      </w:r>
      <w:r>
        <w:t xml:space="preserve">005 m. balandžio 12 d. nutartis, </w:t>
      </w:r>
      <w:r w:rsidR="00C6582C" w:rsidRPr="00FC7A30">
        <w:t>Nr. 2K-284/2005;</w:t>
      </w:r>
      <w:r>
        <w:rPr>
          <w:rFonts w:eastAsiaTheme="minorEastAsia"/>
          <w:kern w:val="3"/>
          <w:lang w:eastAsia="zh-CN" w:bidi="hi-IN"/>
        </w:rPr>
        <w:t xml:space="preserve"> </w:t>
      </w:r>
      <w:r w:rsidR="00884602" w:rsidRPr="00FC7A30">
        <w:t>2005 m. gegužės 10 d. nutartis</w:t>
      </w:r>
      <w:r>
        <w:t>,</w:t>
      </w:r>
      <w:r w:rsidR="00884602" w:rsidRPr="00FC7A30">
        <w:t xml:space="preserve"> </w:t>
      </w:r>
      <w:r>
        <w:t xml:space="preserve">Nr. </w:t>
      </w:r>
      <w:r w:rsidR="00884602" w:rsidRPr="00FC7A30">
        <w:t xml:space="preserve">2K-356/2005; </w:t>
      </w:r>
      <w:r w:rsidR="00C042A9" w:rsidRPr="00FC7A30">
        <w:t>2005 m. birželio 28 d. nutartis</w:t>
      </w:r>
      <w:r>
        <w:t>,</w:t>
      </w:r>
      <w:r w:rsidR="00C042A9" w:rsidRPr="00FC7A30">
        <w:t xml:space="preserve"> Nr. 2K-451/2005; </w:t>
      </w:r>
      <w:r w:rsidR="00077C49" w:rsidRPr="00E85FDA">
        <w:rPr>
          <w:rFonts w:eastAsiaTheme="minorEastAsia"/>
          <w:kern w:val="3"/>
          <w:lang w:eastAsia="zh-CN" w:bidi="hi-IN"/>
        </w:rPr>
        <w:t>2005 m. rugsėjo 6 d. nutartis</w:t>
      </w:r>
      <w:r>
        <w:rPr>
          <w:rFonts w:eastAsiaTheme="minorEastAsia"/>
          <w:kern w:val="3"/>
          <w:lang w:eastAsia="zh-CN" w:bidi="hi-IN"/>
        </w:rPr>
        <w:t>,</w:t>
      </w:r>
      <w:r w:rsidR="00077C49" w:rsidRPr="00E85FDA">
        <w:rPr>
          <w:rFonts w:eastAsiaTheme="minorEastAsia"/>
          <w:kern w:val="3"/>
          <w:lang w:eastAsia="zh-CN" w:bidi="hi-IN"/>
        </w:rPr>
        <w:t xml:space="preserve"> Nr. 2K-502/2005; </w:t>
      </w:r>
      <w:r w:rsidR="00C042A9" w:rsidRPr="00FC7A30">
        <w:t xml:space="preserve">2005 m. </w:t>
      </w:r>
      <w:r w:rsidR="00C042A9" w:rsidRPr="00FC7A30">
        <w:lastRenderedPageBreak/>
        <w:t>lapkričio 22 d. nutartis</w:t>
      </w:r>
      <w:r>
        <w:t>,</w:t>
      </w:r>
      <w:r w:rsidR="00C042A9" w:rsidRPr="00FC7A30">
        <w:t xml:space="preserve"> Nr. 2K-726/2005; 2006 m. sausio 31 d. nutartis</w:t>
      </w:r>
      <w:r>
        <w:t>,</w:t>
      </w:r>
      <w:r w:rsidR="00C042A9" w:rsidRPr="00FC7A30">
        <w:t xml:space="preserve"> Nr. 2K-61/2006; </w:t>
      </w:r>
      <w:r w:rsidR="00884602" w:rsidRPr="00FC7A30">
        <w:t>2006 m. kovo 16 d. nutartis</w:t>
      </w:r>
      <w:r>
        <w:t>,</w:t>
      </w:r>
      <w:r w:rsidR="00884602" w:rsidRPr="00FC7A30">
        <w:t xml:space="preserve"> Nr. 2K-260/2006;</w:t>
      </w:r>
      <w:r w:rsidRPr="002E6DF5">
        <w:rPr>
          <w:rFonts w:eastAsiaTheme="minorEastAsia"/>
          <w:kern w:val="3"/>
          <w:lang w:eastAsia="zh-CN" w:bidi="hi-IN"/>
        </w:rPr>
        <w:t xml:space="preserve"> </w:t>
      </w:r>
      <w:r w:rsidR="003A11DD" w:rsidRPr="00FC7A30">
        <w:t>2006 m. balandžio 4 d. nutartis</w:t>
      </w:r>
      <w:r>
        <w:t>,</w:t>
      </w:r>
      <w:r w:rsidR="003A11DD" w:rsidRPr="00FC7A30">
        <w:t xml:space="preserve"> </w:t>
      </w:r>
      <w:r>
        <w:t>Nr.</w:t>
      </w:r>
      <w:r w:rsidR="003A11DD" w:rsidRPr="00FC7A30">
        <w:t xml:space="preserve"> 2K-342/2006; </w:t>
      </w:r>
      <w:r w:rsidR="00C042A9" w:rsidRPr="00FC7A30">
        <w:t>2006 m. balandžio 25 d. nutartis</w:t>
      </w:r>
      <w:r>
        <w:t>,</w:t>
      </w:r>
      <w:r w:rsidR="00C042A9" w:rsidRPr="00FC7A30">
        <w:t xml:space="preserve"> Nr. 2K-276/2006; 2006 m. gegužės 2 d. nutartis</w:t>
      </w:r>
      <w:r>
        <w:t>,</w:t>
      </w:r>
      <w:r w:rsidR="00C042A9" w:rsidRPr="00FC7A30">
        <w:t xml:space="preserve"> </w:t>
      </w:r>
      <w:r>
        <w:t xml:space="preserve">Nr. </w:t>
      </w:r>
      <w:r w:rsidR="00C042A9" w:rsidRPr="00FC7A30">
        <w:t>2K-318/2006;</w:t>
      </w:r>
      <w:r w:rsidRPr="002E6DF5">
        <w:rPr>
          <w:rFonts w:eastAsiaTheme="minorEastAsia"/>
          <w:kern w:val="3"/>
          <w:lang w:eastAsia="zh-CN" w:bidi="hi-IN"/>
        </w:rPr>
        <w:t xml:space="preserve"> </w:t>
      </w:r>
      <w:r w:rsidR="00CC7911" w:rsidRPr="002E6DF5">
        <w:rPr>
          <w:rFonts w:eastAsiaTheme="minorEastAsia"/>
          <w:kern w:val="3"/>
          <w:lang w:eastAsia="zh-CN" w:bidi="hi-IN"/>
        </w:rPr>
        <w:t>2006 m. gegužės 23 d. nutartis</w:t>
      </w:r>
      <w:r w:rsidRPr="002E6DF5">
        <w:rPr>
          <w:rFonts w:eastAsiaTheme="minorEastAsia"/>
          <w:kern w:val="3"/>
          <w:lang w:eastAsia="zh-CN" w:bidi="hi-IN"/>
        </w:rPr>
        <w:t>,</w:t>
      </w:r>
      <w:r w:rsidR="00CC7911" w:rsidRPr="002E6DF5">
        <w:rPr>
          <w:rFonts w:eastAsiaTheme="minorEastAsia"/>
          <w:kern w:val="3"/>
          <w:lang w:eastAsia="zh-CN" w:bidi="hi-IN"/>
        </w:rPr>
        <w:t xml:space="preserve"> Nr. 2K-464/2006;</w:t>
      </w:r>
      <w:r w:rsidRPr="002E6DF5">
        <w:rPr>
          <w:rFonts w:eastAsiaTheme="minorEastAsia"/>
          <w:kern w:val="3"/>
          <w:lang w:eastAsia="zh-CN" w:bidi="hi-IN"/>
        </w:rPr>
        <w:t xml:space="preserve"> </w:t>
      </w:r>
      <w:r w:rsidR="00077C49" w:rsidRPr="002E6DF5">
        <w:rPr>
          <w:rFonts w:eastAsiaTheme="minorEastAsia"/>
          <w:kern w:val="3"/>
          <w:lang w:eastAsia="zh-CN" w:bidi="hi-IN"/>
        </w:rPr>
        <w:t>2006 m. spalio 4 d. nutartis</w:t>
      </w:r>
      <w:r w:rsidR="007672CA" w:rsidRPr="002E6DF5">
        <w:rPr>
          <w:rFonts w:eastAsiaTheme="minorEastAsia"/>
          <w:kern w:val="3"/>
          <w:lang w:eastAsia="zh-CN" w:bidi="hi-IN"/>
        </w:rPr>
        <w:t>,</w:t>
      </w:r>
      <w:r w:rsidR="00077C49" w:rsidRPr="002E6DF5">
        <w:rPr>
          <w:rFonts w:eastAsiaTheme="minorEastAsia"/>
          <w:kern w:val="3"/>
          <w:lang w:eastAsia="zh-CN" w:bidi="hi-IN"/>
        </w:rPr>
        <w:t xml:space="preserve"> Nr. 2K-420/2006; </w:t>
      </w:r>
      <w:r w:rsidR="00077C49" w:rsidRPr="00FC7A30">
        <w:t>2006 m. lapkričio 14 d. nutartis</w:t>
      </w:r>
      <w:r w:rsidR="007672CA">
        <w:t>,</w:t>
      </w:r>
      <w:r w:rsidR="00077C49" w:rsidRPr="00FC7A30">
        <w:t xml:space="preserve"> Nr. 2K-539/2006; </w:t>
      </w:r>
      <w:r w:rsidR="00CC7911" w:rsidRPr="00FC7A30">
        <w:t>2006 m. gruodžio 29 d. nutartis</w:t>
      </w:r>
      <w:r w:rsidR="007672CA">
        <w:t>,</w:t>
      </w:r>
      <w:r w:rsidR="00CC7911" w:rsidRPr="00FC7A30">
        <w:t xml:space="preserve"> Nr. 2K-7-576/2006;</w:t>
      </w:r>
      <w:r w:rsidR="007672CA" w:rsidRPr="002E6DF5">
        <w:rPr>
          <w:rFonts w:eastAsiaTheme="minorEastAsia"/>
          <w:kern w:val="3"/>
          <w:lang w:eastAsia="zh-CN" w:bidi="hi-IN"/>
        </w:rPr>
        <w:t xml:space="preserve"> </w:t>
      </w:r>
      <w:r w:rsidR="00077C49" w:rsidRPr="002E6DF5">
        <w:rPr>
          <w:rFonts w:eastAsiaTheme="minorEastAsia"/>
          <w:kern w:val="3"/>
          <w:lang w:eastAsia="zh-CN" w:bidi="hi-IN"/>
        </w:rPr>
        <w:t>2007 m. vasario 20 d. nutartis</w:t>
      </w:r>
      <w:r w:rsidR="00DA7D5C" w:rsidRPr="002E6DF5">
        <w:rPr>
          <w:rFonts w:eastAsiaTheme="minorEastAsia"/>
          <w:kern w:val="3"/>
          <w:lang w:eastAsia="zh-CN" w:bidi="hi-IN"/>
        </w:rPr>
        <w:t>,</w:t>
      </w:r>
      <w:r w:rsidR="00077C49" w:rsidRPr="002E6DF5">
        <w:rPr>
          <w:rFonts w:eastAsiaTheme="minorEastAsia"/>
          <w:kern w:val="3"/>
          <w:lang w:eastAsia="zh-CN" w:bidi="hi-IN"/>
        </w:rPr>
        <w:t xml:space="preserve"> Nr. 2K-201/2007;</w:t>
      </w:r>
      <w:r w:rsidR="00F33E72" w:rsidRPr="002E6DF5">
        <w:rPr>
          <w:rFonts w:eastAsiaTheme="minorEastAsia"/>
          <w:kern w:val="3"/>
          <w:lang w:eastAsia="zh-CN" w:bidi="hi-IN"/>
        </w:rPr>
        <w:t xml:space="preserve"> 2007 m. gegužės 24 d. nutartis</w:t>
      </w:r>
      <w:r w:rsidR="00DA7D5C" w:rsidRPr="002E6DF5">
        <w:rPr>
          <w:rFonts w:eastAsiaTheme="minorEastAsia"/>
          <w:kern w:val="3"/>
          <w:lang w:eastAsia="zh-CN" w:bidi="hi-IN"/>
        </w:rPr>
        <w:t>,</w:t>
      </w:r>
      <w:r w:rsidR="00F33E72" w:rsidRPr="002E6DF5">
        <w:rPr>
          <w:rFonts w:eastAsiaTheme="minorEastAsia"/>
          <w:kern w:val="3"/>
          <w:lang w:eastAsia="zh-CN" w:bidi="hi-IN"/>
        </w:rPr>
        <w:t xml:space="preserve"> Nr. 2K-444/2007;</w:t>
      </w:r>
      <w:r w:rsidR="00DA7D5C" w:rsidRPr="002E6DF5">
        <w:rPr>
          <w:rFonts w:eastAsiaTheme="minorEastAsia"/>
          <w:kern w:val="3"/>
          <w:lang w:eastAsia="zh-CN" w:bidi="hi-IN"/>
        </w:rPr>
        <w:t xml:space="preserve"> </w:t>
      </w:r>
      <w:r w:rsidR="00077C49" w:rsidRPr="002E6DF5">
        <w:rPr>
          <w:rFonts w:eastAsiaTheme="minorEastAsia"/>
          <w:kern w:val="3"/>
          <w:lang w:eastAsia="zh-CN" w:bidi="hi-IN"/>
        </w:rPr>
        <w:t>2007 m. birželio 5 d. nutartis</w:t>
      </w:r>
      <w:r w:rsidR="00DA7D5C" w:rsidRPr="002E6DF5">
        <w:rPr>
          <w:rFonts w:eastAsiaTheme="minorEastAsia"/>
          <w:kern w:val="3"/>
          <w:lang w:eastAsia="zh-CN" w:bidi="hi-IN"/>
        </w:rPr>
        <w:t>,</w:t>
      </w:r>
      <w:r w:rsidR="00077C49" w:rsidRPr="002E6DF5">
        <w:rPr>
          <w:rFonts w:eastAsiaTheme="minorEastAsia"/>
          <w:kern w:val="3"/>
          <w:lang w:eastAsia="zh-CN" w:bidi="hi-IN"/>
        </w:rPr>
        <w:t xml:space="preserve"> Nr. 2K-437/2007; </w:t>
      </w:r>
      <w:r w:rsidR="00F33E72" w:rsidRPr="002E6DF5">
        <w:rPr>
          <w:rFonts w:eastAsiaTheme="minorEastAsia"/>
          <w:kern w:val="3"/>
          <w:lang w:eastAsia="zh-CN" w:bidi="hi-IN"/>
        </w:rPr>
        <w:t>2007 m. birželio 28 d. nutartis</w:t>
      </w:r>
      <w:r w:rsidR="00DA7D5C" w:rsidRPr="002E6DF5">
        <w:rPr>
          <w:rFonts w:eastAsiaTheme="minorEastAsia"/>
          <w:kern w:val="3"/>
          <w:lang w:eastAsia="zh-CN" w:bidi="hi-IN"/>
        </w:rPr>
        <w:t>,</w:t>
      </w:r>
      <w:r w:rsidR="00F33E72" w:rsidRPr="002E6DF5">
        <w:rPr>
          <w:rFonts w:eastAsiaTheme="minorEastAsia"/>
          <w:kern w:val="3"/>
          <w:lang w:eastAsia="zh-CN" w:bidi="hi-IN"/>
        </w:rPr>
        <w:t xml:space="preserve"> Nr. 2K-449/2007;</w:t>
      </w:r>
      <w:r w:rsidR="002E6DF5">
        <w:rPr>
          <w:rFonts w:eastAsiaTheme="minorEastAsia"/>
          <w:kern w:val="3"/>
          <w:lang w:eastAsia="zh-CN" w:bidi="hi-IN"/>
        </w:rPr>
        <w:t xml:space="preserve"> 2007</w:t>
      </w:r>
      <w:r w:rsidR="00482958">
        <w:t xml:space="preserve"> m.</w:t>
      </w:r>
      <w:r w:rsidR="00DA7D5C">
        <w:t xml:space="preserve"> </w:t>
      </w:r>
      <w:r w:rsidR="00C042A9" w:rsidRPr="00FC7A30">
        <w:t>liepos 17 d. nutartis</w:t>
      </w:r>
      <w:r w:rsidR="00DA7D5C">
        <w:t>,</w:t>
      </w:r>
      <w:r w:rsidR="00C042A9" w:rsidRPr="00FC7A30">
        <w:t xml:space="preserve"> Nr. 2K-420/2007;</w:t>
      </w:r>
      <w:r w:rsidR="00DA7D5C" w:rsidRPr="00482958">
        <w:t xml:space="preserve"> </w:t>
      </w:r>
      <w:r w:rsidR="00F33E72" w:rsidRPr="00482958">
        <w:t>2007 m. liepos 24 d. nutartis</w:t>
      </w:r>
      <w:r w:rsidR="00DA7D5C">
        <w:t>,</w:t>
      </w:r>
      <w:r w:rsidR="00F33E72" w:rsidRPr="00482958">
        <w:t xml:space="preserve"> </w:t>
      </w:r>
      <w:r w:rsidR="00482958">
        <w:t xml:space="preserve">Nr. 2K </w:t>
      </w:r>
      <w:r w:rsidR="00F33E72" w:rsidRPr="00482958">
        <w:t>625/2007;</w:t>
      </w:r>
      <w:r w:rsidR="00DA7D5C">
        <w:t xml:space="preserve"> </w:t>
      </w:r>
      <w:r w:rsidR="00C042A9" w:rsidRPr="00FC7A30">
        <w:t>2008 vasario 19 d. nutartis</w:t>
      </w:r>
      <w:r w:rsidR="00DA7D5C">
        <w:t>,</w:t>
      </w:r>
      <w:r w:rsidR="00C042A9" w:rsidRPr="00FC7A30">
        <w:t xml:space="preserve"> Nr. 2K-64/2008;  </w:t>
      </w:r>
      <w:r w:rsidR="00C6582C" w:rsidRPr="00FC7A30">
        <w:t>2008 m. balandžio 28 d. nutartis</w:t>
      </w:r>
      <w:r w:rsidR="00DA7D5C">
        <w:t>,</w:t>
      </w:r>
      <w:r w:rsidR="00C6582C" w:rsidRPr="00FC7A30">
        <w:t xml:space="preserve"> Nr. 2K-142/2008; </w:t>
      </w:r>
      <w:r w:rsidR="00C042A9" w:rsidRPr="00FC7A30">
        <w:t>2008 m. birželio 3 d. nutartis</w:t>
      </w:r>
      <w:r w:rsidR="00DA7D5C">
        <w:t>,</w:t>
      </w:r>
      <w:r w:rsidR="00C042A9" w:rsidRPr="00FC7A30">
        <w:t xml:space="preserve"> Nr. 2K-270/2008;</w:t>
      </w:r>
      <w:r w:rsidR="00DA7D5C">
        <w:t xml:space="preserve"> </w:t>
      </w:r>
      <w:r w:rsidR="00884602" w:rsidRPr="00482958">
        <w:t>2008 m. rugsėjo 16 d. nutartis baudžiamojoje byloje Nr. 2K-323/2008;</w:t>
      </w:r>
      <w:r w:rsidR="00DA7D5C">
        <w:t xml:space="preserve"> </w:t>
      </w:r>
      <w:r w:rsidR="00F33E72" w:rsidRPr="00482958">
        <w:t>2008 m. lapkričio 4 d. nutartis</w:t>
      </w:r>
      <w:r w:rsidR="00DA7D5C">
        <w:t>,</w:t>
      </w:r>
      <w:r w:rsidR="00F33E72" w:rsidRPr="00482958">
        <w:t xml:space="preserve"> Nr. 2K-376/2008;</w:t>
      </w:r>
      <w:r w:rsidR="00DA7D5C">
        <w:t xml:space="preserve"> </w:t>
      </w:r>
      <w:r w:rsidR="000E1E9F" w:rsidRPr="00FC7A30">
        <w:t>2008 m. lapkričio 4 d. nutartis</w:t>
      </w:r>
      <w:r w:rsidR="00DA7D5C">
        <w:t>,</w:t>
      </w:r>
      <w:r w:rsidR="000E1E9F" w:rsidRPr="00FC7A30">
        <w:t xml:space="preserve"> </w:t>
      </w:r>
      <w:r w:rsidR="00F33E72" w:rsidRPr="00FC7A30">
        <w:t>Nr. 2K-440/2008;</w:t>
      </w:r>
      <w:r w:rsidR="00DA7D5C">
        <w:t xml:space="preserve"> </w:t>
      </w:r>
      <w:r w:rsidR="00077C49" w:rsidRPr="00FC7A30">
        <w:t>2008 m. lapkričio 6 d. nutartis</w:t>
      </w:r>
      <w:r w:rsidR="00DA7D5C">
        <w:t>,</w:t>
      </w:r>
      <w:r w:rsidR="00077C49" w:rsidRPr="00FC7A30">
        <w:t xml:space="preserve"> 2K-334/2008; </w:t>
      </w:r>
      <w:r w:rsidR="00C042A9" w:rsidRPr="00FC7A30">
        <w:t>2008 m. gruodžio 9 d. nutartis</w:t>
      </w:r>
      <w:r w:rsidR="00DA7D5C">
        <w:t>,</w:t>
      </w:r>
      <w:r w:rsidR="00C042A9" w:rsidRPr="00FC7A30">
        <w:t xml:space="preserve"> Nr. 2K-438/2008;</w:t>
      </w:r>
      <w:r w:rsidR="00DA7D5C">
        <w:t xml:space="preserve"> </w:t>
      </w:r>
      <w:r w:rsidR="00884602" w:rsidRPr="00482958">
        <w:t>2008 m. gruodžio 22 d. nutartis</w:t>
      </w:r>
      <w:r w:rsidR="00DA7D5C">
        <w:t>,</w:t>
      </w:r>
      <w:r w:rsidR="00884602" w:rsidRPr="00482958">
        <w:t xml:space="preserve"> Nr. 2K-435/2008;</w:t>
      </w:r>
      <w:r w:rsidR="00DA7D5C">
        <w:t xml:space="preserve"> 2009 m. kovo 17 d. nutartis, </w:t>
      </w:r>
      <w:r w:rsidR="00CC7911" w:rsidRPr="00FC7A30">
        <w:t>Nr. 2K-129/2009;</w:t>
      </w:r>
      <w:r w:rsidR="00DA7D5C">
        <w:t xml:space="preserve"> </w:t>
      </w:r>
      <w:r w:rsidR="00077C49" w:rsidRPr="00482958">
        <w:t>2009 m. balandžio 16 d. nutartis</w:t>
      </w:r>
      <w:r w:rsidR="00DA7D5C">
        <w:t>,</w:t>
      </w:r>
      <w:r w:rsidR="00077C49" w:rsidRPr="00482958">
        <w:t xml:space="preserve"> Nr. 2K-102/2009; </w:t>
      </w:r>
      <w:r w:rsidR="000E1E9F" w:rsidRPr="00482958">
        <w:t>2009 m. gegužės 5 d. nutartis</w:t>
      </w:r>
      <w:r w:rsidR="00482958" w:rsidRPr="00482958">
        <w:t>,</w:t>
      </w:r>
      <w:r w:rsidR="000E1E9F" w:rsidRPr="00482958">
        <w:t xml:space="preserve"> Nr. 2K-174/2009;</w:t>
      </w:r>
      <w:r w:rsidR="00482958" w:rsidRPr="00482958">
        <w:t xml:space="preserve"> </w:t>
      </w:r>
      <w:r w:rsidR="003A11DD" w:rsidRPr="00482958">
        <w:t>2009 m. birželio 22 d. nutartis</w:t>
      </w:r>
      <w:r w:rsidR="00482958" w:rsidRPr="00482958">
        <w:t>,</w:t>
      </w:r>
      <w:r w:rsidR="003A11DD" w:rsidRPr="00482958">
        <w:t xml:space="preserve"> </w:t>
      </w:r>
      <w:r w:rsidR="00482958" w:rsidRPr="00482958">
        <w:t xml:space="preserve">byloje Nr. 2K-278/2009; </w:t>
      </w:r>
      <w:r w:rsidR="00CC7911" w:rsidRPr="00482958">
        <w:t>2009 m. spalio 20 d. nutartis</w:t>
      </w:r>
      <w:r w:rsidR="00482958" w:rsidRPr="00482958">
        <w:t>,</w:t>
      </w:r>
      <w:r w:rsidR="00CC7911" w:rsidRPr="00482958">
        <w:t xml:space="preserve"> </w:t>
      </w:r>
      <w:r w:rsidR="00482958" w:rsidRPr="00482958">
        <w:t xml:space="preserve">Nr. 2K-7-287/2009;  </w:t>
      </w:r>
      <w:r w:rsidR="003A11DD" w:rsidRPr="00482958">
        <w:t>2009 m. lapkričio 24 d. nutartis</w:t>
      </w:r>
      <w:r w:rsidR="00482958" w:rsidRPr="00482958">
        <w:t>,</w:t>
      </w:r>
      <w:r w:rsidR="003A11DD" w:rsidRPr="00482958">
        <w:t xml:space="preserve"> </w:t>
      </w:r>
      <w:r w:rsidR="00482958" w:rsidRPr="00482958">
        <w:t xml:space="preserve">Nr. 2K-525/2009; </w:t>
      </w:r>
      <w:r w:rsidR="00077C49" w:rsidRPr="00482958">
        <w:t>2010 m. kovo 2 d. nutartis</w:t>
      </w:r>
      <w:r w:rsidR="00482958" w:rsidRPr="00482958">
        <w:t>,</w:t>
      </w:r>
      <w:r w:rsidR="00077C49" w:rsidRPr="00FC7A30">
        <w:t xml:space="preserve"> </w:t>
      </w:r>
      <w:r w:rsidR="00482958" w:rsidRPr="00482958">
        <w:t xml:space="preserve">Nr. 2K-88/ 2010; </w:t>
      </w:r>
      <w:r w:rsidR="00C042A9" w:rsidRPr="00FC7A30">
        <w:t>2010 m. kovo 5 d. nutartis</w:t>
      </w:r>
      <w:r w:rsidR="00482958">
        <w:t>,</w:t>
      </w:r>
      <w:r w:rsidR="00C042A9" w:rsidRPr="00FC7A30">
        <w:t xml:space="preserve"> Nr. 2K-94/2010;</w:t>
      </w:r>
      <w:r w:rsidR="00482958" w:rsidRPr="00482958">
        <w:t xml:space="preserve"> </w:t>
      </w:r>
      <w:r w:rsidR="000E1E9F" w:rsidRPr="00482958">
        <w:t>2010 m. rugsėjo 28 d. nutartis</w:t>
      </w:r>
      <w:r w:rsidR="00482958" w:rsidRPr="00482958">
        <w:t>,</w:t>
      </w:r>
      <w:r w:rsidR="000E1E9F" w:rsidRPr="00482958">
        <w:t xml:space="preserve"> Nr. 2K-397/2010</w:t>
      </w:r>
      <w:r w:rsidR="00B55831" w:rsidRPr="00482958">
        <w:t>;</w:t>
      </w:r>
      <w:r w:rsidR="00482958">
        <w:t xml:space="preserve"> </w:t>
      </w:r>
      <w:r w:rsidR="00482958" w:rsidRPr="00482958">
        <w:t xml:space="preserve">2010 m. vasario 23 d. nutartis, Nr. 2K-126/2009; </w:t>
      </w:r>
      <w:r w:rsidR="00CC7911" w:rsidRPr="00482958">
        <w:t>2010 m. gegužės 6 d. nutartis</w:t>
      </w:r>
      <w:r w:rsidR="00482958" w:rsidRPr="00482958">
        <w:t>,</w:t>
      </w:r>
      <w:r w:rsidR="00CC7911" w:rsidRPr="00482958">
        <w:t xml:space="preserve"> </w:t>
      </w:r>
      <w:r w:rsidR="00482958" w:rsidRPr="00482958">
        <w:t xml:space="preserve">Nr. 2K-277/2010; </w:t>
      </w:r>
      <w:r w:rsidR="00CC7911" w:rsidRPr="00482958">
        <w:t>2011 m. vasario 1 d. nutartis</w:t>
      </w:r>
      <w:r w:rsidR="00482958" w:rsidRPr="00482958">
        <w:t>,</w:t>
      </w:r>
      <w:r w:rsidR="00CC7911" w:rsidRPr="00482958">
        <w:t xml:space="preserve"> </w:t>
      </w:r>
      <w:r w:rsidR="00482958" w:rsidRPr="00482958">
        <w:t xml:space="preserve">Nr. 2K-10/2011; </w:t>
      </w:r>
      <w:r w:rsidR="000E1E9F" w:rsidRPr="00482958">
        <w:t>2011 m. rugsėjo 19 d. nutartis</w:t>
      </w:r>
      <w:r w:rsidR="00482958" w:rsidRPr="00482958">
        <w:t>,</w:t>
      </w:r>
      <w:r w:rsidR="000E1E9F" w:rsidRPr="00482958">
        <w:t xml:space="preserve"> </w:t>
      </w:r>
      <w:r w:rsidR="00482958" w:rsidRPr="00482958">
        <w:t xml:space="preserve">Nr. 2K-376/2011; </w:t>
      </w:r>
      <w:r w:rsidR="003A11DD" w:rsidRPr="00FC7A30">
        <w:t>2011 m. rugsėjo 20 d nutartis</w:t>
      </w:r>
      <w:r w:rsidR="00482958">
        <w:t>,</w:t>
      </w:r>
      <w:r w:rsidR="003A11DD" w:rsidRPr="00FC7A30">
        <w:t xml:space="preserve"> Nr. 2K-377/2011; </w:t>
      </w:r>
      <w:r w:rsidR="00F77FB9" w:rsidRPr="00FC7A30">
        <w:t xml:space="preserve">2011 m. spalio 25 d. </w:t>
      </w:r>
      <w:r w:rsidR="00AE0EA3" w:rsidRPr="00FC7A30">
        <w:t>nutartis</w:t>
      </w:r>
      <w:r w:rsidR="00482958">
        <w:t>,</w:t>
      </w:r>
      <w:r w:rsidR="00AE0EA3" w:rsidRPr="00FC7A30">
        <w:t xml:space="preserve"> Nr. 2K-450/2011;</w:t>
      </w:r>
      <w:r w:rsidR="00482958" w:rsidRPr="00482958">
        <w:t xml:space="preserve"> </w:t>
      </w:r>
      <w:r w:rsidR="00CC7911" w:rsidRPr="00482958">
        <w:t>2011 m. gruodžio 6 d. nutartis</w:t>
      </w:r>
      <w:r w:rsidR="00482958" w:rsidRPr="00482958">
        <w:t>,</w:t>
      </w:r>
      <w:r w:rsidR="00CC7911" w:rsidRPr="00482958">
        <w:t xml:space="preserve"> </w:t>
      </w:r>
      <w:r w:rsidR="0006733E" w:rsidRPr="00482958">
        <w:t>Nr. 2K-7-371/2011;</w:t>
      </w:r>
      <w:r w:rsidR="00482958" w:rsidRPr="00482958">
        <w:t xml:space="preserve"> </w:t>
      </w:r>
      <w:r w:rsidR="00F77FB9" w:rsidRPr="00FC7A30">
        <w:t>2012 m. kovo 27 d.</w:t>
      </w:r>
      <w:r w:rsidR="00AE0EA3" w:rsidRPr="00FC7A30">
        <w:t xml:space="preserve"> nutartis</w:t>
      </w:r>
      <w:r w:rsidR="00482958">
        <w:t>,</w:t>
      </w:r>
      <w:r w:rsidR="00AE0EA3" w:rsidRPr="00FC7A30">
        <w:t xml:space="preserve"> </w:t>
      </w:r>
      <w:r w:rsidR="00F77FB9" w:rsidRPr="00FC7A30">
        <w:t>Nr. 2K-14/2012;</w:t>
      </w:r>
      <w:r w:rsidR="00482958" w:rsidRPr="00482958">
        <w:t xml:space="preserve"> </w:t>
      </w:r>
      <w:r w:rsidR="00CC7911" w:rsidRPr="00482958">
        <w:t>2012 m. spalio 16 d. nutartis</w:t>
      </w:r>
      <w:r w:rsidR="00482958" w:rsidRPr="00482958">
        <w:t>,</w:t>
      </w:r>
      <w:r w:rsidR="00CC7911" w:rsidRPr="00482958">
        <w:t xml:space="preserve"> Nr. 2K-430/2012; 2013 m. gegužės 7 d. nutartis</w:t>
      </w:r>
      <w:r w:rsidR="00482958">
        <w:t>,</w:t>
      </w:r>
      <w:r w:rsidR="00CC7911" w:rsidRPr="00482958">
        <w:t xml:space="preserve"> Nr. 2K-230/2013;</w:t>
      </w:r>
      <w:r w:rsidR="00482958">
        <w:t xml:space="preserve"> </w:t>
      </w:r>
      <w:r w:rsidR="00B604BD" w:rsidRPr="00482958">
        <w:t>2013 m. birželio 18 d. nutartis</w:t>
      </w:r>
      <w:r w:rsidR="00482958">
        <w:t>,</w:t>
      </w:r>
      <w:r w:rsidR="00B604BD" w:rsidRPr="00482958">
        <w:t xml:space="preserve"> </w:t>
      </w:r>
      <w:r w:rsidR="00851A7E" w:rsidRPr="00482958">
        <w:t>Nr. 2K–328/2013;</w:t>
      </w:r>
      <w:r w:rsidR="00482958">
        <w:t xml:space="preserve"> </w:t>
      </w:r>
      <w:r w:rsidR="00CC7911" w:rsidRPr="00482958">
        <w:t>2013 m. spalio 1 d. nutartis</w:t>
      </w:r>
      <w:r w:rsidR="00482958">
        <w:t>,</w:t>
      </w:r>
      <w:r w:rsidR="00CC7911" w:rsidRPr="00482958">
        <w:t xml:space="preserve"> Nr. 2K-383/2013;</w:t>
      </w:r>
      <w:r w:rsidR="00482958">
        <w:t xml:space="preserve"> </w:t>
      </w:r>
      <w:r w:rsidR="00851A7E" w:rsidRPr="00482958">
        <w:t xml:space="preserve">2013 m. spalio 15 d. </w:t>
      </w:r>
      <w:r w:rsidR="00F9143C" w:rsidRPr="00482958">
        <w:t>nutartis</w:t>
      </w:r>
      <w:r w:rsidR="00482958">
        <w:t>,</w:t>
      </w:r>
      <w:r w:rsidR="00F9143C" w:rsidRPr="00482958">
        <w:t xml:space="preserve"> </w:t>
      </w:r>
      <w:r w:rsidR="00851A7E" w:rsidRPr="00482958">
        <w:t>Nr. 2K-345/2013</w:t>
      </w:r>
    </w:p>
    <w:p w:rsidR="000E5401" w:rsidRDefault="000E5401" w:rsidP="003C7FD4">
      <w:pPr>
        <w:widowControl w:val="0"/>
        <w:suppressAutoHyphens/>
        <w:autoSpaceDN w:val="0"/>
        <w:spacing w:after="0" w:line="360" w:lineRule="auto"/>
        <w:textAlignment w:val="baseline"/>
        <w:rPr>
          <w:rFonts w:eastAsiaTheme="minorEastAsia"/>
          <w:b/>
          <w:kern w:val="3"/>
          <w:lang w:eastAsia="zh-CN" w:bidi="hi-IN"/>
        </w:rPr>
      </w:pPr>
    </w:p>
    <w:p w:rsidR="00D371AA" w:rsidRDefault="00D371AA" w:rsidP="003C7FD4">
      <w:pPr>
        <w:widowControl w:val="0"/>
        <w:suppressAutoHyphens/>
        <w:autoSpaceDN w:val="0"/>
        <w:spacing w:after="0" w:line="360" w:lineRule="auto"/>
        <w:textAlignment w:val="baseline"/>
        <w:rPr>
          <w:rFonts w:eastAsiaTheme="minorEastAsia"/>
          <w:b/>
          <w:kern w:val="3"/>
          <w:lang w:eastAsia="zh-CN" w:bidi="hi-IN"/>
        </w:rPr>
      </w:pPr>
    </w:p>
    <w:p w:rsidR="00D371AA" w:rsidRDefault="00D371AA" w:rsidP="003C7FD4">
      <w:pPr>
        <w:widowControl w:val="0"/>
        <w:suppressAutoHyphens/>
        <w:autoSpaceDN w:val="0"/>
        <w:spacing w:after="0" w:line="360" w:lineRule="auto"/>
        <w:textAlignment w:val="baseline"/>
        <w:rPr>
          <w:rFonts w:eastAsiaTheme="minorEastAsia"/>
          <w:b/>
          <w:kern w:val="3"/>
          <w:lang w:eastAsia="zh-CN" w:bidi="hi-IN"/>
        </w:rPr>
      </w:pPr>
    </w:p>
    <w:p w:rsidR="00D371AA" w:rsidRDefault="00D371AA" w:rsidP="003C7FD4">
      <w:pPr>
        <w:widowControl w:val="0"/>
        <w:suppressAutoHyphens/>
        <w:autoSpaceDN w:val="0"/>
        <w:spacing w:after="0" w:line="360" w:lineRule="auto"/>
        <w:textAlignment w:val="baseline"/>
        <w:rPr>
          <w:rFonts w:eastAsiaTheme="minorEastAsia"/>
          <w:b/>
          <w:kern w:val="3"/>
          <w:lang w:eastAsia="zh-CN" w:bidi="hi-IN"/>
        </w:rPr>
      </w:pPr>
    </w:p>
    <w:p w:rsidR="00D371AA" w:rsidRDefault="00D371AA" w:rsidP="003C7FD4">
      <w:pPr>
        <w:widowControl w:val="0"/>
        <w:suppressAutoHyphens/>
        <w:autoSpaceDN w:val="0"/>
        <w:spacing w:after="0" w:line="360" w:lineRule="auto"/>
        <w:textAlignment w:val="baseline"/>
        <w:rPr>
          <w:rFonts w:eastAsiaTheme="minorEastAsia"/>
          <w:b/>
          <w:kern w:val="3"/>
          <w:lang w:eastAsia="zh-CN" w:bidi="hi-IN"/>
        </w:rPr>
      </w:pPr>
    </w:p>
    <w:p w:rsidR="00D371AA" w:rsidRDefault="00D371AA" w:rsidP="003C7FD4">
      <w:pPr>
        <w:widowControl w:val="0"/>
        <w:suppressAutoHyphens/>
        <w:autoSpaceDN w:val="0"/>
        <w:spacing w:after="0" w:line="360" w:lineRule="auto"/>
        <w:textAlignment w:val="baseline"/>
        <w:rPr>
          <w:rFonts w:eastAsiaTheme="minorEastAsia"/>
          <w:b/>
          <w:kern w:val="3"/>
          <w:lang w:eastAsia="zh-CN" w:bidi="hi-IN"/>
        </w:rPr>
      </w:pPr>
    </w:p>
    <w:p w:rsidR="00D371AA" w:rsidRDefault="00D371AA" w:rsidP="003C7FD4">
      <w:pPr>
        <w:widowControl w:val="0"/>
        <w:suppressAutoHyphens/>
        <w:autoSpaceDN w:val="0"/>
        <w:spacing w:after="0" w:line="360" w:lineRule="auto"/>
        <w:textAlignment w:val="baseline"/>
        <w:rPr>
          <w:rFonts w:eastAsiaTheme="minorEastAsia"/>
          <w:b/>
          <w:kern w:val="3"/>
          <w:lang w:eastAsia="zh-CN" w:bidi="hi-IN"/>
        </w:rPr>
      </w:pPr>
    </w:p>
    <w:p w:rsidR="009B07E6" w:rsidRPr="002E7B0B" w:rsidRDefault="00D371AA" w:rsidP="00D371AA">
      <w:pPr>
        <w:widowControl w:val="0"/>
        <w:suppressAutoHyphens/>
        <w:autoSpaceDN w:val="0"/>
        <w:spacing w:after="0" w:line="360" w:lineRule="auto"/>
        <w:jc w:val="center"/>
        <w:textAlignment w:val="baseline"/>
        <w:rPr>
          <w:rFonts w:eastAsiaTheme="minorEastAsia"/>
          <w:b/>
          <w:kern w:val="3"/>
          <w:lang w:eastAsia="zh-CN" w:bidi="hi-IN"/>
        </w:rPr>
      </w:pPr>
      <w:r>
        <w:rPr>
          <w:rFonts w:eastAsiaTheme="minorEastAsia"/>
          <w:b/>
          <w:kern w:val="3"/>
          <w:lang w:eastAsia="zh-CN" w:bidi="hi-IN"/>
        </w:rPr>
        <w:lastRenderedPageBreak/>
        <w:t>Priedai</w:t>
      </w:r>
    </w:p>
    <w:p w:rsidR="00D765F8" w:rsidRPr="003C7FD4" w:rsidRDefault="00D765F8" w:rsidP="003C7FD4">
      <w:pPr>
        <w:widowControl w:val="0"/>
        <w:suppressAutoHyphens/>
        <w:autoSpaceDN w:val="0"/>
        <w:spacing w:after="0" w:line="360" w:lineRule="auto"/>
        <w:textAlignment w:val="baseline"/>
        <w:rPr>
          <w:noProof/>
          <w:sz w:val="32"/>
          <w:szCs w:val="32"/>
          <w:lang w:eastAsia="lt-LT"/>
        </w:rPr>
      </w:pPr>
      <w:r>
        <w:rPr>
          <w:rFonts w:eastAsiaTheme="minorEastAsia"/>
          <w:b/>
          <w:kern w:val="3"/>
          <w:lang w:eastAsia="zh-CN" w:bidi="hi-IN"/>
        </w:rPr>
        <w:t xml:space="preserve">               </w:t>
      </w:r>
      <w:r w:rsidR="003C7FD4">
        <w:rPr>
          <w:rFonts w:eastAsiaTheme="minorEastAsia"/>
          <w:b/>
          <w:kern w:val="3"/>
          <w:lang w:eastAsia="zh-CN" w:bidi="hi-IN"/>
        </w:rPr>
        <w:t>Priedas Nr. 1</w:t>
      </w:r>
    </w:p>
    <w:p w:rsidR="008B5DA6" w:rsidRDefault="00D765F8" w:rsidP="008348CB">
      <w:pPr>
        <w:widowControl w:val="0"/>
        <w:suppressAutoHyphens/>
        <w:autoSpaceDN w:val="0"/>
        <w:spacing w:after="0" w:line="360" w:lineRule="auto"/>
        <w:textAlignment w:val="baseline"/>
        <w:rPr>
          <w:noProof/>
          <w:sz w:val="32"/>
          <w:szCs w:val="32"/>
          <w:lang w:eastAsia="lt-LT"/>
        </w:rPr>
      </w:pPr>
      <w:r>
        <w:rPr>
          <w:noProof/>
          <w:sz w:val="32"/>
          <w:szCs w:val="32"/>
          <w:lang w:eastAsia="lt-LT"/>
        </w:rPr>
        <w:drawing>
          <wp:inline distT="0" distB="0" distL="0" distR="0" wp14:anchorId="43BFCEA2" wp14:editId="3066FFFC">
            <wp:extent cx="5905500" cy="24384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9B07E6" w:rsidRPr="008B5DA6" w:rsidRDefault="009B07E6" w:rsidP="008B5DA6">
      <w:pPr>
        <w:widowControl w:val="0"/>
        <w:suppressAutoHyphens/>
        <w:autoSpaceDN w:val="0"/>
        <w:spacing w:after="0" w:line="360" w:lineRule="auto"/>
        <w:textAlignment w:val="baseline"/>
        <w:rPr>
          <w:rFonts w:eastAsiaTheme="minorEastAsia"/>
          <w:b/>
          <w:kern w:val="3"/>
          <w:lang w:eastAsia="zh-CN" w:bidi="hi-IN"/>
        </w:rPr>
      </w:pPr>
    </w:p>
    <w:p w:rsidR="000B2488" w:rsidRDefault="00E113F7" w:rsidP="00E113F7">
      <w:pPr>
        <w:spacing w:line="360" w:lineRule="auto"/>
        <w:rPr>
          <w:rFonts w:eastAsiaTheme="minorEastAsia"/>
          <w:b/>
          <w:kern w:val="3"/>
          <w:lang w:eastAsia="zh-CN" w:bidi="hi-IN"/>
        </w:rPr>
      </w:pPr>
      <w:r>
        <w:rPr>
          <w:rFonts w:eastAsiaTheme="minorEastAsia"/>
          <w:b/>
          <w:kern w:val="3"/>
          <w:lang w:eastAsia="zh-CN" w:bidi="hi-IN"/>
        </w:rPr>
        <w:t xml:space="preserve">               </w:t>
      </w:r>
      <w:r w:rsidR="0017469F" w:rsidRPr="00FC7A30">
        <w:rPr>
          <w:rFonts w:eastAsiaTheme="minorEastAsia"/>
          <w:b/>
          <w:kern w:val="3"/>
          <w:lang w:eastAsia="zh-CN" w:bidi="hi-IN"/>
        </w:rPr>
        <w:t>Priedas Nr. 2</w:t>
      </w:r>
      <w:r w:rsidR="008B5DA6">
        <w:rPr>
          <w:rFonts w:eastAsiaTheme="minorEastAsia"/>
          <w:b/>
          <w:kern w:val="3"/>
          <w:lang w:eastAsia="zh-CN" w:bidi="hi-IN"/>
        </w:rPr>
        <w:t xml:space="preserve"> </w:t>
      </w:r>
      <w:r w:rsidR="007A6B8F">
        <w:rPr>
          <w:rFonts w:eastAsiaTheme="minorEastAsia"/>
          <w:b/>
          <w:noProof/>
          <w:kern w:val="3"/>
          <w:lang w:eastAsia="lt-LT"/>
        </w:rPr>
        <w:drawing>
          <wp:inline distT="0" distB="0" distL="0" distR="0" wp14:anchorId="23A92F5D" wp14:editId="2C8AD356">
            <wp:extent cx="5943600" cy="2152650"/>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rsidR="00616DB1" w:rsidRDefault="002D38BF" w:rsidP="0013292B">
      <w:pPr>
        <w:spacing w:line="360" w:lineRule="auto"/>
        <w:rPr>
          <w:rFonts w:eastAsiaTheme="minorEastAsia"/>
          <w:b/>
          <w:kern w:val="3"/>
          <w:lang w:eastAsia="zh-CN" w:bidi="hi-IN"/>
        </w:rPr>
      </w:pPr>
      <w:r>
        <w:rPr>
          <w:rFonts w:eastAsiaTheme="minorEastAsia"/>
          <w:b/>
          <w:noProof/>
          <w:kern w:val="3"/>
          <w:lang w:eastAsia="lt-LT"/>
        </w:rPr>
        <w:drawing>
          <wp:inline distT="0" distB="0" distL="0" distR="0" wp14:anchorId="29A366C0" wp14:editId="7CA9A040">
            <wp:extent cx="5923722" cy="2130425"/>
            <wp:effectExtent l="0" t="0" r="1270" b="317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D371AA" w:rsidRDefault="00D371AA" w:rsidP="0013292B">
      <w:pPr>
        <w:spacing w:line="360" w:lineRule="auto"/>
        <w:rPr>
          <w:rFonts w:eastAsiaTheme="minorEastAsia"/>
          <w:b/>
          <w:kern w:val="3"/>
          <w:lang w:eastAsia="zh-CN" w:bidi="hi-IN"/>
        </w:rPr>
      </w:pPr>
    </w:p>
    <w:p w:rsidR="00D371AA" w:rsidRDefault="00D371AA" w:rsidP="0013292B">
      <w:pPr>
        <w:spacing w:line="360" w:lineRule="auto"/>
        <w:rPr>
          <w:rFonts w:eastAsiaTheme="minorEastAsia"/>
          <w:b/>
          <w:kern w:val="3"/>
          <w:lang w:eastAsia="zh-CN" w:bidi="hi-IN"/>
        </w:rPr>
      </w:pPr>
    </w:p>
    <w:p w:rsidR="00E91BBB" w:rsidRDefault="007A6B8F" w:rsidP="00D371AA">
      <w:pPr>
        <w:spacing w:line="360" w:lineRule="auto"/>
        <w:jc w:val="center"/>
        <w:rPr>
          <w:rFonts w:eastAsiaTheme="minorEastAsia"/>
          <w:b/>
          <w:kern w:val="3"/>
          <w:lang w:eastAsia="zh-CN" w:bidi="hi-IN"/>
        </w:rPr>
      </w:pPr>
      <w:r>
        <w:rPr>
          <w:rFonts w:eastAsiaTheme="minorEastAsia"/>
          <w:b/>
          <w:noProof/>
          <w:kern w:val="3"/>
          <w:lang w:eastAsia="lt-LT"/>
        </w:rPr>
        <w:lastRenderedPageBreak/>
        <w:drawing>
          <wp:inline distT="0" distB="0" distL="0" distR="0" wp14:anchorId="1A5B0B96" wp14:editId="31D82AA5">
            <wp:extent cx="5848350" cy="2230755"/>
            <wp:effectExtent l="0" t="0" r="0" b="17145"/>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rsidR="00D371AA" w:rsidRDefault="00D371AA" w:rsidP="00D371AA">
      <w:pPr>
        <w:spacing w:line="360" w:lineRule="auto"/>
        <w:jc w:val="center"/>
        <w:rPr>
          <w:rFonts w:eastAsiaTheme="minorEastAsia"/>
          <w:b/>
          <w:kern w:val="3"/>
          <w:lang w:eastAsia="zh-CN" w:bidi="hi-IN"/>
        </w:rPr>
      </w:pPr>
    </w:p>
    <w:p w:rsidR="000B2488" w:rsidRPr="00401A97" w:rsidRDefault="00AC2F72" w:rsidP="00AC2F72">
      <w:pPr>
        <w:spacing w:line="360" w:lineRule="auto"/>
        <w:rPr>
          <w:rFonts w:eastAsiaTheme="minorEastAsia"/>
          <w:b/>
          <w:kern w:val="3"/>
          <w:lang w:eastAsia="zh-CN" w:bidi="hi-IN"/>
        </w:rPr>
      </w:pPr>
      <w:r>
        <w:rPr>
          <w:rFonts w:eastAsiaTheme="minorEastAsia"/>
          <w:b/>
          <w:kern w:val="3"/>
          <w:lang w:eastAsia="zh-CN" w:bidi="hi-IN"/>
        </w:rPr>
        <w:t xml:space="preserve">   </w:t>
      </w:r>
      <w:r w:rsidR="00992DBB">
        <w:rPr>
          <w:rFonts w:eastAsiaTheme="minorEastAsia"/>
          <w:b/>
          <w:kern w:val="3"/>
          <w:lang w:eastAsia="zh-CN" w:bidi="hi-IN"/>
        </w:rPr>
        <w:t>Priedas Nr. 3</w:t>
      </w:r>
    </w:p>
    <w:p w:rsidR="0017469F" w:rsidRPr="00FC7A30" w:rsidRDefault="006C5543" w:rsidP="00B543B9">
      <w:pPr>
        <w:spacing w:line="360" w:lineRule="auto"/>
        <w:jc w:val="center"/>
        <w:rPr>
          <w:b/>
        </w:rPr>
      </w:pPr>
      <w:r>
        <w:rPr>
          <w:b/>
        </w:rPr>
        <w:t>A</w:t>
      </w:r>
      <w:r w:rsidR="00AD538F">
        <w:rPr>
          <w:b/>
        </w:rPr>
        <w:t xml:space="preserve">pklausos </w:t>
      </w:r>
      <w:r w:rsidR="00433778" w:rsidRPr="006C5543">
        <w:rPr>
          <w:b/>
        </w:rPr>
        <w:t>rezultatų</w:t>
      </w:r>
      <w:r w:rsidR="0055743E">
        <w:rPr>
          <w:b/>
        </w:rPr>
        <w:t xml:space="preserve"> apibendrinimas</w:t>
      </w:r>
    </w:p>
    <w:p w:rsidR="0017469F" w:rsidRPr="00FC7A30" w:rsidRDefault="0017469F" w:rsidP="00B543B9">
      <w:pPr>
        <w:spacing w:line="360" w:lineRule="auto"/>
        <w:jc w:val="both"/>
      </w:pPr>
      <w:r w:rsidRPr="00FC7A30">
        <w:t xml:space="preserve">          Rengiant magistrinį baigiamąjį darbą ir siekiant išsiaiškinti </w:t>
      </w:r>
      <w:r w:rsidR="000411DB" w:rsidRPr="00FC7A30">
        <w:t xml:space="preserve">baudžiamosios teisės </w:t>
      </w:r>
      <w:r w:rsidR="000411DB">
        <w:t>specialistų</w:t>
      </w:r>
      <w:r w:rsidRPr="00FC7A30">
        <w:t xml:space="preserve"> požiūrį į atsakomybę lengvinančių aplinkybių taikymą skiriant bausmes, b</w:t>
      </w:r>
      <w:r w:rsidR="00401A97">
        <w:t xml:space="preserve">uvo atliktas praktinis tyrimas </w:t>
      </w:r>
      <w:r w:rsidRPr="00FC7A30">
        <w:t xml:space="preserve">- anoniminis anketavimas, kuriame dalyvavo dvi respondentų grupės: </w:t>
      </w:r>
      <w:r w:rsidR="000411DB" w:rsidRPr="00FC7A30">
        <w:t xml:space="preserve">baudžiamosios justicijos mokslininkai ir </w:t>
      </w:r>
      <w:r w:rsidRPr="00FC7A30">
        <w:t>teisėjai.</w:t>
      </w:r>
    </w:p>
    <w:p w:rsidR="0017469F" w:rsidRPr="00FC7A30" w:rsidRDefault="0017469F" w:rsidP="00B543B9">
      <w:pPr>
        <w:spacing w:line="360" w:lineRule="auto"/>
        <w:jc w:val="both"/>
      </w:pPr>
      <w:r w:rsidRPr="00FC7A30">
        <w:t xml:space="preserve">          Atliekant tyrimą </w:t>
      </w:r>
      <w:r w:rsidRPr="0055743E">
        <w:t>buvo</w:t>
      </w:r>
      <w:r w:rsidRPr="00FC7A30">
        <w:t xml:space="preserve"> siekiama patvirtinti arba paneigti magistro baigiamajame darb</w:t>
      </w:r>
      <w:r w:rsidR="00401A97">
        <w:t>e iškeltą problemą ir hipotezę, kitus probleminius klausimus.</w:t>
      </w:r>
      <w:r w:rsidRPr="00FC7A30">
        <w:t xml:space="preserve">         </w:t>
      </w:r>
    </w:p>
    <w:p w:rsidR="0017469F" w:rsidRPr="00FC7A30" w:rsidRDefault="0017469F" w:rsidP="00B543B9">
      <w:pPr>
        <w:spacing w:line="360" w:lineRule="auto"/>
        <w:jc w:val="both"/>
      </w:pPr>
      <w:r w:rsidRPr="00FC7A30">
        <w:t xml:space="preserve">          Anketa buvo skirta išnagrinėti atsakomybę lengvinančių aplinkybių turinio teorinį i</w:t>
      </w:r>
      <w:r w:rsidR="000411DB">
        <w:t>r taikomąjį suvokimą praktikoje,</w:t>
      </w:r>
      <w:r w:rsidRPr="00FC7A30">
        <w:t xml:space="preserve"> baudžiamojo įstatymo reglamentavimo santykį su praktiniu aplinkybių taikym</w:t>
      </w:r>
      <w:r w:rsidR="00D5412A">
        <w:t xml:space="preserve">u </w:t>
      </w:r>
      <w:r w:rsidRPr="00FC7A30">
        <w:t>teisminio nagrinėjimo metu.</w:t>
      </w:r>
    </w:p>
    <w:p w:rsidR="0017469F" w:rsidRPr="00FC7A30" w:rsidRDefault="0017469F" w:rsidP="00B543B9">
      <w:pPr>
        <w:spacing w:line="360" w:lineRule="auto"/>
        <w:jc w:val="both"/>
      </w:pPr>
      <w:r w:rsidRPr="00FC7A30">
        <w:t xml:space="preserve">          Planuojant tyrimą buvo parengti du klausimynai abiejų grupių respondentams, visus klausimynus sudarė dvi dalys: 1) demografiniai duomenys; 2) klausimai, susiję su tema, iškeltu tikslu, uždaviniu, padedantys patvirtinti ar paneigti iškeltą magistro baigiam</w:t>
      </w:r>
      <w:r w:rsidR="001B49B8">
        <w:t>ojo darbo</w:t>
      </w:r>
      <w:r w:rsidR="00517140">
        <w:t xml:space="preserve"> problemą ir hipotezę, </w:t>
      </w:r>
      <w:r w:rsidR="00517140" w:rsidRPr="001B49B8">
        <w:t>probleminius klausimus.</w:t>
      </w:r>
      <w:r w:rsidRPr="00FC7A30">
        <w:t xml:space="preserve"> </w:t>
      </w:r>
    </w:p>
    <w:p w:rsidR="0017469F" w:rsidRPr="00FC7A30" w:rsidRDefault="0017469F" w:rsidP="00B543B9">
      <w:pPr>
        <w:spacing w:line="360" w:lineRule="auto"/>
        <w:jc w:val="both"/>
      </w:pPr>
      <w:r w:rsidRPr="00FC7A30">
        <w:t xml:space="preserve">          Tyrime dalyvavusieji respondentai buvo informuoti apie tyrimo tikslus ir anonimiškumo garantavimą. Tiriamieji į anketose pateiktus klausimus turėjo atsakyti pažymėdami j</w:t>
      </w:r>
      <w:r w:rsidR="00433778">
        <w:t xml:space="preserve">iems tinkantį atsakymo variantą </w:t>
      </w:r>
      <w:r w:rsidR="001B49B8">
        <w:t>arba pateikdam</w:t>
      </w:r>
      <w:r w:rsidR="00433778" w:rsidRPr="001B49B8">
        <w:t xml:space="preserve">i savo </w:t>
      </w:r>
      <w:r w:rsidR="001B49B8">
        <w:t>alternatyvią</w:t>
      </w:r>
      <w:r w:rsidR="001B49B8" w:rsidRPr="001B49B8">
        <w:t xml:space="preserve"> </w:t>
      </w:r>
      <w:r w:rsidR="00433778" w:rsidRPr="001B49B8">
        <w:t xml:space="preserve">nuomonę </w:t>
      </w:r>
      <w:r w:rsidR="001B49B8">
        <w:t>atviro tipo atsakymu</w:t>
      </w:r>
      <w:r w:rsidR="00433778" w:rsidRPr="001B49B8">
        <w:t>.</w:t>
      </w:r>
    </w:p>
    <w:p w:rsidR="0017469F" w:rsidRPr="00FC7A30" w:rsidRDefault="0017469F" w:rsidP="00B543B9">
      <w:pPr>
        <w:spacing w:line="360" w:lineRule="auto"/>
        <w:jc w:val="both"/>
      </w:pPr>
      <w:r w:rsidRPr="00FC7A30">
        <w:t xml:space="preserve">          Klausimynai buvo išplatinti elektroniniu paštu</w:t>
      </w:r>
      <w:r w:rsidR="006D5A5B">
        <w:t xml:space="preserve"> arba</w:t>
      </w:r>
      <w:r w:rsidRPr="00FC7A30">
        <w:t xml:space="preserve"> išdalinti atspausdinti, po užpildymo surinkti bei išanalizuoti. Tyrimas vyko trimis etapais. Pirmojo etapo metu klausimynai buvo išdalinti respondentams ir jiems paaiškinta, kaip užpildyti klausimyną. Antrajame etape, surinkus </w:t>
      </w:r>
      <w:r w:rsidR="006D5A5B">
        <w:lastRenderedPageBreak/>
        <w:t>anketas</w:t>
      </w:r>
      <w:r w:rsidRPr="00FC7A30">
        <w:t xml:space="preserve">, atsakymai buvo analizuojami statistiškai ir atliktas tyrimo duomenų įvertinimas. Trečiasis etapas buvo skirtas apklausos rezultatams apibendrinti. </w:t>
      </w:r>
    </w:p>
    <w:p w:rsidR="008274D2" w:rsidRPr="008274D2" w:rsidRDefault="0017469F" w:rsidP="008274D2">
      <w:pPr>
        <w:spacing w:line="360" w:lineRule="auto"/>
        <w:jc w:val="both"/>
      </w:pPr>
      <w:r w:rsidRPr="00FC7A30">
        <w:t xml:space="preserve">          Tyrimas buvo atliktas remiantis imčių metodu, t. y. sudaroma imtis, reprezentuojanti </w:t>
      </w:r>
      <w:r w:rsidR="007C4EA1" w:rsidRPr="00FC7A30">
        <w:t xml:space="preserve">baudžiamosios justicijos mokslininkų ir </w:t>
      </w:r>
      <w:r w:rsidRPr="00FC7A30">
        <w:t>teisėjų sektorių.</w:t>
      </w:r>
      <w:r w:rsidR="006D5A5B">
        <w:t xml:space="preserve"> Atliekant tyrimą į anketų klausimus atsakė </w:t>
      </w:r>
      <w:r w:rsidR="00D5412A">
        <w:t xml:space="preserve">6 Mykolo Romerio universiteto ir 1 Teisės instituto baudžiamosios justicijos mokslininkas, 4 Vilniaus apygardos teismo, 3 Lietuvos apeliacinio teismo, </w:t>
      </w:r>
      <w:r w:rsidR="006D5A5B">
        <w:t xml:space="preserve">2 </w:t>
      </w:r>
      <w:r w:rsidR="00D5412A">
        <w:t>Lietuvos Aukščiausiojo Teismo</w:t>
      </w:r>
      <w:r w:rsidR="00574C93">
        <w:t xml:space="preserve"> </w:t>
      </w:r>
      <w:r w:rsidR="006D5A5B">
        <w:t>Bau</w:t>
      </w:r>
      <w:r w:rsidR="00D5412A">
        <w:t>džiamųjų bylų skyrių teisėjai.</w:t>
      </w:r>
    </w:p>
    <w:p w:rsidR="00E91BBB" w:rsidRDefault="00D371AA" w:rsidP="00AC2F72">
      <w:pPr>
        <w:spacing w:line="360" w:lineRule="auto"/>
        <w:rPr>
          <w:rFonts w:eastAsiaTheme="minorEastAsia"/>
          <w:b/>
          <w:kern w:val="3"/>
          <w:lang w:eastAsia="zh-CN" w:bidi="hi-IN"/>
        </w:rPr>
      </w:pPr>
      <w:r>
        <w:rPr>
          <w:rFonts w:eastAsiaTheme="minorEastAsia"/>
          <w:b/>
          <w:kern w:val="3"/>
          <w:lang w:eastAsia="zh-CN" w:bidi="hi-IN"/>
        </w:rPr>
        <w:t xml:space="preserve">  </w:t>
      </w:r>
    </w:p>
    <w:p w:rsidR="002C3A0D" w:rsidRDefault="00AC2F72" w:rsidP="00AC2F72">
      <w:pPr>
        <w:spacing w:line="360" w:lineRule="auto"/>
        <w:rPr>
          <w:rFonts w:eastAsiaTheme="minorEastAsia"/>
          <w:b/>
          <w:kern w:val="3"/>
          <w:lang w:eastAsia="zh-CN" w:bidi="hi-IN"/>
        </w:rPr>
      </w:pPr>
      <w:r>
        <w:rPr>
          <w:rFonts w:eastAsiaTheme="minorEastAsia"/>
          <w:b/>
          <w:kern w:val="3"/>
          <w:lang w:eastAsia="zh-CN" w:bidi="hi-IN"/>
        </w:rPr>
        <w:t xml:space="preserve">       </w:t>
      </w:r>
      <w:r w:rsidR="00992DBB">
        <w:rPr>
          <w:rFonts w:eastAsiaTheme="minorEastAsia"/>
          <w:b/>
          <w:kern w:val="3"/>
          <w:lang w:eastAsia="zh-CN" w:bidi="hi-IN"/>
        </w:rPr>
        <w:t>Priedas Nr. 4</w:t>
      </w:r>
    </w:p>
    <w:p w:rsidR="00FF6709" w:rsidRPr="00C320B7" w:rsidRDefault="00FF6709" w:rsidP="00AC2F72">
      <w:pPr>
        <w:spacing w:line="360" w:lineRule="auto"/>
        <w:jc w:val="center"/>
        <w:rPr>
          <w:b/>
        </w:rPr>
      </w:pPr>
      <w:r w:rsidRPr="00C320B7">
        <w:rPr>
          <w:b/>
        </w:rPr>
        <w:t xml:space="preserve">ANKETA BAUDŽIAMOSIOS </w:t>
      </w:r>
      <w:r w:rsidR="00AC2F72">
        <w:rPr>
          <w:b/>
        </w:rPr>
        <w:t>TEISĖS IR PROCESO MOKSLININKAMS</w:t>
      </w:r>
    </w:p>
    <w:p w:rsidR="00FF6709" w:rsidRPr="00C320B7" w:rsidRDefault="00FF6709" w:rsidP="00B543B9">
      <w:pPr>
        <w:spacing w:line="360" w:lineRule="auto"/>
        <w:jc w:val="both"/>
      </w:pPr>
      <w:r w:rsidRPr="00C320B7">
        <w:t>(MYKOLO ROMERIO UNIVERSITETO, VILNIAUS UNIVERSITETO, VYTAUTO DIDŽIOJO UNIVERSITETO</w:t>
      </w:r>
      <w:r>
        <w:t>, KT.</w:t>
      </w:r>
      <w:r w:rsidR="00AE7780">
        <w:t xml:space="preserve"> MOKSLO ĮSTAIGA</w:t>
      </w:r>
      <w:r w:rsidRPr="00C320B7">
        <w:t>)</w:t>
      </w:r>
    </w:p>
    <w:p w:rsidR="00FF6709" w:rsidRPr="00C320B7" w:rsidRDefault="00AE7780" w:rsidP="009B07E6">
      <w:pPr>
        <w:spacing w:line="360" w:lineRule="auto"/>
        <w:jc w:val="center"/>
      </w:pPr>
      <w:r>
        <w:t>Vilnius</w:t>
      </w:r>
      <w:r w:rsidR="009B07E6">
        <w:t>, 2013 m.</w:t>
      </w:r>
    </w:p>
    <w:p w:rsidR="00FF6709" w:rsidRPr="00C320B7" w:rsidRDefault="00FF6709" w:rsidP="00B543B9">
      <w:pPr>
        <w:spacing w:line="360" w:lineRule="auto"/>
        <w:jc w:val="both"/>
      </w:pPr>
      <w:r w:rsidRPr="00C320B7">
        <w:t xml:space="preserve">          Mykolo Romerio universitete rašomas magistro baigiamasis darbas tema „Atsakomybę lengvinančios aplinkybės ir jų reikšmė bausmės skyrimui“. Magistro baigiamojo darbo vadovas prof. dr. R. Drakšas.</w:t>
      </w:r>
    </w:p>
    <w:p w:rsidR="00FF6709" w:rsidRPr="00C320B7" w:rsidRDefault="00FF6709" w:rsidP="00B543B9">
      <w:pPr>
        <w:spacing w:line="360" w:lineRule="auto"/>
        <w:jc w:val="both"/>
      </w:pPr>
      <w:r w:rsidRPr="00C320B7">
        <w:t xml:space="preserve">          Ši anketa yra skirta baudžiamosios teisės ir proceso mokslininkams, o jos tikslas yra atskleisti mokslo atstovų, atliekančių tiriamąjį – pedagoginį darbą aukštosiose mokyklose, požiūrį dėl baudžiamąją atsakomybę lengvinančių aplinkybių taikymo ir jų reikšmės teisingam bausmės skyrimui.</w:t>
      </w:r>
    </w:p>
    <w:p w:rsidR="00FF6709" w:rsidRPr="00C320B7" w:rsidRDefault="00FF6709" w:rsidP="00B543B9">
      <w:pPr>
        <w:spacing w:line="360" w:lineRule="auto"/>
        <w:jc w:val="both"/>
      </w:pPr>
      <w:r w:rsidRPr="00C320B7">
        <w:t xml:space="preserve">          Atsakant į kiekvieną klausimą pažymėkite Jūsų požiūriu tinkamiausią atsakymo variantą (us), pavyzdžiui – „ 1. – A., 2. – B.“, arba pateikite savo nuom</w:t>
      </w:r>
      <w:r w:rsidR="000411DB">
        <w:t>onę atviru atsakymu į klausimą.</w:t>
      </w:r>
    </w:p>
    <w:p w:rsidR="00FF6709" w:rsidRPr="00C320B7" w:rsidRDefault="00FF6709" w:rsidP="00B543B9">
      <w:pPr>
        <w:spacing w:line="360" w:lineRule="auto"/>
        <w:jc w:val="center"/>
        <w:rPr>
          <w:b/>
        </w:rPr>
      </w:pPr>
      <w:r w:rsidRPr="00C320B7">
        <w:rPr>
          <w:b/>
        </w:rPr>
        <w:t>Duomenys apie respondentą:</w:t>
      </w:r>
    </w:p>
    <w:p w:rsidR="00FF6709" w:rsidRPr="00C320B7" w:rsidRDefault="00FF6709" w:rsidP="00B543B9">
      <w:pPr>
        <w:pStyle w:val="ListParagraph"/>
        <w:numPr>
          <w:ilvl w:val="0"/>
          <w:numId w:val="18"/>
        </w:numPr>
        <w:suppressAutoHyphens w:val="0"/>
        <w:autoSpaceDN/>
        <w:spacing w:line="360" w:lineRule="auto"/>
        <w:contextualSpacing/>
        <w:textAlignment w:val="auto"/>
        <w:rPr>
          <w:b/>
        </w:rPr>
      </w:pPr>
      <w:r w:rsidRPr="00C320B7">
        <w:rPr>
          <w:b/>
        </w:rPr>
        <w:t>Jūsų kaip akademiko darbo trukmė:</w:t>
      </w:r>
    </w:p>
    <w:p w:rsidR="00FF6709" w:rsidRPr="00C320B7" w:rsidRDefault="00FF6709" w:rsidP="00B543B9">
      <w:pPr>
        <w:pStyle w:val="ListParagraph"/>
        <w:numPr>
          <w:ilvl w:val="0"/>
          <w:numId w:val="19"/>
        </w:numPr>
        <w:suppressAutoHyphens w:val="0"/>
        <w:autoSpaceDN/>
        <w:spacing w:line="360" w:lineRule="auto"/>
        <w:contextualSpacing/>
        <w:textAlignment w:val="auto"/>
        <w:rPr>
          <w:b/>
        </w:rPr>
      </w:pPr>
      <w:r w:rsidRPr="00C320B7">
        <w:rPr>
          <w:b/>
        </w:rPr>
        <w:t>Iki 5 metų;</w:t>
      </w:r>
    </w:p>
    <w:p w:rsidR="00FF6709" w:rsidRPr="00C320B7" w:rsidRDefault="00FF6709" w:rsidP="00B543B9">
      <w:pPr>
        <w:pStyle w:val="ListParagraph"/>
        <w:numPr>
          <w:ilvl w:val="0"/>
          <w:numId w:val="19"/>
        </w:numPr>
        <w:suppressAutoHyphens w:val="0"/>
        <w:autoSpaceDN/>
        <w:spacing w:line="360" w:lineRule="auto"/>
        <w:ind w:left="1077" w:hanging="357"/>
        <w:contextualSpacing/>
        <w:textAlignment w:val="auto"/>
        <w:rPr>
          <w:b/>
        </w:rPr>
      </w:pPr>
      <w:r w:rsidRPr="00C320B7">
        <w:rPr>
          <w:b/>
        </w:rPr>
        <w:t>5 iki 10 metų;</w:t>
      </w:r>
    </w:p>
    <w:p w:rsidR="00FF6709" w:rsidRPr="00C320B7" w:rsidRDefault="00FF6709" w:rsidP="00B543B9">
      <w:pPr>
        <w:pStyle w:val="ListParagraph"/>
        <w:numPr>
          <w:ilvl w:val="0"/>
          <w:numId w:val="19"/>
        </w:numPr>
        <w:suppressAutoHyphens w:val="0"/>
        <w:autoSpaceDN/>
        <w:spacing w:line="360" w:lineRule="auto"/>
        <w:ind w:left="1077" w:hanging="357"/>
        <w:contextualSpacing/>
        <w:textAlignment w:val="auto"/>
        <w:rPr>
          <w:b/>
        </w:rPr>
      </w:pPr>
      <w:r w:rsidRPr="00C320B7">
        <w:rPr>
          <w:b/>
        </w:rPr>
        <w:t>10 iki 20 metų;</w:t>
      </w:r>
    </w:p>
    <w:p w:rsidR="006C5543" w:rsidRPr="00D35731" w:rsidRDefault="00FF6709" w:rsidP="00D35731">
      <w:pPr>
        <w:pStyle w:val="ListParagraph"/>
        <w:numPr>
          <w:ilvl w:val="0"/>
          <w:numId w:val="19"/>
        </w:numPr>
        <w:suppressAutoHyphens w:val="0"/>
        <w:autoSpaceDN/>
        <w:spacing w:line="360" w:lineRule="auto"/>
        <w:ind w:left="1077" w:hanging="357"/>
        <w:contextualSpacing/>
        <w:textAlignment w:val="auto"/>
        <w:rPr>
          <w:b/>
        </w:rPr>
      </w:pPr>
      <w:r w:rsidRPr="00C320B7">
        <w:rPr>
          <w:b/>
        </w:rPr>
        <w:t>20 metų ir daugiau.</w:t>
      </w:r>
    </w:p>
    <w:p w:rsidR="00FF6709" w:rsidRPr="00C320B7" w:rsidRDefault="00FF6709" w:rsidP="00B543B9">
      <w:pPr>
        <w:pStyle w:val="ListParagraph"/>
        <w:numPr>
          <w:ilvl w:val="0"/>
          <w:numId w:val="18"/>
        </w:numPr>
        <w:suppressAutoHyphens w:val="0"/>
        <w:autoSpaceDN/>
        <w:spacing w:line="360" w:lineRule="auto"/>
        <w:contextualSpacing/>
        <w:textAlignment w:val="auto"/>
        <w:rPr>
          <w:b/>
        </w:rPr>
      </w:pPr>
      <w:r w:rsidRPr="00C320B7">
        <w:rPr>
          <w:b/>
        </w:rPr>
        <w:t>Darbovietė:</w:t>
      </w:r>
    </w:p>
    <w:p w:rsidR="00FF6709" w:rsidRPr="00C320B7" w:rsidRDefault="00FF6709" w:rsidP="00B543B9">
      <w:pPr>
        <w:pStyle w:val="ListParagraph"/>
        <w:numPr>
          <w:ilvl w:val="0"/>
          <w:numId w:val="17"/>
        </w:numPr>
        <w:suppressAutoHyphens w:val="0"/>
        <w:autoSpaceDN/>
        <w:spacing w:line="360" w:lineRule="auto"/>
        <w:ind w:left="1077" w:hanging="357"/>
        <w:contextualSpacing/>
        <w:textAlignment w:val="auto"/>
        <w:rPr>
          <w:b/>
        </w:rPr>
      </w:pPr>
      <w:r w:rsidRPr="00C320B7">
        <w:rPr>
          <w:b/>
        </w:rPr>
        <w:t>Mykolo Romerio universitetas;</w:t>
      </w:r>
    </w:p>
    <w:p w:rsidR="00FF6709" w:rsidRPr="00C320B7" w:rsidRDefault="00FF6709" w:rsidP="00B543B9">
      <w:pPr>
        <w:pStyle w:val="ListParagraph"/>
        <w:numPr>
          <w:ilvl w:val="0"/>
          <w:numId w:val="17"/>
        </w:numPr>
        <w:suppressAutoHyphens w:val="0"/>
        <w:autoSpaceDN/>
        <w:spacing w:line="360" w:lineRule="auto"/>
        <w:ind w:left="1077" w:hanging="357"/>
        <w:contextualSpacing/>
        <w:textAlignment w:val="auto"/>
        <w:rPr>
          <w:b/>
        </w:rPr>
      </w:pPr>
      <w:r w:rsidRPr="00C320B7">
        <w:rPr>
          <w:b/>
        </w:rPr>
        <w:lastRenderedPageBreak/>
        <w:t>Vilniaus universitetas;</w:t>
      </w:r>
    </w:p>
    <w:p w:rsidR="00FF6709" w:rsidRDefault="00FF6709" w:rsidP="00B543B9">
      <w:pPr>
        <w:pStyle w:val="ListParagraph"/>
        <w:numPr>
          <w:ilvl w:val="0"/>
          <w:numId w:val="17"/>
        </w:numPr>
        <w:suppressAutoHyphens w:val="0"/>
        <w:autoSpaceDN/>
        <w:spacing w:line="360" w:lineRule="auto"/>
        <w:ind w:left="1077" w:hanging="357"/>
        <w:contextualSpacing/>
        <w:textAlignment w:val="auto"/>
        <w:rPr>
          <w:b/>
        </w:rPr>
      </w:pPr>
      <w:r>
        <w:rPr>
          <w:b/>
        </w:rPr>
        <w:t>Vytauto Didžiojo universitetas;</w:t>
      </w:r>
    </w:p>
    <w:p w:rsidR="00AE7780" w:rsidRPr="00D35731" w:rsidRDefault="00FF6709" w:rsidP="00B543B9">
      <w:pPr>
        <w:pStyle w:val="ListParagraph"/>
        <w:numPr>
          <w:ilvl w:val="0"/>
          <w:numId w:val="17"/>
        </w:numPr>
        <w:suppressAutoHyphens w:val="0"/>
        <w:autoSpaceDN/>
        <w:spacing w:line="360" w:lineRule="auto"/>
        <w:ind w:hanging="357"/>
        <w:contextualSpacing/>
        <w:textAlignment w:val="auto"/>
        <w:rPr>
          <w:b/>
        </w:rPr>
      </w:pPr>
      <w:r w:rsidRPr="00FF6709">
        <w:rPr>
          <w:b/>
        </w:rPr>
        <w:t>Kita</w:t>
      </w:r>
      <w:r>
        <w:rPr>
          <w:b/>
        </w:rPr>
        <w:t>.</w:t>
      </w:r>
    </w:p>
    <w:p w:rsidR="00FF6709" w:rsidRPr="00FF6709" w:rsidRDefault="00AE7780" w:rsidP="00B543B9">
      <w:pPr>
        <w:pStyle w:val="ListParagraph"/>
        <w:suppressAutoHyphens w:val="0"/>
        <w:autoSpaceDN/>
        <w:spacing w:line="360" w:lineRule="auto"/>
        <w:ind w:left="1080"/>
        <w:contextualSpacing/>
        <w:jc w:val="center"/>
        <w:textAlignment w:val="auto"/>
        <w:rPr>
          <w:b/>
        </w:rPr>
      </w:pPr>
      <w:r>
        <w:rPr>
          <w:b/>
        </w:rPr>
        <w:t>Klausimai:</w:t>
      </w:r>
    </w:p>
    <w:p w:rsidR="00FF6709" w:rsidRPr="00C320B7" w:rsidRDefault="00FF6709" w:rsidP="00B543B9">
      <w:pPr>
        <w:pStyle w:val="ListParagraph"/>
        <w:numPr>
          <w:ilvl w:val="0"/>
          <w:numId w:val="21"/>
        </w:numPr>
        <w:suppressAutoHyphens w:val="0"/>
        <w:autoSpaceDN/>
        <w:spacing w:line="360" w:lineRule="auto"/>
        <w:contextualSpacing/>
        <w:jc w:val="both"/>
        <w:textAlignment w:val="auto"/>
        <w:rPr>
          <w:b/>
        </w:rPr>
      </w:pPr>
      <w:r w:rsidRPr="00C320B7">
        <w:rPr>
          <w:b/>
        </w:rPr>
        <w:t>Kokia Jūsų nuomonė dėl baudžiamąją atsakomybę lengvinančių aplinkybių įtakos skiriant bausmę?</w:t>
      </w:r>
    </w:p>
    <w:p w:rsidR="00FF6709" w:rsidRPr="00C320B7" w:rsidRDefault="00FF6709" w:rsidP="00B543B9">
      <w:pPr>
        <w:pStyle w:val="ListParagraph"/>
        <w:numPr>
          <w:ilvl w:val="0"/>
          <w:numId w:val="22"/>
        </w:numPr>
        <w:suppressAutoHyphens w:val="0"/>
        <w:autoSpaceDN/>
        <w:spacing w:line="360" w:lineRule="auto"/>
        <w:contextualSpacing/>
        <w:jc w:val="both"/>
        <w:textAlignment w:val="auto"/>
      </w:pPr>
      <w:r w:rsidRPr="00C320B7">
        <w:t>Moraliai teigiamų ir iš teisinės pusės pateisinamų aplinkybių bei faktinių duomenų baudžiamojoje byloje buvimas turi reikšmės nusikalstamą veiką padariusio asmens atsakomybės individualizavimui, parenkant bausmės rūšį, dydį;</w:t>
      </w:r>
    </w:p>
    <w:p w:rsidR="00FF6709" w:rsidRPr="00C320B7" w:rsidRDefault="00FF6709" w:rsidP="00B543B9">
      <w:pPr>
        <w:pStyle w:val="ListParagraph"/>
        <w:numPr>
          <w:ilvl w:val="0"/>
          <w:numId w:val="22"/>
        </w:numPr>
        <w:suppressAutoHyphens w:val="0"/>
        <w:autoSpaceDN/>
        <w:spacing w:line="360" w:lineRule="auto"/>
        <w:contextualSpacing/>
        <w:jc w:val="both"/>
        <w:textAlignment w:val="auto"/>
      </w:pPr>
      <w:r w:rsidRPr="00C320B7">
        <w:t>Moraliai teigiamų ir iš teisinės pusės pateisinamų aplinkybių bei faktinių duomenų baudžiamojoje byloje buvimas neturi didelės reikšmės parenkant bausmės rūšį, dydį;</w:t>
      </w:r>
    </w:p>
    <w:p w:rsidR="00FF6709" w:rsidRPr="00FF6709" w:rsidRDefault="006C5543" w:rsidP="00B543B9">
      <w:pPr>
        <w:pStyle w:val="ListParagraph"/>
        <w:numPr>
          <w:ilvl w:val="0"/>
          <w:numId w:val="22"/>
        </w:numPr>
        <w:suppressAutoHyphens w:val="0"/>
        <w:autoSpaceDN/>
        <w:spacing w:line="360" w:lineRule="auto"/>
        <w:contextualSpacing/>
        <w:jc w:val="both"/>
        <w:textAlignment w:val="auto"/>
      </w:pPr>
      <w:r>
        <w:t xml:space="preserve">Kita (argumentuokite) </w:t>
      </w:r>
      <w:r w:rsidR="00FF6709" w:rsidRPr="00C320B7">
        <w:t>.......</w:t>
      </w:r>
      <w:r>
        <w:t>.......................................</w:t>
      </w:r>
      <w:r w:rsidR="00FF6709" w:rsidRPr="00C320B7">
        <w:t>..................................................</w:t>
      </w:r>
    </w:p>
    <w:p w:rsidR="00FF6709" w:rsidRPr="00C320B7" w:rsidRDefault="00FF6709" w:rsidP="00B543B9">
      <w:pPr>
        <w:pStyle w:val="ListParagraph"/>
        <w:numPr>
          <w:ilvl w:val="0"/>
          <w:numId w:val="21"/>
        </w:numPr>
        <w:suppressAutoHyphens w:val="0"/>
        <w:autoSpaceDN/>
        <w:spacing w:line="360" w:lineRule="auto"/>
        <w:contextualSpacing/>
        <w:jc w:val="both"/>
        <w:textAlignment w:val="auto"/>
        <w:rPr>
          <w:b/>
        </w:rPr>
      </w:pPr>
      <w:r w:rsidRPr="00C320B7">
        <w:rPr>
          <w:b/>
        </w:rPr>
        <w:t>Ar Jūsų manymu atsakomybę lengvinančių aplinkybių pagal savo esmę skirtingumas gali lemti, jog kai kuriais atvejais byloje teismas neturi pagrindo aplinkybės (ių) pripažinti atsakomybę lengvinančia (iomis), nes išnagrinėtų ir</w:t>
      </w:r>
      <w:r>
        <w:rPr>
          <w:b/>
        </w:rPr>
        <w:t xml:space="preserve"> įvertintų bylos duomenų visuma</w:t>
      </w:r>
      <w:r w:rsidRPr="00C320B7">
        <w:rPr>
          <w:b/>
        </w:rPr>
        <w:t xml:space="preserve"> bei situacijos išskirtinumas nepatvirtina švelninančių kriterijų buvimo?</w:t>
      </w:r>
    </w:p>
    <w:p w:rsidR="00FF6709" w:rsidRPr="00C320B7" w:rsidRDefault="00FF6709" w:rsidP="00B543B9">
      <w:pPr>
        <w:pStyle w:val="ListParagraph"/>
        <w:numPr>
          <w:ilvl w:val="0"/>
          <w:numId w:val="23"/>
        </w:numPr>
        <w:suppressAutoHyphens w:val="0"/>
        <w:autoSpaceDN/>
        <w:spacing w:line="360" w:lineRule="auto"/>
        <w:contextualSpacing/>
        <w:jc w:val="both"/>
        <w:textAlignment w:val="auto"/>
      </w:pPr>
      <w:r w:rsidRPr="00C320B7">
        <w:t xml:space="preserve">Taip, atsakomybę lengvinančių aplinkybių taikymas priklauso nuo byloje esančių atsakomybę švelninančių kriterijų buvimo; </w:t>
      </w:r>
    </w:p>
    <w:p w:rsidR="00FF6709" w:rsidRPr="00C320B7" w:rsidRDefault="00FF6709" w:rsidP="00B543B9">
      <w:pPr>
        <w:pStyle w:val="ListParagraph"/>
        <w:numPr>
          <w:ilvl w:val="0"/>
          <w:numId w:val="23"/>
        </w:numPr>
        <w:suppressAutoHyphens w:val="0"/>
        <w:autoSpaceDN/>
        <w:spacing w:line="360" w:lineRule="auto"/>
        <w:contextualSpacing/>
        <w:jc w:val="both"/>
        <w:textAlignment w:val="auto"/>
      </w:pPr>
      <w:r w:rsidRPr="00C320B7">
        <w:t>Ne, atsakomybę lengvinančių aplinkybių skirtingas pobūdis neturi įtakos jų taikymui  byloje;</w:t>
      </w:r>
    </w:p>
    <w:p w:rsidR="00FF6709" w:rsidRPr="00C320B7" w:rsidRDefault="006C5543" w:rsidP="00B543B9">
      <w:pPr>
        <w:numPr>
          <w:ilvl w:val="0"/>
          <w:numId w:val="23"/>
        </w:numPr>
        <w:spacing w:after="0" w:line="360" w:lineRule="auto"/>
        <w:contextualSpacing/>
        <w:jc w:val="both"/>
      </w:pPr>
      <w:r>
        <w:t>Kita (argumentuokite) ..</w:t>
      </w:r>
      <w:r w:rsidR="00FF6709" w:rsidRPr="00C320B7">
        <w:t>...............................................................................................</w:t>
      </w:r>
    </w:p>
    <w:p w:rsidR="00FF6709" w:rsidRPr="00C320B7" w:rsidRDefault="00FF6709" w:rsidP="00B543B9">
      <w:pPr>
        <w:pStyle w:val="ListParagraph"/>
        <w:numPr>
          <w:ilvl w:val="0"/>
          <w:numId w:val="21"/>
        </w:numPr>
        <w:suppressAutoHyphens w:val="0"/>
        <w:autoSpaceDN/>
        <w:spacing w:line="360" w:lineRule="auto"/>
        <w:contextualSpacing/>
        <w:jc w:val="both"/>
        <w:textAlignment w:val="auto"/>
        <w:rPr>
          <w:b/>
        </w:rPr>
      </w:pPr>
      <w:r w:rsidRPr="00C320B7">
        <w:rPr>
          <w:b/>
        </w:rPr>
        <w:t>Kokia Jūsų nuomonė, ar nusikalstamos veikos pavojingumas gali turėti įtakos aplinkybių, lengvinančių atsakomybę, taikymui byloje?</w:t>
      </w:r>
    </w:p>
    <w:p w:rsidR="00FF6709" w:rsidRPr="00C320B7" w:rsidRDefault="00FF6709" w:rsidP="00B543B9">
      <w:pPr>
        <w:pStyle w:val="ListParagraph"/>
        <w:numPr>
          <w:ilvl w:val="0"/>
          <w:numId w:val="24"/>
        </w:numPr>
        <w:suppressAutoHyphens w:val="0"/>
        <w:autoSpaceDN/>
        <w:spacing w:line="360" w:lineRule="auto"/>
        <w:contextualSpacing/>
        <w:jc w:val="both"/>
        <w:textAlignment w:val="auto"/>
      </w:pPr>
      <w:r w:rsidRPr="00C320B7">
        <w:t>Atsakomybę lengvinančios aplinkybės byloje konstatuotinos visada, tačiau skiriant bausmę atsižvelgiama į padarytos veikos pavojingumo laipsnį, kas turi įtakos bausmę švelninti arba griežtinti;</w:t>
      </w:r>
    </w:p>
    <w:p w:rsidR="00FF6709" w:rsidRPr="00C320B7" w:rsidRDefault="00FF6709" w:rsidP="00B543B9">
      <w:pPr>
        <w:pStyle w:val="ListParagraph"/>
        <w:numPr>
          <w:ilvl w:val="0"/>
          <w:numId w:val="24"/>
        </w:numPr>
        <w:suppressAutoHyphens w:val="0"/>
        <w:autoSpaceDN/>
        <w:spacing w:line="360" w:lineRule="auto"/>
        <w:contextualSpacing/>
        <w:jc w:val="both"/>
        <w:textAlignment w:val="auto"/>
      </w:pPr>
      <w:r w:rsidRPr="00C320B7">
        <w:t>Nusikalstamos veikos pavojingumas turi reikšmės bausmės griežtinimui, o aplinkybių, lengvinančių baudžiamąją atsakomybę, pripažinimas priklauso nuo  byloje esančių duomenų;</w:t>
      </w:r>
    </w:p>
    <w:p w:rsidR="00FF6709" w:rsidRPr="00C320B7" w:rsidRDefault="006C5543" w:rsidP="00B543B9">
      <w:pPr>
        <w:numPr>
          <w:ilvl w:val="0"/>
          <w:numId w:val="24"/>
        </w:numPr>
        <w:spacing w:after="0" w:line="360" w:lineRule="auto"/>
        <w:contextualSpacing/>
        <w:jc w:val="both"/>
      </w:pPr>
      <w:r>
        <w:t xml:space="preserve">Kita (argumentuokite) </w:t>
      </w:r>
      <w:r w:rsidR="00FF6709" w:rsidRPr="00C320B7">
        <w:t>...............................................................................</w:t>
      </w:r>
      <w:r>
        <w:t>.................</w:t>
      </w:r>
      <w:r w:rsidR="00FF6709" w:rsidRPr="00C320B7">
        <w:t>.</w:t>
      </w:r>
    </w:p>
    <w:p w:rsidR="00FF6709" w:rsidRPr="00C320B7" w:rsidRDefault="00FF6709" w:rsidP="00B543B9">
      <w:pPr>
        <w:pStyle w:val="ListParagraph"/>
        <w:numPr>
          <w:ilvl w:val="0"/>
          <w:numId w:val="21"/>
        </w:numPr>
        <w:suppressAutoHyphens w:val="0"/>
        <w:autoSpaceDN/>
        <w:spacing w:line="360" w:lineRule="auto"/>
        <w:contextualSpacing/>
        <w:jc w:val="both"/>
        <w:textAlignment w:val="auto"/>
        <w:rPr>
          <w:b/>
        </w:rPr>
      </w:pPr>
      <w:r w:rsidRPr="00C320B7">
        <w:rPr>
          <w:b/>
        </w:rPr>
        <w:t>Kaip Jūs manote ar aplinkybių pasireiškimas byloje skirtingu metu turi įtakos jų taikymui?</w:t>
      </w:r>
    </w:p>
    <w:p w:rsidR="00FF6709" w:rsidRPr="00C320B7" w:rsidRDefault="00FF6709" w:rsidP="00B543B9">
      <w:pPr>
        <w:pStyle w:val="ListParagraph"/>
        <w:numPr>
          <w:ilvl w:val="0"/>
          <w:numId w:val="25"/>
        </w:numPr>
        <w:suppressAutoHyphens w:val="0"/>
        <w:autoSpaceDN/>
        <w:spacing w:line="360" w:lineRule="auto"/>
        <w:contextualSpacing/>
        <w:jc w:val="both"/>
        <w:textAlignment w:val="auto"/>
      </w:pPr>
      <w:r w:rsidRPr="00C320B7">
        <w:lastRenderedPageBreak/>
        <w:t>Taip, kai kurių aplinkybių, kurios švelnintų kaltininko atsakomybę (pvz., žalos atlygimas savo noru), gali nebūti pirmosios instancijos teismui nagrinėjant bylą ir teismas jos nepripažins atsakomybę lengvinančia;</w:t>
      </w:r>
    </w:p>
    <w:p w:rsidR="00FF6709" w:rsidRPr="00C320B7" w:rsidRDefault="00FF6709" w:rsidP="00B543B9">
      <w:pPr>
        <w:pStyle w:val="ListParagraph"/>
        <w:numPr>
          <w:ilvl w:val="0"/>
          <w:numId w:val="25"/>
        </w:numPr>
        <w:suppressAutoHyphens w:val="0"/>
        <w:autoSpaceDN/>
        <w:spacing w:line="360" w:lineRule="auto"/>
        <w:contextualSpacing/>
        <w:jc w:val="both"/>
        <w:textAlignment w:val="auto"/>
      </w:pPr>
      <w:r w:rsidRPr="00C320B7">
        <w:t>Tai neturi jokios reikšmės aplinkybių taikymui byloje;</w:t>
      </w:r>
    </w:p>
    <w:p w:rsidR="00FF6709" w:rsidRPr="00C320B7" w:rsidRDefault="006C5543" w:rsidP="00B543B9">
      <w:pPr>
        <w:numPr>
          <w:ilvl w:val="0"/>
          <w:numId w:val="25"/>
        </w:numPr>
        <w:spacing w:after="0" w:line="360" w:lineRule="auto"/>
        <w:contextualSpacing/>
        <w:jc w:val="both"/>
      </w:pPr>
      <w:r>
        <w:t xml:space="preserve">Kita (argumentuokite) </w:t>
      </w:r>
      <w:r w:rsidR="00FF6709" w:rsidRPr="00C320B7">
        <w:t>.................................................</w:t>
      </w:r>
      <w:r>
        <w:t>...............</w:t>
      </w:r>
      <w:r w:rsidR="00FF6709" w:rsidRPr="00C320B7">
        <w:t>...................................</w:t>
      </w:r>
    </w:p>
    <w:p w:rsidR="00FF6709" w:rsidRPr="00C320B7" w:rsidRDefault="00FF6709" w:rsidP="00B543B9">
      <w:pPr>
        <w:pStyle w:val="ListParagraph"/>
        <w:numPr>
          <w:ilvl w:val="0"/>
          <w:numId w:val="21"/>
        </w:numPr>
        <w:suppressAutoHyphens w:val="0"/>
        <w:autoSpaceDN/>
        <w:spacing w:line="360" w:lineRule="auto"/>
        <w:contextualSpacing/>
        <w:jc w:val="both"/>
        <w:textAlignment w:val="auto"/>
        <w:rPr>
          <w:b/>
        </w:rPr>
      </w:pPr>
      <w:r w:rsidRPr="00C320B7">
        <w:rPr>
          <w:b/>
        </w:rPr>
        <w:t>Kaip manote ar nuo ikiteisminio tyrimo pareigūnų veiksmų, kaip išsamiai bus surinkti duomenys apie nusikalstamą veiką padariusį asmenį ir tokios veikos aplinkybes, priklauso įtariamojo atsakomybę lengvinančių aplinkybių buvimas byloje?</w:t>
      </w:r>
    </w:p>
    <w:p w:rsidR="00FF6709" w:rsidRPr="00C320B7" w:rsidRDefault="00FF6709" w:rsidP="00B543B9">
      <w:pPr>
        <w:pStyle w:val="ListParagraph"/>
        <w:numPr>
          <w:ilvl w:val="0"/>
          <w:numId w:val="26"/>
        </w:numPr>
        <w:suppressAutoHyphens w:val="0"/>
        <w:autoSpaceDN/>
        <w:spacing w:line="360" w:lineRule="auto"/>
        <w:contextualSpacing/>
        <w:jc w:val="both"/>
        <w:textAlignment w:val="auto"/>
      </w:pPr>
      <w:r w:rsidRPr="00C320B7">
        <w:t>Taip, pirminis aplinkybių ir faktų fiksavimas yra svarbus. Nuo to, kaip išsamiai bus surinkti pastarieji duomenys, priklausys įtariamojo atsakomybę lengvinančių aplinkybių buvimas byloje;</w:t>
      </w:r>
    </w:p>
    <w:p w:rsidR="00FF6709" w:rsidRPr="00C320B7" w:rsidRDefault="00FF6709" w:rsidP="00B543B9">
      <w:pPr>
        <w:pStyle w:val="ListParagraph"/>
        <w:numPr>
          <w:ilvl w:val="0"/>
          <w:numId w:val="26"/>
        </w:numPr>
        <w:suppressAutoHyphens w:val="0"/>
        <w:autoSpaceDN/>
        <w:spacing w:line="360" w:lineRule="auto"/>
        <w:contextualSpacing/>
        <w:jc w:val="both"/>
        <w:textAlignment w:val="auto"/>
      </w:pPr>
      <w:r w:rsidRPr="00C320B7">
        <w:t>Ne, įtariamojo teisinę padėtį švelninantiems duomenims ikiteisminio tyrimo pareigūnų veiksmai neturi didelės įtakos;</w:t>
      </w:r>
    </w:p>
    <w:p w:rsidR="00FF6709" w:rsidRPr="00FF6709" w:rsidRDefault="006C5543" w:rsidP="00B543B9">
      <w:pPr>
        <w:numPr>
          <w:ilvl w:val="0"/>
          <w:numId w:val="26"/>
        </w:numPr>
        <w:spacing w:after="0" w:line="360" w:lineRule="auto"/>
        <w:contextualSpacing/>
      </w:pPr>
      <w:r>
        <w:t xml:space="preserve">Kita (argumentuokite) </w:t>
      </w:r>
      <w:r w:rsidR="00FF6709" w:rsidRPr="00C320B7">
        <w:t>..........................................................</w:t>
      </w:r>
      <w:r>
        <w:t>.......................</w:t>
      </w:r>
      <w:r w:rsidR="00FF6709" w:rsidRPr="00C320B7">
        <w:t>..................</w:t>
      </w:r>
    </w:p>
    <w:p w:rsidR="00FF6709" w:rsidRPr="00C320B7" w:rsidRDefault="00FF6709" w:rsidP="00B543B9">
      <w:pPr>
        <w:pStyle w:val="ListParagraph"/>
        <w:numPr>
          <w:ilvl w:val="0"/>
          <w:numId w:val="21"/>
        </w:numPr>
        <w:suppressAutoHyphens w:val="0"/>
        <w:autoSpaceDN/>
        <w:spacing w:line="360" w:lineRule="auto"/>
        <w:contextualSpacing/>
        <w:jc w:val="both"/>
        <w:textAlignment w:val="auto"/>
        <w:rPr>
          <w:b/>
        </w:rPr>
      </w:pPr>
      <w:r w:rsidRPr="00C320B7">
        <w:rPr>
          <w:b/>
        </w:rPr>
        <w:t>Kaip esate linkę vertinti ar kaltinimo bei gynybos šalių (turinčių interesą dėl proceso baigties) veiksmai turi reikšmės tam, jog aplinkybės teismo bus pripažįstamos kaltinamojo atsakomybę lengvinančiomis ir taikomos byloje?</w:t>
      </w:r>
    </w:p>
    <w:p w:rsidR="00FF6709" w:rsidRPr="00C320B7" w:rsidRDefault="00FF6709" w:rsidP="00B543B9">
      <w:pPr>
        <w:spacing w:line="360" w:lineRule="auto"/>
        <w:ind w:left="927"/>
        <w:contextualSpacing/>
        <w:jc w:val="both"/>
      </w:pPr>
      <w:r w:rsidRPr="00C320B7">
        <w:t>A.</w:t>
      </w:r>
      <w:r w:rsidRPr="00C320B7">
        <w:tab/>
        <w:t xml:space="preserve">Taip, pvz., kaltinamojo gynėjas, prašantis teismo pripažinti atsakomybę lengvinančias aplinkybes byloje, prokuroras, nukentėjusiojo </w:t>
      </w:r>
      <w:r w:rsidR="00F7252B">
        <w:t>atstovas</w:t>
      </w:r>
      <w:r w:rsidRPr="00C320B7">
        <w:t>, prašantis teismo nepripažinti atsakomybę lengvinančių aplinkybių, gali inicijuoti klausimo dėl aplinkybių nagrinėjimą visų teismo instancijų lygmeniu;</w:t>
      </w:r>
    </w:p>
    <w:p w:rsidR="00FF6709" w:rsidRPr="00C320B7" w:rsidRDefault="00FF6709" w:rsidP="00B543B9">
      <w:pPr>
        <w:spacing w:line="360" w:lineRule="auto"/>
        <w:ind w:left="927"/>
        <w:contextualSpacing/>
        <w:jc w:val="both"/>
      </w:pPr>
      <w:r w:rsidRPr="00C320B7">
        <w:t>B.</w:t>
      </w:r>
      <w:r w:rsidRPr="00C320B7">
        <w:tab/>
        <w:t>Ne, suinteresuotų šalių veiksmai neturi didelės reikšmės ar aplinkybės teismo bus pripažįstamos kaltinamojo atsakomybę lengvinančiomis ir taikomos byloje;</w:t>
      </w:r>
    </w:p>
    <w:p w:rsidR="00FF6709" w:rsidRPr="00C320B7" w:rsidRDefault="006C5543" w:rsidP="00B543B9">
      <w:pPr>
        <w:spacing w:line="360" w:lineRule="auto"/>
        <w:ind w:left="927"/>
        <w:contextualSpacing/>
        <w:jc w:val="both"/>
      </w:pPr>
      <w:r>
        <w:t>C.</w:t>
      </w:r>
      <w:r>
        <w:tab/>
        <w:t xml:space="preserve">Kita (argumentuokite) </w:t>
      </w:r>
      <w:r w:rsidR="00FF6709" w:rsidRPr="00C320B7">
        <w:t>..............................................................................................</w:t>
      </w:r>
    </w:p>
    <w:p w:rsidR="00FF6709" w:rsidRPr="00060354" w:rsidRDefault="00FF6709" w:rsidP="00B543B9">
      <w:pPr>
        <w:numPr>
          <w:ilvl w:val="0"/>
          <w:numId w:val="21"/>
        </w:numPr>
        <w:spacing w:after="0" w:line="360" w:lineRule="auto"/>
        <w:contextualSpacing/>
        <w:jc w:val="both"/>
        <w:rPr>
          <w:b/>
        </w:rPr>
      </w:pPr>
      <w:r w:rsidRPr="00C320B7">
        <w:rPr>
          <w:b/>
        </w:rPr>
        <w:t>Manytina, kad byloje tos pačios lengvinančios aplinkybės teismui skiriant bausmes gali būti traktuojamos dvejopai: arba priskiriant jas konkrečioms įstatyme numatytoms bausmės individualizavimą lemiančioms nuostatoms (BK 54 straipsnio 2 dalies punktai), arba pripažįstant jas aplinkybėmis, lengvinančiomis baudžiamąją atsakomybę (59 straipsnio atžvilgiu). Kaip manote ar pirmojo varianto pasirinkimas atitinkamu atveju prisideda prie reto BK 59 straipsnio 1 dalyje įtvirtintų nuostatų taikymo praktikoje?</w:t>
      </w:r>
    </w:p>
    <w:p w:rsidR="00FF6709" w:rsidRPr="00FF6709" w:rsidRDefault="00FF6709" w:rsidP="00B543B9">
      <w:pPr>
        <w:numPr>
          <w:ilvl w:val="0"/>
          <w:numId w:val="20"/>
        </w:numPr>
        <w:spacing w:after="0" w:line="360" w:lineRule="auto"/>
        <w:contextualSpacing/>
        <w:jc w:val="both"/>
      </w:pPr>
      <w:r w:rsidRPr="00C320B7">
        <w:t>Jeigu galite, pateikite nuomonę šiuo klausimu ...........</w:t>
      </w:r>
      <w:r w:rsidR="006C5543">
        <w:t>.................................................</w:t>
      </w:r>
    </w:p>
    <w:p w:rsidR="00FF6709" w:rsidRPr="00060354" w:rsidRDefault="00FF6709" w:rsidP="00B543B9">
      <w:pPr>
        <w:numPr>
          <w:ilvl w:val="0"/>
          <w:numId w:val="21"/>
        </w:numPr>
        <w:spacing w:after="0" w:line="360" w:lineRule="auto"/>
        <w:contextualSpacing/>
        <w:jc w:val="both"/>
        <w:rPr>
          <w:b/>
        </w:rPr>
      </w:pPr>
      <w:r w:rsidRPr="00C320B7">
        <w:rPr>
          <w:b/>
        </w:rPr>
        <w:t xml:space="preserve">Teismų praktikoje BK 59 straipsnio 2 dalies taikymas nėra dažnas. Kaip manote ar šią praktinę situaciją būtų galima paaiškinti tuo, jog BK 54 straipsnio 2 dalies </w:t>
      </w:r>
      <w:r w:rsidRPr="00C320B7">
        <w:rPr>
          <w:b/>
        </w:rPr>
        <w:lastRenderedPageBreak/>
        <w:t>nuostata tam tikra dalimi apima BK 59 straipsnio 2 dalį (t. y. minėtų normų taikymas gali pasireikšti dvejopai: faktinius duomenis priskiriant įstatyme numatytoms bausmės individualizavimą lemiančioms nuostatoms (BK 54 straipsnio 2 dalies punktai) arba juos pripažįstant aplinkybėmis, lengvinančiomis baudžiamąją atsakomybę (BK 59 straipsnio 2 dalis))?</w:t>
      </w:r>
    </w:p>
    <w:p w:rsidR="00FF6709" w:rsidRPr="00FF6709" w:rsidRDefault="00FF6709" w:rsidP="00B543B9">
      <w:pPr>
        <w:numPr>
          <w:ilvl w:val="0"/>
          <w:numId w:val="20"/>
        </w:numPr>
        <w:spacing w:after="0" w:line="360" w:lineRule="auto"/>
        <w:contextualSpacing/>
        <w:jc w:val="both"/>
      </w:pPr>
      <w:r w:rsidRPr="00C320B7">
        <w:t>Jeigu galite, pateikite nuomonę šiuo klausimu .......................</w:t>
      </w:r>
      <w:r w:rsidR="006C5543">
        <w:t>..................</w:t>
      </w:r>
      <w:r w:rsidRPr="00C320B7">
        <w:t>...................</w:t>
      </w:r>
    </w:p>
    <w:p w:rsidR="00FF6709" w:rsidRPr="00C320B7" w:rsidRDefault="00FF6709" w:rsidP="00B543B9">
      <w:pPr>
        <w:numPr>
          <w:ilvl w:val="0"/>
          <w:numId w:val="21"/>
        </w:numPr>
        <w:spacing w:after="0" w:line="360" w:lineRule="auto"/>
        <w:contextualSpacing/>
        <w:jc w:val="both"/>
        <w:rPr>
          <w:b/>
        </w:rPr>
      </w:pPr>
      <w:r w:rsidRPr="00C320B7">
        <w:rPr>
          <w:b/>
        </w:rPr>
        <w:t>Kokia Jūsų nuomonė dėl situacijos, kai pirmos ar apeliacinės instancijos teismo nuosprendyje nėra nurodomi motyvai, kuriais remdamasis teismas laikė tam tikras aplinkybes juridiškai svarbiomis skiriant bausmę?</w:t>
      </w:r>
    </w:p>
    <w:p w:rsidR="00FF6709" w:rsidRPr="00C320B7" w:rsidRDefault="00FF6709" w:rsidP="00B543B9">
      <w:pPr>
        <w:pStyle w:val="ListParagraph"/>
        <w:numPr>
          <w:ilvl w:val="0"/>
          <w:numId w:val="27"/>
        </w:numPr>
        <w:suppressAutoHyphens w:val="0"/>
        <w:autoSpaceDN/>
        <w:spacing w:line="360" w:lineRule="auto"/>
        <w:contextualSpacing/>
        <w:jc w:val="both"/>
        <w:textAlignment w:val="auto"/>
      </w:pPr>
      <w:r w:rsidRPr="00C320B7">
        <w:t>Aukštesnės instancijos teismui yra sunkiau įvertinti žemesnės instancijos teismo sprendimų (plačiąja prasme) teisingumą, kai teismas nemotyvuoja kokiu pagrindu skiria švelnesnę ar griežtesnę bausmę;</w:t>
      </w:r>
    </w:p>
    <w:p w:rsidR="00FF6709" w:rsidRPr="00C320B7" w:rsidRDefault="00FF6709" w:rsidP="00B543B9">
      <w:pPr>
        <w:pStyle w:val="ListParagraph"/>
        <w:numPr>
          <w:ilvl w:val="0"/>
          <w:numId w:val="27"/>
        </w:numPr>
        <w:suppressAutoHyphens w:val="0"/>
        <w:autoSpaceDN/>
        <w:spacing w:line="360" w:lineRule="auto"/>
        <w:contextualSpacing/>
        <w:jc w:val="both"/>
        <w:textAlignment w:val="auto"/>
      </w:pPr>
      <w:r w:rsidRPr="00C320B7">
        <w:t>Žemesnių instancijų teismų motyvų nebuvimas neturi didelės reikšmės, nes aukštesnės instancijos teismas lygina savo subjektyvų supratimą su žemesnės instancijos teismo subjektyviu bausmės teisingumo supratimu;</w:t>
      </w:r>
    </w:p>
    <w:p w:rsidR="00FF6709" w:rsidRPr="00FF6709" w:rsidRDefault="00FF6709" w:rsidP="00B543B9">
      <w:pPr>
        <w:numPr>
          <w:ilvl w:val="0"/>
          <w:numId w:val="27"/>
        </w:numPr>
        <w:spacing w:after="0" w:line="360" w:lineRule="auto"/>
        <w:contextualSpacing/>
        <w:jc w:val="both"/>
      </w:pPr>
      <w:r w:rsidRPr="00C320B7">
        <w:t>Kita (argumentuokite)........................................</w:t>
      </w:r>
      <w:r w:rsidR="006C5543">
        <w:t>......................................................</w:t>
      </w:r>
      <w:r w:rsidRPr="00C320B7">
        <w:t>...</w:t>
      </w:r>
    </w:p>
    <w:p w:rsidR="00FF6709" w:rsidRPr="00C320B7" w:rsidRDefault="00FF6709" w:rsidP="00B543B9">
      <w:pPr>
        <w:pStyle w:val="ListParagraph"/>
        <w:numPr>
          <w:ilvl w:val="0"/>
          <w:numId w:val="21"/>
        </w:numPr>
        <w:suppressAutoHyphens w:val="0"/>
        <w:autoSpaceDN/>
        <w:spacing w:line="360" w:lineRule="auto"/>
        <w:contextualSpacing/>
        <w:jc w:val="both"/>
        <w:textAlignment w:val="auto"/>
        <w:rPr>
          <w:b/>
        </w:rPr>
      </w:pPr>
      <w:r w:rsidRPr="00C320B7">
        <w:rPr>
          <w:b/>
        </w:rPr>
        <w:t>Ar Jūsų manymu esamas atsakomybę lengvinančių aplinkybių instituto reglamentavimas BK yra tinkamas?</w:t>
      </w:r>
    </w:p>
    <w:p w:rsidR="00FF6709" w:rsidRPr="00C320B7" w:rsidRDefault="00FF6709" w:rsidP="00B543B9">
      <w:pPr>
        <w:pStyle w:val="ListParagraph"/>
        <w:numPr>
          <w:ilvl w:val="0"/>
          <w:numId w:val="28"/>
        </w:numPr>
        <w:suppressAutoHyphens w:val="0"/>
        <w:autoSpaceDN/>
        <w:spacing w:line="360" w:lineRule="auto"/>
        <w:contextualSpacing/>
        <w:jc w:val="both"/>
        <w:textAlignment w:val="auto"/>
      </w:pPr>
      <w:r w:rsidRPr="00C320B7">
        <w:t>Tinkamas;</w:t>
      </w:r>
    </w:p>
    <w:p w:rsidR="00FF6709" w:rsidRPr="00C320B7" w:rsidRDefault="00FF6709" w:rsidP="00B543B9">
      <w:pPr>
        <w:pStyle w:val="ListParagraph"/>
        <w:numPr>
          <w:ilvl w:val="0"/>
          <w:numId w:val="28"/>
        </w:numPr>
        <w:suppressAutoHyphens w:val="0"/>
        <w:autoSpaceDN/>
        <w:spacing w:line="360" w:lineRule="auto"/>
        <w:contextualSpacing/>
        <w:jc w:val="both"/>
        <w:textAlignment w:val="auto"/>
      </w:pPr>
      <w:r w:rsidRPr="00C320B7">
        <w:t>Galimas koreguoti (nurodykite BK straipsnius, jų dalis).............................</w:t>
      </w:r>
      <w:r w:rsidR="006C5543">
        <w:t>.</w:t>
      </w:r>
      <w:r w:rsidRPr="00C320B7">
        <w:t>...............</w:t>
      </w:r>
    </w:p>
    <w:p w:rsidR="00FF6709" w:rsidRPr="00C320B7" w:rsidRDefault="006C5543" w:rsidP="00B543B9">
      <w:pPr>
        <w:numPr>
          <w:ilvl w:val="0"/>
          <w:numId w:val="28"/>
        </w:numPr>
        <w:spacing w:after="0" w:line="360" w:lineRule="auto"/>
        <w:contextualSpacing/>
        <w:jc w:val="both"/>
      </w:pPr>
      <w:r>
        <w:t xml:space="preserve">Kita (argumentuokite) </w:t>
      </w:r>
      <w:r w:rsidR="00FF6709" w:rsidRPr="00C320B7">
        <w:t>......................................</w:t>
      </w:r>
      <w:r>
        <w:t>.........................................................</w:t>
      </w:r>
      <w:r w:rsidR="00FF6709" w:rsidRPr="00C320B7">
        <w:t>..</w:t>
      </w:r>
    </w:p>
    <w:p w:rsidR="00FF6709" w:rsidRPr="00C320B7" w:rsidRDefault="00FF6709" w:rsidP="00B543B9">
      <w:pPr>
        <w:pStyle w:val="ListParagraph"/>
        <w:numPr>
          <w:ilvl w:val="0"/>
          <w:numId w:val="21"/>
        </w:numPr>
        <w:suppressAutoHyphens w:val="0"/>
        <w:autoSpaceDN/>
        <w:spacing w:line="360" w:lineRule="auto"/>
        <w:contextualSpacing/>
        <w:jc w:val="both"/>
        <w:textAlignment w:val="auto"/>
        <w:rPr>
          <w:b/>
        </w:rPr>
      </w:pPr>
      <w:r w:rsidRPr="00C320B7">
        <w:rPr>
          <w:b/>
        </w:rPr>
        <w:t xml:space="preserve">Koks Jūsų nuomone aplinkybių, lengvinančių atsakomybę, reglamentavimo BK būdas būtų tinkamesnis? </w:t>
      </w:r>
    </w:p>
    <w:p w:rsidR="00FF6709" w:rsidRPr="00C320B7" w:rsidRDefault="00FF6709" w:rsidP="00B543B9">
      <w:pPr>
        <w:pStyle w:val="ListParagraph"/>
        <w:numPr>
          <w:ilvl w:val="0"/>
          <w:numId w:val="29"/>
        </w:numPr>
        <w:suppressAutoHyphens w:val="0"/>
        <w:autoSpaceDN/>
        <w:spacing w:line="360" w:lineRule="auto"/>
        <w:contextualSpacing/>
        <w:jc w:val="both"/>
        <w:textAlignment w:val="auto"/>
      </w:pPr>
      <w:r w:rsidRPr="00C320B7">
        <w:t>Esamas pavyzdinio sąrašo reglamentavimas BK yra tinkamas;</w:t>
      </w:r>
    </w:p>
    <w:p w:rsidR="00FF6709" w:rsidRPr="00C320B7" w:rsidRDefault="00FF6709" w:rsidP="00B543B9">
      <w:pPr>
        <w:pStyle w:val="ListParagraph"/>
        <w:numPr>
          <w:ilvl w:val="0"/>
          <w:numId w:val="29"/>
        </w:numPr>
        <w:suppressAutoHyphens w:val="0"/>
        <w:autoSpaceDN/>
        <w:spacing w:line="360" w:lineRule="auto"/>
        <w:contextualSpacing/>
        <w:jc w:val="both"/>
        <w:textAlignment w:val="auto"/>
      </w:pPr>
      <w:r w:rsidRPr="00C320B7">
        <w:t>Būtų galimas įsakmaus aplinkybių sąrašo įtvirtinimas BK;</w:t>
      </w:r>
    </w:p>
    <w:p w:rsidR="00FF6709" w:rsidRPr="00C320B7" w:rsidRDefault="006C5543" w:rsidP="00B543B9">
      <w:pPr>
        <w:numPr>
          <w:ilvl w:val="0"/>
          <w:numId w:val="29"/>
        </w:numPr>
        <w:spacing w:after="0" w:line="360" w:lineRule="auto"/>
        <w:contextualSpacing/>
        <w:jc w:val="both"/>
      </w:pPr>
      <w:r>
        <w:t xml:space="preserve">Kita (argumentuokite) </w:t>
      </w:r>
      <w:r w:rsidR="00FF6709" w:rsidRPr="00C320B7">
        <w:t>.........................................................................</w:t>
      </w:r>
      <w:r>
        <w:t>........................</w:t>
      </w:r>
    </w:p>
    <w:p w:rsidR="00FF6709" w:rsidRPr="00C320B7" w:rsidRDefault="00FF6709" w:rsidP="00B543B9">
      <w:pPr>
        <w:pStyle w:val="ListParagraph"/>
        <w:numPr>
          <w:ilvl w:val="0"/>
          <w:numId w:val="21"/>
        </w:numPr>
        <w:suppressAutoHyphens w:val="0"/>
        <w:autoSpaceDN/>
        <w:spacing w:line="360" w:lineRule="auto"/>
        <w:contextualSpacing/>
        <w:jc w:val="both"/>
        <w:textAlignment w:val="auto"/>
        <w:rPr>
          <w:b/>
        </w:rPr>
      </w:pPr>
      <w:r w:rsidRPr="00C320B7">
        <w:rPr>
          <w:b/>
        </w:rPr>
        <w:t>Kaip vertintumėte galimybę koreguoti BK 39 straipsnyje nustatytą sąlygą („</w:t>
      </w:r>
      <w:r w:rsidRPr="00C320B7">
        <w:rPr>
          <w:b/>
          <w:i/>
        </w:rPr>
        <w:t>ne mažiau kaip dvi atsakomybę lengvinančios aplinkybės, numatytos BK 59 straipsnio 1 dalyje</w:t>
      </w:r>
      <w:r w:rsidRPr="00C320B7">
        <w:rPr>
          <w:b/>
        </w:rPr>
        <w:t xml:space="preserve">“) įstatymu? </w:t>
      </w:r>
    </w:p>
    <w:p w:rsidR="00FF6709" w:rsidRPr="00C320B7" w:rsidRDefault="00FF6709" w:rsidP="00B543B9">
      <w:pPr>
        <w:pStyle w:val="ListParagraph"/>
        <w:numPr>
          <w:ilvl w:val="0"/>
          <w:numId w:val="30"/>
        </w:numPr>
        <w:suppressAutoHyphens w:val="0"/>
        <w:autoSpaceDN/>
        <w:spacing w:line="360" w:lineRule="auto"/>
        <w:contextualSpacing/>
        <w:jc w:val="both"/>
        <w:textAlignment w:val="auto"/>
      </w:pPr>
      <w:r w:rsidRPr="00C320B7">
        <w:t>Pagal dabartinę baudžiamojo įstatymo redakciją straipsnis yra tinkamas;</w:t>
      </w:r>
    </w:p>
    <w:p w:rsidR="00FF6709" w:rsidRPr="00C320B7" w:rsidRDefault="00FF6709" w:rsidP="00B543B9">
      <w:pPr>
        <w:pStyle w:val="ListParagraph"/>
        <w:numPr>
          <w:ilvl w:val="0"/>
          <w:numId w:val="30"/>
        </w:numPr>
        <w:suppressAutoHyphens w:val="0"/>
        <w:autoSpaceDN/>
        <w:spacing w:line="360" w:lineRule="auto"/>
        <w:contextualSpacing/>
        <w:jc w:val="both"/>
        <w:textAlignment w:val="auto"/>
      </w:pPr>
      <w:r w:rsidRPr="00C320B7">
        <w:t>Taikant atleidimą nuo baudžiamosios atsakomybės pagal 39 straipsnį, būtų tikslinga</w:t>
      </w:r>
      <w:r w:rsidRPr="00C320B7">
        <w:rPr>
          <w:b/>
        </w:rPr>
        <w:t xml:space="preserve"> </w:t>
      </w:r>
      <w:r w:rsidRPr="00C320B7">
        <w:t>teismui atsižvelgti į bent vieną aplinkybę iš 59 straipsnio 1 dalies sąrašo</w:t>
      </w:r>
      <w:r w:rsidRPr="00C320B7">
        <w:rPr>
          <w:b/>
        </w:rPr>
        <w:t xml:space="preserve"> </w:t>
      </w:r>
      <w:r w:rsidRPr="00C320B7">
        <w:t>arba vertinti ir aplinkybes, pripažintas 59 straipsnio 2 dalies pagrindu, jei bylos faktiniai duomenys rodytų kaltininko atleidimo nuo baudžiamosios atsakomybės pagrįstumą;</w:t>
      </w:r>
    </w:p>
    <w:p w:rsidR="00FF6709" w:rsidRPr="00FF6709" w:rsidRDefault="006C5543" w:rsidP="00B543B9">
      <w:pPr>
        <w:numPr>
          <w:ilvl w:val="0"/>
          <w:numId w:val="30"/>
        </w:numPr>
        <w:spacing w:after="0" w:line="360" w:lineRule="auto"/>
        <w:contextualSpacing/>
        <w:jc w:val="both"/>
      </w:pPr>
      <w:r>
        <w:lastRenderedPageBreak/>
        <w:t xml:space="preserve">Kita (argumentuokite) </w:t>
      </w:r>
      <w:r w:rsidR="00FF6709" w:rsidRPr="00C320B7">
        <w:t>..........................</w:t>
      </w:r>
      <w:r>
        <w:t>.......................................................................</w:t>
      </w:r>
    </w:p>
    <w:p w:rsidR="00FF6709" w:rsidRPr="009B07E6" w:rsidRDefault="00FF6709" w:rsidP="00B543B9">
      <w:pPr>
        <w:numPr>
          <w:ilvl w:val="0"/>
          <w:numId w:val="21"/>
        </w:numPr>
        <w:spacing w:after="0" w:line="360" w:lineRule="auto"/>
        <w:contextualSpacing/>
        <w:jc w:val="both"/>
        <w:rPr>
          <w:b/>
        </w:rPr>
      </w:pPr>
      <w:r w:rsidRPr="00C320B7">
        <w:rPr>
          <w:b/>
        </w:rPr>
        <w:t>Jūsų komentarai ir pasiūlymai</w:t>
      </w:r>
      <w:r w:rsidRPr="00C320B7">
        <w:t>................</w:t>
      </w:r>
      <w:r w:rsidR="006C5543">
        <w:t>........................................................................</w:t>
      </w:r>
    </w:p>
    <w:p w:rsidR="00DE15F4" w:rsidRPr="009B07E6" w:rsidRDefault="00DE15F4" w:rsidP="00D371AA">
      <w:pPr>
        <w:spacing w:after="0" w:line="360" w:lineRule="auto"/>
        <w:contextualSpacing/>
        <w:jc w:val="both"/>
        <w:rPr>
          <w:b/>
        </w:rPr>
      </w:pPr>
    </w:p>
    <w:p w:rsidR="00FD0A0E" w:rsidRDefault="00AC2F72" w:rsidP="00AC2F72">
      <w:pPr>
        <w:spacing w:line="360" w:lineRule="auto"/>
        <w:rPr>
          <w:rFonts w:eastAsiaTheme="minorEastAsia"/>
          <w:b/>
          <w:kern w:val="3"/>
          <w:lang w:eastAsia="zh-CN" w:bidi="hi-IN"/>
        </w:rPr>
      </w:pPr>
      <w:r>
        <w:rPr>
          <w:rFonts w:eastAsiaTheme="minorEastAsia"/>
          <w:b/>
          <w:kern w:val="3"/>
          <w:lang w:eastAsia="zh-CN" w:bidi="hi-IN"/>
        </w:rPr>
        <w:t xml:space="preserve">               </w:t>
      </w:r>
      <w:r w:rsidR="00992DBB">
        <w:rPr>
          <w:rFonts w:eastAsiaTheme="minorEastAsia"/>
          <w:b/>
          <w:kern w:val="3"/>
          <w:lang w:eastAsia="zh-CN" w:bidi="hi-IN"/>
        </w:rPr>
        <w:t>Priedas Nr. 5</w:t>
      </w:r>
    </w:p>
    <w:p w:rsidR="00AE7780" w:rsidRPr="00C320B7" w:rsidRDefault="00AE7780" w:rsidP="00B543B9">
      <w:pPr>
        <w:spacing w:line="360" w:lineRule="auto"/>
        <w:jc w:val="center"/>
        <w:rPr>
          <w:b/>
        </w:rPr>
      </w:pPr>
      <w:r w:rsidRPr="00C320B7">
        <w:rPr>
          <w:b/>
        </w:rPr>
        <w:t>ANKETA TEISĖJAMS</w:t>
      </w:r>
    </w:p>
    <w:p w:rsidR="00AE7780" w:rsidRPr="00C320B7" w:rsidRDefault="00AE7780" w:rsidP="00B543B9">
      <w:pPr>
        <w:spacing w:line="360" w:lineRule="auto"/>
        <w:jc w:val="both"/>
      </w:pPr>
      <w:r w:rsidRPr="00C320B7">
        <w:t>(LIETUVOS AUKŠČIAUSIOJO TEISMO, LIETUVOS APELIACINIO TEISMO, APYGARDŲ TEISMŲ BEI APYLINKIŲ TEISMŲ), KURIEMS ĮSTATYMŲ NUSTATYTA TVARKA PAVESTA VYKDYTI TEISINGUMĄ BAUDŽIAMOSIOSE BYLOSE</w:t>
      </w:r>
    </w:p>
    <w:p w:rsidR="00AE7780" w:rsidRPr="00C320B7" w:rsidRDefault="009B07E6" w:rsidP="009B07E6">
      <w:pPr>
        <w:spacing w:line="360" w:lineRule="auto"/>
        <w:jc w:val="center"/>
      </w:pPr>
      <w:r>
        <w:t xml:space="preserve">Vilnius, </w:t>
      </w:r>
      <w:r w:rsidR="00AE7780" w:rsidRPr="00C320B7">
        <w:t>2013 m.</w:t>
      </w:r>
    </w:p>
    <w:p w:rsidR="00AE7780" w:rsidRPr="00C320B7" w:rsidRDefault="00AE7780" w:rsidP="00B543B9">
      <w:pPr>
        <w:spacing w:line="360" w:lineRule="auto"/>
        <w:jc w:val="both"/>
      </w:pPr>
      <w:r w:rsidRPr="00C320B7">
        <w:t xml:space="preserve">          Mykolo Romerio universitete rašomas magistro baigiamasis darbas tema „Atsakomybę lengvinančios aplinkybės ir jų reikšmė bausmės skyrimui“. Magistro baigiamojo darbo vadovas prof. dr. R. Drakšas.</w:t>
      </w:r>
    </w:p>
    <w:p w:rsidR="00AE7780" w:rsidRPr="00C320B7" w:rsidRDefault="00AE7780" w:rsidP="00B543B9">
      <w:pPr>
        <w:spacing w:line="360" w:lineRule="auto"/>
        <w:jc w:val="both"/>
      </w:pPr>
      <w:r w:rsidRPr="00C320B7">
        <w:t xml:space="preserve">          Ši anketa yra skirta teisėjams, o jos tikslas yra atskleisti teisėjų, atliekančių teisingumo vykdymo baudžiamosiose bylose funkciją, požiūrį dėl baudžiamąją atsakomybę lengvinančių aplinkybių taikymo ir jų reikšmės teisingam bausmės skyrimui.</w:t>
      </w:r>
    </w:p>
    <w:p w:rsidR="00B511F6" w:rsidRPr="00C320B7" w:rsidRDefault="00AE7780" w:rsidP="00B543B9">
      <w:pPr>
        <w:spacing w:line="360" w:lineRule="auto"/>
        <w:jc w:val="both"/>
      </w:pPr>
      <w:r w:rsidRPr="00C320B7">
        <w:t xml:space="preserve">          Atsakant į kiekvieną klausimą pažymėkite Jūsų požiūriu tinkamiausią atsakymo variantą (us), pavyzdžiui – „1. – A., 2. – B.“, arba pateikite savo nuomonę atviru atsakymu į klausimą.</w:t>
      </w:r>
    </w:p>
    <w:p w:rsidR="00F73E05" w:rsidRPr="00C320B7" w:rsidRDefault="00AE7780" w:rsidP="00F73E05">
      <w:pPr>
        <w:spacing w:line="360" w:lineRule="auto"/>
        <w:jc w:val="center"/>
        <w:rPr>
          <w:b/>
        </w:rPr>
      </w:pPr>
      <w:r w:rsidRPr="00C320B7">
        <w:rPr>
          <w:b/>
        </w:rPr>
        <w:t>Duomenys apie respondentą:</w:t>
      </w:r>
    </w:p>
    <w:p w:rsidR="00AE7780" w:rsidRPr="00C320B7" w:rsidRDefault="00AE7780" w:rsidP="00B543B9">
      <w:pPr>
        <w:pStyle w:val="ListParagraph"/>
        <w:numPr>
          <w:ilvl w:val="0"/>
          <w:numId w:val="31"/>
        </w:numPr>
        <w:suppressAutoHyphens w:val="0"/>
        <w:autoSpaceDN/>
        <w:spacing w:line="360" w:lineRule="auto"/>
        <w:contextualSpacing/>
        <w:textAlignment w:val="auto"/>
        <w:rPr>
          <w:b/>
        </w:rPr>
      </w:pPr>
      <w:r w:rsidRPr="00C320B7">
        <w:rPr>
          <w:b/>
        </w:rPr>
        <w:t>Jūsų kaip teisėjo darbo trukmė:</w:t>
      </w:r>
    </w:p>
    <w:p w:rsidR="00AE7780" w:rsidRPr="00C320B7" w:rsidRDefault="00AE7780" w:rsidP="00B543B9">
      <w:pPr>
        <w:pStyle w:val="ListParagraph"/>
        <w:numPr>
          <w:ilvl w:val="0"/>
          <w:numId w:val="32"/>
        </w:numPr>
        <w:suppressAutoHyphens w:val="0"/>
        <w:autoSpaceDN/>
        <w:spacing w:line="360" w:lineRule="auto"/>
        <w:ind w:left="1077" w:hanging="357"/>
        <w:contextualSpacing/>
        <w:textAlignment w:val="auto"/>
        <w:rPr>
          <w:b/>
        </w:rPr>
      </w:pPr>
      <w:r w:rsidRPr="00C320B7">
        <w:rPr>
          <w:b/>
        </w:rPr>
        <w:t>Iki 5 metų;</w:t>
      </w:r>
    </w:p>
    <w:p w:rsidR="00AE7780" w:rsidRPr="00C320B7" w:rsidRDefault="00AE7780" w:rsidP="00B543B9">
      <w:pPr>
        <w:pStyle w:val="ListParagraph"/>
        <w:numPr>
          <w:ilvl w:val="0"/>
          <w:numId w:val="32"/>
        </w:numPr>
        <w:suppressAutoHyphens w:val="0"/>
        <w:autoSpaceDN/>
        <w:spacing w:line="360" w:lineRule="auto"/>
        <w:ind w:left="1077" w:hanging="357"/>
        <w:contextualSpacing/>
        <w:textAlignment w:val="auto"/>
        <w:rPr>
          <w:b/>
        </w:rPr>
      </w:pPr>
      <w:r w:rsidRPr="00C320B7">
        <w:rPr>
          <w:b/>
        </w:rPr>
        <w:t>5 iki 10 metų;</w:t>
      </w:r>
    </w:p>
    <w:p w:rsidR="00AE7780" w:rsidRPr="00C320B7" w:rsidRDefault="00AE7780" w:rsidP="00B543B9">
      <w:pPr>
        <w:pStyle w:val="ListParagraph"/>
        <w:numPr>
          <w:ilvl w:val="0"/>
          <w:numId w:val="32"/>
        </w:numPr>
        <w:suppressAutoHyphens w:val="0"/>
        <w:autoSpaceDN/>
        <w:spacing w:line="360" w:lineRule="auto"/>
        <w:ind w:left="1077" w:hanging="357"/>
        <w:contextualSpacing/>
        <w:textAlignment w:val="auto"/>
        <w:rPr>
          <w:b/>
        </w:rPr>
      </w:pPr>
      <w:r w:rsidRPr="00C320B7">
        <w:rPr>
          <w:b/>
        </w:rPr>
        <w:t>10 iki 20 metų;</w:t>
      </w:r>
    </w:p>
    <w:p w:rsidR="00ED15CC" w:rsidRPr="009B07E6" w:rsidRDefault="00AE7780" w:rsidP="009B07E6">
      <w:pPr>
        <w:pStyle w:val="ListParagraph"/>
        <w:numPr>
          <w:ilvl w:val="0"/>
          <w:numId w:val="32"/>
        </w:numPr>
        <w:suppressAutoHyphens w:val="0"/>
        <w:autoSpaceDN/>
        <w:spacing w:line="360" w:lineRule="auto"/>
        <w:ind w:left="1077" w:hanging="357"/>
        <w:contextualSpacing/>
        <w:textAlignment w:val="auto"/>
        <w:rPr>
          <w:b/>
        </w:rPr>
      </w:pPr>
      <w:r w:rsidRPr="00C320B7">
        <w:rPr>
          <w:b/>
        </w:rPr>
        <w:t>20 metų ir daugiau.</w:t>
      </w:r>
    </w:p>
    <w:p w:rsidR="00AE7780" w:rsidRPr="00C320B7" w:rsidRDefault="00AE7780" w:rsidP="00B543B9">
      <w:pPr>
        <w:pStyle w:val="ListParagraph"/>
        <w:numPr>
          <w:ilvl w:val="0"/>
          <w:numId w:val="31"/>
        </w:numPr>
        <w:suppressAutoHyphens w:val="0"/>
        <w:autoSpaceDN/>
        <w:spacing w:line="360" w:lineRule="auto"/>
        <w:contextualSpacing/>
        <w:textAlignment w:val="auto"/>
        <w:rPr>
          <w:b/>
        </w:rPr>
      </w:pPr>
      <w:r w:rsidRPr="00C320B7">
        <w:rPr>
          <w:b/>
        </w:rPr>
        <w:t>Darbovietė:</w:t>
      </w:r>
    </w:p>
    <w:p w:rsidR="00AE7780" w:rsidRPr="00C320B7" w:rsidRDefault="00AE7780" w:rsidP="00B543B9">
      <w:pPr>
        <w:pStyle w:val="ListParagraph"/>
        <w:numPr>
          <w:ilvl w:val="0"/>
          <w:numId w:val="33"/>
        </w:numPr>
        <w:suppressAutoHyphens w:val="0"/>
        <w:autoSpaceDN/>
        <w:spacing w:line="360" w:lineRule="auto"/>
        <w:ind w:left="1077" w:hanging="357"/>
        <w:contextualSpacing/>
        <w:textAlignment w:val="auto"/>
        <w:rPr>
          <w:b/>
        </w:rPr>
      </w:pPr>
      <w:r w:rsidRPr="00C320B7">
        <w:rPr>
          <w:b/>
        </w:rPr>
        <w:t>Lietuvos Aukščiausiasis Teismas ;</w:t>
      </w:r>
    </w:p>
    <w:p w:rsidR="00AE7780" w:rsidRPr="00C320B7" w:rsidRDefault="00AE7780" w:rsidP="00B543B9">
      <w:pPr>
        <w:pStyle w:val="ListParagraph"/>
        <w:numPr>
          <w:ilvl w:val="0"/>
          <w:numId w:val="33"/>
        </w:numPr>
        <w:suppressAutoHyphens w:val="0"/>
        <w:autoSpaceDN/>
        <w:spacing w:line="360" w:lineRule="auto"/>
        <w:ind w:left="1077" w:hanging="357"/>
        <w:contextualSpacing/>
        <w:textAlignment w:val="auto"/>
        <w:rPr>
          <w:b/>
        </w:rPr>
      </w:pPr>
      <w:r w:rsidRPr="00C320B7">
        <w:rPr>
          <w:b/>
        </w:rPr>
        <w:t>Lietuvos Apeliacinis teismas</w:t>
      </w:r>
    </w:p>
    <w:p w:rsidR="00AE7780" w:rsidRPr="00C320B7" w:rsidRDefault="00AE7780" w:rsidP="00B543B9">
      <w:pPr>
        <w:pStyle w:val="ListParagraph"/>
        <w:numPr>
          <w:ilvl w:val="0"/>
          <w:numId w:val="33"/>
        </w:numPr>
        <w:suppressAutoHyphens w:val="0"/>
        <w:autoSpaceDN/>
        <w:spacing w:line="360" w:lineRule="auto"/>
        <w:ind w:left="1077" w:hanging="357"/>
        <w:contextualSpacing/>
        <w:textAlignment w:val="auto"/>
        <w:rPr>
          <w:b/>
        </w:rPr>
      </w:pPr>
      <w:r w:rsidRPr="00C320B7">
        <w:rPr>
          <w:b/>
        </w:rPr>
        <w:t>Apygardos teismas;</w:t>
      </w:r>
    </w:p>
    <w:p w:rsidR="00D371AA" w:rsidRDefault="00AE7780" w:rsidP="00D371AA">
      <w:pPr>
        <w:pStyle w:val="ListParagraph"/>
        <w:numPr>
          <w:ilvl w:val="0"/>
          <w:numId w:val="33"/>
        </w:numPr>
        <w:suppressAutoHyphens w:val="0"/>
        <w:autoSpaceDN/>
        <w:spacing w:line="360" w:lineRule="auto"/>
        <w:ind w:left="1077" w:hanging="357"/>
        <w:contextualSpacing/>
        <w:textAlignment w:val="auto"/>
        <w:rPr>
          <w:b/>
        </w:rPr>
      </w:pPr>
      <w:r w:rsidRPr="00C320B7">
        <w:rPr>
          <w:b/>
        </w:rPr>
        <w:t>Apylinkės teismas.</w:t>
      </w:r>
    </w:p>
    <w:p w:rsidR="00D371AA" w:rsidRDefault="00AE7780" w:rsidP="00D371AA">
      <w:pPr>
        <w:pStyle w:val="ListParagraph"/>
        <w:suppressAutoHyphens w:val="0"/>
        <w:autoSpaceDN/>
        <w:spacing w:line="360" w:lineRule="auto"/>
        <w:ind w:left="1077"/>
        <w:contextualSpacing/>
        <w:jc w:val="center"/>
        <w:textAlignment w:val="auto"/>
        <w:rPr>
          <w:b/>
        </w:rPr>
      </w:pPr>
      <w:r w:rsidRPr="00D371AA">
        <w:rPr>
          <w:b/>
        </w:rPr>
        <w:t>Klausimai</w:t>
      </w:r>
      <w:r w:rsidR="00B511F6" w:rsidRPr="00D371AA">
        <w:rPr>
          <w:b/>
        </w:rPr>
        <w:t>:</w:t>
      </w:r>
    </w:p>
    <w:p w:rsidR="00B511F6" w:rsidRPr="00D371AA" w:rsidRDefault="00D371AA" w:rsidP="00D371AA">
      <w:pPr>
        <w:pStyle w:val="ListParagraph"/>
        <w:suppressAutoHyphens w:val="0"/>
        <w:autoSpaceDN/>
        <w:spacing w:line="360" w:lineRule="auto"/>
        <w:ind w:left="1077"/>
        <w:contextualSpacing/>
        <w:textAlignment w:val="auto"/>
        <w:rPr>
          <w:b/>
        </w:rPr>
      </w:pPr>
      <w:r w:rsidRPr="00D371AA">
        <w:rPr>
          <w:i/>
          <w:u w:val="single"/>
        </w:rPr>
        <w:t xml:space="preserve"> </w:t>
      </w:r>
      <w:r w:rsidRPr="00D371AA">
        <w:rPr>
          <w:i/>
          <w:u w:val="single"/>
        </w:rPr>
        <w:t>Identiški kaip ir apklausos anketoje, skirtoje baudžiamosios justicijos mokslininkams.</w:t>
      </w:r>
    </w:p>
    <w:p w:rsidR="00DE15F4" w:rsidRPr="00D371AA" w:rsidRDefault="00AE7780" w:rsidP="00D371AA">
      <w:pPr>
        <w:spacing w:line="360" w:lineRule="auto"/>
        <w:jc w:val="center"/>
        <w:rPr>
          <w:rFonts w:eastAsiaTheme="minorEastAsia"/>
          <w:i/>
          <w:kern w:val="3"/>
          <w:u w:val="single"/>
          <w:lang w:eastAsia="zh-CN" w:bidi="hi-IN"/>
        </w:rPr>
      </w:pPr>
      <w:r>
        <w:rPr>
          <w:rFonts w:eastAsiaTheme="minorEastAsia"/>
          <w:b/>
          <w:i/>
          <w:kern w:val="3"/>
          <w:lang w:eastAsia="zh-CN" w:bidi="hi-IN"/>
        </w:rPr>
        <w:t xml:space="preserve"> </w:t>
      </w:r>
    </w:p>
    <w:p w:rsidR="00AD5BD6" w:rsidRDefault="00AD5BD6" w:rsidP="00B543B9">
      <w:pPr>
        <w:spacing w:line="360" w:lineRule="auto"/>
        <w:jc w:val="center"/>
        <w:rPr>
          <w:rFonts w:eastAsiaTheme="minorEastAsia"/>
          <w:b/>
          <w:bCs/>
          <w:kern w:val="3"/>
          <w:lang w:eastAsia="zh-CN" w:bidi="hi-IN"/>
        </w:rPr>
      </w:pPr>
      <w:r w:rsidRPr="00FC7A30">
        <w:rPr>
          <w:rFonts w:eastAsiaTheme="minorEastAsia"/>
          <w:b/>
          <w:bCs/>
          <w:kern w:val="3"/>
          <w:lang w:eastAsia="zh-CN" w:bidi="hi-IN"/>
        </w:rPr>
        <w:lastRenderedPageBreak/>
        <w:t>Santrauka</w:t>
      </w:r>
    </w:p>
    <w:p w:rsidR="008B332E" w:rsidRDefault="008B332E" w:rsidP="008B332E">
      <w:pPr>
        <w:spacing w:line="360" w:lineRule="auto"/>
        <w:jc w:val="both"/>
        <w:rPr>
          <w:rFonts w:eastAsiaTheme="minorEastAsia"/>
          <w:bCs/>
          <w:kern w:val="3"/>
          <w:lang w:eastAsia="zh-CN" w:bidi="hi-IN"/>
        </w:rPr>
      </w:pPr>
      <w:r w:rsidRPr="008B332E">
        <w:rPr>
          <w:rFonts w:eastAsiaTheme="minorEastAsia"/>
          <w:bCs/>
          <w:kern w:val="3"/>
          <w:lang w:eastAsia="zh-CN" w:bidi="hi-IN"/>
        </w:rPr>
        <w:t xml:space="preserve">Bausmių skyrimas yra labai </w:t>
      </w:r>
      <w:r>
        <w:rPr>
          <w:rFonts w:eastAsiaTheme="minorEastAsia"/>
          <w:bCs/>
          <w:kern w:val="3"/>
          <w:lang w:eastAsia="zh-CN" w:bidi="hi-IN"/>
        </w:rPr>
        <w:t xml:space="preserve">svarbus baudžiamosios teisės institutas, nes asmeniui, padariusiam nusikalstamą veiką, </w:t>
      </w:r>
      <w:r w:rsidRPr="00E974ED">
        <w:rPr>
          <w:rFonts w:eastAsiaTheme="minorEastAsia"/>
          <w:bCs/>
          <w:kern w:val="3"/>
          <w:lang w:eastAsia="zh-CN" w:bidi="hi-IN"/>
        </w:rPr>
        <w:t xml:space="preserve">valstybės valia </w:t>
      </w:r>
      <w:r>
        <w:rPr>
          <w:rFonts w:eastAsiaTheme="minorEastAsia"/>
          <w:bCs/>
          <w:kern w:val="3"/>
          <w:lang w:eastAsia="zh-CN" w:bidi="hi-IN"/>
        </w:rPr>
        <w:t xml:space="preserve">suvaržomos teisės ir laisvės. </w:t>
      </w:r>
      <w:r w:rsidR="00F76EBC">
        <w:rPr>
          <w:rFonts w:eastAsiaTheme="minorEastAsia"/>
          <w:bCs/>
          <w:kern w:val="3"/>
          <w:lang w:eastAsia="zh-CN" w:bidi="hi-IN"/>
        </w:rPr>
        <w:t>Todėl, p</w:t>
      </w:r>
      <w:r w:rsidR="006F5A2D">
        <w:rPr>
          <w:rFonts w:eastAsiaTheme="minorEastAsia"/>
          <w:bCs/>
          <w:kern w:val="3"/>
          <w:lang w:eastAsia="zh-CN" w:bidi="hi-IN"/>
        </w:rPr>
        <w:t>agrindinis uždavinys, keliamas bausmės sk</w:t>
      </w:r>
      <w:r w:rsidR="00B10354">
        <w:rPr>
          <w:rFonts w:eastAsiaTheme="minorEastAsia"/>
          <w:bCs/>
          <w:kern w:val="3"/>
          <w:lang w:eastAsia="zh-CN" w:bidi="hi-IN"/>
        </w:rPr>
        <w:t>yrimo procesui - bausmės teisingumas</w:t>
      </w:r>
      <w:r w:rsidR="006F5A2D">
        <w:rPr>
          <w:rFonts w:eastAsiaTheme="minorEastAsia"/>
          <w:bCs/>
          <w:kern w:val="3"/>
          <w:lang w:eastAsia="zh-CN" w:bidi="hi-IN"/>
        </w:rPr>
        <w:t xml:space="preserve">. </w:t>
      </w:r>
      <w:r w:rsidR="00291257">
        <w:rPr>
          <w:rFonts w:eastAsiaTheme="minorEastAsia"/>
          <w:bCs/>
          <w:kern w:val="3"/>
          <w:lang w:eastAsia="zh-CN" w:bidi="hi-IN"/>
        </w:rPr>
        <w:t>Tačiau tam, kad įgyvendinti</w:t>
      </w:r>
      <w:r w:rsidR="006F5A2D">
        <w:rPr>
          <w:rFonts w:eastAsiaTheme="minorEastAsia"/>
          <w:bCs/>
          <w:kern w:val="3"/>
          <w:lang w:eastAsia="zh-CN" w:bidi="hi-IN"/>
        </w:rPr>
        <w:t xml:space="preserve"> </w:t>
      </w:r>
      <w:r w:rsidR="00DC0A09">
        <w:rPr>
          <w:rFonts w:eastAsiaTheme="minorEastAsia"/>
          <w:bCs/>
          <w:kern w:val="3"/>
          <w:lang w:eastAsia="zh-CN" w:bidi="hi-IN"/>
        </w:rPr>
        <w:t xml:space="preserve">šį </w:t>
      </w:r>
      <w:r w:rsidR="006F5A2D">
        <w:rPr>
          <w:rFonts w:eastAsiaTheme="minorEastAsia"/>
          <w:bCs/>
          <w:kern w:val="3"/>
          <w:lang w:eastAsia="zh-CN" w:bidi="hi-IN"/>
        </w:rPr>
        <w:t>visuotinį siekį</w:t>
      </w:r>
      <w:r w:rsidR="00291257">
        <w:rPr>
          <w:rFonts w:eastAsiaTheme="minorEastAsia"/>
          <w:bCs/>
          <w:kern w:val="3"/>
          <w:lang w:eastAsia="zh-CN" w:bidi="hi-IN"/>
        </w:rPr>
        <w:t>, negalima</w:t>
      </w:r>
      <w:r w:rsidR="00841D21">
        <w:rPr>
          <w:rFonts w:eastAsiaTheme="minorEastAsia"/>
          <w:bCs/>
          <w:kern w:val="3"/>
          <w:lang w:eastAsia="zh-CN" w:bidi="hi-IN"/>
        </w:rPr>
        <w:t xml:space="preserve"> p</w:t>
      </w:r>
      <w:r w:rsidR="00B10354">
        <w:rPr>
          <w:rFonts w:eastAsiaTheme="minorEastAsia"/>
          <w:bCs/>
          <w:kern w:val="3"/>
          <w:lang w:eastAsia="zh-CN" w:bidi="hi-IN"/>
        </w:rPr>
        <w:t>amiršti vieno iš bausmės požymių –</w:t>
      </w:r>
      <w:r w:rsidR="00841D21">
        <w:rPr>
          <w:rFonts w:eastAsiaTheme="minorEastAsia"/>
          <w:bCs/>
          <w:kern w:val="3"/>
          <w:lang w:eastAsia="zh-CN" w:bidi="hi-IN"/>
        </w:rPr>
        <w:t xml:space="preserve"> individualumo</w:t>
      </w:r>
      <w:r w:rsidR="00B10354">
        <w:rPr>
          <w:rFonts w:eastAsiaTheme="minorEastAsia"/>
          <w:bCs/>
          <w:kern w:val="3"/>
          <w:lang w:eastAsia="zh-CN" w:bidi="hi-IN"/>
        </w:rPr>
        <w:t>.</w:t>
      </w:r>
    </w:p>
    <w:p w:rsidR="00E87A10" w:rsidRPr="00E87A10" w:rsidRDefault="00E87A10" w:rsidP="00E87A10">
      <w:pPr>
        <w:spacing w:line="360" w:lineRule="auto"/>
        <w:jc w:val="both"/>
        <w:rPr>
          <w:rFonts w:eastAsiaTheme="minorEastAsia"/>
          <w:bCs/>
          <w:kern w:val="3"/>
          <w:lang w:eastAsia="zh-CN" w:bidi="hi-IN"/>
        </w:rPr>
      </w:pPr>
      <w:r w:rsidRPr="00E87A10">
        <w:rPr>
          <w:rFonts w:eastAsiaTheme="minorEastAsia"/>
          <w:bCs/>
          <w:kern w:val="3"/>
          <w:lang w:eastAsia="zh-CN" w:bidi="hi-IN"/>
        </w:rPr>
        <w:t>Įstatymu nustatyta bausmė</w:t>
      </w:r>
      <w:r w:rsidR="00B10354">
        <w:rPr>
          <w:rFonts w:eastAsiaTheme="minorEastAsia"/>
          <w:bCs/>
          <w:kern w:val="3"/>
          <w:lang w:eastAsia="zh-CN" w:bidi="hi-IN"/>
        </w:rPr>
        <w:t>,</w:t>
      </w:r>
      <w:r w:rsidRPr="00E87A10">
        <w:rPr>
          <w:rFonts w:eastAsiaTheme="minorEastAsia"/>
          <w:bCs/>
          <w:kern w:val="3"/>
          <w:lang w:eastAsia="zh-CN" w:bidi="hi-IN"/>
        </w:rPr>
        <w:t xml:space="preserve"> </w:t>
      </w:r>
      <w:r w:rsidR="00B10354">
        <w:rPr>
          <w:rFonts w:eastAsiaTheme="minorEastAsia"/>
          <w:bCs/>
          <w:kern w:val="3"/>
          <w:lang w:eastAsia="zh-CN" w:bidi="hi-IN"/>
        </w:rPr>
        <w:t>kaip individuali poveikio priemonė,</w:t>
      </w:r>
      <w:r w:rsidR="00B10354" w:rsidRPr="00E87A10">
        <w:rPr>
          <w:rFonts w:eastAsiaTheme="minorEastAsia"/>
          <w:bCs/>
          <w:kern w:val="3"/>
          <w:lang w:eastAsia="zh-CN" w:bidi="hi-IN"/>
        </w:rPr>
        <w:t xml:space="preserve"> </w:t>
      </w:r>
      <w:r w:rsidRPr="00E87A10">
        <w:rPr>
          <w:rFonts w:eastAsiaTheme="minorEastAsia"/>
          <w:bCs/>
          <w:kern w:val="3"/>
          <w:lang w:eastAsia="zh-CN" w:bidi="hi-IN"/>
        </w:rPr>
        <w:t>turi būti adekvati (proporcinga) nusikalstamos veikos pavojingumui</w:t>
      </w:r>
      <w:r w:rsidR="00B10354">
        <w:rPr>
          <w:rFonts w:eastAsiaTheme="minorEastAsia"/>
          <w:bCs/>
          <w:kern w:val="3"/>
          <w:lang w:eastAsia="zh-CN" w:bidi="hi-IN"/>
        </w:rPr>
        <w:t>,</w:t>
      </w:r>
      <w:r w:rsidRPr="00E87A10">
        <w:rPr>
          <w:rFonts w:eastAsiaTheme="minorEastAsia"/>
          <w:bCs/>
          <w:kern w:val="3"/>
          <w:lang w:eastAsia="zh-CN" w:bidi="hi-IN"/>
        </w:rPr>
        <w:t xml:space="preserve"> teisingai individualizuota pagal padarytos konkrečios veikos pobūdį, asmens kaltumą, asmenybę charakterizuojančias aplinkybes. Vienos iš tokių aplinkybių, reikšmingos parenkant skirtinos bausmės dydį - atsakomybę lengvinančios aplinkybės.</w:t>
      </w:r>
    </w:p>
    <w:p w:rsidR="00E87A10" w:rsidRPr="00E87A10" w:rsidRDefault="00B85620" w:rsidP="00E87A10">
      <w:pPr>
        <w:spacing w:line="360" w:lineRule="auto"/>
        <w:jc w:val="both"/>
        <w:rPr>
          <w:rFonts w:eastAsiaTheme="minorEastAsia"/>
          <w:bCs/>
          <w:kern w:val="3"/>
          <w:lang w:eastAsia="zh-CN" w:bidi="hi-IN"/>
        </w:rPr>
      </w:pPr>
      <w:r w:rsidRPr="00E87A10">
        <w:rPr>
          <w:rFonts w:eastAsiaTheme="minorEastAsia"/>
          <w:bCs/>
          <w:kern w:val="3"/>
          <w:lang w:eastAsia="zh-CN" w:bidi="hi-IN"/>
        </w:rPr>
        <w:t>Tačiau</w:t>
      </w:r>
      <w:r>
        <w:rPr>
          <w:rFonts w:eastAsiaTheme="minorEastAsia"/>
          <w:bCs/>
          <w:kern w:val="3"/>
          <w:lang w:eastAsia="zh-CN" w:bidi="hi-IN"/>
        </w:rPr>
        <w:t>,</w:t>
      </w:r>
      <w:r w:rsidRPr="00E87A10">
        <w:rPr>
          <w:rFonts w:eastAsiaTheme="minorEastAsia"/>
          <w:bCs/>
          <w:kern w:val="3"/>
          <w:lang w:eastAsia="zh-CN" w:bidi="hi-IN"/>
        </w:rPr>
        <w:t xml:space="preserve"> įprastai skiriant bausmes yra taikomos tik keletas iš jų.</w:t>
      </w:r>
      <w:r>
        <w:rPr>
          <w:rFonts w:eastAsiaTheme="minorEastAsia"/>
          <w:bCs/>
          <w:kern w:val="3"/>
          <w:lang w:eastAsia="zh-CN" w:bidi="hi-IN"/>
        </w:rPr>
        <w:t xml:space="preserve"> </w:t>
      </w:r>
      <w:r w:rsidR="00C470F6">
        <w:rPr>
          <w:rFonts w:eastAsiaTheme="minorEastAsia"/>
          <w:bCs/>
          <w:kern w:val="3"/>
          <w:lang w:eastAsia="zh-CN" w:bidi="hi-IN"/>
        </w:rPr>
        <w:t>Dėl to, d</w:t>
      </w:r>
      <w:r w:rsidR="00E87A10">
        <w:rPr>
          <w:rFonts w:eastAsiaTheme="minorEastAsia"/>
          <w:bCs/>
          <w:kern w:val="3"/>
          <w:lang w:eastAsia="zh-CN" w:bidi="hi-IN"/>
        </w:rPr>
        <w:t xml:space="preserve">arbe </w:t>
      </w:r>
      <w:r w:rsidR="00434DA9">
        <w:rPr>
          <w:rFonts w:eastAsiaTheme="minorEastAsia"/>
          <w:bCs/>
          <w:kern w:val="3"/>
          <w:lang w:eastAsia="zh-CN" w:bidi="hi-IN"/>
        </w:rPr>
        <w:t>pagrindinis dėmesys sutelkiam</w:t>
      </w:r>
      <w:r w:rsidR="00E87A10">
        <w:rPr>
          <w:rFonts w:eastAsiaTheme="minorEastAsia"/>
          <w:bCs/>
          <w:kern w:val="3"/>
          <w:lang w:eastAsia="zh-CN" w:bidi="hi-IN"/>
        </w:rPr>
        <w:t>as</w:t>
      </w:r>
      <w:r w:rsidR="00434DA9">
        <w:rPr>
          <w:rFonts w:eastAsiaTheme="minorEastAsia"/>
          <w:bCs/>
          <w:kern w:val="3"/>
          <w:lang w:eastAsia="zh-CN" w:bidi="hi-IN"/>
        </w:rPr>
        <w:t xml:space="preserve"> į aplinkybių,</w:t>
      </w:r>
      <w:r w:rsidR="00E87A10" w:rsidRPr="00E87A10">
        <w:rPr>
          <w:rFonts w:eastAsiaTheme="minorEastAsia"/>
          <w:bCs/>
          <w:kern w:val="3"/>
          <w:lang w:eastAsia="zh-CN" w:bidi="hi-IN"/>
        </w:rPr>
        <w:t xml:space="preserve"> </w:t>
      </w:r>
      <w:r w:rsidR="00434DA9">
        <w:rPr>
          <w:rFonts w:eastAsiaTheme="minorEastAsia"/>
          <w:bCs/>
          <w:kern w:val="3"/>
          <w:lang w:eastAsia="zh-CN" w:bidi="hi-IN"/>
        </w:rPr>
        <w:t>įtvirtintų</w:t>
      </w:r>
      <w:r w:rsidR="00E87A10" w:rsidRPr="00E87A10">
        <w:rPr>
          <w:rFonts w:eastAsiaTheme="minorEastAsia"/>
          <w:bCs/>
          <w:kern w:val="3"/>
          <w:lang w:eastAsia="zh-CN" w:bidi="hi-IN"/>
        </w:rPr>
        <w:t xml:space="preserve"> Lietuvos Respublikos </w:t>
      </w:r>
      <w:r w:rsidR="00E87A10">
        <w:rPr>
          <w:rFonts w:eastAsiaTheme="minorEastAsia"/>
          <w:bCs/>
          <w:kern w:val="3"/>
          <w:lang w:eastAsia="zh-CN" w:bidi="hi-IN"/>
        </w:rPr>
        <w:t>BK</w:t>
      </w:r>
      <w:r w:rsidR="00E87A10" w:rsidRPr="00E87A10">
        <w:rPr>
          <w:rFonts w:eastAsiaTheme="minorEastAsia"/>
          <w:bCs/>
          <w:kern w:val="3"/>
          <w:lang w:eastAsia="zh-CN" w:bidi="hi-IN"/>
        </w:rPr>
        <w:t xml:space="preserve"> pavyzdiniu sąrašu,</w:t>
      </w:r>
      <w:r w:rsidR="00434DA9">
        <w:rPr>
          <w:rFonts w:eastAsiaTheme="minorEastAsia"/>
          <w:bCs/>
          <w:kern w:val="3"/>
          <w:lang w:eastAsia="zh-CN" w:bidi="hi-IN"/>
        </w:rPr>
        <w:t xml:space="preserve"> taikomumą praktikoje</w:t>
      </w:r>
      <w:r w:rsidR="00E87A10" w:rsidRPr="00E87A10">
        <w:rPr>
          <w:rFonts w:eastAsiaTheme="minorEastAsia"/>
          <w:bCs/>
          <w:kern w:val="3"/>
          <w:lang w:eastAsia="zh-CN" w:bidi="hi-IN"/>
        </w:rPr>
        <w:t xml:space="preserve"> </w:t>
      </w:r>
      <w:r w:rsidR="00434DA9">
        <w:rPr>
          <w:rFonts w:eastAsiaTheme="minorEastAsia"/>
          <w:bCs/>
          <w:kern w:val="3"/>
          <w:lang w:eastAsia="zh-CN" w:bidi="hi-IN"/>
        </w:rPr>
        <w:t>bei teismo</w:t>
      </w:r>
      <w:r w:rsidR="00E87A10" w:rsidRPr="00E87A10">
        <w:rPr>
          <w:rFonts w:eastAsiaTheme="minorEastAsia"/>
          <w:bCs/>
          <w:kern w:val="3"/>
          <w:lang w:eastAsia="zh-CN" w:bidi="hi-IN"/>
        </w:rPr>
        <w:t xml:space="preserve"> </w:t>
      </w:r>
      <w:r w:rsidR="00434DA9">
        <w:rPr>
          <w:rFonts w:eastAsiaTheme="minorEastAsia"/>
          <w:bCs/>
          <w:kern w:val="3"/>
          <w:lang w:eastAsia="zh-CN" w:bidi="hi-IN"/>
        </w:rPr>
        <w:t>diskreciją</w:t>
      </w:r>
      <w:r w:rsidR="00185FD2">
        <w:rPr>
          <w:rFonts w:eastAsiaTheme="minorEastAsia"/>
          <w:bCs/>
          <w:kern w:val="3"/>
          <w:lang w:eastAsia="zh-CN" w:bidi="hi-IN"/>
        </w:rPr>
        <w:t>,</w:t>
      </w:r>
      <w:r w:rsidR="00E87A10" w:rsidRPr="00E87A10">
        <w:rPr>
          <w:rFonts w:eastAsiaTheme="minorEastAsia"/>
          <w:bCs/>
          <w:kern w:val="3"/>
          <w:lang w:eastAsia="zh-CN" w:bidi="hi-IN"/>
        </w:rPr>
        <w:t xml:space="preserve"> lengvinančiomis pripažinti ir kitas</w:t>
      </w:r>
      <w:r w:rsidR="00434DA9" w:rsidRPr="00434DA9">
        <w:rPr>
          <w:rFonts w:eastAsiaTheme="minorEastAsia"/>
          <w:bCs/>
          <w:kern w:val="3"/>
          <w:lang w:eastAsia="zh-CN" w:bidi="hi-IN"/>
        </w:rPr>
        <w:t xml:space="preserve"> </w:t>
      </w:r>
      <w:r w:rsidR="00434DA9" w:rsidRPr="00E87A10">
        <w:rPr>
          <w:rFonts w:eastAsiaTheme="minorEastAsia"/>
          <w:bCs/>
          <w:kern w:val="3"/>
          <w:lang w:eastAsia="zh-CN" w:bidi="hi-IN"/>
        </w:rPr>
        <w:t>aplinkybes</w:t>
      </w:r>
      <w:r w:rsidR="00434DA9">
        <w:rPr>
          <w:rFonts w:eastAsiaTheme="minorEastAsia"/>
          <w:bCs/>
          <w:kern w:val="3"/>
          <w:lang w:eastAsia="zh-CN" w:bidi="hi-IN"/>
        </w:rPr>
        <w:t>,</w:t>
      </w:r>
      <w:r w:rsidR="00E87A10" w:rsidRPr="00E87A10">
        <w:rPr>
          <w:rFonts w:eastAsiaTheme="minorEastAsia"/>
          <w:bCs/>
          <w:kern w:val="3"/>
          <w:lang w:eastAsia="zh-CN" w:bidi="hi-IN"/>
        </w:rPr>
        <w:t xml:space="preserve"> </w:t>
      </w:r>
      <w:r w:rsidR="00434DA9" w:rsidRPr="00E87A10">
        <w:rPr>
          <w:rFonts w:eastAsiaTheme="minorEastAsia"/>
          <w:bCs/>
          <w:kern w:val="3"/>
          <w:lang w:eastAsia="zh-CN" w:bidi="hi-IN"/>
        </w:rPr>
        <w:t xml:space="preserve">tiesiogiai neįtvirtintas </w:t>
      </w:r>
      <w:r w:rsidR="00E87A10" w:rsidRPr="00E87A10">
        <w:rPr>
          <w:rFonts w:eastAsiaTheme="minorEastAsia"/>
          <w:bCs/>
          <w:kern w:val="3"/>
          <w:lang w:eastAsia="zh-CN" w:bidi="hi-IN"/>
        </w:rPr>
        <w:t xml:space="preserve">BK 59 straipsnyje. </w:t>
      </w:r>
      <w:r>
        <w:rPr>
          <w:rFonts w:eastAsiaTheme="minorEastAsia"/>
          <w:bCs/>
          <w:kern w:val="3"/>
          <w:lang w:eastAsia="zh-CN" w:bidi="hi-IN"/>
        </w:rPr>
        <w:t xml:space="preserve">Tyrimo </w:t>
      </w:r>
      <w:r w:rsidR="008E3F0B">
        <w:rPr>
          <w:rFonts w:eastAsiaTheme="minorEastAsia"/>
          <w:bCs/>
          <w:kern w:val="3"/>
          <w:lang w:eastAsia="zh-CN" w:bidi="hi-IN"/>
        </w:rPr>
        <w:t>da</w:t>
      </w:r>
      <w:r w:rsidR="004916AD">
        <w:rPr>
          <w:rFonts w:eastAsiaTheme="minorEastAsia"/>
          <w:bCs/>
          <w:kern w:val="3"/>
          <w:lang w:eastAsia="zh-CN" w:bidi="hi-IN"/>
        </w:rPr>
        <w:t>l</w:t>
      </w:r>
      <w:r w:rsidR="008E3F0B">
        <w:rPr>
          <w:rFonts w:eastAsiaTheme="minorEastAsia"/>
          <w:bCs/>
          <w:kern w:val="3"/>
          <w:lang w:eastAsia="zh-CN" w:bidi="hi-IN"/>
        </w:rPr>
        <w:t>yko</w:t>
      </w:r>
      <w:r>
        <w:rPr>
          <w:rFonts w:eastAsiaTheme="minorEastAsia"/>
          <w:bCs/>
          <w:kern w:val="3"/>
          <w:lang w:eastAsia="zh-CN" w:bidi="hi-IN"/>
        </w:rPr>
        <w:t xml:space="preserve"> nustatymas padėjo išskirti </w:t>
      </w:r>
      <w:r w:rsidR="008E3F0B">
        <w:rPr>
          <w:rFonts w:eastAsiaTheme="minorEastAsia"/>
          <w:bCs/>
          <w:kern w:val="3"/>
          <w:lang w:eastAsia="zh-CN" w:bidi="hi-IN"/>
        </w:rPr>
        <w:t xml:space="preserve">aplinkybių taikymo </w:t>
      </w:r>
      <w:r w:rsidR="004916AD" w:rsidRPr="00E87A10">
        <w:rPr>
          <w:rFonts w:eastAsiaTheme="minorEastAsia"/>
          <w:bCs/>
          <w:kern w:val="3"/>
          <w:lang w:eastAsia="zh-CN" w:bidi="hi-IN"/>
        </w:rPr>
        <w:t>teismuose</w:t>
      </w:r>
      <w:r w:rsidR="004916AD">
        <w:rPr>
          <w:rFonts w:eastAsiaTheme="minorEastAsia"/>
          <w:bCs/>
          <w:kern w:val="3"/>
          <w:lang w:eastAsia="zh-CN" w:bidi="hi-IN"/>
        </w:rPr>
        <w:t xml:space="preserve"> </w:t>
      </w:r>
      <w:r w:rsidR="008E3F0B">
        <w:rPr>
          <w:rFonts w:eastAsiaTheme="minorEastAsia"/>
          <w:bCs/>
          <w:kern w:val="3"/>
          <w:lang w:eastAsia="zh-CN" w:bidi="hi-IN"/>
        </w:rPr>
        <w:t>stokos</w:t>
      </w:r>
      <w:r w:rsidR="00E87A10" w:rsidRPr="00E87A10">
        <w:rPr>
          <w:rFonts w:eastAsiaTheme="minorEastAsia"/>
          <w:bCs/>
          <w:kern w:val="3"/>
          <w:lang w:eastAsia="zh-CN" w:bidi="hi-IN"/>
        </w:rPr>
        <w:t xml:space="preserve"> prie</w:t>
      </w:r>
      <w:r>
        <w:rPr>
          <w:rFonts w:eastAsiaTheme="minorEastAsia"/>
          <w:bCs/>
          <w:kern w:val="3"/>
          <w:lang w:eastAsia="zh-CN" w:bidi="hi-IN"/>
        </w:rPr>
        <w:t>žastis. Tai</w:t>
      </w:r>
      <w:r w:rsidR="00E87A10" w:rsidRPr="00E87A10">
        <w:rPr>
          <w:rFonts w:eastAsiaTheme="minorEastAsia"/>
          <w:bCs/>
          <w:kern w:val="3"/>
          <w:lang w:eastAsia="zh-CN" w:bidi="hi-IN"/>
        </w:rPr>
        <w:t xml:space="preserve"> objektyvūs ir subjektyvūs veiksniai</w:t>
      </w:r>
      <w:r w:rsidR="004916AD">
        <w:rPr>
          <w:rFonts w:eastAsiaTheme="minorEastAsia"/>
          <w:bCs/>
          <w:kern w:val="3"/>
          <w:lang w:eastAsia="zh-CN" w:bidi="hi-IN"/>
        </w:rPr>
        <w:t xml:space="preserve">. </w:t>
      </w:r>
      <w:r w:rsidR="00E87A10" w:rsidRPr="00E87A10">
        <w:rPr>
          <w:rFonts w:eastAsiaTheme="minorEastAsia"/>
          <w:bCs/>
          <w:kern w:val="3"/>
          <w:lang w:eastAsia="zh-CN" w:bidi="hi-IN"/>
        </w:rPr>
        <w:t>Ob</w:t>
      </w:r>
      <w:r>
        <w:rPr>
          <w:rFonts w:eastAsiaTheme="minorEastAsia"/>
          <w:bCs/>
          <w:kern w:val="3"/>
          <w:lang w:eastAsia="zh-CN" w:bidi="hi-IN"/>
        </w:rPr>
        <w:t>jektyvių veiksnių buvimą sąlygoja</w:t>
      </w:r>
      <w:r w:rsidR="00E87A10" w:rsidRPr="00E87A10">
        <w:rPr>
          <w:rFonts w:eastAsiaTheme="minorEastAsia"/>
          <w:bCs/>
          <w:kern w:val="3"/>
          <w:lang w:eastAsia="zh-CN" w:bidi="hi-IN"/>
        </w:rPr>
        <w:t xml:space="preserve"> materialinių BK nuostatų faktoriai, kurių pasireiškimas byloje paprastai nepriklauso nuo žmogaus valios (pvz. kiekvienos bylos išskirtinumas). Subjektyvūs veiksniai kyla iš proceso subjektų valios ir yra susiję su jų atliekamais veiksmais (pvz., aplinkybių nevertinimas, teismo vengimas gilintis į šių aplinkybių taikymui reikšmingus kriterijus). </w:t>
      </w:r>
    </w:p>
    <w:p w:rsidR="00E87A10" w:rsidRDefault="00434DA9" w:rsidP="00E87A10">
      <w:pPr>
        <w:spacing w:line="360" w:lineRule="auto"/>
        <w:jc w:val="both"/>
        <w:rPr>
          <w:rFonts w:eastAsiaTheme="minorEastAsia"/>
          <w:bCs/>
          <w:kern w:val="3"/>
          <w:lang w:eastAsia="zh-CN" w:bidi="hi-IN"/>
        </w:rPr>
      </w:pPr>
      <w:r>
        <w:rPr>
          <w:rFonts w:eastAsiaTheme="minorEastAsia"/>
          <w:bCs/>
          <w:kern w:val="3"/>
          <w:lang w:eastAsia="zh-CN" w:bidi="hi-IN"/>
        </w:rPr>
        <w:t>Atlikus Lietuvos Aukščiausiojo Teismo bylų tyrimą</w:t>
      </w:r>
      <w:r w:rsidR="007D40B9">
        <w:rPr>
          <w:rFonts w:eastAsiaTheme="minorEastAsia"/>
          <w:bCs/>
          <w:kern w:val="3"/>
          <w:lang w:eastAsia="zh-CN" w:bidi="hi-IN"/>
        </w:rPr>
        <w:t>,</w:t>
      </w:r>
      <w:r>
        <w:rPr>
          <w:rFonts w:eastAsiaTheme="minorEastAsia"/>
          <w:bCs/>
          <w:kern w:val="3"/>
          <w:lang w:eastAsia="zh-CN" w:bidi="hi-IN"/>
        </w:rPr>
        <w:t xml:space="preserve"> </w:t>
      </w:r>
      <w:r w:rsidR="00291257">
        <w:rPr>
          <w:rFonts w:eastAsiaTheme="minorEastAsia"/>
          <w:bCs/>
          <w:kern w:val="3"/>
          <w:lang w:eastAsia="zh-CN" w:bidi="hi-IN"/>
        </w:rPr>
        <w:t>tekste</w:t>
      </w:r>
      <w:r w:rsidR="007D40B9" w:rsidRPr="007D40B9">
        <w:t xml:space="preserve"> </w:t>
      </w:r>
      <w:r w:rsidR="007D40B9">
        <w:t xml:space="preserve">pateikti </w:t>
      </w:r>
      <w:r w:rsidR="007D40B9">
        <w:rPr>
          <w:rFonts w:eastAsiaTheme="minorEastAsia"/>
          <w:bCs/>
          <w:kern w:val="3"/>
          <w:lang w:eastAsia="zh-CN" w:bidi="hi-IN"/>
        </w:rPr>
        <w:t>a</w:t>
      </w:r>
      <w:r w:rsidR="007D40B9" w:rsidRPr="007D40B9">
        <w:rPr>
          <w:rFonts w:eastAsiaTheme="minorEastAsia"/>
          <w:bCs/>
          <w:kern w:val="3"/>
          <w:lang w:eastAsia="zh-CN" w:bidi="hi-IN"/>
        </w:rPr>
        <w:t xml:space="preserve">tvejai, kai </w:t>
      </w:r>
      <w:r w:rsidR="007D40B9">
        <w:rPr>
          <w:rFonts w:eastAsiaTheme="minorEastAsia"/>
          <w:bCs/>
          <w:kern w:val="3"/>
          <w:lang w:eastAsia="zh-CN" w:bidi="hi-IN"/>
        </w:rPr>
        <w:t>žemesnių instancijų teismai</w:t>
      </w:r>
      <w:r w:rsidR="00A00546">
        <w:rPr>
          <w:rFonts w:eastAsiaTheme="minorEastAsia"/>
          <w:bCs/>
          <w:kern w:val="3"/>
          <w:lang w:eastAsia="zh-CN" w:bidi="hi-IN"/>
        </w:rPr>
        <w:t xml:space="preserve"> netaikė</w:t>
      </w:r>
      <w:r w:rsidR="007D40B9" w:rsidRPr="007D40B9">
        <w:rPr>
          <w:rFonts w:eastAsiaTheme="minorEastAsia"/>
          <w:bCs/>
          <w:kern w:val="3"/>
          <w:lang w:eastAsia="zh-CN" w:bidi="hi-IN"/>
        </w:rPr>
        <w:t>, netinkamai vertin</w:t>
      </w:r>
      <w:r w:rsidR="00A00546">
        <w:rPr>
          <w:rFonts w:eastAsiaTheme="minorEastAsia"/>
          <w:bCs/>
          <w:kern w:val="3"/>
          <w:lang w:eastAsia="zh-CN" w:bidi="hi-IN"/>
        </w:rPr>
        <w:t>o</w:t>
      </w:r>
      <w:r w:rsidR="007D40B9" w:rsidRPr="007D40B9">
        <w:rPr>
          <w:rFonts w:eastAsiaTheme="minorEastAsia"/>
          <w:bCs/>
          <w:kern w:val="3"/>
          <w:lang w:eastAsia="zh-CN" w:bidi="hi-IN"/>
        </w:rPr>
        <w:t xml:space="preserve"> baudžiamąją atsakomybę lengv</w:t>
      </w:r>
      <w:r w:rsidR="00A00546">
        <w:rPr>
          <w:rFonts w:eastAsiaTheme="minorEastAsia"/>
          <w:bCs/>
          <w:kern w:val="3"/>
          <w:lang w:eastAsia="zh-CN" w:bidi="hi-IN"/>
        </w:rPr>
        <w:t>inančias aplinkybes ar nesvarstė</w:t>
      </w:r>
      <w:r w:rsidR="007D40B9" w:rsidRPr="007D40B9">
        <w:rPr>
          <w:rFonts w:eastAsiaTheme="minorEastAsia"/>
          <w:bCs/>
          <w:kern w:val="3"/>
          <w:lang w:eastAsia="zh-CN" w:bidi="hi-IN"/>
        </w:rPr>
        <w:t xml:space="preserve"> byloje esančių faktinių duomenų, turinčių reikšmės kaltinamojo teisinei padėč</w:t>
      </w:r>
      <w:r w:rsidR="007D40B9">
        <w:rPr>
          <w:rFonts w:eastAsiaTheme="minorEastAsia"/>
          <w:bCs/>
          <w:kern w:val="3"/>
          <w:lang w:eastAsia="zh-CN" w:bidi="hi-IN"/>
        </w:rPr>
        <w:t>i</w:t>
      </w:r>
      <w:r w:rsidR="00F07F53">
        <w:rPr>
          <w:rFonts w:eastAsiaTheme="minorEastAsia"/>
          <w:bCs/>
          <w:kern w:val="3"/>
          <w:lang w:eastAsia="zh-CN" w:bidi="hi-IN"/>
        </w:rPr>
        <w:t>ai, teisingam bausmės skyrimui.</w:t>
      </w:r>
      <w:r>
        <w:rPr>
          <w:rFonts w:eastAsiaTheme="minorEastAsia"/>
          <w:bCs/>
          <w:kern w:val="3"/>
          <w:lang w:eastAsia="zh-CN" w:bidi="hi-IN"/>
        </w:rPr>
        <w:t xml:space="preserve"> </w:t>
      </w:r>
      <w:r w:rsidR="00291257">
        <w:rPr>
          <w:rFonts w:eastAsiaTheme="minorEastAsia"/>
          <w:bCs/>
          <w:kern w:val="3"/>
          <w:lang w:eastAsia="zh-CN" w:bidi="hi-IN"/>
        </w:rPr>
        <w:t>Bylų analizė</w:t>
      </w:r>
      <w:r w:rsidR="007D40B9">
        <w:rPr>
          <w:rFonts w:eastAsiaTheme="minorEastAsia"/>
          <w:bCs/>
          <w:kern w:val="3"/>
          <w:lang w:eastAsia="zh-CN" w:bidi="hi-IN"/>
        </w:rPr>
        <w:t xml:space="preserve"> leido pagrįsti hipotezę, jog egzistuoja</w:t>
      </w:r>
      <w:r>
        <w:rPr>
          <w:rFonts w:eastAsiaTheme="minorEastAsia"/>
          <w:bCs/>
          <w:kern w:val="3"/>
          <w:lang w:eastAsia="zh-CN" w:bidi="hi-IN"/>
        </w:rPr>
        <w:t xml:space="preserve"> p</w:t>
      </w:r>
      <w:r w:rsidR="00E87A10" w:rsidRPr="00E87A10">
        <w:rPr>
          <w:rFonts w:eastAsiaTheme="minorEastAsia"/>
          <w:bCs/>
          <w:kern w:val="3"/>
          <w:lang w:eastAsia="zh-CN" w:bidi="hi-IN"/>
        </w:rPr>
        <w:t>latesnio bei įvairiapusiškesnio baudžiamąją atsakomybę lengvinančių aplinkybių taikymo trūkumas</w:t>
      </w:r>
      <w:r>
        <w:rPr>
          <w:rFonts w:eastAsiaTheme="minorEastAsia"/>
          <w:bCs/>
          <w:kern w:val="3"/>
          <w:lang w:eastAsia="zh-CN" w:bidi="hi-IN"/>
        </w:rPr>
        <w:t>. Ši tendencija</w:t>
      </w:r>
      <w:r w:rsidR="00E87A10" w:rsidRPr="00E87A10">
        <w:rPr>
          <w:rFonts w:eastAsiaTheme="minorEastAsia"/>
          <w:bCs/>
          <w:kern w:val="3"/>
          <w:lang w:eastAsia="zh-CN" w:bidi="hi-IN"/>
        </w:rPr>
        <w:t xml:space="preserve"> </w:t>
      </w:r>
      <w:r w:rsidR="007D40B9">
        <w:rPr>
          <w:rFonts w:eastAsiaTheme="minorEastAsia"/>
          <w:bCs/>
          <w:kern w:val="3"/>
          <w:lang w:eastAsia="zh-CN" w:bidi="hi-IN"/>
        </w:rPr>
        <w:t>lemia</w:t>
      </w:r>
      <w:r w:rsidR="00F07F53">
        <w:rPr>
          <w:rFonts w:eastAsiaTheme="minorEastAsia"/>
          <w:bCs/>
          <w:kern w:val="3"/>
          <w:lang w:eastAsia="zh-CN" w:bidi="hi-IN"/>
        </w:rPr>
        <w:t xml:space="preserve"> netinkamą</w:t>
      </w:r>
      <w:r w:rsidR="00E87A10" w:rsidRPr="00E87A10">
        <w:rPr>
          <w:rFonts w:eastAsiaTheme="minorEastAsia"/>
          <w:bCs/>
          <w:kern w:val="3"/>
          <w:lang w:eastAsia="zh-CN" w:bidi="hi-IN"/>
        </w:rPr>
        <w:t xml:space="preserve"> teisingumo ir bausmės individ</w:t>
      </w:r>
      <w:r w:rsidR="007D40B9">
        <w:rPr>
          <w:rFonts w:eastAsiaTheme="minorEastAsia"/>
          <w:bCs/>
          <w:kern w:val="3"/>
          <w:lang w:eastAsia="zh-CN" w:bidi="hi-IN"/>
        </w:rPr>
        <w:t>ualizavimo principų įgyvendinimą</w:t>
      </w:r>
      <w:r w:rsidR="00E87A10" w:rsidRPr="00E87A10">
        <w:rPr>
          <w:rFonts w:eastAsiaTheme="minorEastAsia"/>
          <w:bCs/>
          <w:kern w:val="3"/>
          <w:lang w:eastAsia="zh-CN" w:bidi="hi-IN"/>
        </w:rPr>
        <w:t xml:space="preserve"> bausmės skyrimo procese.</w:t>
      </w:r>
    </w:p>
    <w:p w:rsidR="00F07F53" w:rsidRDefault="00434DA9" w:rsidP="00434DA9">
      <w:pPr>
        <w:spacing w:line="360" w:lineRule="auto"/>
        <w:jc w:val="both"/>
        <w:rPr>
          <w:rFonts w:eastAsiaTheme="minorEastAsia"/>
          <w:bCs/>
          <w:kern w:val="3"/>
          <w:lang w:eastAsia="zh-CN" w:bidi="hi-IN"/>
        </w:rPr>
      </w:pPr>
      <w:r>
        <w:rPr>
          <w:rFonts w:eastAsiaTheme="minorEastAsia"/>
          <w:bCs/>
          <w:kern w:val="3"/>
          <w:lang w:eastAsia="zh-CN" w:bidi="hi-IN"/>
        </w:rPr>
        <w:t>Taipogi</w:t>
      </w:r>
      <w:r w:rsidR="007D40B9">
        <w:rPr>
          <w:rFonts w:eastAsiaTheme="minorEastAsia"/>
          <w:bCs/>
          <w:kern w:val="3"/>
          <w:lang w:eastAsia="zh-CN" w:bidi="hi-IN"/>
        </w:rPr>
        <w:t>,</w:t>
      </w:r>
      <w:r>
        <w:rPr>
          <w:rFonts w:eastAsiaTheme="minorEastAsia"/>
          <w:bCs/>
          <w:kern w:val="3"/>
          <w:lang w:eastAsia="zh-CN" w:bidi="hi-IN"/>
        </w:rPr>
        <w:t xml:space="preserve"> darbe pateikiama </w:t>
      </w:r>
      <w:r w:rsidRPr="00434DA9">
        <w:rPr>
          <w:rFonts w:eastAsiaTheme="minorEastAsia"/>
          <w:bCs/>
          <w:kern w:val="3"/>
          <w:lang w:eastAsia="zh-CN" w:bidi="hi-IN"/>
        </w:rPr>
        <w:t xml:space="preserve">baudžiamąją atsakomybę lengvinančių aplinkybių </w:t>
      </w:r>
      <w:r w:rsidR="00D03953">
        <w:rPr>
          <w:rFonts w:eastAsiaTheme="minorEastAsia"/>
          <w:bCs/>
          <w:kern w:val="3"/>
          <w:lang w:eastAsia="zh-CN" w:bidi="hi-IN"/>
        </w:rPr>
        <w:t>samprata (</w:t>
      </w:r>
      <w:r w:rsidRPr="00434DA9">
        <w:rPr>
          <w:rFonts w:eastAsiaTheme="minorEastAsia"/>
          <w:bCs/>
          <w:kern w:val="3"/>
          <w:lang w:eastAsia="zh-CN" w:bidi="hi-IN"/>
        </w:rPr>
        <w:t>sąvoka</w:t>
      </w:r>
      <w:r w:rsidR="00D03953">
        <w:rPr>
          <w:rFonts w:eastAsiaTheme="minorEastAsia"/>
          <w:bCs/>
          <w:kern w:val="3"/>
          <w:lang w:eastAsia="zh-CN" w:bidi="hi-IN"/>
        </w:rPr>
        <w:t>)</w:t>
      </w:r>
      <w:r>
        <w:rPr>
          <w:rFonts w:eastAsiaTheme="minorEastAsia"/>
          <w:bCs/>
          <w:kern w:val="3"/>
          <w:lang w:eastAsia="zh-CN" w:bidi="hi-IN"/>
        </w:rPr>
        <w:t>,</w:t>
      </w:r>
      <w:r w:rsidRPr="00434DA9">
        <w:rPr>
          <w:rFonts w:eastAsiaTheme="minorEastAsia"/>
          <w:bCs/>
          <w:kern w:val="3"/>
          <w:lang w:eastAsia="zh-CN" w:bidi="hi-IN"/>
        </w:rPr>
        <w:t xml:space="preserve"> ra</w:t>
      </w:r>
      <w:r>
        <w:rPr>
          <w:rFonts w:eastAsiaTheme="minorEastAsia"/>
          <w:bCs/>
          <w:kern w:val="3"/>
          <w:lang w:eastAsia="zh-CN" w:bidi="hi-IN"/>
        </w:rPr>
        <w:t>idos analizė, apžvelgtas istorini</w:t>
      </w:r>
      <w:r w:rsidRPr="00434DA9">
        <w:rPr>
          <w:rFonts w:eastAsiaTheme="minorEastAsia"/>
          <w:bCs/>
          <w:kern w:val="3"/>
          <w:lang w:eastAsia="zh-CN" w:bidi="hi-IN"/>
        </w:rPr>
        <w:t xml:space="preserve">s </w:t>
      </w:r>
      <w:r>
        <w:rPr>
          <w:rFonts w:eastAsiaTheme="minorEastAsia"/>
          <w:bCs/>
          <w:kern w:val="3"/>
          <w:lang w:eastAsia="zh-CN" w:bidi="hi-IN"/>
        </w:rPr>
        <w:t>reglamentavimas</w:t>
      </w:r>
      <w:r w:rsidRPr="00434DA9">
        <w:rPr>
          <w:rFonts w:eastAsiaTheme="minorEastAsia"/>
          <w:bCs/>
          <w:kern w:val="3"/>
          <w:lang w:eastAsia="zh-CN" w:bidi="hi-IN"/>
        </w:rPr>
        <w:t xml:space="preserve"> Lietuvos baudžiamuosiuose įstatymuose, </w:t>
      </w:r>
      <w:r w:rsidR="007D40B9">
        <w:rPr>
          <w:rFonts w:eastAsiaTheme="minorEastAsia"/>
          <w:bCs/>
          <w:kern w:val="3"/>
          <w:lang w:eastAsia="zh-CN" w:bidi="hi-IN"/>
        </w:rPr>
        <w:t>atlikta</w:t>
      </w:r>
      <w:r w:rsidRPr="00434DA9">
        <w:rPr>
          <w:rFonts w:eastAsiaTheme="minorEastAsia"/>
          <w:bCs/>
          <w:kern w:val="3"/>
          <w:lang w:eastAsia="zh-CN" w:bidi="hi-IN"/>
        </w:rPr>
        <w:t>s 7 užsienio valstybių</w:t>
      </w:r>
      <w:r w:rsidR="007D40B9">
        <w:rPr>
          <w:rFonts w:eastAsiaTheme="minorEastAsia"/>
          <w:bCs/>
          <w:kern w:val="3"/>
          <w:lang w:eastAsia="zh-CN" w:bidi="hi-IN"/>
        </w:rPr>
        <w:t xml:space="preserve"> baudžiamųjų įstatymų lyginamasis tyrimas</w:t>
      </w:r>
      <w:r w:rsidRPr="00434DA9">
        <w:rPr>
          <w:rFonts w:eastAsiaTheme="minorEastAsia"/>
          <w:bCs/>
          <w:kern w:val="3"/>
          <w:lang w:eastAsia="zh-CN" w:bidi="hi-IN"/>
        </w:rPr>
        <w:t xml:space="preserve">, </w:t>
      </w:r>
      <w:r w:rsidR="007D40B9">
        <w:rPr>
          <w:rFonts w:eastAsiaTheme="minorEastAsia"/>
          <w:bCs/>
          <w:kern w:val="3"/>
          <w:lang w:eastAsia="zh-CN" w:bidi="hi-IN"/>
        </w:rPr>
        <w:t>kurio pagrindu</w:t>
      </w:r>
      <w:r w:rsidR="00C6152B">
        <w:rPr>
          <w:rFonts w:eastAsiaTheme="minorEastAsia"/>
          <w:bCs/>
          <w:kern w:val="3"/>
          <w:lang w:eastAsia="zh-CN" w:bidi="hi-IN"/>
        </w:rPr>
        <w:t xml:space="preserve"> pateikta </w:t>
      </w:r>
      <w:r w:rsidRPr="00434DA9">
        <w:rPr>
          <w:rFonts w:eastAsiaTheme="minorEastAsia"/>
          <w:bCs/>
          <w:kern w:val="3"/>
          <w:lang w:eastAsia="zh-CN" w:bidi="hi-IN"/>
        </w:rPr>
        <w:t>užsienio šalių lengvi</w:t>
      </w:r>
      <w:r w:rsidR="007D40B9">
        <w:rPr>
          <w:rFonts w:eastAsiaTheme="minorEastAsia"/>
          <w:bCs/>
          <w:kern w:val="3"/>
          <w:lang w:eastAsia="zh-CN" w:bidi="hi-IN"/>
        </w:rPr>
        <w:t>nančių aplinkybių klasifikacija.</w:t>
      </w:r>
      <w:r w:rsidR="00F07F53">
        <w:rPr>
          <w:rFonts w:eastAsiaTheme="minorEastAsia"/>
          <w:bCs/>
          <w:kern w:val="3"/>
          <w:lang w:eastAsia="zh-CN" w:bidi="hi-IN"/>
        </w:rPr>
        <w:t xml:space="preserve"> Siekiant </w:t>
      </w:r>
      <w:r w:rsidR="00F07F53" w:rsidRPr="00F07F53">
        <w:rPr>
          <w:rFonts w:eastAsiaTheme="minorEastAsia"/>
          <w:bCs/>
          <w:kern w:val="3"/>
          <w:lang w:eastAsia="zh-CN" w:bidi="hi-IN"/>
        </w:rPr>
        <w:t xml:space="preserve">patvirtinti </w:t>
      </w:r>
      <w:r w:rsidR="00DC0A09">
        <w:rPr>
          <w:rFonts w:eastAsiaTheme="minorEastAsia"/>
          <w:bCs/>
          <w:kern w:val="3"/>
          <w:lang w:eastAsia="zh-CN" w:bidi="hi-IN"/>
        </w:rPr>
        <w:t xml:space="preserve">darbe </w:t>
      </w:r>
      <w:r w:rsidR="00F07F53">
        <w:rPr>
          <w:rFonts w:eastAsiaTheme="minorEastAsia"/>
          <w:bCs/>
          <w:kern w:val="3"/>
          <w:lang w:eastAsia="zh-CN" w:bidi="hi-IN"/>
        </w:rPr>
        <w:t>iškeltą problemą</w:t>
      </w:r>
      <w:r w:rsidR="00DC0A09">
        <w:rPr>
          <w:rFonts w:eastAsiaTheme="minorEastAsia"/>
          <w:bCs/>
          <w:kern w:val="3"/>
          <w:lang w:eastAsia="zh-CN" w:bidi="hi-IN"/>
        </w:rPr>
        <w:t xml:space="preserve">, hipotezę, </w:t>
      </w:r>
      <w:r w:rsidR="00C6152B">
        <w:rPr>
          <w:rFonts w:eastAsiaTheme="minorEastAsia"/>
          <w:bCs/>
          <w:kern w:val="3"/>
          <w:lang w:eastAsia="zh-CN" w:bidi="hi-IN"/>
        </w:rPr>
        <w:t xml:space="preserve">kitus </w:t>
      </w:r>
      <w:r w:rsidR="00DC0A09">
        <w:rPr>
          <w:rFonts w:eastAsiaTheme="minorEastAsia"/>
          <w:bCs/>
          <w:kern w:val="3"/>
          <w:lang w:eastAsia="zh-CN" w:bidi="hi-IN"/>
        </w:rPr>
        <w:t>probleminius klausimu</w:t>
      </w:r>
      <w:r w:rsidR="00F07F53" w:rsidRPr="00F07F53">
        <w:rPr>
          <w:rFonts w:eastAsiaTheme="minorEastAsia"/>
          <w:bCs/>
          <w:kern w:val="3"/>
          <w:lang w:eastAsia="zh-CN" w:bidi="hi-IN"/>
        </w:rPr>
        <w:t>s</w:t>
      </w:r>
      <w:r w:rsidR="00DC0A09">
        <w:rPr>
          <w:rFonts w:eastAsiaTheme="minorEastAsia"/>
          <w:bCs/>
          <w:kern w:val="3"/>
          <w:lang w:eastAsia="zh-CN" w:bidi="hi-IN"/>
        </w:rPr>
        <w:t>,</w:t>
      </w:r>
      <w:r w:rsidR="00F07F53" w:rsidRPr="00F07F53">
        <w:rPr>
          <w:rFonts w:eastAsiaTheme="minorEastAsia"/>
          <w:bCs/>
          <w:kern w:val="3"/>
          <w:lang w:eastAsia="zh-CN" w:bidi="hi-IN"/>
        </w:rPr>
        <w:t xml:space="preserve"> buvo parengtos apklausos anketos</w:t>
      </w:r>
      <w:r w:rsidR="00DC0A09">
        <w:rPr>
          <w:rFonts w:eastAsiaTheme="minorEastAsia"/>
          <w:bCs/>
          <w:kern w:val="3"/>
          <w:lang w:eastAsia="zh-CN" w:bidi="hi-IN"/>
        </w:rPr>
        <w:t xml:space="preserve"> baudžiamosios justicijos</w:t>
      </w:r>
      <w:r w:rsidR="00DC0A09" w:rsidRPr="00F07F53">
        <w:rPr>
          <w:rFonts w:eastAsiaTheme="minorEastAsia"/>
          <w:bCs/>
          <w:kern w:val="3"/>
          <w:lang w:eastAsia="zh-CN" w:bidi="hi-IN"/>
        </w:rPr>
        <w:t xml:space="preserve"> mokslininkams ir</w:t>
      </w:r>
      <w:r w:rsidR="00DC0A09">
        <w:rPr>
          <w:rFonts w:eastAsiaTheme="minorEastAsia"/>
          <w:bCs/>
          <w:kern w:val="3"/>
          <w:lang w:eastAsia="zh-CN" w:bidi="hi-IN"/>
        </w:rPr>
        <w:t xml:space="preserve"> teisėjams. </w:t>
      </w:r>
      <w:r w:rsidR="001E315F">
        <w:rPr>
          <w:rFonts w:eastAsiaTheme="minorEastAsia"/>
          <w:bCs/>
          <w:kern w:val="3"/>
          <w:lang w:eastAsia="zh-CN" w:bidi="hi-IN"/>
        </w:rPr>
        <w:t xml:space="preserve">Sociologinio tyrimo rezultatai atspindi respondentų </w:t>
      </w:r>
      <w:r w:rsidR="001E315F" w:rsidRPr="001E315F">
        <w:rPr>
          <w:rFonts w:eastAsiaTheme="minorEastAsia"/>
          <w:bCs/>
          <w:kern w:val="3"/>
          <w:lang w:eastAsia="zh-CN" w:bidi="hi-IN"/>
        </w:rPr>
        <w:t xml:space="preserve">požiūrį </w:t>
      </w:r>
      <w:r w:rsidR="001E315F" w:rsidRPr="001E315F">
        <w:rPr>
          <w:rFonts w:eastAsiaTheme="minorEastAsia"/>
          <w:bCs/>
          <w:kern w:val="3"/>
          <w:lang w:eastAsia="zh-CN" w:bidi="hi-IN"/>
        </w:rPr>
        <w:lastRenderedPageBreak/>
        <w:t>dėl baudžiamąją atsakomybę lengvinančių aplinkybių taikymo ir jų reikšmės teisingam bausmės skyrimui.</w:t>
      </w:r>
    </w:p>
    <w:p w:rsidR="00DE15F4" w:rsidRDefault="00E87A10" w:rsidP="00DE15F4">
      <w:pPr>
        <w:spacing w:line="360" w:lineRule="auto"/>
        <w:jc w:val="both"/>
        <w:rPr>
          <w:rFonts w:eastAsiaTheme="minorEastAsia"/>
          <w:bCs/>
          <w:kern w:val="3"/>
          <w:lang w:eastAsia="zh-CN" w:bidi="hi-IN"/>
        </w:rPr>
      </w:pPr>
      <w:r>
        <w:rPr>
          <w:rFonts w:eastAsiaTheme="minorEastAsia"/>
          <w:bCs/>
          <w:kern w:val="3"/>
          <w:lang w:eastAsia="zh-CN" w:bidi="hi-IN"/>
        </w:rPr>
        <w:t>Galiausiai, darbo pabaigoje siūloma</w:t>
      </w:r>
      <w:r w:rsidRPr="00E87A10">
        <w:rPr>
          <w:rFonts w:eastAsiaTheme="minorEastAsia"/>
          <w:bCs/>
          <w:kern w:val="3"/>
          <w:lang w:eastAsia="zh-CN" w:bidi="hi-IN"/>
        </w:rPr>
        <w:t xml:space="preserve"> BK 39 straipsnio 2 sąlygos pataisa, kuri apimtų BK 59 straipsnio 1 ir 2 dalių nuostatas  – „2</w:t>
      </w:r>
      <w:r w:rsidRPr="00E87A10">
        <w:rPr>
          <w:rFonts w:eastAsiaTheme="minorEastAsia"/>
          <w:bCs/>
          <w:i/>
          <w:kern w:val="3"/>
          <w:lang w:eastAsia="zh-CN" w:bidi="hi-IN"/>
        </w:rPr>
        <w:t>) yra šio kodekso 59 straipsnio pagrindu teismo pripažintos atsakomybę lengvinančios aplinkybės, jei bent vienos aplinkybės pripažinimas neprieštarauja teisingumo principui</w:t>
      </w:r>
      <w:r w:rsidRPr="00E87A10">
        <w:rPr>
          <w:rFonts w:eastAsiaTheme="minorEastAsia"/>
          <w:bCs/>
          <w:kern w:val="3"/>
          <w:lang w:eastAsia="zh-CN" w:bidi="hi-IN"/>
        </w:rPr>
        <w:t xml:space="preserve">“.  </w:t>
      </w:r>
    </w:p>
    <w:p w:rsidR="006575E8" w:rsidRDefault="006575E8" w:rsidP="00DE15F4">
      <w:pPr>
        <w:spacing w:line="360" w:lineRule="auto"/>
        <w:jc w:val="both"/>
        <w:rPr>
          <w:rFonts w:eastAsiaTheme="minorEastAsia"/>
          <w:bCs/>
          <w:kern w:val="3"/>
          <w:lang w:eastAsia="zh-CN" w:bidi="hi-IN"/>
        </w:rPr>
      </w:pPr>
      <w:r w:rsidRPr="00E32B46">
        <w:rPr>
          <w:rFonts w:eastAsiaTheme="minorEastAsia"/>
          <w:b/>
          <w:bCs/>
          <w:kern w:val="3"/>
          <w:lang w:eastAsia="zh-CN" w:bidi="hi-IN"/>
        </w:rPr>
        <w:t>Reikšminiai žodžiai:</w:t>
      </w:r>
      <w:r>
        <w:rPr>
          <w:rFonts w:eastAsiaTheme="minorEastAsia"/>
          <w:bCs/>
          <w:kern w:val="3"/>
          <w:lang w:eastAsia="zh-CN" w:bidi="hi-IN"/>
        </w:rPr>
        <w:t xml:space="preserve"> baudžiamąją atsakomybę lengvinančios aplinkybės, bausmės skyrimas, teisingumo principas, bausmės individualizavimo principas.</w:t>
      </w:r>
    </w:p>
    <w:p w:rsidR="00DE15F4" w:rsidRPr="00DE15F4" w:rsidRDefault="00DE15F4" w:rsidP="00DE15F4">
      <w:pPr>
        <w:spacing w:line="360" w:lineRule="auto"/>
        <w:jc w:val="both"/>
        <w:rPr>
          <w:rFonts w:eastAsiaTheme="minorEastAsia"/>
          <w:bCs/>
          <w:kern w:val="3"/>
          <w:lang w:eastAsia="zh-CN" w:bidi="hi-IN"/>
        </w:rPr>
      </w:pPr>
    </w:p>
    <w:p w:rsidR="00BF049B" w:rsidRPr="00FC7A30" w:rsidRDefault="00AD5BD6" w:rsidP="00BF049B">
      <w:pPr>
        <w:spacing w:line="360" w:lineRule="auto"/>
        <w:jc w:val="center"/>
        <w:rPr>
          <w:rFonts w:eastAsiaTheme="minorEastAsia"/>
          <w:b/>
          <w:bCs/>
          <w:kern w:val="3"/>
          <w:lang w:eastAsia="zh-CN" w:bidi="hi-IN"/>
        </w:rPr>
      </w:pPr>
      <w:r w:rsidRPr="00FC7A30">
        <w:rPr>
          <w:rFonts w:eastAsiaTheme="minorEastAsia"/>
          <w:b/>
          <w:bCs/>
          <w:kern w:val="3"/>
          <w:lang w:eastAsia="zh-CN" w:bidi="hi-IN"/>
        </w:rPr>
        <w:t>Summary</w:t>
      </w:r>
    </w:p>
    <w:p w:rsidR="00430325" w:rsidRDefault="00430325" w:rsidP="00430325">
      <w:pPr>
        <w:autoSpaceDE w:val="0"/>
        <w:autoSpaceDN w:val="0"/>
        <w:adjustRightInd w:val="0"/>
        <w:spacing w:after="0" w:line="360" w:lineRule="auto"/>
        <w:jc w:val="both"/>
        <w:rPr>
          <w:bCs/>
          <w:i/>
        </w:rPr>
      </w:pPr>
      <w:r w:rsidRPr="002347BE">
        <w:rPr>
          <w:bCs/>
          <w:i/>
        </w:rPr>
        <w:t>Kasperavičius G.</w:t>
      </w:r>
      <w:r w:rsidR="002347BE" w:rsidRPr="002347BE">
        <w:rPr>
          <w:bCs/>
          <w:i/>
        </w:rPr>
        <w:t>,</w:t>
      </w:r>
      <w:r w:rsidRPr="002347BE">
        <w:rPr>
          <w:bCs/>
          <w:i/>
        </w:rPr>
        <w:t xml:space="preserve"> The circumstances, which facilitate </w:t>
      </w:r>
      <w:proofErr w:type="spellStart"/>
      <w:r w:rsidRPr="002347BE">
        <w:rPr>
          <w:bCs/>
          <w:i/>
        </w:rPr>
        <w:t>the</w:t>
      </w:r>
      <w:proofErr w:type="spellEnd"/>
      <w:r w:rsidRPr="002347BE">
        <w:rPr>
          <w:bCs/>
          <w:i/>
        </w:rPr>
        <w:t xml:space="preserve"> </w:t>
      </w:r>
      <w:proofErr w:type="spellStart"/>
      <w:r w:rsidRPr="002347BE">
        <w:rPr>
          <w:bCs/>
          <w:i/>
        </w:rPr>
        <w:t>criminal</w:t>
      </w:r>
      <w:proofErr w:type="spellEnd"/>
      <w:r w:rsidRPr="002347BE">
        <w:rPr>
          <w:bCs/>
          <w:i/>
        </w:rPr>
        <w:t xml:space="preserve"> </w:t>
      </w:r>
      <w:proofErr w:type="spellStart"/>
      <w:r w:rsidRPr="002347BE">
        <w:rPr>
          <w:bCs/>
          <w:i/>
        </w:rPr>
        <w:t>responsibility</w:t>
      </w:r>
      <w:proofErr w:type="spellEnd"/>
      <w:r w:rsidRPr="002347BE">
        <w:rPr>
          <w:bCs/>
          <w:i/>
        </w:rPr>
        <w:t xml:space="preserve">, </w:t>
      </w:r>
      <w:proofErr w:type="spellStart"/>
      <w:r w:rsidRPr="002347BE">
        <w:rPr>
          <w:bCs/>
          <w:i/>
        </w:rPr>
        <w:t>and</w:t>
      </w:r>
      <w:proofErr w:type="spellEnd"/>
      <w:r w:rsidRPr="002347BE">
        <w:rPr>
          <w:bCs/>
          <w:i/>
        </w:rPr>
        <w:t xml:space="preserve"> </w:t>
      </w:r>
      <w:proofErr w:type="spellStart"/>
      <w:r w:rsidRPr="002347BE">
        <w:rPr>
          <w:bCs/>
          <w:i/>
        </w:rPr>
        <w:t>their</w:t>
      </w:r>
      <w:proofErr w:type="spellEnd"/>
      <w:r w:rsidRPr="002347BE">
        <w:rPr>
          <w:bCs/>
          <w:i/>
        </w:rPr>
        <w:t xml:space="preserve"> </w:t>
      </w:r>
      <w:proofErr w:type="spellStart"/>
      <w:r w:rsidRPr="002347BE">
        <w:rPr>
          <w:bCs/>
          <w:i/>
        </w:rPr>
        <w:t>signif</w:t>
      </w:r>
      <w:r w:rsidR="002F762C">
        <w:rPr>
          <w:bCs/>
          <w:i/>
        </w:rPr>
        <w:t>icance</w:t>
      </w:r>
      <w:proofErr w:type="spellEnd"/>
      <w:r w:rsidR="002F762C">
        <w:rPr>
          <w:bCs/>
          <w:i/>
        </w:rPr>
        <w:t xml:space="preserve"> </w:t>
      </w:r>
      <w:proofErr w:type="spellStart"/>
      <w:r w:rsidR="002F762C">
        <w:rPr>
          <w:bCs/>
          <w:i/>
        </w:rPr>
        <w:t>for</w:t>
      </w:r>
      <w:proofErr w:type="spellEnd"/>
      <w:r w:rsidR="002F762C">
        <w:rPr>
          <w:bCs/>
          <w:i/>
        </w:rPr>
        <w:t xml:space="preserve"> </w:t>
      </w:r>
      <w:proofErr w:type="spellStart"/>
      <w:r w:rsidR="002F762C">
        <w:rPr>
          <w:bCs/>
          <w:i/>
        </w:rPr>
        <w:t>imposing</w:t>
      </w:r>
      <w:proofErr w:type="spellEnd"/>
      <w:r w:rsidR="002F762C">
        <w:rPr>
          <w:bCs/>
          <w:i/>
        </w:rPr>
        <w:t xml:space="preserve"> </w:t>
      </w:r>
      <w:proofErr w:type="spellStart"/>
      <w:r w:rsidR="002F762C">
        <w:rPr>
          <w:bCs/>
          <w:i/>
        </w:rPr>
        <w:t>of</w:t>
      </w:r>
      <w:proofErr w:type="spellEnd"/>
      <w:r w:rsidR="002F762C">
        <w:rPr>
          <w:bCs/>
          <w:i/>
        </w:rPr>
        <w:t xml:space="preserve"> </w:t>
      </w:r>
      <w:proofErr w:type="spellStart"/>
      <w:r w:rsidR="002F762C">
        <w:rPr>
          <w:bCs/>
          <w:i/>
        </w:rPr>
        <w:t>penalty</w:t>
      </w:r>
      <w:proofErr w:type="spellEnd"/>
      <w:r w:rsidRPr="002347BE">
        <w:rPr>
          <w:bCs/>
          <w:i/>
        </w:rPr>
        <w:t xml:space="preserve"> / </w:t>
      </w:r>
      <w:proofErr w:type="spellStart"/>
      <w:r w:rsidRPr="002347BE">
        <w:rPr>
          <w:bCs/>
          <w:i/>
        </w:rPr>
        <w:t>Master’s</w:t>
      </w:r>
      <w:proofErr w:type="spellEnd"/>
      <w:r w:rsidRPr="002347BE">
        <w:rPr>
          <w:bCs/>
          <w:i/>
        </w:rPr>
        <w:t xml:space="preserve"> </w:t>
      </w:r>
      <w:proofErr w:type="spellStart"/>
      <w:r w:rsidRPr="002347BE">
        <w:rPr>
          <w:bCs/>
          <w:i/>
        </w:rPr>
        <w:t>Work</w:t>
      </w:r>
      <w:proofErr w:type="spellEnd"/>
      <w:r w:rsidRPr="002347BE">
        <w:rPr>
          <w:bCs/>
          <w:i/>
        </w:rPr>
        <w:t xml:space="preserve"> </w:t>
      </w:r>
      <w:proofErr w:type="spellStart"/>
      <w:r w:rsidRPr="002347BE">
        <w:rPr>
          <w:bCs/>
          <w:i/>
        </w:rPr>
        <w:t>in</w:t>
      </w:r>
      <w:proofErr w:type="spellEnd"/>
      <w:r w:rsidRPr="002347BE">
        <w:rPr>
          <w:bCs/>
          <w:i/>
        </w:rPr>
        <w:t xml:space="preserve"> </w:t>
      </w:r>
      <w:proofErr w:type="spellStart"/>
      <w:r w:rsidR="00D35731" w:rsidRPr="002347BE">
        <w:rPr>
          <w:bCs/>
          <w:i/>
        </w:rPr>
        <w:t>Criminal</w:t>
      </w:r>
      <w:proofErr w:type="spellEnd"/>
      <w:r w:rsidR="00D35731" w:rsidRPr="002347BE">
        <w:rPr>
          <w:bCs/>
          <w:i/>
        </w:rPr>
        <w:t xml:space="preserve"> Law and Criminology</w:t>
      </w:r>
      <w:r w:rsidRPr="002347BE">
        <w:rPr>
          <w:bCs/>
          <w:i/>
        </w:rPr>
        <w:t xml:space="preserve">. Supervisor </w:t>
      </w:r>
      <w:r w:rsidR="00D35731" w:rsidRPr="002347BE">
        <w:rPr>
          <w:bCs/>
          <w:i/>
        </w:rPr>
        <w:t>P</w:t>
      </w:r>
      <w:r w:rsidRPr="002347BE">
        <w:rPr>
          <w:bCs/>
          <w:i/>
        </w:rPr>
        <w:t>rof. dr. R. Drakšas. – Vilnius: Institute of Criminal law and Procedure, Faculty of Law, Mykola</w:t>
      </w:r>
      <w:r w:rsidR="00451809">
        <w:rPr>
          <w:bCs/>
          <w:i/>
        </w:rPr>
        <w:t>s Romeris University, 2013. – 95</w:t>
      </w:r>
      <w:r w:rsidRPr="002347BE">
        <w:rPr>
          <w:bCs/>
          <w:i/>
        </w:rPr>
        <w:t xml:space="preserve"> p.</w:t>
      </w:r>
    </w:p>
    <w:p w:rsidR="008274D2" w:rsidRDefault="008274D2" w:rsidP="00430325">
      <w:pPr>
        <w:autoSpaceDE w:val="0"/>
        <w:autoSpaceDN w:val="0"/>
        <w:adjustRightInd w:val="0"/>
        <w:spacing w:after="0" w:line="360" w:lineRule="auto"/>
        <w:jc w:val="both"/>
        <w:rPr>
          <w:bCs/>
          <w:i/>
        </w:rPr>
      </w:pPr>
    </w:p>
    <w:p w:rsidR="008274D2" w:rsidRPr="008274D2" w:rsidRDefault="008274D2" w:rsidP="008274D2">
      <w:pPr>
        <w:autoSpaceDE w:val="0"/>
        <w:autoSpaceDN w:val="0"/>
        <w:adjustRightInd w:val="0"/>
        <w:spacing w:after="0" w:line="360" w:lineRule="auto"/>
        <w:jc w:val="both"/>
        <w:rPr>
          <w:bCs/>
        </w:rPr>
      </w:pPr>
      <w:r w:rsidRPr="008274D2">
        <w:rPr>
          <w:bCs/>
        </w:rPr>
        <w:t xml:space="preserve">The work touches upon the problem of individualization of punishment under the Criminal Code of the Republic of Lithuania and court practice. </w:t>
      </w:r>
    </w:p>
    <w:p w:rsidR="008274D2" w:rsidRPr="008274D2" w:rsidRDefault="008274D2" w:rsidP="008274D2">
      <w:pPr>
        <w:autoSpaceDE w:val="0"/>
        <w:autoSpaceDN w:val="0"/>
        <w:adjustRightInd w:val="0"/>
        <w:spacing w:after="0" w:line="360" w:lineRule="auto"/>
        <w:jc w:val="both"/>
        <w:rPr>
          <w:bCs/>
        </w:rPr>
      </w:pPr>
      <w:proofErr w:type="spellStart"/>
      <w:r w:rsidRPr="008274D2">
        <w:rPr>
          <w:bCs/>
        </w:rPr>
        <w:t>The</w:t>
      </w:r>
      <w:proofErr w:type="spellEnd"/>
      <w:r w:rsidRPr="008274D2">
        <w:rPr>
          <w:bCs/>
        </w:rPr>
        <w:t xml:space="preserve"> </w:t>
      </w:r>
      <w:proofErr w:type="spellStart"/>
      <w:r w:rsidRPr="008274D2">
        <w:rPr>
          <w:bCs/>
        </w:rPr>
        <w:t>new</w:t>
      </w:r>
      <w:proofErr w:type="spellEnd"/>
      <w:r w:rsidRPr="008274D2">
        <w:rPr>
          <w:bCs/>
        </w:rPr>
        <w:t xml:space="preserve"> </w:t>
      </w:r>
      <w:proofErr w:type="spellStart"/>
      <w:r w:rsidRPr="008274D2">
        <w:rPr>
          <w:bCs/>
        </w:rPr>
        <w:t>Criminal</w:t>
      </w:r>
      <w:proofErr w:type="spellEnd"/>
      <w:r w:rsidRPr="008274D2">
        <w:rPr>
          <w:bCs/>
        </w:rPr>
        <w:t xml:space="preserve"> </w:t>
      </w:r>
      <w:proofErr w:type="spellStart"/>
      <w:r w:rsidRPr="008274D2">
        <w:rPr>
          <w:bCs/>
        </w:rPr>
        <w:t>Code</w:t>
      </w:r>
      <w:proofErr w:type="spellEnd"/>
      <w:r w:rsidRPr="008274D2">
        <w:rPr>
          <w:bCs/>
        </w:rPr>
        <w:t xml:space="preserve"> </w:t>
      </w:r>
      <w:proofErr w:type="spellStart"/>
      <w:r w:rsidRPr="008274D2">
        <w:rPr>
          <w:bCs/>
        </w:rPr>
        <w:t>of</w:t>
      </w:r>
      <w:proofErr w:type="spellEnd"/>
      <w:r w:rsidRPr="008274D2">
        <w:rPr>
          <w:bCs/>
        </w:rPr>
        <w:t xml:space="preserve"> </w:t>
      </w:r>
      <w:proofErr w:type="spellStart"/>
      <w:r w:rsidRPr="008274D2">
        <w:rPr>
          <w:bCs/>
        </w:rPr>
        <w:t>the</w:t>
      </w:r>
      <w:proofErr w:type="spellEnd"/>
      <w:r w:rsidRPr="008274D2">
        <w:rPr>
          <w:bCs/>
        </w:rPr>
        <w:t xml:space="preserve"> </w:t>
      </w:r>
      <w:proofErr w:type="spellStart"/>
      <w:r w:rsidRPr="008274D2">
        <w:rPr>
          <w:bCs/>
        </w:rPr>
        <w:t>Republic</w:t>
      </w:r>
      <w:proofErr w:type="spellEnd"/>
      <w:r w:rsidRPr="008274D2">
        <w:rPr>
          <w:bCs/>
        </w:rPr>
        <w:t xml:space="preserve"> </w:t>
      </w:r>
      <w:proofErr w:type="spellStart"/>
      <w:r w:rsidRPr="008274D2">
        <w:rPr>
          <w:bCs/>
        </w:rPr>
        <w:t>of</w:t>
      </w:r>
      <w:proofErr w:type="spellEnd"/>
      <w:r w:rsidRPr="008274D2">
        <w:rPr>
          <w:bCs/>
        </w:rPr>
        <w:t xml:space="preserve"> Lithuania </w:t>
      </w:r>
      <w:proofErr w:type="spellStart"/>
      <w:r w:rsidRPr="008274D2">
        <w:rPr>
          <w:bCs/>
        </w:rPr>
        <w:t>establishes</w:t>
      </w:r>
      <w:proofErr w:type="spellEnd"/>
      <w:r w:rsidRPr="008274D2">
        <w:rPr>
          <w:bCs/>
        </w:rPr>
        <w:t xml:space="preserve"> </w:t>
      </w:r>
      <w:proofErr w:type="spellStart"/>
      <w:r w:rsidRPr="008274D2">
        <w:rPr>
          <w:bCs/>
        </w:rPr>
        <w:t>sufficient</w:t>
      </w:r>
      <w:proofErr w:type="spellEnd"/>
      <w:r w:rsidRPr="008274D2">
        <w:rPr>
          <w:bCs/>
        </w:rPr>
        <w:t xml:space="preserve"> </w:t>
      </w:r>
      <w:proofErr w:type="spellStart"/>
      <w:r w:rsidRPr="008274D2">
        <w:rPr>
          <w:bCs/>
        </w:rPr>
        <w:t>regulation</w:t>
      </w:r>
      <w:proofErr w:type="spellEnd"/>
      <w:r w:rsidRPr="008274D2">
        <w:rPr>
          <w:bCs/>
        </w:rPr>
        <w:t xml:space="preserve">, </w:t>
      </w:r>
      <w:proofErr w:type="spellStart"/>
      <w:r w:rsidRPr="008274D2">
        <w:rPr>
          <w:bCs/>
        </w:rPr>
        <w:t>enabling</w:t>
      </w:r>
      <w:proofErr w:type="spellEnd"/>
      <w:r w:rsidRPr="008274D2">
        <w:rPr>
          <w:bCs/>
        </w:rPr>
        <w:t xml:space="preserve"> </w:t>
      </w:r>
      <w:proofErr w:type="spellStart"/>
      <w:r w:rsidRPr="008274D2">
        <w:rPr>
          <w:bCs/>
        </w:rPr>
        <w:t>the</w:t>
      </w:r>
      <w:proofErr w:type="spellEnd"/>
      <w:r w:rsidRPr="008274D2">
        <w:rPr>
          <w:bCs/>
        </w:rPr>
        <w:t xml:space="preserve"> </w:t>
      </w:r>
      <w:proofErr w:type="spellStart"/>
      <w:r w:rsidRPr="008274D2">
        <w:rPr>
          <w:bCs/>
        </w:rPr>
        <w:t>courts</w:t>
      </w:r>
      <w:proofErr w:type="spellEnd"/>
      <w:r w:rsidRPr="008274D2">
        <w:rPr>
          <w:bCs/>
        </w:rPr>
        <w:t xml:space="preserve"> to </w:t>
      </w:r>
      <w:proofErr w:type="spellStart"/>
      <w:r w:rsidRPr="008274D2">
        <w:rPr>
          <w:bCs/>
        </w:rPr>
        <w:t>impose</w:t>
      </w:r>
      <w:proofErr w:type="spellEnd"/>
      <w:r w:rsidRPr="008274D2">
        <w:rPr>
          <w:bCs/>
        </w:rPr>
        <w:t xml:space="preserve"> </w:t>
      </w:r>
      <w:proofErr w:type="spellStart"/>
      <w:r w:rsidRPr="008274D2">
        <w:rPr>
          <w:bCs/>
        </w:rPr>
        <w:t>just</w:t>
      </w:r>
      <w:proofErr w:type="spellEnd"/>
      <w:r w:rsidRPr="008274D2">
        <w:rPr>
          <w:bCs/>
        </w:rPr>
        <w:t xml:space="preserve"> </w:t>
      </w:r>
      <w:proofErr w:type="spellStart"/>
      <w:r w:rsidRPr="008274D2">
        <w:rPr>
          <w:bCs/>
        </w:rPr>
        <w:t>and</w:t>
      </w:r>
      <w:proofErr w:type="spellEnd"/>
      <w:r w:rsidRPr="008274D2">
        <w:rPr>
          <w:bCs/>
        </w:rPr>
        <w:t xml:space="preserve"> </w:t>
      </w:r>
      <w:proofErr w:type="spellStart"/>
      <w:r w:rsidRPr="008274D2">
        <w:rPr>
          <w:bCs/>
        </w:rPr>
        <w:t>individualized</w:t>
      </w:r>
      <w:proofErr w:type="spellEnd"/>
      <w:r w:rsidRPr="008274D2">
        <w:rPr>
          <w:bCs/>
        </w:rPr>
        <w:t xml:space="preserve"> </w:t>
      </w:r>
      <w:proofErr w:type="spellStart"/>
      <w:r w:rsidRPr="008274D2">
        <w:rPr>
          <w:bCs/>
        </w:rPr>
        <w:t>penalties</w:t>
      </w:r>
      <w:proofErr w:type="spellEnd"/>
      <w:r w:rsidRPr="008274D2">
        <w:rPr>
          <w:bCs/>
        </w:rPr>
        <w:t xml:space="preserve">. </w:t>
      </w:r>
      <w:proofErr w:type="spellStart"/>
      <w:r w:rsidRPr="008274D2">
        <w:rPr>
          <w:bCs/>
        </w:rPr>
        <w:t>The</w:t>
      </w:r>
      <w:proofErr w:type="spellEnd"/>
      <w:r w:rsidRPr="008274D2">
        <w:rPr>
          <w:bCs/>
        </w:rPr>
        <w:t xml:space="preserve"> </w:t>
      </w:r>
      <w:proofErr w:type="spellStart"/>
      <w:r w:rsidRPr="008274D2">
        <w:rPr>
          <w:bCs/>
        </w:rPr>
        <w:t>penalty</w:t>
      </w:r>
      <w:proofErr w:type="spellEnd"/>
      <w:r w:rsidRPr="008274D2">
        <w:rPr>
          <w:bCs/>
        </w:rPr>
        <w:t xml:space="preserve"> </w:t>
      </w:r>
      <w:proofErr w:type="spellStart"/>
      <w:r w:rsidRPr="008274D2">
        <w:rPr>
          <w:bCs/>
        </w:rPr>
        <w:t>as</w:t>
      </w:r>
      <w:proofErr w:type="spellEnd"/>
      <w:r w:rsidRPr="008274D2">
        <w:rPr>
          <w:bCs/>
        </w:rPr>
        <w:t xml:space="preserve"> </w:t>
      </w:r>
      <w:proofErr w:type="spellStart"/>
      <w:r w:rsidRPr="008274D2">
        <w:rPr>
          <w:bCs/>
        </w:rPr>
        <w:t>an</w:t>
      </w:r>
      <w:proofErr w:type="spellEnd"/>
      <w:r w:rsidRPr="008274D2">
        <w:rPr>
          <w:bCs/>
        </w:rPr>
        <w:t xml:space="preserve"> </w:t>
      </w:r>
      <w:proofErr w:type="spellStart"/>
      <w:r w:rsidRPr="008274D2">
        <w:rPr>
          <w:bCs/>
        </w:rPr>
        <w:t>individual</w:t>
      </w:r>
      <w:proofErr w:type="spellEnd"/>
      <w:r w:rsidRPr="008274D2">
        <w:rPr>
          <w:bCs/>
        </w:rPr>
        <w:t xml:space="preserve"> </w:t>
      </w:r>
      <w:proofErr w:type="spellStart"/>
      <w:r w:rsidRPr="008274D2">
        <w:rPr>
          <w:bCs/>
        </w:rPr>
        <w:t>sanction</w:t>
      </w:r>
      <w:proofErr w:type="spellEnd"/>
      <w:r w:rsidRPr="008274D2">
        <w:rPr>
          <w:bCs/>
        </w:rPr>
        <w:t xml:space="preserve"> </w:t>
      </w:r>
      <w:proofErr w:type="spellStart"/>
      <w:r w:rsidRPr="008274D2">
        <w:rPr>
          <w:bCs/>
        </w:rPr>
        <w:t>should</w:t>
      </w:r>
      <w:proofErr w:type="spellEnd"/>
      <w:r w:rsidRPr="008274D2">
        <w:rPr>
          <w:bCs/>
        </w:rPr>
        <w:t xml:space="preserve"> be </w:t>
      </w:r>
      <w:proofErr w:type="spellStart"/>
      <w:r w:rsidRPr="008274D2">
        <w:rPr>
          <w:bCs/>
        </w:rPr>
        <w:t>proportional</w:t>
      </w:r>
      <w:proofErr w:type="spellEnd"/>
      <w:r w:rsidRPr="008274D2">
        <w:rPr>
          <w:bCs/>
        </w:rPr>
        <w:t xml:space="preserve"> </w:t>
      </w:r>
      <w:proofErr w:type="spellStart"/>
      <w:r w:rsidRPr="008274D2">
        <w:rPr>
          <w:bCs/>
        </w:rPr>
        <w:t>for</w:t>
      </w:r>
      <w:proofErr w:type="spellEnd"/>
      <w:r w:rsidRPr="008274D2">
        <w:rPr>
          <w:bCs/>
        </w:rPr>
        <w:t xml:space="preserve"> </w:t>
      </w:r>
      <w:proofErr w:type="spellStart"/>
      <w:r w:rsidRPr="008274D2">
        <w:rPr>
          <w:bCs/>
        </w:rPr>
        <w:t>gravity</w:t>
      </w:r>
      <w:proofErr w:type="spellEnd"/>
      <w:r w:rsidRPr="008274D2">
        <w:rPr>
          <w:bCs/>
        </w:rPr>
        <w:t xml:space="preserve"> </w:t>
      </w:r>
      <w:proofErr w:type="spellStart"/>
      <w:r w:rsidRPr="008274D2">
        <w:rPr>
          <w:bCs/>
        </w:rPr>
        <w:t>of</w:t>
      </w:r>
      <w:proofErr w:type="spellEnd"/>
      <w:r w:rsidRPr="008274D2">
        <w:rPr>
          <w:bCs/>
        </w:rPr>
        <w:t xml:space="preserve"> </w:t>
      </w:r>
      <w:proofErr w:type="spellStart"/>
      <w:r w:rsidRPr="008274D2">
        <w:rPr>
          <w:bCs/>
        </w:rPr>
        <w:t>the</w:t>
      </w:r>
      <w:proofErr w:type="spellEnd"/>
      <w:r w:rsidRPr="008274D2">
        <w:rPr>
          <w:bCs/>
        </w:rPr>
        <w:t xml:space="preserve"> </w:t>
      </w:r>
      <w:proofErr w:type="spellStart"/>
      <w:r w:rsidRPr="008274D2">
        <w:rPr>
          <w:bCs/>
        </w:rPr>
        <w:t>criminal</w:t>
      </w:r>
      <w:proofErr w:type="spellEnd"/>
      <w:r w:rsidRPr="008274D2">
        <w:rPr>
          <w:bCs/>
        </w:rPr>
        <w:t xml:space="preserve"> </w:t>
      </w:r>
      <w:proofErr w:type="spellStart"/>
      <w:r w:rsidRPr="008274D2">
        <w:rPr>
          <w:bCs/>
        </w:rPr>
        <w:t>deed</w:t>
      </w:r>
      <w:proofErr w:type="spellEnd"/>
      <w:r w:rsidRPr="008274D2">
        <w:rPr>
          <w:bCs/>
        </w:rPr>
        <w:t xml:space="preserve"> </w:t>
      </w:r>
      <w:proofErr w:type="spellStart"/>
      <w:r w:rsidRPr="008274D2">
        <w:rPr>
          <w:bCs/>
        </w:rPr>
        <w:t>and</w:t>
      </w:r>
      <w:proofErr w:type="spellEnd"/>
      <w:r w:rsidRPr="008274D2">
        <w:rPr>
          <w:bCs/>
        </w:rPr>
        <w:t xml:space="preserve"> </w:t>
      </w:r>
      <w:proofErr w:type="spellStart"/>
      <w:r w:rsidRPr="008274D2">
        <w:rPr>
          <w:bCs/>
        </w:rPr>
        <w:t>correctly</w:t>
      </w:r>
      <w:proofErr w:type="spellEnd"/>
      <w:r w:rsidRPr="008274D2">
        <w:rPr>
          <w:bCs/>
        </w:rPr>
        <w:t xml:space="preserve"> </w:t>
      </w:r>
      <w:proofErr w:type="spellStart"/>
      <w:r w:rsidRPr="008274D2">
        <w:rPr>
          <w:bCs/>
        </w:rPr>
        <w:t>customized</w:t>
      </w:r>
      <w:proofErr w:type="spellEnd"/>
      <w:r w:rsidRPr="008274D2">
        <w:rPr>
          <w:bCs/>
        </w:rPr>
        <w:t xml:space="preserve"> </w:t>
      </w:r>
      <w:proofErr w:type="spellStart"/>
      <w:r w:rsidRPr="008274D2">
        <w:rPr>
          <w:bCs/>
        </w:rPr>
        <w:t>according</w:t>
      </w:r>
      <w:proofErr w:type="spellEnd"/>
      <w:r w:rsidRPr="008274D2">
        <w:rPr>
          <w:bCs/>
        </w:rPr>
        <w:t xml:space="preserve"> to </w:t>
      </w:r>
      <w:proofErr w:type="spellStart"/>
      <w:r w:rsidRPr="008274D2">
        <w:rPr>
          <w:bCs/>
        </w:rPr>
        <w:t>the</w:t>
      </w:r>
      <w:proofErr w:type="spellEnd"/>
      <w:r w:rsidRPr="008274D2">
        <w:rPr>
          <w:bCs/>
        </w:rPr>
        <w:t xml:space="preserve"> </w:t>
      </w:r>
      <w:proofErr w:type="spellStart"/>
      <w:r w:rsidRPr="008274D2">
        <w:rPr>
          <w:bCs/>
        </w:rPr>
        <w:t>specific</w:t>
      </w:r>
      <w:proofErr w:type="spellEnd"/>
      <w:r w:rsidRPr="008274D2">
        <w:rPr>
          <w:bCs/>
        </w:rPr>
        <w:t xml:space="preserve"> </w:t>
      </w:r>
      <w:proofErr w:type="spellStart"/>
      <w:r w:rsidRPr="008274D2">
        <w:rPr>
          <w:bCs/>
        </w:rPr>
        <w:t>nature</w:t>
      </w:r>
      <w:proofErr w:type="spellEnd"/>
      <w:r w:rsidRPr="008274D2">
        <w:rPr>
          <w:bCs/>
        </w:rPr>
        <w:t xml:space="preserve"> </w:t>
      </w:r>
      <w:proofErr w:type="spellStart"/>
      <w:r w:rsidRPr="008274D2">
        <w:rPr>
          <w:bCs/>
        </w:rPr>
        <w:t>of</w:t>
      </w:r>
      <w:proofErr w:type="spellEnd"/>
      <w:r w:rsidRPr="008274D2">
        <w:rPr>
          <w:bCs/>
        </w:rPr>
        <w:t xml:space="preserve"> </w:t>
      </w:r>
      <w:proofErr w:type="spellStart"/>
      <w:r w:rsidRPr="008274D2">
        <w:rPr>
          <w:bCs/>
        </w:rPr>
        <w:t>the</w:t>
      </w:r>
      <w:proofErr w:type="spellEnd"/>
      <w:r w:rsidRPr="008274D2">
        <w:rPr>
          <w:bCs/>
        </w:rPr>
        <w:t xml:space="preserve"> </w:t>
      </w:r>
      <w:proofErr w:type="spellStart"/>
      <w:r w:rsidRPr="008274D2">
        <w:rPr>
          <w:bCs/>
        </w:rPr>
        <w:t>criminal</w:t>
      </w:r>
      <w:proofErr w:type="spellEnd"/>
      <w:r w:rsidRPr="008274D2">
        <w:rPr>
          <w:bCs/>
        </w:rPr>
        <w:t xml:space="preserve"> </w:t>
      </w:r>
      <w:proofErr w:type="spellStart"/>
      <w:r w:rsidRPr="008274D2">
        <w:rPr>
          <w:bCs/>
        </w:rPr>
        <w:t>act</w:t>
      </w:r>
      <w:proofErr w:type="spellEnd"/>
      <w:r w:rsidRPr="008274D2">
        <w:rPr>
          <w:bCs/>
        </w:rPr>
        <w:t xml:space="preserve">, </w:t>
      </w:r>
      <w:proofErr w:type="spellStart"/>
      <w:r w:rsidRPr="008274D2">
        <w:rPr>
          <w:bCs/>
        </w:rPr>
        <w:t>guilt</w:t>
      </w:r>
      <w:proofErr w:type="spellEnd"/>
      <w:r w:rsidRPr="008274D2">
        <w:rPr>
          <w:bCs/>
        </w:rPr>
        <w:t xml:space="preserve"> </w:t>
      </w:r>
      <w:proofErr w:type="spellStart"/>
      <w:r w:rsidRPr="008274D2">
        <w:rPr>
          <w:bCs/>
        </w:rPr>
        <w:t>and</w:t>
      </w:r>
      <w:proofErr w:type="spellEnd"/>
      <w:r w:rsidRPr="008274D2">
        <w:rPr>
          <w:bCs/>
        </w:rPr>
        <w:t xml:space="preserve"> </w:t>
      </w:r>
      <w:proofErr w:type="spellStart"/>
      <w:r w:rsidRPr="008274D2">
        <w:rPr>
          <w:bCs/>
        </w:rPr>
        <w:t>the</w:t>
      </w:r>
      <w:proofErr w:type="spellEnd"/>
      <w:r w:rsidRPr="008274D2">
        <w:rPr>
          <w:bCs/>
        </w:rPr>
        <w:t xml:space="preserve"> </w:t>
      </w:r>
      <w:proofErr w:type="spellStart"/>
      <w:r w:rsidRPr="008274D2">
        <w:rPr>
          <w:bCs/>
        </w:rPr>
        <w:t>personality</w:t>
      </w:r>
      <w:proofErr w:type="spellEnd"/>
      <w:r w:rsidRPr="008274D2">
        <w:rPr>
          <w:bCs/>
        </w:rPr>
        <w:t xml:space="preserve"> </w:t>
      </w:r>
      <w:proofErr w:type="spellStart"/>
      <w:r w:rsidRPr="008274D2">
        <w:rPr>
          <w:bCs/>
        </w:rPr>
        <w:t>of</w:t>
      </w:r>
      <w:proofErr w:type="spellEnd"/>
      <w:r w:rsidRPr="008274D2">
        <w:rPr>
          <w:bCs/>
        </w:rPr>
        <w:t xml:space="preserve"> </w:t>
      </w:r>
      <w:proofErr w:type="spellStart"/>
      <w:r w:rsidRPr="008274D2">
        <w:rPr>
          <w:bCs/>
        </w:rPr>
        <w:t>the</w:t>
      </w:r>
      <w:proofErr w:type="spellEnd"/>
      <w:r w:rsidRPr="008274D2">
        <w:rPr>
          <w:bCs/>
        </w:rPr>
        <w:t xml:space="preserve"> </w:t>
      </w:r>
      <w:proofErr w:type="spellStart"/>
      <w:r w:rsidRPr="008274D2">
        <w:rPr>
          <w:bCs/>
        </w:rPr>
        <w:t>culprit</w:t>
      </w:r>
      <w:proofErr w:type="spellEnd"/>
      <w:r w:rsidRPr="008274D2">
        <w:rPr>
          <w:bCs/>
        </w:rPr>
        <w:t xml:space="preserve">. One </w:t>
      </w:r>
      <w:proofErr w:type="spellStart"/>
      <w:r w:rsidRPr="008274D2">
        <w:rPr>
          <w:bCs/>
        </w:rPr>
        <w:t>of</w:t>
      </w:r>
      <w:proofErr w:type="spellEnd"/>
      <w:r w:rsidRPr="008274D2">
        <w:rPr>
          <w:bCs/>
        </w:rPr>
        <w:t xml:space="preserve"> </w:t>
      </w:r>
      <w:proofErr w:type="spellStart"/>
      <w:r w:rsidRPr="008274D2">
        <w:rPr>
          <w:bCs/>
        </w:rPr>
        <w:t>the</w:t>
      </w:r>
      <w:proofErr w:type="spellEnd"/>
      <w:r w:rsidRPr="008274D2">
        <w:rPr>
          <w:bCs/>
        </w:rPr>
        <w:t xml:space="preserve"> </w:t>
      </w:r>
      <w:proofErr w:type="spellStart"/>
      <w:r w:rsidRPr="008274D2">
        <w:rPr>
          <w:bCs/>
        </w:rPr>
        <w:t>most</w:t>
      </w:r>
      <w:proofErr w:type="spellEnd"/>
      <w:r w:rsidRPr="008274D2">
        <w:rPr>
          <w:bCs/>
        </w:rPr>
        <w:t xml:space="preserve"> </w:t>
      </w:r>
      <w:proofErr w:type="spellStart"/>
      <w:r w:rsidRPr="008274D2">
        <w:rPr>
          <w:bCs/>
        </w:rPr>
        <w:t>important</w:t>
      </w:r>
      <w:proofErr w:type="spellEnd"/>
      <w:r w:rsidRPr="008274D2">
        <w:rPr>
          <w:bCs/>
        </w:rPr>
        <w:t xml:space="preserve"> </w:t>
      </w:r>
      <w:proofErr w:type="spellStart"/>
      <w:r w:rsidRPr="008274D2">
        <w:rPr>
          <w:bCs/>
        </w:rPr>
        <w:t>factors</w:t>
      </w:r>
      <w:proofErr w:type="spellEnd"/>
      <w:r w:rsidRPr="008274D2">
        <w:rPr>
          <w:bCs/>
        </w:rPr>
        <w:t xml:space="preserve">, </w:t>
      </w:r>
      <w:proofErr w:type="spellStart"/>
      <w:r w:rsidRPr="008274D2">
        <w:rPr>
          <w:bCs/>
        </w:rPr>
        <w:t>which</w:t>
      </w:r>
      <w:proofErr w:type="spellEnd"/>
      <w:r w:rsidRPr="008274D2">
        <w:rPr>
          <w:bCs/>
        </w:rPr>
        <w:t xml:space="preserve"> </w:t>
      </w:r>
      <w:proofErr w:type="spellStart"/>
      <w:r w:rsidRPr="008274D2">
        <w:rPr>
          <w:bCs/>
        </w:rPr>
        <w:t>helps</w:t>
      </w:r>
      <w:proofErr w:type="spellEnd"/>
      <w:r w:rsidRPr="008274D2">
        <w:rPr>
          <w:bCs/>
        </w:rPr>
        <w:t xml:space="preserve"> to </w:t>
      </w:r>
      <w:proofErr w:type="spellStart"/>
      <w:r w:rsidRPr="008274D2">
        <w:rPr>
          <w:bCs/>
        </w:rPr>
        <w:t>personalize</w:t>
      </w:r>
      <w:proofErr w:type="spellEnd"/>
      <w:r w:rsidRPr="008274D2">
        <w:rPr>
          <w:bCs/>
        </w:rPr>
        <w:t xml:space="preserve"> </w:t>
      </w:r>
      <w:proofErr w:type="spellStart"/>
      <w:r w:rsidRPr="008274D2">
        <w:rPr>
          <w:bCs/>
        </w:rPr>
        <w:t>the</w:t>
      </w:r>
      <w:proofErr w:type="spellEnd"/>
      <w:r w:rsidRPr="008274D2">
        <w:rPr>
          <w:bCs/>
        </w:rPr>
        <w:t xml:space="preserve"> </w:t>
      </w:r>
      <w:proofErr w:type="spellStart"/>
      <w:r w:rsidRPr="008274D2">
        <w:rPr>
          <w:bCs/>
        </w:rPr>
        <w:t>sentence</w:t>
      </w:r>
      <w:proofErr w:type="spellEnd"/>
      <w:r w:rsidRPr="008274D2">
        <w:rPr>
          <w:bCs/>
        </w:rPr>
        <w:t xml:space="preserve"> are </w:t>
      </w:r>
      <w:proofErr w:type="spellStart"/>
      <w:r w:rsidRPr="008274D2">
        <w:rPr>
          <w:bCs/>
        </w:rPr>
        <w:t>the</w:t>
      </w:r>
      <w:proofErr w:type="spellEnd"/>
      <w:r w:rsidRPr="008274D2">
        <w:rPr>
          <w:bCs/>
        </w:rPr>
        <w:t xml:space="preserve"> </w:t>
      </w:r>
      <w:proofErr w:type="spellStart"/>
      <w:r w:rsidRPr="008274D2">
        <w:rPr>
          <w:bCs/>
        </w:rPr>
        <w:t>mitigating</w:t>
      </w:r>
      <w:proofErr w:type="spellEnd"/>
      <w:r w:rsidRPr="008274D2">
        <w:rPr>
          <w:bCs/>
        </w:rPr>
        <w:t xml:space="preserve"> </w:t>
      </w:r>
      <w:proofErr w:type="spellStart"/>
      <w:r w:rsidRPr="008274D2">
        <w:rPr>
          <w:bCs/>
        </w:rPr>
        <w:t>circumstances</w:t>
      </w:r>
      <w:proofErr w:type="spellEnd"/>
      <w:r w:rsidRPr="008274D2">
        <w:rPr>
          <w:bCs/>
        </w:rPr>
        <w:t xml:space="preserve">. </w:t>
      </w:r>
      <w:proofErr w:type="spellStart"/>
      <w:r w:rsidRPr="008274D2">
        <w:rPr>
          <w:bCs/>
        </w:rPr>
        <w:t>This</w:t>
      </w:r>
      <w:proofErr w:type="spellEnd"/>
      <w:r w:rsidRPr="008274D2">
        <w:rPr>
          <w:bCs/>
        </w:rPr>
        <w:t xml:space="preserve"> institute </w:t>
      </w:r>
      <w:proofErr w:type="spellStart"/>
      <w:r w:rsidRPr="008274D2">
        <w:rPr>
          <w:bCs/>
        </w:rPr>
        <w:t>is</w:t>
      </w:r>
      <w:proofErr w:type="spellEnd"/>
      <w:r w:rsidRPr="008274D2">
        <w:rPr>
          <w:bCs/>
        </w:rPr>
        <w:t xml:space="preserve"> </w:t>
      </w:r>
      <w:proofErr w:type="spellStart"/>
      <w:r w:rsidRPr="008274D2">
        <w:rPr>
          <w:bCs/>
        </w:rPr>
        <w:t>laid</w:t>
      </w:r>
      <w:proofErr w:type="spellEnd"/>
      <w:r w:rsidRPr="008274D2">
        <w:rPr>
          <w:bCs/>
        </w:rPr>
        <w:t xml:space="preserve"> </w:t>
      </w:r>
      <w:proofErr w:type="spellStart"/>
      <w:r w:rsidRPr="008274D2">
        <w:rPr>
          <w:bCs/>
        </w:rPr>
        <w:t>down</w:t>
      </w:r>
      <w:proofErr w:type="spellEnd"/>
      <w:r w:rsidRPr="008274D2">
        <w:rPr>
          <w:bCs/>
        </w:rPr>
        <w:t xml:space="preserve"> </w:t>
      </w:r>
      <w:proofErr w:type="spellStart"/>
      <w:r w:rsidRPr="008274D2">
        <w:rPr>
          <w:bCs/>
        </w:rPr>
        <w:t>in</w:t>
      </w:r>
      <w:proofErr w:type="spellEnd"/>
      <w:r w:rsidRPr="008274D2">
        <w:rPr>
          <w:bCs/>
        </w:rPr>
        <w:t xml:space="preserve"> </w:t>
      </w:r>
      <w:proofErr w:type="spellStart"/>
      <w:r w:rsidRPr="008274D2">
        <w:rPr>
          <w:bCs/>
        </w:rPr>
        <w:t>Article</w:t>
      </w:r>
      <w:proofErr w:type="spellEnd"/>
      <w:r w:rsidRPr="008274D2">
        <w:rPr>
          <w:bCs/>
        </w:rPr>
        <w:t xml:space="preserve"> 59 </w:t>
      </w:r>
      <w:proofErr w:type="spellStart"/>
      <w:r w:rsidRPr="008274D2">
        <w:rPr>
          <w:bCs/>
        </w:rPr>
        <w:t>of</w:t>
      </w:r>
      <w:proofErr w:type="spellEnd"/>
      <w:r w:rsidRPr="008274D2">
        <w:rPr>
          <w:bCs/>
        </w:rPr>
        <w:t xml:space="preserve"> </w:t>
      </w:r>
      <w:proofErr w:type="spellStart"/>
      <w:r w:rsidRPr="008274D2">
        <w:rPr>
          <w:bCs/>
        </w:rPr>
        <w:t>the</w:t>
      </w:r>
      <w:proofErr w:type="spellEnd"/>
      <w:r w:rsidRPr="008274D2">
        <w:rPr>
          <w:bCs/>
        </w:rPr>
        <w:t xml:space="preserve"> </w:t>
      </w:r>
      <w:proofErr w:type="spellStart"/>
      <w:r w:rsidRPr="008274D2">
        <w:rPr>
          <w:bCs/>
        </w:rPr>
        <w:t>Criminal</w:t>
      </w:r>
      <w:proofErr w:type="spellEnd"/>
      <w:r w:rsidRPr="008274D2">
        <w:rPr>
          <w:bCs/>
        </w:rPr>
        <w:t xml:space="preserve"> </w:t>
      </w:r>
      <w:proofErr w:type="spellStart"/>
      <w:r w:rsidRPr="008274D2">
        <w:rPr>
          <w:bCs/>
        </w:rPr>
        <w:t>Code</w:t>
      </w:r>
      <w:proofErr w:type="spellEnd"/>
      <w:r w:rsidRPr="008274D2">
        <w:rPr>
          <w:bCs/>
        </w:rPr>
        <w:t xml:space="preserve"> </w:t>
      </w:r>
      <w:proofErr w:type="spellStart"/>
      <w:r w:rsidRPr="008274D2">
        <w:rPr>
          <w:bCs/>
        </w:rPr>
        <w:t>of</w:t>
      </w:r>
      <w:proofErr w:type="spellEnd"/>
      <w:r w:rsidRPr="008274D2">
        <w:rPr>
          <w:bCs/>
        </w:rPr>
        <w:t xml:space="preserve"> </w:t>
      </w:r>
      <w:proofErr w:type="spellStart"/>
      <w:r w:rsidRPr="008274D2">
        <w:rPr>
          <w:bCs/>
        </w:rPr>
        <w:t>the</w:t>
      </w:r>
      <w:proofErr w:type="spellEnd"/>
      <w:r w:rsidRPr="008274D2">
        <w:rPr>
          <w:bCs/>
        </w:rPr>
        <w:t xml:space="preserve"> </w:t>
      </w:r>
      <w:proofErr w:type="spellStart"/>
      <w:r w:rsidRPr="008274D2">
        <w:rPr>
          <w:bCs/>
        </w:rPr>
        <w:t>Republic</w:t>
      </w:r>
      <w:proofErr w:type="spellEnd"/>
      <w:r w:rsidRPr="008274D2">
        <w:rPr>
          <w:bCs/>
        </w:rPr>
        <w:t xml:space="preserve"> </w:t>
      </w:r>
      <w:proofErr w:type="spellStart"/>
      <w:r w:rsidRPr="008274D2">
        <w:rPr>
          <w:bCs/>
        </w:rPr>
        <w:t>of</w:t>
      </w:r>
      <w:proofErr w:type="spellEnd"/>
      <w:r w:rsidRPr="008274D2">
        <w:rPr>
          <w:bCs/>
        </w:rPr>
        <w:t xml:space="preserve"> Lithuania. </w:t>
      </w:r>
      <w:proofErr w:type="spellStart"/>
      <w:r w:rsidRPr="008274D2">
        <w:rPr>
          <w:bCs/>
        </w:rPr>
        <w:t>Despite</w:t>
      </w:r>
      <w:proofErr w:type="spellEnd"/>
      <w:r w:rsidRPr="008274D2">
        <w:rPr>
          <w:bCs/>
        </w:rPr>
        <w:t xml:space="preserve"> </w:t>
      </w:r>
      <w:proofErr w:type="spellStart"/>
      <w:r w:rsidRPr="008274D2">
        <w:rPr>
          <w:bCs/>
        </w:rPr>
        <w:t>that</w:t>
      </w:r>
      <w:proofErr w:type="spellEnd"/>
      <w:r w:rsidRPr="008274D2">
        <w:rPr>
          <w:bCs/>
        </w:rPr>
        <w:t xml:space="preserve"> </w:t>
      </w:r>
      <w:proofErr w:type="spellStart"/>
      <w:r w:rsidRPr="008274D2">
        <w:rPr>
          <w:bCs/>
        </w:rPr>
        <w:t>regulation</w:t>
      </w:r>
      <w:proofErr w:type="spellEnd"/>
      <w:r w:rsidRPr="008274D2">
        <w:rPr>
          <w:bCs/>
        </w:rPr>
        <w:t xml:space="preserve">, </w:t>
      </w:r>
      <w:proofErr w:type="spellStart"/>
      <w:r w:rsidRPr="008274D2">
        <w:rPr>
          <w:bCs/>
        </w:rPr>
        <w:t>the</w:t>
      </w:r>
      <w:proofErr w:type="spellEnd"/>
      <w:r w:rsidRPr="008274D2">
        <w:rPr>
          <w:bCs/>
        </w:rPr>
        <w:t xml:space="preserve"> </w:t>
      </w:r>
      <w:proofErr w:type="spellStart"/>
      <w:r w:rsidRPr="008274D2">
        <w:rPr>
          <w:bCs/>
        </w:rPr>
        <w:t>problem</w:t>
      </w:r>
      <w:proofErr w:type="spellEnd"/>
      <w:r w:rsidRPr="008274D2">
        <w:rPr>
          <w:bCs/>
        </w:rPr>
        <w:t xml:space="preserve">, </w:t>
      </w:r>
      <w:proofErr w:type="spellStart"/>
      <w:r w:rsidRPr="008274D2">
        <w:rPr>
          <w:bCs/>
        </w:rPr>
        <w:t>on</w:t>
      </w:r>
      <w:proofErr w:type="spellEnd"/>
      <w:r w:rsidRPr="008274D2">
        <w:rPr>
          <w:bCs/>
        </w:rPr>
        <w:t xml:space="preserve"> </w:t>
      </w:r>
      <w:proofErr w:type="spellStart"/>
      <w:r w:rsidRPr="008274D2">
        <w:rPr>
          <w:bCs/>
        </w:rPr>
        <w:t>this</w:t>
      </w:r>
      <w:proofErr w:type="spellEnd"/>
      <w:r w:rsidRPr="008274D2">
        <w:rPr>
          <w:bCs/>
        </w:rPr>
        <w:t xml:space="preserve"> </w:t>
      </w:r>
      <w:proofErr w:type="spellStart"/>
      <w:r w:rsidRPr="008274D2">
        <w:rPr>
          <w:bCs/>
        </w:rPr>
        <w:t>aspect</w:t>
      </w:r>
      <w:proofErr w:type="spellEnd"/>
      <w:r w:rsidRPr="008274D2">
        <w:rPr>
          <w:bCs/>
        </w:rPr>
        <w:t xml:space="preserve">, </w:t>
      </w:r>
      <w:proofErr w:type="spellStart"/>
      <w:r w:rsidRPr="008274D2">
        <w:rPr>
          <w:bCs/>
        </w:rPr>
        <w:t>arises</w:t>
      </w:r>
      <w:proofErr w:type="spellEnd"/>
      <w:r w:rsidRPr="008274D2">
        <w:rPr>
          <w:bCs/>
        </w:rPr>
        <w:t xml:space="preserve"> </w:t>
      </w:r>
      <w:proofErr w:type="spellStart"/>
      <w:r w:rsidRPr="008274D2">
        <w:rPr>
          <w:bCs/>
        </w:rPr>
        <w:t>in</w:t>
      </w:r>
      <w:proofErr w:type="spellEnd"/>
      <w:r w:rsidRPr="008274D2">
        <w:rPr>
          <w:bCs/>
        </w:rPr>
        <w:t xml:space="preserve"> </w:t>
      </w:r>
      <w:proofErr w:type="spellStart"/>
      <w:r w:rsidRPr="008274D2">
        <w:rPr>
          <w:bCs/>
        </w:rPr>
        <w:t>application</w:t>
      </w:r>
      <w:proofErr w:type="spellEnd"/>
      <w:r w:rsidRPr="008274D2">
        <w:rPr>
          <w:bCs/>
        </w:rPr>
        <w:t xml:space="preserve"> </w:t>
      </w:r>
      <w:proofErr w:type="spellStart"/>
      <w:r w:rsidRPr="008274D2">
        <w:rPr>
          <w:bCs/>
        </w:rPr>
        <w:t>of</w:t>
      </w:r>
      <w:proofErr w:type="spellEnd"/>
      <w:r w:rsidRPr="008274D2">
        <w:rPr>
          <w:bCs/>
        </w:rPr>
        <w:t xml:space="preserve"> </w:t>
      </w:r>
      <w:proofErr w:type="spellStart"/>
      <w:r w:rsidRPr="008274D2">
        <w:rPr>
          <w:bCs/>
        </w:rPr>
        <w:t>the</w:t>
      </w:r>
      <w:proofErr w:type="spellEnd"/>
      <w:r w:rsidRPr="008274D2">
        <w:rPr>
          <w:bCs/>
        </w:rPr>
        <w:t xml:space="preserve"> </w:t>
      </w:r>
      <w:proofErr w:type="spellStart"/>
      <w:r w:rsidRPr="008274D2">
        <w:rPr>
          <w:bCs/>
        </w:rPr>
        <w:t>law</w:t>
      </w:r>
      <w:proofErr w:type="spellEnd"/>
      <w:r w:rsidRPr="008274D2">
        <w:rPr>
          <w:bCs/>
        </w:rPr>
        <w:t>.</w:t>
      </w:r>
    </w:p>
    <w:p w:rsidR="00EB165D" w:rsidRDefault="008274D2" w:rsidP="008274D2">
      <w:pPr>
        <w:autoSpaceDE w:val="0"/>
        <w:autoSpaceDN w:val="0"/>
        <w:adjustRightInd w:val="0"/>
        <w:spacing w:after="0" w:line="360" w:lineRule="auto"/>
        <w:jc w:val="both"/>
        <w:rPr>
          <w:bCs/>
        </w:rPr>
      </w:pPr>
      <w:proofErr w:type="spellStart"/>
      <w:r w:rsidRPr="008274D2">
        <w:rPr>
          <w:bCs/>
        </w:rPr>
        <w:t>In</w:t>
      </w:r>
      <w:proofErr w:type="spellEnd"/>
      <w:r w:rsidRPr="008274D2">
        <w:rPr>
          <w:bCs/>
        </w:rPr>
        <w:t xml:space="preserve"> </w:t>
      </w:r>
      <w:proofErr w:type="spellStart"/>
      <w:r w:rsidRPr="008274D2">
        <w:rPr>
          <w:bCs/>
        </w:rPr>
        <w:t>this</w:t>
      </w:r>
      <w:proofErr w:type="spellEnd"/>
      <w:r w:rsidRPr="008274D2">
        <w:rPr>
          <w:bCs/>
        </w:rPr>
        <w:t xml:space="preserve"> </w:t>
      </w:r>
      <w:proofErr w:type="spellStart"/>
      <w:r w:rsidRPr="008274D2">
        <w:rPr>
          <w:bCs/>
        </w:rPr>
        <w:t>work</w:t>
      </w:r>
      <w:proofErr w:type="spellEnd"/>
      <w:r w:rsidRPr="008274D2">
        <w:rPr>
          <w:bCs/>
        </w:rPr>
        <w:t xml:space="preserve"> </w:t>
      </w:r>
      <w:proofErr w:type="spellStart"/>
      <w:r w:rsidRPr="008274D2">
        <w:rPr>
          <w:bCs/>
        </w:rPr>
        <w:t>was</w:t>
      </w:r>
      <w:proofErr w:type="spellEnd"/>
      <w:r w:rsidRPr="008274D2">
        <w:rPr>
          <w:bCs/>
        </w:rPr>
        <w:t xml:space="preserve"> </w:t>
      </w:r>
      <w:proofErr w:type="spellStart"/>
      <w:r w:rsidRPr="008274D2">
        <w:rPr>
          <w:bCs/>
        </w:rPr>
        <w:t>committed</w:t>
      </w:r>
      <w:proofErr w:type="spellEnd"/>
      <w:r w:rsidRPr="008274D2">
        <w:rPr>
          <w:bCs/>
        </w:rPr>
        <w:t xml:space="preserve"> a </w:t>
      </w:r>
      <w:proofErr w:type="spellStart"/>
      <w:r w:rsidRPr="008274D2">
        <w:rPr>
          <w:bCs/>
        </w:rPr>
        <w:t>study</w:t>
      </w:r>
      <w:proofErr w:type="spellEnd"/>
      <w:r w:rsidRPr="008274D2">
        <w:rPr>
          <w:bCs/>
        </w:rPr>
        <w:t xml:space="preserve"> </w:t>
      </w:r>
      <w:proofErr w:type="spellStart"/>
      <w:r w:rsidRPr="008274D2">
        <w:rPr>
          <w:bCs/>
        </w:rPr>
        <w:t>of</w:t>
      </w:r>
      <w:proofErr w:type="spellEnd"/>
      <w:r w:rsidRPr="008274D2">
        <w:rPr>
          <w:bCs/>
        </w:rPr>
        <w:t xml:space="preserve"> </w:t>
      </w:r>
      <w:r w:rsidR="003B450A">
        <w:rPr>
          <w:bCs/>
        </w:rPr>
        <w:t xml:space="preserve">134 </w:t>
      </w:r>
      <w:proofErr w:type="spellStart"/>
      <w:r w:rsidRPr="008274D2">
        <w:rPr>
          <w:bCs/>
        </w:rPr>
        <w:t>cases</w:t>
      </w:r>
      <w:proofErr w:type="spellEnd"/>
      <w:r w:rsidRPr="008274D2">
        <w:rPr>
          <w:bCs/>
        </w:rPr>
        <w:t xml:space="preserve"> </w:t>
      </w:r>
      <w:proofErr w:type="spellStart"/>
      <w:r w:rsidRPr="008274D2">
        <w:rPr>
          <w:bCs/>
        </w:rPr>
        <w:t>of</w:t>
      </w:r>
      <w:proofErr w:type="spellEnd"/>
      <w:r w:rsidRPr="008274D2">
        <w:rPr>
          <w:bCs/>
        </w:rPr>
        <w:t xml:space="preserve"> </w:t>
      </w:r>
      <w:proofErr w:type="spellStart"/>
      <w:r w:rsidRPr="008274D2">
        <w:rPr>
          <w:bCs/>
        </w:rPr>
        <w:t>the</w:t>
      </w:r>
      <w:proofErr w:type="spellEnd"/>
      <w:r w:rsidRPr="008274D2">
        <w:rPr>
          <w:bCs/>
        </w:rPr>
        <w:t xml:space="preserve"> </w:t>
      </w:r>
      <w:proofErr w:type="spellStart"/>
      <w:r w:rsidRPr="008274D2">
        <w:rPr>
          <w:bCs/>
        </w:rPr>
        <w:t>Supreme</w:t>
      </w:r>
      <w:proofErr w:type="spellEnd"/>
      <w:r w:rsidRPr="008274D2">
        <w:rPr>
          <w:bCs/>
        </w:rPr>
        <w:t xml:space="preserve"> </w:t>
      </w:r>
      <w:proofErr w:type="spellStart"/>
      <w:r w:rsidRPr="008274D2">
        <w:rPr>
          <w:bCs/>
        </w:rPr>
        <w:t>Court</w:t>
      </w:r>
      <w:proofErr w:type="spellEnd"/>
      <w:r w:rsidRPr="008274D2">
        <w:rPr>
          <w:bCs/>
        </w:rPr>
        <w:t xml:space="preserve"> </w:t>
      </w:r>
      <w:proofErr w:type="spellStart"/>
      <w:r w:rsidRPr="008274D2">
        <w:rPr>
          <w:bCs/>
        </w:rPr>
        <w:t>of</w:t>
      </w:r>
      <w:proofErr w:type="spellEnd"/>
      <w:r w:rsidRPr="008274D2">
        <w:rPr>
          <w:bCs/>
        </w:rPr>
        <w:t xml:space="preserve"> Lithuania. </w:t>
      </w:r>
      <w:proofErr w:type="spellStart"/>
      <w:r w:rsidR="00AD53F1">
        <w:rPr>
          <w:bCs/>
        </w:rPr>
        <w:t>In</w:t>
      </w:r>
      <w:proofErr w:type="spellEnd"/>
      <w:r w:rsidR="00AD53F1">
        <w:rPr>
          <w:bCs/>
        </w:rPr>
        <w:t xml:space="preserve"> 17 </w:t>
      </w:r>
      <w:proofErr w:type="spellStart"/>
      <w:r w:rsidR="00AD53F1">
        <w:rPr>
          <w:bCs/>
        </w:rPr>
        <w:t>cases</w:t>
      </w:r>
      <w:proofErr w:type="spellEnd"/>
      <w:r w:rsidR="00AD53F1" w:rsidRPr="008274D2">
        <w:rPr>
          <w:bCs/>
        </w:rPr>
        <w:t xml:space="preserve"> </w:t>
      </w:r>
      <w:proofErr w:type="spellStart"/>
      <w:r w:rsidR="00AD53F1">
        <w:rPr>
          <w:bCs/>
        </w:rPr>
        <w:t>the</w:t>
      </w:r>
      <w:proofErr w:type="spellEnd"/>
      <w:r w:rsidR="00AD53F1">
        <w:rPr>
          <w:bCs/>
        </w:rPr>
        <w:t xml:space="preserve"> </w:t>
      </w:r>
      <w:proofErr w:type="spellStart"/>
      <w:r w:rsidR="00AD53F1">
        <w:rPr>
          <w:bCs/>
        </w:rPr>
        <w:t>court</w:t>
      </w:r>
      <w:proofErr w:type="spellEnd"/>
      <w:r w:rsidR="00AD53F1">
        <w:rPr>
          <w:bCs/>
        </w:rPr>
        <w:t xml:space="preserve"> </w:t>
      </w:r>
      <w:proofErr w:type="spellStart"/>
      <w:r w:rsidR="00AD53F1">
        <w:rPr>
          <w:bCs/>
        </w:rPr>
        <w:t>of</w:t>
      </w:r>
      <w:proofErr w:type="spellEnd"/>
      <w:r w:rsidR="00AD53F1">
        <w:rPr>
          <w:bCs/>
        </w:rPr>
        <w:t xml:space="preserve"> </w:t>
      </w:r>
      <w:proofErr w:type="spellStart"/>
      <w:r w:rsidR="00AD53F1">
        <w:rPr>
          <w:bCs/>
        </w:rPr>
        <w:t>cassation</w:t>
      </w:r>
      <w:proofErr w:type="spellEnd"/>
      <w:r w:rsidR="00AD53F1">
        <w:rPr>
          <w:bCs/>
        </w:rPr>
        <w:t xml:space="preserve"> </w:t>
      </w:r>
      <w:proofErr w:type="spellStart"/>
      <w:r w:rsidR="00AD53F1">
        <w:rPr>
          <w:bCs/>
        </w:rPr>
        <w:t>found</w:t>
      </w:r>
      <w:proofErr w:type="spellEnd"/>
      <w:r w:rsidR="00AD53F1">
        <w:rPr>
          <w:bCs/>
        </w:rPr>
        <w:t xml:space="preserve"> </w:t>
      </w:r>
      <w:proofErr w:type="spellStart"/>
      <w:r w:rsidR="00AD53F1">
        <w:rPr>
          <w:bCs/>
        </w:rPr>
        <w:t>that</w:t>
      </w:r>
      <w:proofErr w:type="spellEnd"/>
      <w:r w:rsidR="00AD53F1">
        <w:rPr>
          <w:bCs/>
        </w:rPr>
        <w:t xml:space="preserve"> </w:t>
      </w:r>
      <w:proofErr w:type="spellStart"/>
      <w:r w:rsidRPr="008274D2">
        <w:rPr>
          <w:bCs/>
        </w:rPr>
        <w:t>the</w:t>
      </w:r>
      <w:proofErr w:type="spellEnd"/>
      <w:r w:rsidRPr="008274D2">
        <w:rPr>
          <w:bCs/>
        </w:rPr>
        <w:t xml:space="preserve"> </w:t>
      </w:r>
      <w:proofErr w:type="spellStart"/>
      <w:r w:rsidRPr="008274D2">
        <w:rPr>
          <w:bCs/>
        </w:rPr>
        <w:t>lower</w:t>
      </w:r>
      <w:proofErr w:type="spellEnd"/>
      <w:r w:rsidRPr="008274D2">
        <w:rPr>
          <w:bCs/>
        </w:rPr>
        <w:t xml:space="preserve"> </w:t>
      </w:r>
      <w:proofErr w:type="spellStart"/>
      <w:r w:rsidRPr="008274D2">
        <w:rPr>
          <w:bCs/>
        </w:rPr>
        <w:t>courts</w:t>
      </w:r>
      <w:proofErr w:type="spellEnd"/>
      <w:r w:rsidRPr="008274D2">
        <w:rPr>
          <w:bCs/>
        </w:rPr>
        <w:t xml:space="preserve"> </w:t>
      </w:r>
      <w:proofErr w:type="spellStart"/>
      <w:r w:rsidRPr="008274D2">
        <w:rPr>
          <w:bCs/>
        </w:rPr>
        <w:t>did</w:t>
      </w:r>
      <w:proofErr w:type="spellEnd"/>
      <w:r w:rsidRPr="008274D2">
        <w:rPr>
          <w:bCs/>
        </w:rPr>
        <w:t xml:space="preserve"> </w:t>
      </w:r>
      <w:proofErr w:type="spellStart"/>
      <w:r w:rsidRPr="008274D2">
        <w:rPr>
          <w:bCs/>
        </w:rPr>
        <w:t>not</w:t>
      </w:r>
      <w:proofErr w:type="spellEnd"/>
      <w:r w:rsidRPr="008274D2">
        <w:rPr>
          <w:bCs/>
        </w:rPr>
        <w:t xml:space="preserve"> </w:t>
      </w:r>
      <w:proofErr w:type="spellStart"/>
      <w:r w:rsidRPr="008274D2">
        <w:rPr>
          <w:bCs/>
        </w:rPr>
        <w:t>apply</w:t>
      </w:r>
      <w:proofErr w:type="spellEnd"/>
      <w:r w:rsidRPr="008274D2">
        <w:rPr>
          <w:bCs/>
        </w:rPr>
        <w:t xml:space="preserve"> </w:t>
      </w:r>
      <w:proofErr w:type="spellStart"/>
      <w:r w:rsidRPr="008274D2">
        <w:rPr>
          <w:bCs/>
        </w:rPr>
        <w:t>the</w:t>
      </w:r>
      <w:proofErr w:type="spellEnd"/>
      <w:r w:rsidRPr="008274D2">
        <w:rPr>
          <w:bCs/>
        </w:rPr>
        <w:t xml:space="preserve"> </w:t>
      </w:r>
      <w:proofErr w:type="spellStart"/>
      <w:r w:rsidRPr="008274D2">
        <w:rPr>
          <w:bCs/>
        </w:rPr>
        <w:t>mitigating</w:t>
      </w:r>
      <w:proofErr w:type="spellEnd"/>
      <w:r w:rsidRPr="008274D2">
        <w:rPr>
          <w:bCs/>
        </w:rPr>
        <w:t xml:space="preserve"> </w:t>
      </w:r>
      <w:proofErr w:type="spellStart"/>
      <w:r w:rsidRPr="008274D2">
        <w:rPr>
          <w:bCs/>
        </w:rPr>
        <w:t>circumstances</w:t>
      </w:r>
      <w:proofErr w:type="spellEnd"/>
      <w:r w:rsidRPr="008274D2">
        <w:rPr>
          <w:bCs/>
        </w:rPr>
        <w:t xml:space="preserve">, </w:t>
      </w:r>
      <w:proofErr w:type="spellStart"/>
      <w:r w:rsidRPr="008274D2">
        <w:rPr>
          <w:bCs/>
        </w:rPr>
        <w:t>properly</w:t>
      </w:r>
      <w:proofErr w:type="spellEnd"/>
      <w:r w:rsidRPr="008274D2">
        <w:rPr>
          <w:bCs/>
        </w:rPr>
        <w:t xml:space="preserve"> </w:t>
      </w:r>
      <w:proofErr w:type="spellStart"/>
      <w:r w:rsidRPr="008274D2">
        <w:rPr>
          <w:bCs/>
        </w:rPr>
        <w:t>evaluate</w:t>
      </w:r>
      <w:proofErr w:type="spellEnd"/>
      <w:r w:rsidRPr="008274D2">
        <w:rPr>
          <w:bCs/>
        </w:rPr>
        <w:t xml:space="preserve"> </w:t>
      </w:r>
      <w:proofErr w:type="spellStart"/>
      <w:r w:rsidRPr="008274D2">
        <w:rPr>
          <w:bCs/>
        </w:rPr>
        <w:t>or</w:t>
      </w:r>
      <w:proofErr w:type="spellEnd"/>
      <w:r w:rsidRPr="008274D2">
        <w:rPr>
          <w:bCs/>
        </w:rPr>
        <w:t xml:space="preserve"> </w:t>
      </w:r>
      <w:proofErr w:type="spellStart"/>
      <w:r w:rsidRPr="008274D2">
        <w:rPr>
          <w:bCs/>
        </w:rPr>
        <w:t>consider</w:t>
      </w:r>
      <w:proofErr w:type="spellEnd"/>
      <w:r w:rsidRPr="008274D2">
        <w:rPr>
          <w:bCs/>
        </w:rPr>
        <w:t xml:space="preserve"> </w:t>
      </w:r>
      <w:proofErr w:type="spellStart"/>
      <w:r w:rsidRPr="008274D2">
        <w:rPr>
          <w:bCs/>
        </w:rPr>
        <w:t>facts</w:t>
      </w:r>
      <w:proofErr w:type="spellEnd"/>
      <w:r w:rsidRPr="008274D2">
        <w:rPr>
          <w:bCs/>
        </w:rPr>
        <w:t xml:space="preserve">. </w:t>
      </w:r>
      <w:r w:rsidR="00AD53F1" w:rsidRPr="008274D2">
        <w:rPr>
          <w:bCs/>
        </w:rPr>
        <w:t xml:space="preserve">It </w:t>
      </w:r>
      <w:proofErr w:type="spellStart"/>
      <w:r w:rsidR="00AD53F1" w:rsidRPr="008274D2">
        <w:rPr>
          <w:bCs/>
        </w:rPr>
        <w:t>is</w:t>
      </w:r>
      <w:proofErr w:type="spellEnd"/>
      <w:r w:rsidR="00AD53F1" w:rsidRPr="008274D2">
        <w:rPr>
          <w:bCs/>
        </w:rPr>
        <w:t xml:space="preserve"> </w:t>
      </w:r>
      <w:proofErr w:type="spellStart"/>
      <w:r w:rsidR="00AD53F1" w:rsidRPr="008274D2">
        <w:rPr>
          <w:bCs/>
        </w:rPr>
        <w:t>shown</w:t>
      </w:r>
      <w:proofErr w:type="spellEnd"/>
      <w:r w:rsidR="00AD53F1" w:rsidRPr="008274D2">
        <w:rPr>
          <w:bCs/>
        </w:rPr>
        <w:t xml:space="preserve"> </w:t>
      </w:r>
      <w:proofErr w:type="spellStart"/>
      <w:r w:rsidR="00AD53F1" w:rsidRPr="008274D2">
        <w:rPr>
          <w:bCs/>
        </w:rPr>
        <w:t>that</w:t>
      </w:r>
      <w:proofErr w:type="spellEnd"/>
      <w:r w:rsidR="00AD53F1">
        <w:rPr>
          <w:bCs/>
        </w:rPr>
        <w:t xml:space="preserve"> </w:t>
      </w:r>
      <w:proofErr w:type="spellStart"/>
      <w:r w:rsidRPr="008274D2">
        <w:rPr>
          <w:bCs/>
        </w:rPr>
        <w:t>act</w:t>
      </w:r>
      <w:r w:rsidR="00AD53F1">
        <w:rPr>
          <w:bCs/>
        </w:rPr>
        <w:t>ion</w:t>
      </w:r>
      <w:r w:rsidRPr="008274D2">
        <w:rPr>
          <w:bCs/>
        </w:rPr>
        <w:t>s</w:t>
      </w:r>
      <w:proofErr w:type="spellEnd"/>
      <w:r w:rsidRPr="008274D2">
        <w:rPr>
          <w:bCs/>
        </w:rPr>
        <w:t xml:space="preserve"> </w:t>
      </w:r>
      <w:proofErr w:type="spellStart"/>
      <w:r w:rsidRPr="008274D2">
        <w:rPr>
          <w:bCs/>
        </w:rPr>
        <w:t>of</w:t>
      </w:r>
      <w:proofErr w:type="spellEnd"/>
      <w:r w:rsidRPr="008274D2">
        <w:rPr>
          <w:bCs/>
        </w:rPr>
        <w:t xml:space="preserve"> </w:t>
      </w:r>
      <w:proofErr w:type="spellStart"/>
      <w:r w:rsidR="00AD53F1">
        <w:rPr>
          <w:bCs/>
        </w:rPr>
        <w:t>the</w:t>
      </w:r>
      <w:proofErr w:type="spellEnd"/>
      <w:r w:rsidR="00AD53F1">
        <w:rPr>
          <w:bCs/>
        </w:rPr>
        <w:t xml:space="preserve"> </w:t>
      </w:r>
      <w:proofErr w:type="spellStart"/>
      <w:r w:rsidR="00AD53F1">
        <w:rPr>
          <w:bCs/>
        </w:rPr>
        <w:t>lower</w:t>
      </w:r>
      <w:proofErr w:type="spellEnd"/>
      <w:r w:rsidR="00AD53F1">
        <w:rPr>
          <w:bCs/>
        </w:rPr>
        <w:t xml:space="preserve"> </w:t>
      </w:r>
      <w:proofErr w:type="spellStart"/>
      <w:r w:rsidRPr="008274D2">
        <w:rPr>
          <w:bCs/>
        </w:rPr>
        <w:t>tribunal</w:t>
      </w:r>
      <w:proofErr w:type="spellEnd"/>
      <w:r w:rsidRPr="008274D2">
        <w:rPr>
          <w:bCs/>
        </w:rPr>
        <w:t xml:space="preserve"> </w:t>
      </w:r>
      <w:proofErr w:type="spellStart"/>
      <w:r w:rsidRPr="008274D2">
        <w:rPr>
          <w:bCs/>
        </w:rPr>
        <w:t>institutions</w:t>
      </w:r>
      <w:proofErr w:type="spellEnd"/>
      <w:r w:rsidRPr="008274D2">
        <w:rPr>
          <w:bCs/>
        </w:rPr>
        <w:t xml:space="preserve"> </w:t>
      </w:r>
      <w:proofErr w:type="spellStart"/>
      <w:r w:rsidRPr="008274D2">
        <w:rPr>
          <w:bCs/>
        </w:rPr>
        <w:t>were</w:t>
      </w:r>
      <w:proofErr w:type="spellEnd"/>
      <w:r w:rsidRPr="008274D2">
        <w:rPr>
          <w:bCs/>
        </w:rPr>
        <w:t xml:space="preserve"> </w:t>
      </w:r>
      <w:proofErr w:type="spellStart"/>
      <w:r w:rsidR="00137DA2">
        <w:rPr>
          <w:bCs/>
        </w:rPr>
        <w:t>essential</w:t>
      </w:r>
      <w:proofErr w:type="spellEnd"/>
      <w:r w:rsidRPr="008274D2">
        <w:rPr>
          <w:bCs/>
        </w:rPr>
        <w:t xml:space="preserve"> </w:t>
      </w:r>
      <w:proofErr w:type="spellStart"/>
      <w:r w:rsidRPr="008274D2">
        <w:rPr>
          <w:bCs/>
        </w:rPr>
        <w:t>for</w:t>
      </w:r>
      <w:proofErr w:type="spellEnd"/>
      <w:r w:rsidRPr="008274D2">
        <w:rPr>
          <w:bCs/>
        </w:rPr>
        <w:t xml:space="preserve"> </w:t>
      </w:r>
      <w:proofErr w:type="spellStart"/>
      <w:r w:rsidRPr="008274D2">
        <w:rPr>
          <w:bCs/>
        </w:rPr>
        <w:t>the</w:t>
      </w:r>
      <w:proofErr w:type="spellEnd"/>
      <w:r w:rsidRPr="008274D2">
        <w:rPr>
          <w:bCs/>
        </w:rPr>
        <w:t xml:space="preserve"> </w:t>
      </w:r>
      <w:proofErr w:type="spellStart"/>
      <w:r w:rsidRPr="008274D2">
        <w:rPr>
          <w:bCs/>
        </w:rPr>
        <w:t>defendant's</w:t>
      </w:r>
      <w:proofErr w:type="spellEnd"/>
      <w:r w:rsidRPr="008274D2">
        <w:rPr>
          <w:bCs/>
        </w:rPr>
        <w:t xml:space="preserve"> </w:t>
      </w:r>
      <w:proofErr w:type="spellStart"/>
      <w:r w:rsidRPr="008274D2">
        <w:rPr>
          <w:bCs/>
        </w:rPr>
        <w:t>legal</w:t>
      </w:r>
      <w:proofErr w:type="spellEnd"/>
      <w:r w:rsidRPr="008274D2">
        <w:rPr>
          <w:bCs/>
        </w:rPr>
        <w:t xml:space="preserve"> </w:t>
      </w:r>
      <w:proofErr w:type="spellStart"/>
      <w:r w:rsidRPr="008274D2">
        <w:rPr>
          <w:bCs/>
        </w:rPr>
        <w:t>situation</w:t>
      </w:r>
      <w:proofErr w:type="spellEnd"/>
      <w:r w:rsidRPr="008274D2">
        <w:rPr>
          <w:bCs/>
        </w:rPr>
        <w:t xml:space="preserve"> </w:t>
      </w:r>
      <w:proofErr w:type="spellStart"/>
      <w:r w:rsidRPr="008274D2">
        <w:rPr>
          <w:bCs/>
        </w:rPr>
        <w:t>and</w:t>
      </w:r>
      <w:proofErr w:type="spellEnd"/>
      <w:r w:rsidRPr="008274D2">
        <w:rPr>
          <w:bCs/>
        </w:rPr>
        <w:t xml:space="preserve"> </w:t>
      </w:r>
      <w:proofErr w:type="spellStart"/>
      <w:r w:rsidR="00137DA2">
        <w:rPr>
          <w:bCs/>
        </w:rPr>
        <w:t>affected</w:t>
      </w:r>
      <w:proofErr w:type="spellEnd"/>
      <w:r w:rsidR="00137DA2">
        <w:rPr>
          <w:bCs/>
        </w:rPr>
        <w:t xml:space="preserve"> </w:t>
      </w:r>
      <w:proofErr w:type="spellStart"/>
      <w:r w:rsidRPr="008274D2">
        <w:rPr>
          <w:bCs/>
        </w:rPr>
        <w:t>the</w:t>
      </w:r>
      <w:proofErr w:type="spellEnd"/>
      <w:r w:rsidRPr="008274D2">
        <w:rPr>
          <w:bCs/>
        </w:rPr>
        <w:t xml:space="preserve"> </w:t>
      </w:r>
      <w:proofErr w:type="spellStart"/>
      <w:r w:rsidRPr="008274D2">
        <w:rPr>
          <w:bCs/>
        </w:rPr>
        <w:t>just</w:t>
      </w:r>
      <w:proofErr w:type="spellEnd"/>
      <w:r w:rsidRPr="008274D2">
        <w:rPr>
          <w:bCs/>
        </w:rPr>
        <w:t xml:space="preserve"> </w:t>
      </w:r>
      <w:proofErr w:type="spellStart"/>
      <w:r w:rsidRPr="008274D2">
        <w:rPr>
          <w:bCs/>
        </w:rPr>
        <w:t>imposition</w:t>
      </w:r>
      <w:proofErr w:type="spellEnd"/>
      <w:r w:rsidRPr="008274D2">
        <w:rPr>
          <w:bCs/>
        </w:rPr>
        <w:t xml:space="preserve"> </w:t>
      </w:r>
      <w:proofErr w:type="spellStart"/>
      <w:r w:rsidRPr="008274D2">
        <w:rPr>
          <w:bCs/>
        </w:rPr>
        <w:t>of</w:t>
      </w:r>
      <w:proofErr w:type="spellEnd"/>
      <w:r w:rsidRPr="008274D2">
        <w:rPr>
          <w:bCs/>
        </w:rPr>
        <w:t xml:space="preserve"> </w:t>
      </w:r>
      <w:proofErr w:type="spellStart"/>
      <w:r w:rsidRPr="008274D2">
        <w:rPr>
          <w:bCs/>
        </w:rPr>
        <w:t>punishment</w:t>
      </w:r>
      <w:proofErr w:type="spellEnd"/>
      <w:r w:rsidRPr="008274D2">
        <w:rPr>
          <w:bCs/>
        </w:rPr>
        <w:t xml:space="preserve">. </w:t>
      </w:r>
      <w:proofErr w:type="spellStart"/>
      <w:r w:rsidRPr="008274D2">
        <w:rPr>
          <w:bCs/>
        </w:rPr>
        <w:t>Case</w:t>
      </w:r>
      <w:proofErr w:type="spellEnd"/>
      <w:r w:rsidRPr="008274D2">
        <w:rPr>
          <w:bCs/>
        </w:rPr>
        <w:t xml:space="preserve"> </w:t>
      </w:r>
      <w:proofErr w:type="spellStart"/>
      <w:r w:rsidRPr="008274D2">
        <w:rPr>
          <w:bCs/>
        </w:rPr>
        <w:t>analysis</w:t>
      </w:r>
      <w:proofErr w:type="spellEnd"/>
      <w:r w:rsidRPr="008274D2">
        <w:rPr>
          <w:bCs/>
        </w:rPr>
        <w:t xml:space="preserve"> </w:t>
      </w:r>
      <w:proofErr w:type="spellStart"/>
      <w:r w:rsidRPr="008274D2">
        <w:rPr>
          <w:bCs/>
        </w:rPr>
        <w:t>based</w:t>
      </w:r>
      <w:proofErr w:type="spellEnd"/>
      <w:r w:rsidRPr="008274D2">
        <w:rPr>
          <w:bCs/>
        </w:rPr>
        <w:t xml:space="preserve"> </w:t>
      </w:r>
      <w:proofErr w:type="spellStart"/>
      <w:r w:rsidRPr="008274D2">
        <w:rPr>
          <w:bCs/>
        </w:rPr>
        <w:t>the</w:t>
      </w:r>
      <w:proofErr w:type="spellEnd"/>
      <w:r w:rsidRPr="008274D2">
        <w:rPr>
          <w:bCs/>
        </w:rPr>
        <w:t xml:space="preserve"> </w:t>
      </w:r>
      <w:proofErr w:type="spellStart"/>
      <w:r w:rsidRPr="008274D2">
        <w:rPr>
          <w:bCs/>
        </w:rPr>
        <w:t>hypothesis</w:t>
      </w:r>
      <w:proofErr w:type="spellEnd"/>
      <w:r w:rsidRPr="008274D2">
        <w:rPr>
          <w:bCs/>
        </w:rPr>
        <w:t xml:space="preserve"> </w:t>
      </w:r>
      <w:proofErr w:type="spellStart"/>
      <w:r w:rsidRPr="008274D2">
        <w:rPr>
          <w:bCs/>
        </w:rPr>
        <w:t>that</w:t>
      </w:r>
      <w:proofErr w:type="spellEnd"/>
      <w:r w:rsidRPr="008274D2">
        <w:rPr>
          <w:bCs/>
        </w:rPr>
        <w:t xml:space="preserve"> </w:t>
      </w:r>
      <w:proofErr w:type="spellStart"/>
      <w:r w:rsidRPr="008274D2">
        <w:rPr>
          <w:bCs/>
        </w:rPr>
        <w:t>there</w:t>
      </w:r>
      <w:proofErr w:type="spellEnd"/>
      <w:r w:rsidRPr="008274D2">
        <w:rPr>
          <w:bCs/>
        </w:rPr>
        <w:t xml:space="preserve"> </w:t>
      </w:r>
      <w:proofErr w:type="spellStart"/>
      <w:r w:rsidRPr="008274D2">
        <w:rPr>
          <w:bCs/>
        </w:rPr>
        <w:t>is</w:t>
      </w:r>
      <w:proofErr w:type="spellEnd"/>
      <w:r w:rsidRPr="008274D2">
        <w:rPr>
          <w:bCs/>
        </w:rPr>
        <w:t xml:space="preserve"> a </w:t>
      </w:r>
      <w:proofErr w:type="spellStart"/>
      <w:r w:rsidRPr="008274D2">
        <w:rPr>
          <w:bCs/>
        </w:rPr>
        <w:t>lack</w:t>
      </w:r>
      <w:proofErr w:type="spellEnd"/>
      <w:r w:rsidRPr="008274D2">
        <w:rPr>
          <w:bCs/>
        </w:rPr>
        <w:t xml:space="preserve"> </w:t>
      </w:r>
      <w:proofErr w:type="spellStart"/>
      <w:r w:rsidRPr="008274D2">
        <w:rPr>
          <w:bCs/>
        </w:rPr>
        <w:t>of</w:t>
      </w:r>
      <w:proofErr w:type="spellEnd"/>
      <w:r w:rsidRPr="008274D2">
        <w:rPr>
          <w:bCs/>
        </w:rPr>
        <w:t xml:space="preserve"> </w:t>
      </w:r>
      <w:proofErr w:type="spellStart"/>
      <w:r w:rsidRPr="008274D2">
        <w:rPr>
          <w:bCs/>
        </w:rPr>
        <w:t>application</w:t>
      </w:r>
      <w:proofErr w:type="spellEnd"/>
      <w:r w:rsidRPr="008274D2">
        <w:rPr>
          <w:bCs/>
        </w:rPr>
        <w:t xml:space="preserve"> </w:t>
      </w:r>
      <w:proofErr w:type="spellStart"/>
      <w:r w:rsidRPr="008274D2">
        <w:rPr>
          <w:bCs/>
        </w:rPr>
        <w:t>of</w:t>
      </w:r>
      <w:proofErr w:type="spellEnd"/>
      <w:r w:rsidRPr="008274D2">
        <w:rPr>
          <w:bCs/>
        </w:rPr>
        <w:t xml:space="preserve"> </w:t>
      </w:r>
      <w:proofErr w:type="spellStart"/>
      <w:r w:rsidRPr="008274D2">
        <w:rPr>
          <w:bCs/>
        </w:rPr>
        <w:t>the</w:t>
      </w:r>
      <w:proofErr w:type="spellEnd"/>
      <w:r w:rsidRPr="008274D2">
        <w:rPr>
          <w:bCs/>
        </w:rPr>
        <w:t xml:space="preserve"> </w:t>
      </w:r>
      <w:proofErr w:type="spellStart"/>
      <w:r w:rsidRPr="008274D2">
        <w:rPr>
          <w:bCs/>
        </w:rPr>
        <w:t>mitigating</w:t>
      </w:r>
      <w:proofErr w:type="spellEnd"/>
      <w:r w:rsidRPr="008274D2">
        <w:rPr>
          <w:bCs/>
        </w:rPr>
        <w:t xml:space="preserve"> </w:t>
      </w:r>
      <w:proofErr w:type="spellStart"/>
      <w:r w:rsidRPr="008274D2">
        <w:rPr>
          <w:bCs/>
        </w:rPr>
        <w:t>circumstances</w:t>
      </w:r>
      <w:proofErr w:type="spellEnd"/>
      <w:r w:rsidRPr="008274D2">
        <w:rPr>
          <w:bCs/>
        </w:rPr>
        <w:t xml:space="preserve">. </w:t>
      </w:r>
      <w:proofErr w:type="spellStart"/>
      <w:r w:rsidRPr="008274D2">
        <w:rPr>
          <w:bCs/>
        </w:rPr>
        <w:t>This</w:t>
      </w:r>
      <w:proofErr w:type="spellEnd"/>
      <w:r w:rsidRPr="008274D2">
        <w:rPr>
          <w:bCs/>
        </w:rPr>
        <w:t xml:space="preserve"> </w:t>
      </w:r>
      <w:proofErr w:type="spellStart"/>
      <w:r w:rsidRPr="008274D2">
        <w:rPr>
          <w:bCs/>
        </w:rPr>
        <w:t>trend</w:t>
      </w:r>
      <w:proofErr w:type="spellEnd"/>
      <w:r w:rsidRPr="008274D2">
        <w:rPr>
          <w:bCs/>
        </w:rPr>
        <w:t xml:space="preserve"> </w:t>
      </w:r>
      <w:proofErr w:type="spellStart"/>
      <w:r w:rsidRPr="008274D2">
        <w:rPr>
          <w:bCs/>
        </w:rPr>
        <w:t>is</w:t>
      </w:r>
      <w:proofErr w:type="spellEnd"/>
      <w:r w:rsidRPr="008274D2">
        <w:rPr>
          <w:bCs/>
        </w:rPr>
        <w:t xml:space="preserve"> </w:t>
      </w:r>
      <w:proofErr w:type="spellStart"/>
      <w:r w:rsidRPr="008274D2">
        <w:rPr>
          <w:bCs/>
        </w:rPr>
        <w:t>due</w:t>
      </w:r>
      <w:proofErr w:type="spellEnd"/>
      <w:r w:rsidRPr="008274D2">
        <w:rPr>
          <w:bCs/>
        </w:rPr>
        <w:t xml:space="preserve"> to </w:t>
      </w:r>
      <w:proofErr w:type="spellStart"/>
      <w:r w:rsidRPr="008274D2">
        <w:rPr>
          <w:bCs/>
        </w:rPr>
        <w:t>the</w:t>
      </w:r>
      <w:proofErr w:type="spellEnd"/>
      <w:r w:rsidRPr="008274D2">
        <w:rPr>
          <w:bCs/>
        </w:rPr>
        <w:t xml:space="preserve"> </w:t>
      </w:r>
      <w:proofErr w:type="spellStart"/>
      <w:r w:rsidRPr="008274D2">
        <w:rPr>
          <w:bCs/>
        </w:rPr>
        <w:t>improper</w:t>
      </w:r>
      <w:proofErr w:type="spellEnd"/>
      <w:r w:rsidRPr="008274D2">
        <w:rPr>
          <w:bCs/>
        </w:rPr>
        <w:t xml:space="preserve"> </w:t>
      </w:r>
      <w:proofErr w:type="spellStart"/>
      <w:r w:rsidRPr="008274D2">
        <w:rPr>
          <w:bCs/>
        </w:rPr>
        <w:t>implementation</w:t>
      </w:r>
      <w:proofErr w:type="spellEnd"/>
      <w:r w:rsidRPr="008274D2">
        <w:rPr>
          <w:bCs/>
        </w:rPr>
        <w:t xml:space="preserve"> </w:t>
      </w:r>
      <w:proofErr w:type="spellStart"/>
      <w:r w:rsidRPr="008274D2">
        <w:rPr>
          <w:bCs/>
        </w:rPr>
        <w:t>of</w:t>
      </w:r>
      <w:proofErr w:type="spellEnd"/>
      <w:r w:rsidRPr="008274D2">
        <w:rPr>
          <w:bCs/>
        </w:rPr>
        <w:t xml:space="preserve"> </w:t>
      </w:r>
      <w:proofErr w:type="spellStart"/>
      <w:r w:rsidRPr="008274D2">
        <w:rPr>
          <w:bCs/>
        </w:rPr>
        <w:t>the</w:t>
      </w:r>
      <w:proofErr w:type="spellEnd"/>
      <w:r w:rsidRPr="008274D2">
        <w:rPr>
          <w:bCs/>
        </w:rPr>
        <w:t xml:space="preserve"> </w:t>
      </w:r>
      <w:proofErr w:type="spellStart"/>
      <w:r w:rsidRPr="008274D2">
        <w:rPr>
          <w:bCs/>
        </w:rPr>
        <w:t>principles</w:t>
      </w:r>
      <w:proofErr w:type="spellEnd"/>
      <w:r w:rsidRPr="008274D2">
        <w:rPr>
          <w:bCs/>
        </w:rPr>
        <w:t xml:space="preserve"> </w:t>
      </w:r>
      <w:proofErr w:type="spellStart"/>
      <w:r w:rsidRPr="008274D2">
        <w:rPr>
          <w:bCs/>
        </w:rPr>
        <w:t>of</w:t>
      </w:r>
      <w:proofErr w:type="spellEnd"/>
      <w:r w:rsidRPr="008274D2">
        <w:rPr>
          <w:bCs/>
        </w:rPr>
        <w:t xml:space="preserve"> </w:t>
      </w:r>
      <w:proofErr w:type="spellStart"/>
      <w:r w:rsidRPr="008274D2">
        <w:rPr>
          <w:bCs/>
        </w:rPr>
        <w:t>justice</w:t>
      </w:r>
      <w:proofErr w:type="spellEnd"/>
      <w:r w:rsidRPr="008274D2">
        <w:rPr>
          <w:bCs/>
        </w:rPr>
        <w:t xml:space="preserve"> </w:t>
      </w:r>
      <w:proofErr w:type="spellStart"/>
      <w:r w:rsidRPr="008274D2">
        <w:rPr>
          <w:bCs/>
        </w:rPr>
        <w:t>and</w:t>
      </w:r>
      <w:proofErr w:type="spellEnd"/>
      <w:r w:rsidRPr="008274D2">
        <w:rPr>
          <w:bCs/>
        </w:rPr>
        <w:t xml:space="preserve"> </w:t>
      </w:r>
      <w:proofErr w:type="spellStart"/>
      <w:r w:rsidRPr="008274D2">
        <w:rPr>
          <w:bCs/>
        </w:rPr>
        <w:t>punishment</w:t>
      </w:r>
      <w:proofErr w:type="spellEnd"/>
      <w:r w:rsidRPr="008274D2">
        <w:rPr>
          <w:bCs/>
        </w:rPr>
        <w:t xml:space="preserve"> </w:t>
      </w:r>
      <w:proofErr w:type="spellStart"/>
      <w:r w:rsidRPr="008274D2">
        <w:rPr>
          <w:bCs/>
        </w:rPr>
        <w:t>individualization</w:t>
      </w:r>
      <w:proofErr w:type="spellEnd"/>
      <w:r w:rsidRPr="008274D2">
        <w:rPr>
          <w:bCs/>
        </w:rPr>
        <w:t xml:space="preserve">, </w:t>
      </w:r>
      <w:proofErr w:type="spellStart"/>
      <w:r w:rsidRPr="008274D2">
        <w:rPr>
          <w:bCs/>
        </w:rPr>
        <w:t>when</w:t>
      </w:r>
      <w:proofErr w:type="spellEnd"/>
      <w:r w:rsidRPr="008274D2">
        <w:rPr>
          <w:bCs/>
        </w:rPr>
        <w:t xml:space="preserve"> </w:t>
      </w:r>
      <w:proofErr w:type="spellStart"/>
      <w:r w:rsidRPr="008274D2">
        <w:rPr>
          <w:bCs/>
        </w:rPr>
        <w:t>courts</w:t>
      </w:r>
      <w:proofErr w:type="spellEnd"/>
      <w:r w:rsidRPr="008274D2">
        <w:rPr>
          <w:bCs/>
        </w:rPr>
        <w:t xml:space="preserve"> </w:t>
      </w:r>
      <w:proofErr w:type="spellStart"/>
      <w:r w:rsidRPr="008274D2">
        <w:rPr>
          <w:bCs/>
        </w:rPr>
        <w:t>have</w:t>
      </w:r>
      <w:proofErr w:type="spellEnd"/>
      <w:r w:rsidRPr="008274D2">
        <w:rPr>
          <w:bCs/>
        </w:rPr>
        <w:t xml:space="preserve"> </w:t>
      </w:r>
      <w:proofErr w:type="spellStart"/>
      <w:r w:rsidRPr="008274D2">
        <w:rPr>
          <w:bCs/>
        </w:rPr>
        <w:t>been</w:t>
      </w:r>
      <w:proofErr w:type="spellEnd"/>
      <w:r w:rsidRPr="008274D2">
        <w:rPr>
          <w:bCs/>
        </w:rPr>
        <w:t xml:space="preserve"> </w:t>
      </w:r>
      <w:proofErr w:type="spellStart"/>
      <w:r w:rsidRPr="008274D2">
        <w:rPr>
          <w:bCs/>
        </w:rPr>
        <w:t>imposed</w:t>
      </w:r>
      <w:proofErr w:type="spellEnd"/>
      <w:r w:rsidRPr="008274D2">
        <w:rPr>
          <w:bCs/>
        </w:rPr>
        <w:t xml:space="preserve"> </w:t>
      </w:r>
      <w:proofErr w:type="spellStart"/>
      <w:r w:rsidRPr="008274D2">
        <w:rPr>
          <w:bCs/>
        </w:rPr>
        <w:t>penalties</w:t>
      </w:r>
      <w:proofErr w:type="spellEnd"/>
      <w:r w:rsidRPr="008274D2">
        <w:rPr>
          <w:bCs/>
        </w:rPr>
        <w:t>.</w:t>
      </w:r>
    </w:p>
    <w:p w:rsidR="008274D2" w:rsidRPr="008274D2" w:rsidRDefault="008274D2" w:rsidP="00EB165D">
      <w:pPr>
        <w:autoSpaceDE w:val="0"/>
        <w:autoSpaceDN w:val="0"/>
        <w:adjustRightInd w:val="0"/>
        <w:spacing w:after="0" w:line="360" w:lineRule="auto"/>
        <w:jc w:val="both"/>
        <w:rPr>
          <w:bCs/>
        </w:rPr>
      </w:pPr>
      <w:r w:rsidRPr="008274D2">
        <w:rPr>
          <w:bCs/>
        </w:rPr>
        <w:lastRenderedPageBreak/>
        <w:t xml:space="preserve"> </w:t>
      </w:r>
      <w:proofErr w:type="spellStart"/>
      <w:r w:rsidR="00751E86">
        <w:rPr>
          <w:bCs/>
        </w:rPr>
        <w:t>For</w:t>
      </w:r>
      <w:proofErr w:type="spellEnd"/>
      <w:r w:rsidR="00751E86">
        <w:rPr>
          <w:bCs/>
        </w:rPr>
        <w:t xml:space="preserve"> </w:t>
      </w:r>
      <w:proofErr w:type="spellStart"/>
      <w:r w:rsidR="00751E86">
        <w:rPr>
          <w:bCs/>
        </w:rPr>
        <w:t>cause</w:t>
      </w:r>
      <w:proofErr w:type="spellEnd"/>
      <w:r w:rsidR="00751E86">
        <w:rPr>
          <w:bCs/>
        </w:rPr>
        <w:t xml:space="preserve"> to </w:t>
      </w:r>
      <w:proofErr w:type="spellStart"/>
      <w:r w:rsidR="00751E86">
        <w:rPr>
          <w:bCs/>
        </w:rPr>
        <w:t>explain</w:t>
      </w:r>
      <w:proofErr w:type="spellEnd"/>
      <w:r w:rsidR="00751E86">
        <w:rPr>
          <w:bCs/>
        </w:rPr>
        <w:t xml:space="preserve"> </w:t>
      </w:r>
      <w:proofErr w:type="spellStart"/>
      <w:r w:rsidR="00751E86">
        <w:rPr>
          <w:bCs/>
        </w:rPr>
        <w:t>this</w:t>
      </w:r>
      <w:proofErr w:type="spellEnd"/>
      <w:r w:rsidR="00EB165D">
        <w:rPr>
          <w:bCs/>
        </w:rPr>
        <w:t xml:space="preserve"> </w:t>
      </w:r>
      <w:proofErr w:type="spellStart"/>
      <w:r w:rsidR="00EB165D">
        <w:rPr>
          <w:bCs/>
        </w:rPr>
        <w:t>case</w:t>
      </w:r>
      <w:proofErr w:type="spellEnd"/>
      <w:r w:rsidR="00EB165D">
        <w:rPr>
          <w:bCs/>
        </w:rPr>
        <w:t xml:space="preserve"> </w:t>
      </w:r>
      <w:proofErr w:type="spellStart"/>
      <w:r w:rsidR="00EB165D">
        <w:rPr>
          <w:bCs/>
        </w:rPr>
        <w:t>study</w:t>
      </w:r>
      <w:proofErr w:type="spellEnd"/>
      <w:r w:rsidR="00EB165D">
        <w:rPr>
          <w:bCs/>
        </w:rPr>
        <w:t xml:space="preserve">, </w:t>
      </w:r>
      <w:proofErr w:type="spellStart"/>
      <w:r w:rsidR="00EB165D">
        <w:rPr>
          <w:bCs/>
        </w:rPr>
        <w:t>the</w:t>
      </w:r>
      <w:proofErr w:type="spellEnd"/>
      <w:r w:rsidR="00EB165D">
        <w:rPr>
          <w:bCs/>
        </w:rPr>
        <w:t xml:space="preserve"> </w:t>
      </w:r>
      <w:proofErr w:type="spellStart"/>
      <w:r w:rsidR="00EB165D" w:rsidRPr="00EB165D">
        <w:rPr>
          <w:bCs/>
        </w:rPr>
        <w:t>author</w:t>
      </w:r>
      <w:proofErr w:type="spellEnd"/>
      <w:r w:rsidR="00EB165D">
        <w:rPr>
          <w:bCs/>
        </w:rPr>
        <w:t xml:space="preserve"> </w:t>
      </w:r>
      <w:proofErr w:type="spellStart"/>
      <w:r w:rsidR="00EB165D" w:rsidRPr="00EB165D">
        <w:rPr>
          <w:bCs/>
        </w:rPr>
        <w:t>w</w:t>
      </w:r>
      <w:r w:rsidR="00EB165D">
        <w:rPr>
          <w:bCs/>
        </w:rPr>
        <w:t>as</w:t>
      </w:r>
      <w:proofErr w:type="spellEnd"/>
      <w:r w:rsidR="00EB165D" w:rsidRPr="00EB165D">
        <w:rPr>
          <w:bCs/>
        </w:rPr>
        <w:t xml:space="preserve"> </w:t>
      </w:r>
      <w:proofErr w:type="spellStart"/>
      <w:r w:rsidR="00EB165D" w:rsidRPr="00EB165D">
        <w:rPr>
          <w:bCs/>
        </w:rPr>
        <w:t>identified</w:t>
      </w:r>
      <w:proofErr w:type="spellEnd"/>
      <w:r w:rsidR="00EB165D" w:rsidRPr="00EB165D">
        <w:rPr>
          <w:bCs/>
        </w:rPr>
        <w:t xml:space="preserve"> </w:t>
      </w:r>
      <w:proofErr w:type="spellStart"/>
      <w:r w:rsidR="00EB165D" w:rsidRPr="00EB165D">
        <w:rPr>
          <w:bCs/>
        </w:rPr>
        <w:t>subjective</w:t>
      </w:r>
      <w:proofErr w:type="spellEnd"/>
      <w:r w:rsidR="00EB165D" w:rsidRPr="00EB165D">
        <w:rPr>
          <w:bCs/>
        </w:rPr>
        <w:t xml:space="preserve"> </w:t>
      </w:r>
      <w:proofErr w:type="spellStart"/>
      <w:r w:rsidR="00EB165D" w:rsidRPr="00EB165D">
        <w:rPr>
          <w:bCs/>
        </w:rPr>
        <w:t>and</w:t>
      </w:r>
      <w:proofErr w:type="spellEnd"/>
      <w:r w:rsidR="00EB165D" w:rsidRPr="00EB165D">
        <w:rPr>
          <w:bCs/>
        </w:rPr>
        <w:t xml:space="preserve"> </w:t>
      </w:r>
      <w:proofErr w:type="spellStart"/>
      <w:r w:rsidR="00EB165D" w:rsidRPr="00EB165D">
        <w:rPr>
          <w:bCs/>
        </w:rPr>
        <w:t>objective</w:t>
      </w:r>
      <w:proofErr w:type="spellEnd"/>
      <w:r w:rsidR="00EB165D" w:rsidRPr="00EB165D">
        <w:rPr>
          <w:bCs/>
        </w:rPr>
        <w:t xml:space="preserve"> </w:t>
      </w:r>
      <w:proofErr w:type="spellStart"/>
      <w:r w:rsidR="00EB165D" w:rsidRPr="00EB165D">
        <w:rPr>
          <w:bCs/>
        </w:rPr>
        <w:t>factors</w:t>
      </w:r>
      <w:proofErr w:type="spellEnd"/>
      <w:r w:rsidR="00EB165D" w:rsidRPr="00EB165D">
        <w:rPr>
          <w:bCs/>
        </w:rPr>
        <w:t xml:space="preserve"> </w:t>
      </w:r>
      <w:proofErr w:type="spellStart"/>
      <w:r w:rsidR="00EB165D" w:rsidRPr="00EB165D">
        <w:rPr>
          <w:bCs/>
        </w:rPr>
        <w:t>that</w:t>
      </w:r>
      <w:proofErr w:type="spellEnd"/>
      <w:r w:rsidR="00EB165D" w:rsidRPr="00EB165D">
        <w:rPr>
          <w:bCs/>
        </w:rPr>
        <w:t xml:space="preserve"> </w:t>
      </w:r>
      <w:proofErr w:type="spellStart"/>
      <w:r w:rsidR="00EB165D" w:rsidRPr="00EB165D">
        <w:rPr>
          <w:bCs/>
        </w:rPr>
        <w:t>determine</w:t>
      </w:r>
      <w:proofErr w:type="spellEnd"/>
      <w:r w:rsidR="00EB165D" w:rsidRPr="00EB165D">
        <w:rPr>
          <w:bCs/>
        </w:rPr>
        <w:t xml:space="preserve"> </w:t>
      </w:r>
      <w:proofErr w:type="spellStart"/>
      <w:r w:rsidR="00751E86">
        <w:rPr>
          <w:bCs/>
        </w:rPr>
        <w:t>the</w:t>
      </w:r>
      <w:proofErr w:type="spellEnd"/>
      <w:r w:rsidR="00751E86">
        <w:rPr>
          <w:bCs/>
        </w:rPr>
        <w:t xml:space="preserve"> </w:t>
      </w:r>
      <w:proofErr w:type="spellStart"/>
      <w:r w:rsidR="00751E86">
        <w:rPr>
          <w:bCs/>
        </w:rPr>
        <w:t>application</w:t>
      </w:r>
      <w:proofErr w:type="spellEnd"/>
      <w:r w:rsidR="00751E86">
        <w:rPr>
          <w:bCs/>
        </w:rPr>
        <w:t xml:space="preserve"> </w:t>
      </w:r>
      <w:proofErr w:type="spellStart"/>
      <w:r w:rsidR="00751E86">
        <w:rPr>
          <w:bCs/>
        </w:rPr>
        <w:t>of</w:t>
      </w:r>
      <w:proofErr w:type="spellEnd"/>
      <w:r w:rsidR="00751E86">
        <w:rPr>
          <w:bCs/>
        </w:rPr>
        <w:t xml:space="preserve"> </w:t>
      </w:r>
      <w:proofErr w:type="spellStart"/>
      <w:r w:rsidR="00EB165D" w:rsidRPr="00EB165D">
        <w:rPr>
          <w:bCs/>
        </w:rPr>
        <w:t>the</w:t>
      </w:r>
      <w:proofErr w:type="spellEnd"/>
      <w:r w:rsidR="00EB165D" w:rsidRPr="00EB165D">
        <w:rPr>
          <w:bCs/>
        </w:rPr>
        <w:t xml:space="preserve"> </w:t>
      </w:r>
      <w:proofErr w:type="spellStart"/>
      <w:r w:rsidR="00EB165D" w:rsidRPr="00EB165D">
        <w:rPr>
          <w:bCs/>
        </w:rPr>
        <w:t>mitigating</w:t>
      </w:r>
      <w:proofErr w:type="spellEnd"/>
      <w:r w:rsidR="00EB165D" w:rsidRPr="00EB165D">
        <w:rPr>
          <w:bCs/>
        </w:rPr>
        <w:t xml:space="preserve"> </w:t>
      </w:r>
      <w:proofErr w:type="spellStart"/>
      <w:r w:rsidR="00EB165D" w:rsidRPr="00EB165D">
        <w:rPr>
          <w:bCs/>
        </w:rPr>
        <w:t>circumstances</w:t>
      </w:r>
      <w:proofErr w:type="spellEnd"/>
      <w:r w:rsidR="00EB165D" w:rsidRPr="00EB165D">
        <w:rPr>
          <w:bCs/>
        </w:rPr>
        <w:t xml:space="preserve"> </w:t>
      </w:r>
      <w:proofErr w:type="spellStart"/>
      <w:r w:rsidR="00EB165D" w:rsidRPr="00EB165D">
        <w:rPr>
          <w:bCs/>
        </w:rPr>
        <w:t>under</w:t>
      </w:r>
      <w:proofErr w:type="spellEnd"/>
      <w:r w:rsidR="00EB165D" w:rsidRPr="00EB165D">
        <w:rPr>
          <w:bCs/>
        </w:rPr>
        <w:t xml:space="preserve"> </w:t>
      </w:r>
      <w:proofErr w:type="spellStart"/>
      <w:r w:rsidR="00EB165D" w:rsidRPr="00EB165D">
        <w:rPr>
          <w:bCs/>
        </w:rPr>
        <w:t>Ar</w:t>
      </w:r>
      <w:r w:rsidR="00751E86">
        <w:rPr>
          <w:bCs/>
        </w:rPr>
        <w:t>ticle</w:t>
      </w:r>
      <w:proofErr w:type="spellEnd"/>
      <w:r w:rsidR="00751E86">
        <w:rPr>
          <w:bCs/>
        </w:rPr>
        <w:t xml:space="preserve"> 59 </w:t>
      </w:r>
      <w:proofErr w:type="spellStart"/>
      <w:r w:rsidR="00751E86">
        <w:rPr>
          <w:bCs/>
        </w:rPr>
        <w:t>of</w:t>
      </w:r>
      <w:proofErr w:type="spellEnd"/>
      <w:r w:rsidR="00751E86">
        <w:rPr>
          <w:bCs/>
        </w:rPr>
        <w:t xml:space="preserve"> </w:t>
      </w:r>
      <w:proofErr w:type="spellStart"/>
      <w:r w:rsidR="00751E86">
        <w:rPr>
          <w:bCs/>
        </w:rPr>
        <w:t>the</w:t>
      </w:r>
      <w:proofErr w:type="spellEnd"/>
      <w:r w:rsidR="00751E86">
        <w:rPr>
          <w:bCs/>
        </w:rPr>
        <w:t xml:space="preserve"> </w:t>
      </w:r>
      <w:proofErr w:type="spellStart"/>
      <w:r w:rsidR="00751E86">
        <w:rPr>
          <w:bCs/>
        </w:rPr>
        <w:t>Criminal</w:t>
      </w:r>
      <w:proofErr w:type="spellEnd"/>
      <w:r w:rsidR="00751E86">
        <w:rPr>
          <w:bCs/>
        </w:rPr>
        <w:t xml:space="preserve"> </w:t>
      </w:r>
      <w:proofErr w:type="spellStart"/>
      <w:r w:rsidR="00751E86">
        <w:rPr>
          <w:bCs/>
        </w:rPr>
        <w:t>Code</w:t>
      </w:r>
      <w:proofErr w:type="spellEnd"/>
      <w:r w:rsidR="00751E86">
        <w:rPr>
          <w:bCs/>
        </w:rPr>
        <w:t xml:space="preserve"> </w:t>
      </w:r>
      <w:proofErr w:type="spellStart"/>
      <w:r w:rsidR="00751E86">
        <w:rPr>
          <w:bCs/>
        </w:rPr>
        <w:t>in</w:t>
      </w:r>
      <w:proofErr w:type="spellEnd"/>
      <w:r w:rsidR="00EB165D" w:rsidRPr="00EB165D">
        <w:rPr>
          <w:bCs/>
        </w:rPr>
        <w:t xml:space="preserve"> </w:t>
      </w:r>
      <w:proofErr w:type="spellStart"/>
      <w:r w:rsidR="00EB165D" w:rsidRPr="00EB165D">
        <w:rPr>
          <w:bCs/>
        </w:rPr>
        <w:t>the</w:t>
      </w:r>
      <w:proofErr w:type="spellEnd"/>
      <w:r w:rsidR="00EB165D" w:rsidRPr="00EB165D">
        <w:rPr>
          <w:bCs/>
        </w:rPr>
        <w:t xml:space="preserve"> </w:t>
      </w:r>
      <w:proofErr w:type="spellStart"/>
      <w:r w:rsidR="00EB165D" w:rsidRPr="00EB165D">
        <w:rPr>
          <w:bCs/>
        </w:rPr>
        <w:t>courts</w:t>
      </w:r>
      <w:proofErr w:type="spellEnd"/>
      <w:r w:rsidR="00EB165D" w:rsidRPr="00EB165D">
        <w:rPr>
          <w:bCs/>
        </w:rPr>
        <w:t>.</w:t>
      </w:r>
    </w:p>
    <w:p w:rsidR="008274D2" w:rsidRPr="008274D2" w:rsidRDefault="008274D2" w:rsidP="008274D2">
      <w:pPr>
        <w:autoSpaceDE w:val="0"/>
        <w:autoSpaceDN w:val="0"/>
        <w:adjustRightInd w:val="0"/>
        <w:spacing w:after="0" w:line="360" w:lineRule="auto"/>
        <w:jc w:val="both"/>
        <w:rPr>
          <w:bCs/>
        </w:rPr>
      </w:pPr>
      <w:r w:rsidRPr="008274D2">
        <w:rPr>
          <w:bCs/>
        </w:rPr>
        <w:t xml:space="preserve">Also, </w:t>
      </w:r>
      <w:proofErr w:type="spellStart"/>
      <w:r w:rsidRPr="008274D2">
        <w:rPr>
          <w:bCs/>
        </w:rPr>
        <w:t>the</w:t>
      </w:r>
      <w:proofErr w:type="spellEnd"/>
      <w:r w:rsidRPr="008274D2">
        <w:rPr>
          <w:bCs/>
        </w:rPr>
        <w:t xml:space="preserve"> </w:t>
      </w:r>
      <w:proofErr w:type="spellStart"/>
      <w:r w:rsidRPr="008274D2">
        <w:rPr>
          <w:bCs/>
        </w:rPr>
        <w:t>work</w:t>
      </w:r>
      <w:proofErr w:type="spellEnd"/>
      <w:r w:rsidRPr="008274D2">
        <w:rPr>
          <w:bCs/>
        </w:rPr>
        <w:t xml:space="preserve"> </w:t>
      </w:r>
      <w:proofErr w:type="spellStart"/>
      <w:r w:rsidRPr="008274D2">
        <w:rPr>
          <w:bCs/>
        </w:rPr>
        <w:t>presents</w:t>
      </w:r>
      <w:proofErr w:type="spellEnd"/>
      <w:r w:rsidRPr="008274D2">
        <w:rPr>
          <w:bCs/>
        </w:rPr>
        <w:t xml:space="preserve"> </w:t>
      </w:r>
      <w:proofErr w:type="spellStart"/>
      <w:r w:rsidRPr="008274D2">
        <w:rPr>
          <w:bCs/>
        </w:rPr>
        <w:t>the</w:t>
      </w:r>
      <w:proofErr w:type="spellEnd"/>
      <w:r w:rsidRPr="008274D2">
        <w:rPr>
          <w:bCs/>
        </w:rPr>
        <w:t xml:space="preserve"> </w:t>
      </w:r>
      <w:proofErr w:type="spellStart"/>
      <w:r w:rsidRPr="008274D2">
        <w:rPr>
          <w:bCs/>
        </w:rPr>
        <w:t>concept</w:t>
      </w:r>
      <w:proofErr w:type="spellEnd"/>
      <w:r w:rsidRPr="008274D2">
        <w:rPr>
          <w:bCs/>
        </w:rPr>
        <w:t xml:space="preserve"> </w:t>
      </w:r>
      <w:proofErr w:type="spellStart"/>
      <w:r w:rsidRPr="008274D2">
        <w:rPr>
          <w:bCs/>
        </w:rPr>
        <w:t>of</w:t>
      </w:r>
      <w:proofErr w:type="spellEnd"/>
      <w:r w:rsidRPr="008274D2">
        <w:rPr>
          <w:bCs/>
        </w:rPr>
        <w:t xml:space="preserve"> </w:t>
      </w:r>
      <w:proofErr w:type="spellStart"/>
      <w:r w:rsidRPr="008274D2">
        <w:rPr>
          <w:bCs/>
        </w:rPr>
        <w:t>mitigating</w:t>
      </w:r>
      <w:proofErr w:type="spellEnd"/>
      <w:r w:rsidRPr="008274D2">
        <w:rPr>
          <w:bCs/>
        </w:rPr>
        <w:t xml:space="preserve"> </w:t>
      </w:r>
      <w:proofErr w:type="spellStart"/>
      <w:r w:rsidRPr="008274D2">
        <w:rPr>
          <w:bCs/>
        </w:rPr>
        <w:t>circumstances</w:t>
      </w:r>
      <w:proofErr w:type="spellEnd"/>
      <w:r w:rsidRPr="008274D2">
        <w:rPr>
          <w:bCs/>
        </w:rPr>
        <w:t xml:space="preserve">, </w:t>
      </w:r>
      <w:proofErr w:type="spellStart"/>
      <w:r w:rsidRPr="008274D2">
        <w:rPr>
          <w:bCs/>
        </w:rPr>
        <w:t>the</w:t>
      </w:r>
      <w:proofErr w:type="spellEnd"/>
      <w:r w:rsidRPr="008274D2">
        <w:rPr>
          <w:bCs/>
        </w:rPr>
        <w:t xml:space="preserve"> </w:t>
      </w:r>
      <w:proofErr w:type="spellStart"/>
      <w:r w:rsidRPr="008274D2">
        <w:rPr>
          <w:bCs/>
        </w:rPr>
        <w:t>analysis</w:t>
      </w:r>
      <w:proofErr w:type="spellEnd"/>
      <w:r w:rsidRPr="008274D2">
        <w:rPr>
          <w:bCs/>
        </w:rPr>
        <w:t xml:space="preserve"> </w:t>
      </w:r>
      <w:proofErr w:type="spellStart"/>
      <w:r w:rsidRPr="008274D2">
        <w:rPr>
          <w:bCs/>
        </w:rPr>
        <w:t>of</w:t>
      </w:r>
      <w:proofErr w:type="spellEnd"/>
      <w:r w:rsidRPr="008274D2">
        <w:rPr>
          <w:bCs/>
        </w:rPr>
        <w:t xml:space="preserve"> </w:t>
      </w:r>
      <w:proofErr w:type="spellStart"/>
      <w:r w:rsidRPr="008274D2">
        <w:rPr>
          <w:bCs/>
        </w:rPr>
        <w:t>their</w:t>
      </w:r>
      <w:proofErr w:type="spellEnd"/>
      <w:r w:rsidRPr="008274D2">
        <w:rPr>
          <w:bCs/>
        </w:rPr>
        <w:t xml:space="preserve"> </w:t>
      </w:r>
      <w:proofErr w:type="spellStart"/>
      <w:r w:rsidRPr="008274D2">
        <w:rPr>
          <w:bCs/>
        </w:rPr>
        <w:t>development</w:t>
      </w:r>
      <w:proofErr w:type="spellEnd"/>
      <w:r w:rsidRPr="008274D2">
        <w:rPr>
          <w:bCs/>
        </w:rPr>
        <w:t xml:space="preserve"> </w:t>
      </w:r>
      <w:proofErr w:type="spellStart"/>
      <w:r w:rsidRPr="008274D2">
        <w:rPr>
          <w:bCs/>
        </w:rPr>
        <w:t>and</w:t>
      </w:r>
      <w:proofErr w:type="spellEnd"/>
      <w:r w:rsidRPr="008274D2">
        <w:rPr>
          <w:bCs/>
        </w:rPr>
        <w:t xml:space="preserve"> </w:t>
      </w:r>
      <w:proofErr w:type="spellStart"/>
      <w:r w:rsidRPr="008274D2">
        <w:rPr>
          <w:bCs/>
        </w:rPr>
        <w:t>shows</w:t>
      </w:r>
      <w:proofErr w:type="spellEnd"/>
      <w:r w:rsidRPr="008274D2">
        <w:rPr>
          <w:bCs/>
        </w:rPr>
        <w:t xml:space="preserve"> </w:t>
      </w:r>
      <w:proofErr w:type="spellStart"/>
      <w:r w:rsidRPr="008274D2">
        <w:rPr>
          <w:bCs/>
        </w:rPr>
        <w:t>the</w:t>
      </w:r>
      <w:proofErr w:type="spellEnd"/>
      <w:r w:rsidRPr="008274D2">
        <w:rPr>
          <w:bCs/>
        </w:rPr>
        <w:t xml:space="preserve"> </w:t>
      </w:r>
      <w:proofErr w:type="spellStart"/>
      <w:r w:rsidRPr="008274D2">
        <w:rPr>
          <w:bCs/>
        </w:rPr>
        <w:t>historical</w:t>
      </w:r>
      <w:proofErr w:type="spellEnd"/>
      <w:r w:rsidRPr="008274D2">
        <w:rPr>
          <w:bCs/>
        </w:rPr>
        <w:t xml:space="preserve"> </w:t>
      </w:r>
      <w:proofErr w:type="spellStart"/>
      <w:r w:rsidRPr="008274D2">
        <w:rPr>
          <w:bCs/>
        </w:rPr>
        <w:t>regulation</w:t>
      </w:r>
      <w:proofErr w:type="spellEnd"/>
      <w:r w:rsidRPr="008274D2">
        <w:rPr>
          <w:bCs/>
        </w:rPr>
        <w:t xml:space="preserve"> </w:t>
      </w:r>
      <w:proofErr w:type="spellStart"/>
      <w:r w:rsidRPr="008274D2">
        <w:rPr>
          <w:bCs/>
        </w:rPr>
        <w:t>of</w:t>
      </w:r>
      <w:proofErr w:type="spellEnd"/>
      <w:r w:rsidRPr="008274D2">
        <w:rPr>
          <w:bCs/>
        </w:rPr>
        <w:t xml:space="preserve"> </w:t>
      </w:r>
      <w:proofErr w:type="spellStart"/>
      <w:r w:rsidRPr="008274D2">
        <w:rPr>
          <w:bCs/>
        </w:rPr>
        <w:t>the</w:t>
      </w:r>
      <w:proofErr w:type="spellEnd"/>
      <w:r w:rsidRPr="008274D2">
        <w:rPr>
          <w:bCs/>
        </w:rPr>
        <w:t xml:space="preserve"> </w:t>
      </w:r>
      <w:proofErr w:type="spellStart"/>
      <w:r w:rsidRPr="008274D2">
        <w:rPr>
          <w:bCs/>
        </w:rPr>
        <w:t>criminal</w:t>
      </w:r>
      <w:proofErr w:type="spellEnd"/>
      <w:r w:rsidRPr="008274D2">
        <w:rPr>
          <w:bCs/>
        </w:rPr>
        <w:t xml:space="preserve"> </w:t>
      </w:r>
      <w:proofErr w:type="spellStart"/>
      <w:r w:rsidRPr="008274D2">
        <w:rPr>
          <w:bCs/>
        </w:rPr>
        <w:t>laws</w:t>
      </w:r>
      <w:proofErr w:type="spellEnd"/>
      <w:r w:rsidRPr="008274D2">
        <w:rPr>
          <w:bCs/>
        </w:rPr>
        <w:t xml:space="preserve"> </w:t>
      </w:r>
      <w:proofErr w:type="spellStart"/>
      <w:r w:rsidRPr="008274D2">
        <w:rPr>
          <w:bCs/>
        </w:rPr>
        <w:t>of</w:t>
      </w:r>
      <w:proofErr w:type="spellEnd"/>
      <w:r w:rsidRPr="008274D2">
        <w:rPr>
          <w:bCs/>
        </w:rPr>
        <w:t xml:space="preserve"> Lithuania. </w:t>
      </w:r>
      <w:proofErr w:type="spellStart"/>
      <w:r w:rsidRPr="008274D2">
        <w:rPr>
          <w:bCs/>
        </w:rPr>
        <w:t>What</w:t>
      </w:r>
      <w:proofErr w:type="spellEnd"/>
      <w:r w:rsidRPr="008274D2">
        <w:rPr>
          <w:bCs/>
        </w:rPr>
        <w:t xml:space="preserve"> </w:t>
      </w:r>
      <w:proofErr w:type="spellStart"/>
      <w:r w:rsidRPr="008274D2">
        <w:rPr>
          <w:bCs/>
        </w:rPr>
        <w:t>is</w:t>
      </w:r>
      <w:proofErr w:type="spellEnd"/>
      <w:r w:rsidRPr="008274D2">
        <w:rPr>
          <w:bCs/>
        </w:rPr>
        <w:t xml:space="preserve"> </w:t>
      </w:r>
      <w:proofErr w:type="spellStart"/>
      <w:r w:rsidRPr="008274D2">
        <w:rPr>
          <w:bCs/>
        </w:rPr>
        <w:t>more</w:t>
      </w:r>
      <w:proofErr w:type="spellEnd"/>
      <w:r w:rsidRPr="008274D2">
        <w:rPr>
          <w:bCs/>
        </w:rPr>
        <w:t xml:space="preserve">, </w:t>
      </w:r>
      <w:proofErr w:type="spellStart"/>
      <w:r w:rsidRPr="008274D2">
        <w:rPr>
          <w:bCs/>
        </w:rPr>
        <w:t>the</w:t>
      </w:r>
      <w:proofErr w:type="spellEnd"/>
      <w:r w:rsidRPr="008274D2">
        <w:rPr>
          <w:bCs/>
        </w:rPr>
        <w:t xml:space="preserve"> </w:t>
      </w:r>
      <w:proofErr w:type="spellStart"/>
      <w:r w:rsidRPr="008274D2">
        <w:rPr>
          <w:bCs/>
        </w:rPr>
        <w:t>author</w:t>
      </w:r>
      <w:proofErr w:type="spellEnd"/>
      <w:r w:rsidRPr="008274D2">
        <w:rPr>
          <w:bCs/>
        </w:rPr>
        <w:t xml:space="preserve"> </w:t>
      </w:r>
      <w:proofErr w:type="spellStart"/>
      <w:r w:rsidRPr="008274D2">
        <w:rPr>
          <w:bCs/>
        </w:rPr>
        <w:t>exercised</w:t>
      </w:r>
      <w:proofErr w:type="spellEnd"/>
      <w:r w:rsidRPr="008274D2">
        <w:rPr>
          <w:bCs/>
        </w:rPr>
        <w:t xml:space="preserve"> a </w:t>
      </w:r>
      <w:proofErr w:type="spellStart"/>
      <w:r w:rsidRPr="008274D2">
        <w:rPr>
          <w:bCs/>
        </w:rPr>
        <w:t>research</w:t>
      </w:r>
      <w:proofErr w:type="spellEnd"/>
      <w:r w:rsidRPr="008274D2">
        <w:rPr>
          <w:bCs/>
        </w:rPr>
        <w:t xml:space="preserve"> </w:t>
      </w:r>
      <w:proofErr w:type="spellStart"/>
      <w:r w:rsidRPr="008274D2">
        <w:rPr>
          <w:bCs/>
        </w:rPr>
        <w:t>of</w:t>
      </w:r>
      <w:proofErr w:type="spellEnd"/>
      <w:r w:rsidRPr="008274D2">
        <w:rPr>
          <w:bCs/>
        </w:rPr>
        <w:t xml:space="preserve"> </w:t>
      </w:r>
      <w:proofErr w:type="spellStart"/>
      <w:r w:rsidRPr="008274D2">
        <w:rPr>
          <w:bCs/>
        </w:rPr>
        <w:t>the</w:t>
      </w:r>
      <w:proofErr w:type="spellEnd"/>
      <w:r w:rsidRPr="008274D2">
        <w:rPr>
          <w:bCs/>
        </w:rPr>
        <w:t xml:space="preserve"> </w:t>
      </w:r>
      <w:proofErr w:type="spellStart"/>
      <w:r w:rsidRPr="008274D2">
        <w:rPr>
          <w:bCs/>
        </w:rPr>
        <w:t>criminal</w:t>
      </w:r>
      <w:proofErr w:type="spellEnd"/>
      <w:r w:rsidRPr="008274D2">
        <w:rPr>
          <w:bCs/>
        </w:rPr>
        <w:t xml:space="preserve"> </w:t>
      </w:r>
      <w:proofErr w:type="spellStart"/>
      <w:r w:rsidRPr="008274D2">
        <w:rPr>
          <w:bCs/>
        </w:rPr>
        <w:t>laws</w:t>
      </w:r>
      <w:proofErr w:type="spellEnd"/>
      <w:r w:rsidRPr="008274D2">
        <w:rPr>
          <w:bCs/>
        </w:rPr>
        <w:t xml:space="preserve"> </w:t>
      </w:r>
      <w:proofErr w:type="spellStart"/>
      <w:r w:rsidRPr="008274D2">
        <w:rPr>
          <w:bCs/>
        </w:rPr>
        <w:t>in</w:t>
      </w:r>
      <w:proofErr w:type="spellEnd"/>
      <w:r w:rsidRPr="008274D2">
        <w:rPr>
          <w:bCs/>
        </w:rPr>
        <w:t xml:space="preserve"> </w:t>
      </w:r>
      <w:proofErr w:type="spellStart"/>
      <w:r w:rsidRPr="008274D2">
        <w:rPr>
          <w:bCs/>
        </w:rPr>
        <w:t>foreign</w:t>
      </w:r>
      <w:proofErr w:type="spellEnd"/>
      <w:r w:rsidRPr="008274D2">
        <w:rPr>
          <w:bCs/>
        </w:rPr>
        <w:t xml:space="preserve"> </w:t>
      </w:r>
      <w:proofErr w:type="spellStart"/>
      <w:r w:rsidRPr="008274D2">
        <w:rPr>
          <w:bCs/>
        </w:rPr>
        <w:t>countries</w:t>
      </w:r>
      <w:proofErr w:type="spellEnd"/>
      <w:r w:rsidRPr="008274D2">
        <w:rPr>
          <w:bCs/>
        </w:rPr>
        <w:t xml:space="preserve"> </w:t>
      </w:r>
      <w:proofErr w:type="spellStart"/>
      <w:r w:rsidRPr="008274D2">
        <w:rPr>
          <w:bCs/>
        </w:rPr>
        <w:t>therefore</w:t>
      </w:r>
      <w:proofErr w:type="spellEnd"/>
      <w:r w:rsidRPr="008274D2">
        <w:rPr>
          <w:bCs/>
        </w:rPr>
        <w:t xml:space="preserve"> </w:t>
      </w:r>
      <w:proofErr w:type="spellStart"/>
      <w:r w:rsidRPr="008274D2">
        <w:rPr>
          <w:bCs/>
        </w:rPr>
        <w:t>this</w:t>
      </w:r>
      <w:proofErr w:type="spellEnd"/>
      <w:r w:rsidRPr="008274D2">
        <w:rPr>
          <w:bCs/>
        </w:rPr>
        <w:t xml:space="preserve"> </w:t>
      </w:r>
      <w:proofErr w:type="spellStart"/>
      <w:r w:rsidRPr="008274D2">
        <w:rPr>
          <w:bCs/>
        </w:rPr>
        <w:t>motion</w:t>
      </w:r>
      <w:proofErr w:type="spellEnd"/>
      <w:r w:rsidRPr="008274D2">
        <w:rPr>
          <w:bCs/>
        </w:rPr>
        <w:t xml:space="preserve"> </w:t>
      </w:r>
      <w:proofErr w:type="spellStart"/>
      <w:r w:rsidRPr="008274D2">
        <w:rPr>
          <w:bCs/>
        </w:rPr>
        <w:t>leads</w:t>
      </w:r>
      <w:proofErr w:type="spellEnd"/>
      <w:r w:rsidRPr="008274D2">
        <w:rPr>
          <w:bCs/>
        </w:rPr>
        <w:t xml:space="preserve"> to </w:t>
      </w:r>
      <w:proofErr w:type="spellStart"/>
      <w:r w:rsidRPr="008274D2">
        <w:rPr>
          <w:bCs/>
        </w:rPr>
        <w:t>submit</w:t>
      </w:r>
      <w:proofErr w:type="spellEnd"/>
      <w:r w:rsidRPr="008274D2">
        <w:rPr>
          <w:bCs/>
        </w:rPr>
        <w:t xml:space="preserve"> a </w:t>
      </w:r>
      <w:proofErr w:type="spellStart"/>
      <w:r w:rsidRPr="008274D2">
        <w:rPr>
          <w:bCs/>
        </w:rPr>
        <w:t>classification</w:t>
      </w:r>
      <w:proofErr w:type="spellEnd"/>
      <w:r w:rsidRPr="008274D2">
        <w:rPr>
          <w:bCs/>
        </w:rPr>
        <w:t xml:space="preserve"> </w:t>
      </w:r>
      <w:proofErr w:type="spellStart"/>
      <w:r w:rsidRPr="008274D2">
        <w:rPr>
          <w:bCs/>
        </w:rPr>
        <w:t>about</w:t>
      </w:r>
      <w:proofErr w:type="spellEnd"/>
      <w:r w:rsidRPr="008274D2">
        <w:rPr>
          <w:bCs/>
        </w:rPr>
        <w:t xml:space="preserve"> </w:t>
      </w:r>
      <w:proofErr w:type="spellStart"/>
      <w:r w:rsidRPr="008274D2">
        <w:rPr>
          <w:bCs/>
        </w:rPr>
        <w:t>the</w:t>
      </w:r>
      <w:proofErr w:type="spellEnd"/>
      <w:r w:rsidRPr="008274D2">
        <w:rPr>
          <w:bCs/>
        </w:rPr>
        <w:t xml:space="preserve"> </w:t>
      </w:r>
      <w:proofErr w:type="spellStart"/>
      <w:r w:rsidRPr="008274D2">
        <w:rPr>
          <w:bCs/>
        </w:rPr>
        <w:t>mitigating</w:t>
      </w:r>
      <w:proofErr w:type="spellEnd"/>
      <w:r w:rsidRPr="008274D2">
        <w:rPr>
          <w:bCs/>
        </w:rPr>
        <w:t xml:space="preserve"> </w:t>
      </w:r>
      <w:proofErr w:type="spellStart"/>
      <w:r w:rsidRPr="008274D2">
        <w:rPr>
          <w:bCs/>
        </w:rPr>
        <w:t>circumstances</w:t>
      </w:r>
      <w:proofErr w:type="spellEnd"/>
      <w:r w:rsidRPr="008274D2">
        <w:rPr>
          <w:bCs/>
        </w:rPr>
        <w:t xml:space="preserve"> </w:t>
      </w:r>
      <w:proofErr w:type="spellStart"/>
      <w:r w:rsidRPr="008274D2">
        <w:rPr>
          <w:bCs/>
        </w:rPr>
        <w:t>on</w:t>
      </w:r>
      <w:proofErr w:type="spellEnd"/>
      <w:r w:rsidRPr="008274D2">
        <w:rPr>
          <w:bCs/>
        </w:rPr>
        <w:t xml:space="preserve"> </w:t>
      </w:r>
      <w:proofErr w:type="spellStart"/>
      <w:r w:rsidRPr="008274D2">
        <w:rPr>
          <w:bCs/>
        </w:rPr>
        <w:t>comparative</w:t>
      </w:r>
      <w:proofErr w:type="spellEnd"/>
      <w:r w:rsidRPr="008274D2">
        <w:rPr>
          <w:bCs/>
        </w:rPr>
        <w:t xml:space="preserve"> </w:t>
      </w:r>
      <w:proofErr w:type="spellStart"/>
      <w:r w:rsidRPr="008274D2">
        <w:rPr>
          <w:bCs/>
        </w:rPr>
        <w:t>level</w:t>
      </w:r>
      <w:proofErr w:type="spellEnd"/>
      <w:r w:rsidRPr="008274D2">
        <w:rPr>
          <w:bCs/>
        </w:rPr>
        <w:t xml:space="preserve">. </w:t>
      </w:r>
      <w:proofErr w:type="spellStart"/>
      <w:r w:rsidRPr="008274D2">
        <w:rPr>
          <w:bCs/>
        </w:rPr>
        <w:t>In</w:t>
      </w:r>
      <w:proofErr w:type="spellEnd"/>
      <w:r w:rsidRPr="008274D2">
        <w:rPr>
          <w:bCs/>
        </w:rPr>
        <w:t xml:space="preserve"> </w:t>
      </w:r>
      <w:proofErr w:type="spellStart"/>
      <w:r w:rsidRPr="008274D2">
        <w:rPr>
          <w:bCs/>
        </w:rPr>
        <w:t>order</w:t>
      </w:r>
      <w:proofErr w:type="spellEnd"/>
      <w:r w:rsidRPr="008274D2">
        <w:rPr>
          <w:bCs/>
        </w:rPr>
        <w:t xml:space="preserve">, to </w:t>
      </w:r>
      <w:proofErr w:type="spellStart"/>
      <w:r w:rsidRPr="008274D2">
        <w:rPr>
          <w:bCs/>
        </w:rPr>
        <w:t>confirm</w:t>
      </w:r>
      <w:proofErr w:type="spellEnd"/>
      <w:r w:rsidRPr="008274D2">
        <w:rPr>
          <w:bCs/>
        </w:rPr>
        <w:t xml:space="preserve"> </w:t>
      </w:r>
      <w:proofErr w:type="spellStart"/>
      <w:r w:rsidRPr="008274D2">
        <w:rPr>
          <w:bCs/>
        </w:rPr>
        <w:t>the</w:t>
      </w:r>
      <w:proofErr w:type="spellEnd"/>
      <w:r w:rsidRPr="008274D2">
        <w:rPr>
          <w:bCs/>
        </w:rPr>
        <w:t xml:space="preserve"> </w:t>
      </w:r>
      <w:proofErr w:type="spellStart"/>
      <w:r w:rsidRPr="008274D2">
        <w:rPr>
          <w:bCs/>
        </w:rPr>
        <w:t>problem</w:t>
      </w:r>
      <w:proofErr w:type="spellEnd"/>
      <w:r w:rsidRPr="008274D2">
        <w:rPr>
          <w:bCs/>
        </w:rPr>
        <w:t xml:space="preserve"> </w:t>
      </w:r>
      <w:proofErr w:type="spellStart"/>
      <w:r w:rsidRPr="008274D2">
        <w:rPr>
          <w:bCs/>
        </w:rPr>
        <w:t>raised</w:t>
      </w:r>
      <w:proofErr w:type="spellEnd"/>
      <w:r w:rsidRPr="008274D2">
        <w:rPr>
          <w:bCs/>
        </w:rPr>
        <w:t xml:space="preserve"> </w:t>
      </w:r>
      <w:proofErr w:type="spellStart"/>
      <w:r w:rsidRPr="008274D2">
        <w:rPr>
          <w:bCs/>
        </w:rPr>
        <w:t>by</w:t>
      </w:r>
      <w:proofErr w:type="spellEnd"/>
      <w:r w:rsidRPr="008274D2">
        <w:rPr>
          <w:bCs/>
        </w:rPr>
        <w:t xml:space="preserve"> </w:t>
      </w:r>
      <w:proofErr w:type="spellStart"/>
      <w:r w:rsidRPr="008274D2">
        <w:rPr>
          <w:bCs/>
        </w:rPr>
        <w:t>the</w:t>
      </w:r>
      <w:proofErr w:type="spellEnd"/>
      <w:r w:rsidRPr="008274D2">
        <w:rPr>
          <w:bCs/>
        </w:rPr>
        <w:t xml:space="preserve"> </w:t>
      </w:r>
      <w:proofErr w:type="spellStart"/>
      <w:r w:rsidRPr="008274D2">
        <w:rPr>
          <w:bCs/>
        </w:rPr>
        <w:t>work</w:t>
      </w:r>
      <w:proofErr w:type="spellEnd"/>
      <w:r w:rsidRPr="008274D2">
        <w:rPr>
          <w:bCs/>
        </w:rPr>
        <w:t xml:space="preserve">, </w:t>
      </w:r>
      <w:proofErr w:type="spellStart"/>
      <w:r w:rsidRPr="008274D2">
        <w:rPr>
          <w:bCs/>
        </w:rPr>
        <w:t>the</w:t>
      </w:r>
      <w:proofErr w:type="spellEnd"/>
      <w:r w:rsidRPr="008274D2">
        <w:rPr>
          <w:bCs/>
        </w:rPr>
        <w:t xml:space="preserve"> </w:t>
      </w:r>
      <w:proofErr w:type="spellStart"/>
      <w:r w:rsidRPr="008274D2">
        <w:rPr>
          <w:bCs/>
        </w:rPr>
        <w:t>hypothesis</w:t>
      </w:r>
      <w:proofErr w:type="spellEnd"/>
      <w:r w:rsidRPr="008274D2">
        <w:rPr>
          <w:bCs/>
        </w:rPr>
        <w:t xml:space="preserve">, </w:t>
      </w:r>
      <w:proofErr w:type="spellStart"/>
      <w:r w:rsidRPr="008274D2">
        <w:rPr>
          <w:bCs/>
        </w:rPr>
        <w:t>other</w:t>
      </w:r>
      <w:proofErr w:type="spellEnd"/>
      <w:r w:rsidRPr="008274D2">
        <w:rPr>
          <w:bCs/>
        </w:rPr>
        <w:t xml:space="preserve"> </w:t>
      </w:r>
      <w:proofErr w:type="spellStart"/>
      <w:r w:rsidRPr="008274D2">
        <w:rPr>
          <w:bCs/>
        </w:rPr>
        <w:t>problematic</w:t>
      </w:r>
      <w:proofErr w:type="spellEnd"/>
      <w:r w:rsidRPr="008274D2">
        <w:rPr>
          <w:bCs/>
        </w:rPr>
        <w:t xml:space="preserve"> </w:t>
      </w:r>
      <w:proofErr w:type="spellStart"/>
      <w:r w:rsidRPr="008274D2">
        <w:rPr>
          <w:bCs/>
        </w:rPr>
        <w:t>issues</w:t>
      </w:r>
      <w:proofErr w:type="spellEnd"/>
      <w:r w:rsidRPr="008274D2">
        <w:rPr>
          <w:bCs/>
        </w:rPr>
        <w:t xml:space="preserve"> </w:t>
      </w:r>
      <w:proofErr w:type="spellStart"/>
      <w:r w:rsidRPr="008274D2">
        <w:rPr>
          <w:bCs/>
        </w:rPr>
        <w:t>have</w:t>
      </w:r>
      <w:proofErr w:type="spellEnd"/>
      <w:r w:rsidRPr="008274D2">
        <w:rPr>
          <w:bCs/>
        </w:rPr>
        <w:t xml:space="preserve"> </w:t>
      </w:r>
      <w:proofErr w:type="spellStart"/>
      <w:r w:rsidRPr="008274D2">
        <w:rPr>
          <w:bCs/>
        </w:rPr>
        <w:t>been</w:t>
      </w:r>
      <w:proofErr w:type="spellEnd"/>
      <w:r w:rsidRPr="008274D2">
        <w:rPr>
          <w:bCs/>
        </w:rPr>
        <w:t xml:space="preserve"> </w:t>
      </w:r>
      <w:proofErr w:type="spellStart"/>
      <w:r w:rsidRPr="008274D2">
        <w:rPr>
          <w:bCs/>
        </w:rPr>
        <w:t>created</w:t>
      </w:r>
      <w:proofErr w:type="spellEnd"/>
      <w:r w:rsidRPr="008274D2">
        <w:rPr>
          <w:bCs/>
        </w:rPr>
        <w:t xml:space="preserve"> </w:t>
      </w:r>
      <w:proofErr w:type="spellStart"/>
      <w:r w:rsidRPr="008274D2">
        <w:rPr>
          <w:bCs/>
        </w:rPr>
        <w:t>questionnaires</w:t>
      </w:r>
      <w:proofErr w:type="spellEnd"/>
      <w:r w:rsidRPr="008274D2">
        <w:rPr>
          <w:bCs/>
        </w:rPr>
        <w:t xml:space="preserve"> </w:t>
      </w:r>
      <w:proofErr w:type="spellStart"/>
      <w:r w:rsidRPr="008274D2">
        <w:rPr>
          <w:bCs/>
        </w:rPr>
        <w:t>for</w:t>
      </w:r>
      <w:proofErr w:type="spellEnd"/>
      <w:r w:rsidRPr="008274D2">
        <w:rPr>
          <w:bCs/>
        </w:rPr>
        <w:t xml:space="preserve"> </w:t>
      </w:r>
      <w:proofErr w:type="spellStart"/>
      <w:r w:rsidRPr="008274D2">
        <w:rPr>
          <w:bCs/>
        </w:rPr>
        <w:t>the</w:t>
      </w:r>
      <w:proofErr w:type="spellEnd"/>
      <w:r w:rsidRPr="008274D2">
        <w:rPr>
          <w:bCs/>
        </w:rPr>
        <w:t xml:space="preserve"> </w:t>
      </w:r>
      <w:proofErr w:type="spellStart"/>
      <w:r w:rsidRPr="008274D2">
        <w:rPr>
          <w:bCs/>
        </w:rPr>
        <w:t>criminal</w:t>
      </w:r>
      <w:proofErr w:type="spellEnd"/>
      <w:r w:rsidRPr="008274D2">
        <w:rPr>
          <w:bCs/>
        </w:rPr>
        <w:t xml:space="preserve"> </w:t>
      </w:r>
      <w:proofErr w:type="spellStart"/>
      <w:r w:rsidRPr="008274D2">
        <w:rPr>
          <w:bCs/>
        </w:rPr>
        <w:t>justice</w:t>
      </w:r>
      <w:proofErr w:type="spellEnd"/>
      <w:r w:rsidRPr="008274D2">
        <w:rPr>
          <w:bCs/>
        </w:rPr>
        <w:t xml:space="preserve"> </w:t>
      </w:r>
      <w:proofErr w:type="spellStart"/>
      <w:r w:rsidRPr="008274D2">
        <w:rPr>
          <w:bCs/>
        </w:rPr>
        <w:t>scholars</w:t>
      </w:r>
      <w:proofErr w:type="spellEnd"/>
      <w:r w:rsidRPr="008274D2">
        <w:rPr>
          <w:bCs/>
        </w:rPr>
        <w:t xml:space="preserve"> </w:t>
      </w:r>
      <w:proofErr w:type="spellStart"/>
      <w:r w:rsidRPr="008274D2">
        <w:rPr>
          <w:bCs/>
        </w:rPr>
        <w:t>and</w:t>
      </w:r>
      <w:proofErr w:type="spellEnd"/>
      <w:r w:rsidRPr="008274D2">
        <w:rPr>
          <w:bCs/>
        </w:rPr>
        <w:t xml:space="preserve"> </w:t>
      </w:r>
      <w:proofErr w:type="spellStart"/>
      <w:r w:rsidRPr="008274D2">
        <w:rPr>
          <w:bCs/>
        </w:rPr>
        <w:t>judges</w:t>
      </w:r>
      <w:proofErr w:type="spellEnd"/>
      <w:r w:rsidRPr="008274D2">
        <w:rPr>
          <w:bCs/>
        </w:rPr>
        <w:t xml:space="preserve">. </w:t>
      </w:r>
      <w:proofErr w:type="spellStart"/>
      <w:r w:rsidRPr="008274D2">
        <w:rPr>
          <w:bCs/>
        </w:rPr>
        <w:t>This</w:t>
      </w:r>
      <w:proofErr w:type="spellEnd"/>
      <w:r w:rsidRPr="008274D2">
        <w:rPr>
          <w:bCs/>
        </w:rPr>
        <w:t xml:space="preserve"> </w:t>
      </w:r>
      <w:proofErr w:type="spellStart"/>
      <w:r w:rsidRPr="008274D2">
        <w:rPr>
          <w:bCs/>
        </w:rPr>
        <w:t>survey</w:t>
      </w:r>
      <w:proofErr w:type="spellEnd"/>
      <w:r w:rsidRPr="008274D2">
        <w:rPr>
          <w:bCs/>
        </w:rPr>
        <w:t xml:space="preserve"> </w:t>
      </w:r>
      <w:proofErr w:type="spellStart"/>
      <w:r w:rsidRPr="008274D2">
        <w:rPr>
          <w:bCs/>
        </w:rPr>
        <w:t>research</w:t>
      </w:r>
      <w:proofErr w:type="spellEnd"/>
      <w:r w:rsidRPr="008274D2">
        <w:rPr>
          <w:bCs/>
        </w:rPr>
        <w:t xml:space="preserve"> </w:t>
      </w:r>
      <w:proofErr w:type="spellStart"/>
      <w:r w:rsidRPr="008274D2">
        <w:rPr>
          <w:bCs/>
        </w:rPr>
        <w:t>reflects</w:t>
      </w:r>
      <w:proofErr w:type="spellEnd"/>
      <w:r w:rsidRPr="008274D2">
        <w:rPr>
          <w:bCs/>
        </w:rPr>
        <w:t xml:space="preserve"> </w:t>
      </w:r>
      <w:proofErr w:type="spellStart"/>
      <w:r w:rsidRPr="008274D2">
        <w:rPr>
          <w:bCs/>
        </w:rPr>
        <w:t>the</w:t>
      </w:r>
      <w:proofErr w:type="spellEnd"/>
      <w:r w:rsidRPr="008274D2">
        <w:rPr>
          <w:bCs/>
        </w:rPr>
        <w:t xml:space="preserve"> </w:t>
      </w:r>
      <w:proofErr w:type="spellStart"/>
      <w:r w:rsidRPr="008274D2">
        <w:rPr>
          <w:bCs/>
        </w:rPr>
        <w:t>viewpoint</w:t>
      </w:r>
      <w:proofErr w:type="spellEnd"/>
      <w:r w:rsidRPr="008274D2">
        <w:rPr>
          <w:bCs/>
        </w:rPr>
        <w:t xml:space="preserve"> </w:t>
      </w:r>
      <w:proofErr w:type="spellStart"/>
      <w:r w:rsidRPr="008274D2">
        <w:rPr>
          <w:bCs/>
        </w:rPr>
        <w:t>of</w:t>
      </w:r>
      <w:proofErr w:type="spellEnd"/>
      <w:r w:rsidRPr="008274D2">
        <w:rPr>
          <w:bCs/>
        </w:rPr>
        <w:t xml:space="preserve"> </w:t>
      </w:r>
      <w:proofErr w:type="spellStart"/>
      <w:r w:rsidRPr="008274D2">
        <w:rPr>
          <w:bCs/>
        </w:rPr>
        <w:t>respondents</w:t>
      </w:r>
      <w:proofErr w:type="spellEnd"/>
      <w:r w:rsidRPr="008274D2">
        <w:rPr>
          <w:bCs/>
        </w:rPr>
        <w:t xml:space="preserve"> </w:t>
      </w:r>
      <w:proofErr w:type="spellStart"/>
      <w:r w:rsidRPr="008274D2">
        <w:rPr>
          <w:bCs/>
        </w:rPr>
        <w:t>on</w:t>
      </w:r>
      <w:proofErr w:type="spellEnd"/>
      <w:r w:rsidRPr="008274D2">
        <w:rPr>
          <w:bCs/>
        </w:rPr>
        <w:t xml:space="preserve"> </w:t>
      </w:r>
      <w:proofErr w:type="spellStart"/>
      <w:r w:rsidRPr="008274D2">
        <w:rPr>
          <w:bCs/>
        </w:rPr>
        <w:t>the</w:t>
      </w:r>
      <w:proofErr w:type="spellEnd"/>
      <w:r w:rsidRPr="008274D2">
        <w:rPr>
          <w:bCs/>
        </w:rPr>
        <w:t xml:space="preserve"> </w:t>
      </w:r>
      <w:proofErr w:type="spellStart"/>
      <w:r w:rsidRPr="008274D2">
        <w:rPr>
          <w:bCs/>
        </w:rPr>
        <w:t>mitigating</w:t>
      </w:r>
      <w:proofErr w:type="spellEnd"/>
      <w:r w:rsidRPr="008274D2">
        <w:rPr>
          <w:bCs/>
        </w:rPr>
        <w:t xml:space="preserve"> </w:t>
      </w:r>
      <w:proofErr w:type="spellStart"/>
      <w:r w:rsidRPr="008274D2">
        <w:rPr>
          <w:bCs/>
        </w:rPr>
        <w:t>circumstances</w:t>
      </w:r>
      <w:proofErr w:type="spellEnd"/>
      <w:r w:rsidRPr="008274D2">
        <w:rPr>
          <w:bCs/>
        </w:rPr>
        <w:t xml:space="preserve">, </w:t>
      </w:r>
      <w:proofErr w:type="spellStart"/>
      <w:r w:rsidRPr="008274D2">
        <w:rPr>
          <w:bCs/>
        </w:rPr>
        <w:t>and</w:t>
      </w:r>
      <w:proofErr w:type="spellEnd"/>
      <w:r w:rsidRPr="008274D2">
        <w:rPr>
          <w:bCs/>
        </w:rPr>
        <w:t xml:space="preserve"> </w:t>
      </w:r>
      <w:proofErr w:type="spellStart"/>
      <w:r w:rsidRPr="008274D2">
        <w:rPr>
          <w:bCs/>
        </w:rPr>
        <w:t>their</w:t>
      </w:r>
      <w:proofErr w:type="spellEnd"/>
      <w:r w:rsidRPr="008274D2">
        <w:rPr>
          <w:bCs/>
        </w:rPr>
        <w:t xml:space="preserve"> </w:t>
      </w:r>
      <w:proofErr w:type="spellStart"/>
      <w:r w:rsidRPr="008274D2">
        <w:rPr>
          <w:bCs/>
        </w:rPr>
        <w:t>significance</w:t>
      </w:r>
      <w:proofErr w:type="spellEnd"/>
      <w:r w:rsidRPr="008274D2">
        <w:rPr>
          <w:bCs/>
        </w:rPr>
        <w:t xml:space="preserve"> </w:t>
      </w:r>
      <w:proofErr w:type="spellStart"/>
      <w:r w:rsidRPr="008274D2">
        <w:rPr>
          <w:bCs/>
        </w:rPr>
        <w:t>of</w:t>
      </w:r>
      <w:proofErr w:type="spellEnd"/>
      <w:r w:rsidRPr="008274D2">
        <w:rPr>
          <w:bCs/>
        </w:rPr>
        <w:t xml:space="preserve"> </w:t>
      </w:r>
      <w:proofErr w:type="spellStart"/>
      <w:r w:rsidRPr="008274D2">
        <w:rPr>
          <w:bCs/>
        </w:rPr>
        <w:t>the</w:t>
      </w:r>
      <w:proofErr w:type="spellEnd"/>
      <w:r w:rsidRPr="008274D2">
        <w:rPr>
          <w:bCs/>
        </w:rPr>
        <w:t xml:space="preserve"> </w:t>
      </w:r>
      <w:proofErr w:type="spellStart"/>
      <w:r w:rsidRPr="008274D2">
        <w:rPr>
          <w:bCs/>
        </w:rPr>
        <w:t>fair</w:t>
      </w:r>
      <w:proofErr w:type="spellEnd"/>
      <w:r w:rsidRPr="008274D2">
        <w:rPr>
          <w:bCs/>
        </w:rPr>
        <w:t xml:space="preserve"> </w:t>
      </w:r>
      <w:proofErr w:type="spellStart"/>
      <w:r w:rsidRPr="008274D2">
        <w:rPr>
          <w:bCs/>
        </w:rPr>
        <w:t>punishment</w:t>
      </w:r>
      <w:proofErr w:type="spellEnd"/>
      <w:r w:rsidRPr="008274D2">
        <w:rPr>
          <w:bCs/>
        </w:rPr>
        <w:t>.</w:t>
      </w:r>
    </w:p>
    <w:p w:rsidR="008274D2" w:rsidRDefault="008274D2" w:rsidP="008274D2">
      <w:pPr>
        <w:autoSpaceDE w:val="0"/>
        <w:autoSpaceDN w:val="0"/>
        <w:adjustRightInd w:val="0"/>
        <w:spacing w:after="0" w:line="360" w:lineRule="auto"/>
        <w:jc w:val="both"/>
        <w:rPr>
          <w:bCs/>
        </w:rPr>
      </w:pPr>
      <w:proofErr w:type="spellStart"/>
      <w:r w:rsidRPr="008274D2">
        <w:rPr>
          <w:bCs/>
        </w:rPr>
        <w:t>Finally</w:t>
      </w:r>
      <w:proofErr w:type="spellEnd"/>
      <w:r w:rsidRPr="008274D2">
        <w:rPr>
          <w:bCs/>
        </w:rPr>
        <w:t xml:space="preserve">, </w:t>
      </w:r>
      <w:proofErr w:type="spellStart"/>
      <w:r w:rsidRPr="008274D2">
        <w:rPr>
          <w:bCs/>
        </w:rPr>
        <w:t>the</w:t>
      </w:r>
      <w:proofErr w:type="spellEnd"/>
      <w:r w:rsidRPr="008274D2">
        <w:rPr>
          <w:bCs/>
        </w:rPr>
        <w:t xml:space="preserve"> </w:t>
      </w:r>
      <w:proofErr w:type="spellStart"/>
      <w:r w:rsidRPr="008274D2">
        <w:rPr>
          <w:bCs/>
        </w:rPr>
        <w:t>author</w:t>
      </w:r>
      <w:proofErr w:type="spellEnd"/>
      <w:r w:rsidRPr="008274D2">
        <w:rPr>
          <w:bCs/>
        </w:rPr>
        <w:t xml:space="preserve"> </w:t>
      </w:r>
      <w:proofErr w:type="spellStart"/>
      <w:r w:rsidRPr="008274D2">
        <w:rPr>
          <w:bCs/>
        </w:rPr>
        <w:t>suggests</w:t>
      </w:r>
      <w:proofErr w:type="spellEnd"/>
      <w:r w:rsidRPr="008274D2">
        <w:rPr>
          <w:bCs/>
        </w:rPr>
        <w:t xml:space="preserve"> </w:t>
      </w:r>
      <w:proofErr w:type="spellStart"/>
      <w:r w:rsidRPr="008274D2">
        <w:rPr>
          <w:bCs/>
        </w:rPr>
        <w:t>the</w:t>
      </w:r>
      <w:proofErr w:type="spellEnd"/>
      <w:r w:rsidRPr="008274D2">
        <w:rPr>
          <w:bCs/>
        </w:rPr>
        <w:t xml:space="preserve"> </w:t>
      </w:r>
      <w:proofErr w:type="spellStart"/>
      <w:r w:rsidRPr="008274D2">
        <w:rPr>
          <w:bCs/>
        </w:rPr>
        <w:t>Amendment</w:t>
      </w:r>
      <w:proofErr w:type="spellEnd"/>
      <w:r w:rsidRPr="008274D2">
        <w:rPr>
          <w:bCs/>
        </w:rPr>
        <w:t xml:space="preserve"> </w:t>
      </w:r>
      <w:proofErr w:type="spellStart"/>
      <w:r w:rsidRPr="008274D2">
        <w:rPr>
          <w:bCs/>
        </w:rPr>
        <w:t>of</w:t>
      </w:r>
      <w:proofErr w:type="spellEnd"/>
      <w:r w:rsidRPr="008274D2">
        <w:rPr>
          <w:bCs/>
        </w:rPr>
        <w:t xml:space="preserve"> </w:t>
      </w:r>
      <w:proofErr w:type="spellStart"/>
      <w:r w:rsidRPr="008274D2">
        <w:rPr>
          <w:bCs/>
        </w:rPr>
        <w:t>Criminal</w:t>
      </w:r>
      <w:proofErr w:type="spellEnd"/>
      <w:r w:rsidRPr="008274D2">
        <w:rPr>
          <w:bCs/>
        </w:rPr>
        <w:t xml:space="preserve"> </w:t>
      </w:r>
      <w:proofErr w:type="spellStart"/>
      <w:r w:rsidRPr="008274D2">
        <w:rPr>
          <w:bCs/>
        </w:rPr>
        <w:t>Code</w:t>
      </w:r>
      <w:proofErr w:type="spellEnd"/>
      <w:r w:rsidRPr="008274D2">
        <w:rPr>
          <w:bCs/>
        </w:rPr>
        <w:t xml:space="preserve"> </w:t>
      </w:r>
      <w:proofErr w:type="spellStart"/>
      <w:r w:rsidRPr="008274D2">
        <w:rPr>
          <w:bCs/>
        </w:rPr>
        <w:t>of</w:t>
      </w:r>
      <w:proofErr w:type="spellEnd"/>
      <w:r w:rsidRPr="008274D2">
        <w:rPr>
          <w:bCs/>
        </w:rPr>
        <w:t xml:space="preserve"> </w:t>
      </w:r>
      <w:proofErr w:type="spellStart"/>
      <w:r w:rsidRPr="008274D2">
        <w:rPr>
          <w:bCs/>
        </w:rPr>
        <w:t>the</w:t>
      </w:r>
      <w:proofErr w:type="spellEnd"/>
      <w:r w:rsidRPr="008274D2">
        <w:rPr>
          <w:bCs/>
        </w:rPr>
        <w:t xml:space="preserve"> </w:t>
      </w:r>
      <w:proofErr w:type="spellStart"/>
      <w:r w:rsidRPr="008274D2">
        <w:rPr>
          <w:bCs/>
        </w:rPr>
        <w:t>Republic</w:t>
      </w:r>
      <w:proofErr w:type="spellEnd"/>
      <w:r w:rsidRPr="008274D2">
        <w:rPr>
          <w:bCs/>
        </w:rPr>
        <w:t xml:space="preserve"> </w:t>
      </w:r>
      <w:proofErr w:type="spellStart"/>
      <w:r w:rsidRPr="008274D2">
        <w:rPr>
          <w:bCs/>
        </w:rPr>
        <w:t>of</w:t>
      </w:r>
      <w:proofErr w:type="spellEnd"/>
      <w:r w:rsidRPr="008274D2">
        <w:rPr>
          <w:bCs/>
        </w:rPr>
        <w:t xml:space="preserve"> Lithuania. It </w:t>
      </w:r>
      <w:proofErr w:type="spellStart"/>
      <w:r w:rsidRPr="008274D2">
        <w:rPr>
          <w:bCs/>
        </w:rPr>
        <w:t>should</w:t>
      </w:r>
      <w:proofErr w:type="spellEnd"/>
      <w:r w:rsidRPr="008274D2">
        <w:rPr>
          <w:bCs/>
        </w:rPr>
        <w:t xml:space="preserve"> be </w:t>
      </w:r>
      <w:proofErr w:type="spellStart"/>
      <w:r w:rsidRPr="008274D2">
        <w:rPr>
          <w:bCs/>
        </w:rPr>
        <w:t>applied</w:t>
      </w:r>
      <w:proofErr w:type="spellEnd"/>
      <w:r w:rsidRPr="008274D2">
        <w:rPr>
          <w:bCs/>
        </w:rPr>
        <w:t xml:space="preserve"> </w:t>
      </w:r>
      <w:proofErr w:type="spellStart"/>
      <w:r w:rsidRPr="008274D2">
        <w:rPr>
          <w:bCs/>
        </w:rPr>
        <w:t>on</w:t>
      </w:r>
      <w:proofErr w:type="spellEnd"/>
      <w:r w:rsidRPr="008274D2">
        <w:rPr>
          <w:bCs/>
        </w:rPr>
        <w:t xml:space="preserve"> </w:t>
      </w:r>
      <w:proofErr w:type="spellStart"/>
      <w:r w:rsidRPr="008274D2">
        <w:rPr>
          <w:bCs/>
        </w:rPr>
        <w:t>the</w:t>
      </w:r>
      <w:proofErr w:type="spellEnd"/>
      <w:r w:rsidRPr="008274D2">
        <w:rPr>
          <w:bCs/>
        </w:rPr>
        <w:t xml:space="preserve"> </w:t>
      </w:r>
      <w:proofErr w:type="spellStart"/>
      <w:r w:rsidRPr="008274D2">
        <w:rPr>
          <w:bCs/>
        </w:rPr>
        <w:t>second</w:t>
      </w:r>
      <w:proofErr w:type="spellEnd"/>
      <w:r w:rsidRPr="008274D2">
        <w:rPr>
          <w:bCs/>
        </w:rPr>
        <w:t xml:space="preserve"> </w:t>
      </w:r>
      <w:proofErr w:type="spellStart"/>
      <w:r w:rsidRPr="008274D2">
        <w:rPr>
          <w:bCs/>
        </w:rPr>
        <w:t>provision</w:t>
      </w:r>
      <w:proofErr w:type="spellEnd"/>
      <w:r w:rsidRPr="008274D2">
        <w:rPr>
          <w:bCs/>
        </w:rPr>
        <w:t xml:space="preserve"> </w:t>
      </w:r>
      <w:proofErr w:type="spellStart"/>
      <w:r w:rsidRPr="008274D2">
        <w:rPr>
          <w:bCs/>
        </w:rPr>
        <w:t>of</w:t>
      </w:r>
      <w:proofErr w:type="spellEnd"/>
      <w:r w:rsidRPr="008274D2">
        <w:rPr>
          <w:bCs/>
        </w:rPr>
        <w:t xml:space="preserve"> </w:t>
      </w:r>
      <w:proofErr w:type="spellStart"/>
      <w:r w:rsidRPr="008274D2">
        <w:rPr>
          <w:bCs/>
        </w:rPr>
        <w:t>Article</w:t>
      </w:r>
      <w:proofErr w:type="spellEnd"/>
      <w:r w:rsidRPr="008274D2">
        <w:rPr>
          <w:bCs/>
        </w:rPr>
        <w:t xml:space="preserve"> 39: - „</w:t>
      </w:r>
      <w:r w:rsidRPr="0000468E">
        <w:rPr>
          <w:bCs/>
          <w:i/>
        </w:rPr>
        <w:t xml:space="preserve">2) </w:t>
      </w:r>
      <w:proofErr w:type="spellStart"/>
      <w:r w:rsidRPr="0000468E">
        <w:rPr>
          <w:bCs/>
          <w:i/>
        </w:rPr>
        <w:t>the</w:t>
      </w:r>
      <w:proofErr w:type="spellEnd"/>
      <w:r w:rsidRPr="0000468E">
        <w:rPr>
          <w:bCs/>
          <w:i/>
        </w:rPr>
        <w:t xml:space="preserve"> </w:t>
      </w:r>
      <w:proofErr w:type="spellStart"/>
      <w:r w:rsidRPr="0000468E">
        <w:rPr>
          <w:bCs/>
          <w:i/>
        </w:rPr>
        <w:t>court</w:t>
      </w:r>
      <w:proofErr w:type="spellEnd"/>
      <w:r w:rsidRPr="0000468E">
        <w:rPr>
          <w:bCs/>
          <w:i/>
        </w:rPr>
        <w:t xml:space="preserve"> </w:t>
      </w:r>
      <w:proofErr w:type="spellStart"/>
      <w:r w:rsidRPr="0000468E">
        <w:rPr>
          <w:bCs/>
          <w:i/>
        </w:rPr>
        <w:t>recognized</w:t>
      </w:r>
      <w:proofErr w:type="spellEnd"/>
      <w:r w:rsidRPr="0000468E">
        <w:rPr>
          <w:bCs/>
          <w:i/>
        </w:rPr>
        <w:t xml:space="preserve"> at </w:t>
      </w:r>
      <w:proofErr w:type="spellStart"/>
      <w:r w:rsidRPr="0000468E">
        <w:rPr>
          <w:bCs/>
          <w:i/>
        </w:rPr>
        <w:t>least</w:t>
      </w:r>
      <w:proofErr w:type="spellEnd"/>
      <w:r w:rsidRPr="0000468E">
        <w:rPr>
          <w:bCs/>
          <w:i/>
        </w:rPr>
        <w:t xml:space="preserve"> </w:t>
      </w:r>
      <w:proofErr w:type="spellStart"/>
      <w:r w:rsidRPr="0000468E">
        <w:rPr>
          <w:bCs/>
          <w:i/>
        </w:rPr>
        <w:t>one</w:t>
      </w:r>
      <w:proofErr w:type="spellEnd"/>
      <w:r w:rsidRPr="0000468E">
        <w:rPr>
          <w:bCs/>
          <w:i/>
        </w:rPr>
        <w:t xml:space="preserve"> </w:t>
      </w:r>
      <w:proofErr w:type="spellStart"/>
      <w:r w:rsidRPr="0000468E">
        <w:rPr>
          <w:bCs/>
          <w:i/>
        </w:rPr>
        <w:t>mitigating</w:t>
      </w:r>
      <w:proofErr w:type="spellEnd"/>
      <w:r w:rsidRPr="0000468E">
        <w:rPr>
          <w:bCs/>
          <w:i/>
        </w:rPr>
        <w:t xml:space="preserve"> </w:t>
      </w:r>
      <w:proofErr w:type="spellStart"/>
      <w:r w:rsidRPr="0000468E">
        <w:rPr>
          <w:bCs/>
          <w:i/>
        </w:rPr>
        <w:t>circumstance</w:t>
      </w:r>
      <w:proofErr w:type="spellEnd"/>
      <w:r w:rsidRPr="0000468E">
        <w:rPr>
          <w:bCs/>
          <w:i/>
        </w:rPr>
        <w:t xml:space="preserve"> </w:t>
      </w:r>
      <w:proofErr w:type="spellStart"/>
      <w:r w:rsidRPr="0000468E">
        <w:rPr>
          <w:bCs/>
          <w:i/>
        </w:rPr>
        <w:t>by</w:t>
      </w:r>
      <w:proofErr w:type="spellEnd"/>
      <w:r w:rsidRPr="0000468E">
        <w:rPr>
          <w:bCs/>
          <w:i/>
        </w:rPr>
        <w:t xml:space="preserve"> </w:t>
      </w:r>
      <w:proofErr w:type="spellStart"/>
      <w:r w:rsidRPr="0000468E">
        <w:rPr>
          <w:bCs/>
          <w:i/>
        </w:rPr>
        <w:t>the</w:t>
      </w:r>
      <w:proofErr w:type="spellEnd"/>
      <w:r w:rsidRPr="0000468E">
        <w:rPr>
          <w:bCs/>
          <w:i/>
        </w:rPr>
        <w:t xml:space="preserve"> </w:t>
      </w:r>
      <w:proofErr w:type="spellStart"/>
      <w:r w:rsidRPr="0000468E">
        <w:rPr>
          <w:bCs/>
          <w:i/>
        </w:rPr>
        <w:t>basis</w:t>
      </w:r>
      <w:proofErr w:type="spellEnd"/>
      <w:r w:rsidRPr="0000468E">
        <w:rPr>
          <w:bCs/>
          <w:i/>
        </w:rPr>
        <w:t xml:space="preserve"> </w:t>
      </w:r>
      <w:proofErr w:type="spellStart"/>
      <w:r w:rsidRPr="0000468E">
        <w:rPr>
          <w:bCs/>
          <w:i/>
        </w:rPr>
        <w:t>of</w:t>
      </w:r>
      <w:proofErr w:type="spellEnd"/>
      <w:r w:rsidRPr="0000468E">
        <w:rPr>
          <w:bCs/>
          <w:i/>
        </w:rPr>
        <w:t xml:space="preserve"> </w:t>
      </w:r>
      <w:proofErr w:type="spellStart"/>
      <w:r w:rsidRPr="0000468E">
        <w:rPr>
          <w:bCs/>
          <w:i/>
        </w:rPr>
        <w:t>Article</w:t>
      </w:r>
      <w:proofErr w:type="spellEnd"/>
      <w:r w:rsidRPr="0000468E">
        <w:rPr>
          <w:bCs/>
          <w:i/>
        </w:rPr>
        <w:t xml:space="preserve"> 59 </w:t>
      </w:r>
      <w:proofErr w:type="spellStart"/>
      <w:r w:rsidRPr="0000468E">
        <w:rPr>
          <w:bCs/>
          <w:i/>
        </w:rPr>
        <w:t>of</w:t>
      </w:r>
      <w:proofErr w:type="spellEnd"/>
      <w:r w:rsidRPr="0000468E">
        <w:rPr>
          <w:bCs/>
          <w:i/>
        </w:rPr>
        <w:t xml:space="preserve"> </w:t>
      </w:r>
      <w:proofErr w:type="spellStart"/>
      <w:r w:rsidRPr="0000468E">
        <w:rPr>
          <w:bCs/>
          <w:i/>
        </w:rPr>
        <w:t>the</w:t>
      </w:r>
      <w:proofErr w:type="spellEnd"/>
      <w:r w:rsidRPr="0000468E">
        <w:rPr>
          <w:bCs/>
          <w:i/>
        </w:rPr>
        <w:t xml:space="preserve"> </w:t>
      </w:r>
      <w:proofErr w:type="spellStart"/>
      <w:r w:rsidRPr="0000468E">
        <w:rPr>
          <w:bCs/>
          <w:i/>
        </w:rPr>
        <w:t>Code</w:t>
      </w:r>
      <w:proofErr w:type="spellEnd"/>
      <w:r w:rsidRPr="0000468E">
        <w:rPr>
          <w:bCs/>
          <w:i/>
        </w:rPr>
        <w:t xml:space="preserve">, </w:t>
      </w:r>
      <w:proofErr w:type="spellStart"/>
      <w:r w:rsidRPr="0000468E">
        <w:rPr>
          <w:bCs/>
          <w:i/>
        </w:rPr>
        <w:t>if</w:t>
      </w:r>
      <w:proofErr w:type="spellEnd"/>
      <w:r w:rsidRPr="0000468E">
        <w:rPr>
          <w:bCs/>
          <w:i/>
        </w:rPr>
        <w:t xml:space="preserve"> it </w:t>
      </w:r>
      <w:proofErr w:type="spellStart"/>
      <w:r w:rsidRPr="0000468E">
        <w:rPr>
          <w:bCs/>
          <w:i/>
        </w:rPr>
        <w:t>provided</w:t>
      </w:r>
      <w:proofErr w:type="spellEnd"/>
      <w:r w:rsidRPr="0000468E">
        <w:rPr>
          <w:bCs/>
          <w:i/>
        </w:rPr>
        <w:t xml:space="preserve"> </w:t>
      </w:r>
      <w:proofErr w:type="spellStart"/>
      <w:r w:rsidRPr="0000468E">
        <w:rPr>
          <w:bCs/>
          <w:i/>
        </w:rPr>
        <w:t>that</w:t>
      </w:r>
      <w:proofErr w:type="spellEnd"/>
      <w:r w:rsidRPr="0000468E">
        <w:rPr>
          <w:bCs/>
          <w:i/>
        </w:rPr>
        <w:t xml:space="preserve"> </w:t>
      </w:r>
      <w:proofErr w:type="spellStart"/>
      <w:r w:rsidRPr="0000468E">
        <w:rPr>
          <w:bCs/>
          <w:i/>
        </w:rPr>
        <w:t>the</w:t>
      </w:r>
      <w:proofErr w:type="spellEnd"/>
      <w:r w:rsidRPr="0000468E">
        <w:rPr>
          <w:bCs/>
          <w:i/>
        </w:rPr>
        <w:t xml:space="preserve"> </w:t>
      </w:r>
      <w:proofErr w:type="spellStart"/>
      <w:r w:rsidRPr="0000468E">
        <w:rPr>
          <w:bCs/>
          <w:i/>
        </w:rPr>
        <w:t>context</w:t>
      </w:r>
      <w:proofErr w:type="spellEnd"/>
      <w:r w:rsidRPr="0000468E">
        <w:rPr>
          <w:bCs/>
          <w:i/>
        </w:rPr>
        <w:t xml:space="preserve"> </w:t>
      </w:r>
      <w:proofErr w:type="spellStart"/>
      <w:r w:rsidRPr="0000468E">
        <w:rPr>
          <w:bCs/>
          <w:i/>
        </w:rPr>
        <w:t>of</w:t>
      </w:r>
      <w:proofErr w:type="spellEnd"/>
      <w:r w:rsidRPr="0000468E">
        <w:rPr>
          <w:bCs/>
          <w:i/>
        </w:rPr>
        <w:t xml:space="preserve"> </w:t>
      </w:r>
      <w:proofErr w:type="spellStart"/>
      <w:r w:rsidRPr="0000468E">
        <w:rPr>
          <w:bCs/>
          <w:i/>
        </w:rPr>
        <w:t>recognition</w:t>
      </w:r>
      <w:proofErr w:type="spellEnd"/>
      <w:r w:rsidRPr="0000468E">
        <w:rPr>
          <w:bCs/>
          <w:i/>
        </w:rPr>
        <w:t xml:space="preserve"> </w:t>
      </w:r>
      <w:proofErr w:type="spellStart"/>
      <w:r w:rsidRPr="0000468E">
        <w:rPr>
          <w:bCs/>
          <w:i/>
        </w:rPr>
        <w:t>is</w:t>
      </w:r>
      <w:proofErr w:type="spellEnd"/>
      <w:r w:rsidRPr="0000468E">
        <w:rPr>
          <w:bCs/>
          <w:i/>
        </w:rPr>
        <w:t xml:space="preserve"> </w:t>
      </w:r>
      <w:proofErr w:type="spellStart"/>
      <w:r w:rsidRPr="0000468E">
        <w:rPr>
          <w:bCs/>
          <w:i/>
        </w:rPr>
        <w:t>in</w:t>
      </w:r>
      <w:proofErr w:type="spellEnd"/>
      <w:r w:rsidRPr="0000468E">
        <w:rPr>
          <w:bCs/>
          <w:i/>
        </w:rPr>
        <w:t xml:space="preserve"> </w:t>
      </w:r>
      <w:proofErr w:type="spellStart"/>
      <w:r w:rsidRPr="0000468E">
        <w:rPr>
          <w:bCs/>
          <w:i/>
        </w:rPr>
        <w:t>compliance</w:t>
      </w:r>
      <w:proofErr w:type="spellEnd"/>
      <w:r w:rsidRPr="0000468E">
        <w:rPr>
          <w:bCs/>
          <w:i/>
        </w:rPr>
        <w:t xml:space="preserve"> </w:t>
      </w:r>
      <w:proofErr w:type="spellStart"/>
      <w:r w:rsidRPr="0000468E">
        <w:rPr>
          <w:bCs/>
          <w:i/>
        </w:rPr>
        <w:t>with</w:t>
      </w:r>
      <w:proofErr w:type="spellEnd"/>
      <w:r w:rsidRPr="0000468E">
        <w:rPr>
          <w:bCs/>
          <w:i/>
        </w:rPr>
        <w:t xml:space="preserve"> </w:t>
      </w:r>
      <w:proofErr w:type="spellStart"/>
      <w:r w:rsidRPr="0000468E">
        <w:rPr>
          <w:bCs/>
          <w:i/>
        </w:rPr>
        <w:t>the</w:t>
      </w:r>
      <w:proofErr w:type="spellEnd"/>
      <w:r w:rsidRPr="0000468E">
        <w:rPr>
          <w:bCs/>
          <w:i/>
        </w:rPr>
        <w:t xml:space="preserve"> </w:t>
      </w:r>
      <w:proofErr w:type="spellStart"/>
      <w:r w:rsidRPr="0000468E">
        <w:rPr>
          <w:bCs/>
          <w:i/>
        </w:rPr>
        <w:t>principle</w:t>
      </w:r>
      <w:proofErr w:type="spellEnd"/>
      <w:r w:rsidRPr="0000468E">
        <w:rPr>
          <w:bCs/>
          <w:i/>
        </w:rPr>
        <w:t xml:space="preserve"> </w:t>
      </w:r>
      <w:proofErr w:type="spellStart"/>
      <w:r w:rsidRPr="0000468E">
        <w:rPr>
          <w:bCs/>
          <w:i/>
        </w:rPr>
        <w:t>of</w:t>
      </w:r>
      <w:proofErr w:type="spellEnd"/>
      <w:r w:rsidRPr="0000468E">
        <w:rPr>
          <w:bCs/>
          <w:i/>
        </w:rPr>
        <w:t xml:space="preserve"> </w:t>
      </w:r>
      <w:proofErr w:type="spellStart"/>
      <w:r w:rsidRPr="0000468E">
        <w:rPr>
          <w:bCs/>
          <w:i/>
        </w:rPr>
        <w:t>justice</w:t>
      </w:r>
      <w:proofErr w:type="spellEnd"/>
      <w:r w:rsidRPr="008274D2">
        <w:rPr>
          <w:bCs/>
        </w:rPr>
        <w:t>“.</w:t>
      </w:r>
    </w:p>
    <w:p w:rsidR="00D371AA" w:rsidRDefault="006575E8" w:rsidP="008274D2">
      <w:pPr>
        <w:autoSpaceDE w:val="0"/>
        <w:autoSpaceDN w:val="0"/>
        <w:adjustRightInd w:val="0"/>
        <w:spacing w:after="0" w:line="360" w:lineRule="auto"/>
        <w:jc w:val="both"/>
        <w:rPr>
          <w:bCs/>
        </w:rPr>
      </w:pPr>
      <w:proofErr w:type="spellStart"/>
      <w:r w:rsidRPr="00E32B46">
        <w:rPr>
          <w:b/>
          <w:bCs/>
        </w:rPr>
        <w:t>Keywords</w:t>
      </w:r>
      <w:proofErr w:type="spellEnd"/>
      <w:r w:rsidRPr="00E32B46">
        <w:rPr>
          <w:b/>
          <w:bCs/>
        </w:rPr>
        <w:t>:</w:t>
      </w:r>
      <w:r w:rsidRPr="006575E8">
        <w:t xml:space="preserve"> </w:t>
      </w:r>
      <w:proofErr w:type="spellStart"/>
      <w:r w:rsidR="00E32B46">
        <w:rPr>
          <w:bCs/>
        </w:rPr>
        <w:t>the</w:t>
      </w:r>
      <w:proofErr w:type="spellEnd"/>
      <w:r w:rsidR="00E32B46">
        <w:rPr>
          <w:bCs/>
        </w:rPr>
        <w:t xml:space="preserve"> </w:t>
      </w:r>
      <w:proofErr w:type="spellStart"/>
      <w:r w:rsidR="00E32B46">
        <w:rPr>
          <w:bCs/>
        </w:rPr>
        <w:t>mitigating</w:t>
      </w:r>
      <w:proofErr w:type="spellEnd"/>
      <w:r w:rsidR="00E32B46">
        <w:rPr>
          <w:bCs/>
        </w:rPr>
        <w:t xml:space="preserve"> </w:t>
      </w:r>
      <w:proofErr w:type="spellStart"/>
      <w:r w:rsidR="00E32B46" w:rsidRPr="00E32B46">
        <w:rPr>
          <w:bCs/>
        </w:rPr>
        <w:t>circumstances</w:t>
      </w:r>
      <w:proofErr w:type="spellEnd"/>
      <w:r w:rsidR="00E32B46" w:rsidRPr="00E32B46">
        <w:rPr>
          <w:bCs/>
        </w:rPr>
        <w:t>,</w:t>
      </w:r>
      <w:r>
        <w:rPr>
          <w:bCs/>
        </w:rPr>
        <w:t xml:space="preserve"> </w:t>
      </w:r>
      <w:proofErr w:type="spellStart"/>
      <w:r>
        <w:rPr>
          <w:bCs/>
        </w:rPr>
        <w:t>the</w:t>
      </w:r>
      <w:proofErr w:type="spellEnd"/>
      <w:r>
        <w:rPr>
          <w:bCs/>
        </w:rPr>
        <w:t xml:space="preserve"> </w:t>
      </w:r>
      <w:proofErr w:type="spellStart"/>
      <w:r w:rsidRPr="006575E8">
        <w:rPr>
          <w:bCs/>
        </w:rPr>
        <w:t>imposition</w:t>
      </w:r>
      <w:proofErr w:type="spellEnd"/>
      <w:r w:rsidRPr="006575E8">
        <w:rPr>
          <w:bCs/>
        </w:rPr>
        <w:t xml:space="preserve"> </w:t>
      </w:r>
      <w:proofErr w:type="spellStart"/>
      <w:r w:rsidRPr="006575E8">
        <w:rPr>
          <w:bCs/>
        </w:rPr>
        <w:t>of</w:t>
      </w:r>
      <w:proofErr w:type="spellEnd"/>
      <w:r w:rsidRPr="006575E8">
        <w:rPr>
          <w:bCs/>
        </w:rPr>
        <w:t xml:space="preserve"> </w:t>
      </w:r>
      <w:proofErr w:type="spellStart"/>
      <w:r w:rsidRPr="006575E8">
        <w:rPr>
          <w:bCs/>
        </w:rPr>
        <w:t>punishment</w:t>
      </w:r>
      <w:proofErr w:type="spellEnd"/>
      <w:r w:rsidR="00E32B46">
        <w:rPr>
          <w:bCs/>
        </w:rPr>
        <w:t xml:space="preserve">, </w:t>
      </w:r>
      <w:proofErr w:type="spellStart"/>
      <w:r w:rsidR="00E32B46">
        <w:rPr>
          <w:bCs/>
        </w:rPr>
        <w:t>t</w:t>
      </w:r>
      <w:r w:rsidR="00E32B46" w:rsidRPr="00E32B46">
        <w:rPr>
          <w:bCs/>
        </w:rPr>
        <w:t>he</w:t>
      </w:r>
      <w:proofErr w:type="spellEnd"/>
      <w:r w:rsidR="00E32B46" w:rsidRPr="00E32B46">
        <w:rPr>
          <w:bCs/>
        </w:rPr>
        <w:t xml:space="preserve"> </w:t>
      </w:r>
      <w:proofErr w:type="spellStart"/>
      <w:r w:rsidR="00E32B46" w:rsidRPr="00E32B46">
        <w:rPr>
          <w:bCs/>
        </w:rPr>
        <w:t>principle</w:t>
      </w:r>
      <w:proofErr w:type="spellEnd"/>
      <w:r w:rsidR="00E32B46" w:rsidRPr="00E32B46">
        <w:rPr>
          <w:bCs/>
        </w:rPr>
        <w:t xml:space="preserve"> </w:t>
      </w:r>
      <w:proofErr w:type="spellStart"/>
      <w:r w:rsidR="00E32B46" w:rsidRPr="00E32B46">
        <w:rPr>
          <w:bCs/>
        </w:rPr>
        <w:t>of</w:t>
      </w:r>
      <w:proofErr w:type="spellEnd"/>
      <w:r w:rsidR="00E32B46" w:rsidRPr="00E32B46">
        <w:rPr>
          <w:bCs/>
        </w:rPr>
        <w:t xml:space="preserve"> </w:t>
      </w:r>
      <w:proofErr w:type="spellStart"/>
      <w:r w:rsidR="00E32B46" w:rsidRPr="00E32B46">
        <w:rPr>
          <w:bCs/>
        </w:rPr>
        <w:t>justice</w:t>
      </w:r>
      <w:proofErr w:type="spellEnd"/>
      <w:r w:rsidR="00E32B46">
        <w:rPr>
          <w:bCs/>
        </w:rPr>
        <w:t xml:space="preserve">, </w:t>
      </w:r>
      <w:proofErr w:type="spellStart"/>
      <w:r w:rsidR="00E32B46">
        <w:rPr>
          <w:bCs/>
        </w:rPr>
        <w:t>the</w:t>
      </w:r>
      <w:proofErr w:type="spellEnd"/>
      <w:r w:rsidR="00E32B46">
        <w:rPr>
          <w:bCs/>
        </w:rPr>
        <w:t xml:space="preserve"> </w:t>
      </w:r>
      <w:proofErr w:type="spellStart"/>
      <w:r w:rsidR="00E32B46">
        <w:rPr>
          <w:bCs/>
        </w:rPr>
        <w:t>individualization</w:t>
      </w:r>
      <w:proofErr w:type="spellEnd"/>
      <w:r w:rsidR="00E32B46">
        <w:rPr>
          <w:bCs/>
        </w:rPr>
        <w:t xml:space="preserve"> </w:t>
      </w:r>
      <w:proofErr w:type="spellStart"/>
      <w:r w:rsidR="00E32B46">
        <w:rPr>
          <w:bCs/>
        </w:rPr>
        <w:t>of</w:t>
      </w:r>
      <w:proofErr w:type="spellEnd"/>
      <w:r w:rsidR="00E32B46">
        <w:rPr>
          <w:bCs/>
        </w:rPr>
        <w:t xml:space="preserve"> </w:t>
      </w:r>
      <w:proofErr w:type="spellStart"/>
      <w:r w:rsidR="00E32B46">
        <w:rPr>
          <w:bCs/>
        </w:rPr>
        <w:t>p</w:t>
      </w:r>
      <w:r w:rsidR="00E32B46" w:rsidRPr="00E32B46">
        <w:rPr>
          <w:bCs/>
        </w:rPr>
        <w:t>unishment</w:t>
      </w:r>
      <w:proofErr w:type="spellEnd"/>
      <w:r w:rsidR="00E32B46">
        <w:rPr>
          <w:bCs/>
        </w:rPr>
        <w:t>.</w:t>
      </w:r>
    </w:p>
    <w:p w:rsidR="006B6186" w:rsidRDefault="006B6186" w:rsidP="008274D2">
      <w:pPr>
        <w:autoSpaceDE w:val="0"/>
        <w:autoSpaceDN w:val="0"/>
        <w:adjustRightInd w:val="0"/>
        <w:spacing w:after="0" w:line="360" w:lineRule="auto"/>
        <w:jc w:val="both"/>
        <w:rPr>
          <w:bCs/>
        </w:rPr>
      </w:pPr>
    </w:p>
    <w:p w:rsidR="006B6186" w:rsidRPr="008274D2" w:rsidRDefault="006B6186" w:rsidP="008274D2">
      <w:pPr>
        <w:autoSpaceDE w:val="0"/>
        <w:autoSpaceDN w:val="0"/>
        <w:adjustRightInd w:val="0"/>
        <w:spacing w:after="0" w:line="360" w:lineRule="auto"/>
        <w:jc w:val="both"/>
        <w:rPr>
          <w:bCs/>
        </w:rPr>
      </w:pPr>
    </w:p>
    <w:p w:rsidR="002347BE" w:rsidRPr="008274D2" w:rsidRDefault="002347BE" w:rsidP="00430325">
      <w:pPr>
        <w:autoSpaceDE w:val="0"/>
        <w:autoSpaceDN w:val="0"/>
        <w:adjustRightInd w:val="0"/>
        <w:spacing w:after="0" w:line="360" w:lineRule="auto"/>
        <w:jc w:val="both"/>
        <w:rPr>
          <w:bCs/>
        </w:rPr>
      </w:pPr>
    </w:p>
    <w:p w:rsidR="002347BE" w:rsidRPr="008274D2" w:rsidRDefault="002347BE" w:rsidP="00430325">
      <w:pPr>
        <w:autoSpaceDE w:val="0"/>
        <w:autoSpaceDN w:val="0"/>
        <w:adjustRightInd w:val="0"/>
        <w:spacing w:after="0" w:line="360" w:lineRule="auto"/>
        <w:jc w:val="both"/>
        <w:rPr>
          <w:bCs/>
        </w:rPr>
      </w:pPr>
    </w:p>
    <w:p w:rsidR="00086006" w:rsidRDefault="00086006" w:rsidP="00430325">
      <w:pPr>
        <w:suppressAutoHyphens/>
        <w:autoSpaceDN w:val="0"/>
        <w:spacing w:after="0" w:line="360" w:lineRule="auto"/>
        <w:jc w:val="center"/>
        <w:textAlignment w:val="baseline"/>
        <w:rPr>
          <w:bCs/>
        </w:rPr>
      </w:pPr>
    </w:p>
    <w:p w:rsidR="00212BD2" w:rsidRPr="00212BD2" w:rsidRDefault="00212BD2" w:rsidP="00430325">
      <w:pPr>
        <w:suppressAutoHyphens/>
        <w:autoSpaceDN w:val="0"/>
        <w:spacing w:after="0" w:line="360" w:lineRule="auto"/>
        <w:jc w:val="center"/>
        <w:textAlignment w:val="baseline"/>
        <w:rPr>
          <w:bCs/>
        </w:rPr>
      </w:pPr>
    </w:p>
    <w:p w:rsidR="000C4F68" w:rsidRPr="00FC7A30" w:rsidRDefault="000C4F68" w:rsidP="00B543B9">
      <w:pPr>
        <w:spacing w:line="360" w:lineRule="auto"/>
        <w:jc w:val="center"/>
      </w:pPr>
    </w:p>
    <w:p w:rsidR="000C4F68" w:rsidRPr="00FC7A30" w:rsidRDefault="000C4F68" w:rsidP="00B543B9">
      <w:pPr>
        <w:spacing w:line="360" w:lineRule="auto"/>
        <w:jc w:val="center"/>
      </w:pPr>
    </w:p>
    <w:p w:rsidR="000C4F68" w:rsidRPr="00FC7A30" w:rsidRDefault="000C4F68" w:rsidP="00B543B9">
      <w:pPr>
        <w:spacing w:line="360" w:lineRule="auto"/>
        <w:jc w:val="center"/>
      </w:pPr>
    </w:p>
    <w:p w:rsidR="000C4F68" w:rsidRPr="00FC7A30" w:rsidRDefault="000C4F68" w:rsidP="00B543B9">
      <w:pPr>
        <w:spacing w:line="360" w:lineRule="auto"/>
        <w:jc w:val="center"/>
      </w:pPr>
    </w:p>
    <w:p w:rsidR="000C4F68" w:rsidRPr="00FC7A30" w:rsidRDefault="000C4F68" w:rsidP="00B543B9">
      <w:pPr>
        <w:spacing w:line="360" w:lineRule="auto"/>
        <w:jc w:val="center"/>
      </w:pPr>
    </w:p>
    <w:p w:rsidR="000C4F68" w:rsidRPr="00FC7A30" w:rsidRDefault="000C4F68" w:rsidP="00B543B9">
      <w:pPr>
        <w:spacing w:line="360" w:lineRule="auto"/>
        <w:jc w:val="center"/>
      </w:pPr>
    </w:p>
    <w:p w:rsidR="000C4F68" w:rsidRPr="00FC7A30" w:rsidRDefault="000C4F68" w:rsidP="00B543B9">
      <w:pPr>
        <w:spacing w:line="360" w:lineRule="auto"/>
        <w:jc w:val="center"/>
      </w:pPr>
    </w:p>
    <w:p w:rsidR="000C4F68" w:rsidRPr="00FC7A30" w:rsidRDefault="000C4F68" w:rsidP="00B543B9">
      <w:pPr>
        <w:spacing w:line="360" w:lineRule="auto"/>
        <w:jc w:val="center"/>
      </w:pPr>
      <w:bookmarkStart w:id="7" w:name="_GoBack"/>
      <w:bookmarkEnd w:id="7"/>
    </w:p>
    <w:sectPr w:rsidR="000C4F68" w:rsidRPr="00FC7A30" w:rsidSect="001B296C">
      <w:footerReference w:type="default" r:id="rId39"/>
      <w:pgSz w:w="11906" w:h="16838"/>
      <w:pgMar w:top="1134" w:right="851" w:bottom="1134" w:left="1701" w:header="567" w:footer="567" w:gutter="0"/>
      <w:pgNumType w:chapStyle="2"/>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21E0" w:rsidRDefault="004921E0" w:rsidP="00871A92">
      <w:pPr>
        <w:spacing w:after="0" w:line="240" w:lineRule="auto"/>
      </w:pPr>
      <w:r>
        <w:separator/>
      </w:r>
    </w:p>
  </w:endnote>
  <w:endnote w:type="continuationSeparator" w:id="0">
    <w:p w:rsidR="004921E0" w:rsidRDefault="004921E0" w:rsidP="00871A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Lucida Sans Unicode">
    <w:panose1 w:val="020B0602030504020204"/>
    <w:charset w:val="BA"/>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 w:name="Arial">
    <w:panose1 w:val="020B0604020202020204"/>
    <w:charset w:val="BA"/>
    <w:family w:val="swiss"/>
    <w:pitch w:val="variable"/>
    <w:sig w:usb0="E0002AFF" w:usb1="C0007843" w:usb2="00000009" w:usb3="00000000" w:csb0="000001FF" w:csb1="00000000"/>
  </w:font>
  <w:font w:name="OpenSymbol">
    <w:panose1 w:val="05010000000000000000"/>
    <w:charset w:val="00"/>
    <w:family w:val="auto"/>
    <w:pitch w:val="variable"/>
    <w:sig w:usb0="800000AF" w:usb1="1001ECEA" w:usb2="00000000" w:usb3="00000000" w:csb0="00000001" w:csb1="00000000"/>
  </w:font>
  <w:font w:name="Tahoma">
    <w:panose1 w:val="020B0604030504040204"/>
    <w:charset w:val="BA"/>
    <w:family w:val="swiss"/>
    <w:pitch w:val="variable"/>
    <w:sig w:usb0="E1002EFF" w:usb1="C000605B" w:usb2="00000029" w:usb3="00000000" w:csb0="000101FF" w:csb1="00000000"/>
  </w:font>
  <w:font w:name="Times-Roman">
    <w:altName w:val="Times New Roman"/>
    <w:charset w:val="00"/>
    <w:family w:val="roman"/>
    <w:pitch w:val="variable"/>
  </w:font>
  <w:font w:name="Times-Bold">
    <w:altName w:val="Times New Roman"/>
    <w:charset w:val="00"/>
    <w:family w:val="roman"/>
    <w:pitch w:val="variable"/>
  </w:font>
  <w:font w:name="TTE4E2C258t00">
    <w:altName w:val="Times New Roman"/>
    <w:charset w:val="00"/>
    <w:family w:val="roman"/>
    <w:pitch w:val="variable"/>
  </w:font>
  <w:font w:name="TTE4E36178t00">
    <w:altName w:val="Times New Roman"/>
    <w:charset w:val="00"/>
    <w:family w:val="roman"/>
    <w:pitch w:val="variable"/>
  </w:font>
  <w:font w:name="TimesNewRoman">
    <w:altName w:val="MS Mincho"/>
    <w:panose1 w:val="00000000000000000000"/>
    <w:charset w:val="80"/>
    <w:family w:val="auto"/>
    <w:notTrueType/>
    <w:pitch w:val="default"/>
    <w:sig w:usb0="00000001" w:usb1="08070000" w:usb2="00000010" w:usb3="00000000" w:csb0="00020000" w:csb1="00000000"/>
  </w:font>
  <w:font w:name="HelveticaLT">
    <w:charset w:val="BA"/>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56288614"/>
      <w:docPartObj>
        <w:docPartGallery w:val="Page Numbers (Bottom of Page)"/>
        <w:docPartUnique/>
      </w:docPartObj>
    </w:sdtPr>
    <w:sdtEndPr>
      <w:rPr>
        <w:noProof/>
      </w:rPr>
    </w:sdtEndPr>
    <w:sdtContent>
      <w:p w:rsidR="00D27BD0" w:rsidRDefault="00D27BD0">
        <w:pPr>
          <w:pStyle w:val="Footer"/>
          <w:jc w:val="right"/>
        </w:pPr>
        <w:r>
          <w:fldChar w:fldCharType="begin"/>
        </w:r>
        <w:r>
          <w:instrText xml:space="preserve"> PAGE   \* MERGEFORMAT </w:instrText>
        </w:r>
        <w:r>
          <w:fldChar w:fldCharType="separate"/>
        </w:r>
        <w:r w:rsidR="00B32D82">
          <w:rPr>
            <w:noProof/>
          </w:rPr>
          <w:t>95</w:t>
        </w:r>
        <w:r>
          <w:rPr>
            <w:noProof/>
          </w:rPr>
          <w:fldChar w:fldCharType="end"/>
        </w:r>
      </w:p>
    </w:sdtContent>
  </w:sdt>
  <w:p w:rsidR="00D27BD0" w:rsidRDefault="00D27BD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21E0" w:rsidRDefault="004921E0" w:rsidP="00871A92">
      <w:pPr>
        <w:spacing w:after="0" w:line="240" w:lineRule="auto"/>
      </w:pPr>
      <w:r>
        <w:separator/>
      </w:r>
    </w:p>
  </w:footnote>
  <w:footnote w:type="continuationSeparator" w:id="0">
    <w:p w:rsidR="004921E0" w:rsidRDefault="004921E0" w:rsidP="00871A92">
      <w:pPr>
        <w:spacing w:after="0" w:line="240" w:lineRule="auto"/>
      </w:pPr>
      <w:r>
        <w:continuationSeparator/>
      </w:r>
    </w:p>
  </w:footnote>
  <w:footnote w:id="1">
    <w:p w:rsidR="00D27BD0" w:rsidRDefault="00D27BD0" w:rsidP="00871A92">
      <w:pPr>
        <w:pStyle w:val="FootnoteText"/>
      </w:pPr>
      <w:r>
        <w:rPr>
          <w:rStyle w:val="FootnoteReference"/>
        </w:rPr>
        <w:footnoteRef/>
      </w:r>
      <w:r>
        <w:t xml:space="preserve"> </w:t>
      </w:r>
      <w:r w:rsidRPr="00AD4421">
        <w:t xml:space="preserve">1903 m. </w:t>
      </w:r>
      <w:r>
        <w:t xml:space="preserve">kovo 22 d. carinėje Rusijoje įstatymu priimtas baudžiamasis kodeksas (Ugolovnoje uloženije), vėlesniuose teisės aktuose imtas vadinti Baudžiamuoju statutu. Lietuvos recepuotas ir šalies teritorijoje galiojęs nuo 1919 m. sausio 16 d. iki 1940 m.  </w:t>
      </w:r>
    </w:p>
  </w:footnote>
  <w:footnote w:id="2">
    <w:p w:rsidR="00D27BD0" w:rsidRDefault="00D27BD0" w:rsidP="00AD69AB">
      <w:pPr>
        <w:pStyle w:val="FootnoteText"/>
        <w:jc w:val="both"/>
      </w:pPr>
      <w:r>
        <w:rPr>
          <w:rStyle w:val="FootnoteReference"/>
        </w:rPr>
        <w:footnoteRef/>
      </w:r>
      <w:r>
        <w:t xml:space="preserve">Abramavičius A.,  Čepas A., Drakšienė A.  </w:t>
      </w:r>
      <w:r w:rsidRPr="009158CA">
        <w:t>et al</w:t>
      </w:r>
      <w:r>
        <w:t xml:space="preserve">., Baudžiamoji teisė (Trečiasis </w:t>
      </w:r>
      <w:proofErr w:type="spellStart"/>
      <w:r>
        <w:t>leid</w:t>
      </w:r>
      <w:proofErr w:type="spellEnd"/>
      <w:r>
        <w:t xml:space="preserve">.), </w:t>
      </w:r>
      <w:proofErr w:type="spellStart"/>
      <w:r>
        <w:t>Eugrimas,Vilnius</w:t>
      </w:r>
      <w:proofErr w:type="spellEnd"/>
      <w:r>
        <w:t xml:space="preserve">, 2001, </w:t>
      </w:r>
      <w:proofErr w:type="spellStart"/>
      <w:r>
        <w:t>Piesliakas</w:t>
      </w:r>
      <w:proofErr w:type="spellEnd"/>
      <w:r>
        <w:t xml:space="preserve"> V., Lietuvos baudžiamoji teisė. Antroji knyga , </w:t>
      </w:r>
      <w:proofErr w:type="spellStart"/>
      <w:r>
        <w:t>Justitia</w:t>
      </w:r>
      <w:proofErr w:type="spellEnd"/>
      <w:r>
        <w:t xml:space="preserve">, Vilnius, 2008;  </w:t>
      </w:r>
    </w:p>
  </w:footnote>
  <w:footnote w:id="3">
    <w:p w:rsidR="00D27BD0" w:rsidRDefault="00D27BD0" w:rsidP="00AD69AB">
      <w:pPr>
        <w:pStyle w:val="FootnoteText"/>
        <w:jc w:val="both"/>
      </w:pPr>
      <w:r>
        <w:rPr>
          <w:rStyle w:val="FootnoteReference"/>
        </w:rPr>
        <w:footnoteRef/>
      </w:r>
      <w:r>
        <w:t xml:space="preserve">Abramavičius A., </w:t>
      </w:r>
      <w:proofErr w:type="spellStart"/>
      <w:r>
        <w:t>Baranskaitė</w:t>
      </w:r>
      <w:proofErr w:type="spellEnd"/>
      <w:r>
        <w:t xml:space="preserve"> A., Čepas A. ir kt. Lietuvos Respublikos baudžiamojo kodekso komentaras, Bendroji dalis (1 – 98 straipsniai), Teisinės informacijos centras, Vilnius, 2004;</w:t>
      </w:r>
    </w:p>
  </w:footnote>
  <w:footnote w:id="4">
    <w:p w:rsidR="00D27BD0" w:rsidRDefault="00D27BD0" w:rsidP="00AD69AB">
      <w:pPr>
        <w:pStyle w:val="ListParagraph"/>
        <w:ind w:left="0"/>
        <w:jc w:val="both"/>
      </w:pPr>
      <w:r>
        <w:rPr>
          <w:rStyle w:val="FootnoteReference"/>
        </w:rPr>
        <w:footnoteRef/>
      </w:r>
      <w:r>
        <w:rPr>
          <w:sz w:val="20"/>
          <w:szCs w:val="20"/>
        </w:rPr>
        <w:t xml:space="preserve">Lietuvos Aukščiausiojo Teismo 2007 m. birželio 28 d. Teismų praktikos skiriant bausmes (BK 54 – 64 straipsniai) apžvalga. </w:t>
      </w:r>
      <w:r>
        <w:rPr>
          <w:i/>
          <w:sz w:val="20"/>
          <w:szCs w:val="20"/>
        </w:rPr>
        <w:t>Teismų praktika</w:t>
      </w:r>
      <w:r>
        <w:rPr>
          <w:sz w:val="20"/>
          <w:szCs w:val="20"/>
        </w:rPr>
        <w:t>, Nr. 27. Vilnius, 2007;</w:t>
      </w:r>
    </w:p>
  </w:footnote>
  <w:footnote w:id="5">
    <w:p w:rsidR="00D27BD0" w:rsidRDefault="00D27BD0" w:rsidP="00AD69AB">
      <w:pPr>
        <w:pStyle w:val="ListParagraph"/>
        <w:ind w:left="0"/>
        <w:jc w:val="both"/>
      </w:pPr>
      <w:r>
        <w:rPr>
          <w:rStyle w:val="FootnoteReference"/>
        </w:rPr>
        <w:footnoteRef/>
      </w:r>
      <w:proofErr w:type="spellStart"/>
      <w:r>
        <w:rPr>
          <w:sz w:val="20"/>
          <w:szCs w:val="20"/>
        </w:rPr>
        <w:t>Jasiulevičiūtė</w:t>
      </w:r>
      <w:proofErr w:type="spellEnd"/>
      <w:r>
        <w:rPr>
          <w:sz w:val="20"/>
          <w:szCs w:val="20"/>
        </w:rPr>
        <w:t xml:space="preserve"> G., Magistro baigiamasis darbas, „Baudžiamąją atsakomybę lengvinančios aplinkybės ir jų reikšmė bausmių skyrimui“, Vilniaus universitetas, 2009;</w:t>
      </w:r>
    </w:p>
  </w:footnote>
  <w:footnote w:id="6">
    <w:p w:rsidR="00D27BD0" w:rsidRDefault="00D27BD0" w:rsidP="000873F5">
      <w:pPr>
        <w:pStyle w:val="FootnoteText"/>
        <w:jc w:val="both"/>
      </w:pPr>
      <w:r>
        <w:rPr>
          <w:rStyle w:val="FootnoteReference"/>
        </w:rPr>
        <w:footnoteRef/>
      </w:r>
      <w:r>
        <w:t xml:space="preserve"> </w:t>
      </w:r>
      <w:proofErr w:type="spellStart"/>
      <w:r w:rsidRPr="00FE0B87">
        <w:t>Wilson</w:t>
      </w:r>
      <w:proofErr w:type="spellEnd"/>
      <w:r w:rsidRPr="00FE0B87">
        <w:t xml:space="preserve"> W. </w:t>
      </w:r>
      <w:proofErr w:type="spellStart"/>
      <w:r w:rsidRPr="00FE0B87">
        <w:t>Criminal</w:t>
      </w:r>
      <w:proofErr w:type="spellEnd"/>
      <w:r w:rsidRPr="00FE0B87">
        <w:t xml:space="preserve"> </w:t>
      </w:r>
      <w:proofErr w:type="spellStart"/>
      <w:r w:rsidRPr="00FE0B87">
        <w:t>law</w:t>
      </w:r>
      <w:proofErr w:type="spellEnd"/>
      <w:r w:rsidRPr="00FE0B87">
        <w:t xml:space="preserve">: </w:t>
      </w:r>
      <w:proofErr w:type="spellStart"/>
      <w:r w:rsidRPr="00FE0B87">
        <w:t>doctrine</w:t>
      </w:r>
      <w:proofErr w:type="spellEnd"/>
      <w:r w:rsidRPr="00FE0B87">
        <w:t xml:space="preserve"> </w:t>
      </w:r>
      <w:proofErr w:type="spellStart"/>
      <w:r w:rsidRPr="00FE0B87">
        <w:t>and</w:t>
      </w:r>
      <w:proofErr w:type="spellEnd"/>
      <w:r w:rsidRPr="00FE0B87">
        <w:t xml:space="preserve"> </w:t>
      </w:r>
      <w:proofErr w:type="spellStart"/>
      <w:r w:rsidRPr="00FE0B87">
        <w:t>theory</w:t>
      </w:r>
      <w:proofErr w:type="spellEnd"/>
      <w:r w:rsidRPr="00FE0B87">
        <w:t xml:space="preserve">. </w:t>
      </w:r>
      <w:proofErr w:type="spellStart"/>
      <w:r w:rsidRPr="00FE0B87">
        <w:t>Longman</w:t>
      </w:r>
      <w:proofErr w:type="spellEnd"/>
      <w:r w:rsidRPr="00FE0B87">
        <w:t xml:space="preserve">, </w:t>
      </w:r>
      <w:proofErr w:type="spellStart"/>
      <w:r w:rsidRPr="00FE0B87">
        <w:t>London</w:t>
      </w:r>
      <w:proofErr w:type="spellEnd"/>
      <w:r w:rsidRPr="00FE0B87">
        <w:t>;</w:t>
      </w:r>
      <w:r>
        <w:t xml:space="preserve"> </w:t>
      </w:r>
      <w:proofErr w:type="spellStart"/>
      <w:r w:rsidRPr="00FE0B87">
        <w:t>New</w:t>
      </w:r>
      <w:proofErr w:type="spellEnd"/>
      <w:r w:rsidRPr="00FE0B87">
        <w:t xml:space="preserve"> York, 1998, p. 206;</w:t>
      </w:r>
    </w:p>
  </w:footnote>
  <w:footnote w:id="7">
    <w:p w:rsidR="00D27BD0" w:rsidRDefault="00D27BD0" w:rsidP="000873F5">
      <w:pPr>
        <w:pStyle w:val="FootnoteText"/>
        <w:jc w:val="both"/>
      </w:pPr>
      <w:r>
        <w:rPr>
          <w:rStyle w:val="FootnoteReference"/>
        </w:rPr>
        <w:footnoteRef/>
      </w:r>
      <w:r>
        <w:t xml:space="preserve"> </w:t>
      </w:r>
      <w:proofErr w:type="spellStart"/>
      <w:r w:rsidRPr="005B7DD8">
        <w:rPr>
          <w:i/>
        </w:rPr>
        <w:t>Ibid</w:t>
      </w:r>
      <w:proofErr w:type="spellEnd"/>
      <w:r>
        <w:t>.;</w:t>
      </w:r>
    </w:p>
  </w:footnote>
  <w:footnote w:id="8">
    <w:p w:rsidR="00D27BD0" w:rsidRDefault="00D27BD0" w:rsidP="000873F5">
      <w:pPr>
        <w:pStyle w:val="FootnoteText"/>
        <w:jc w:val="both"/>
      </w:pPr>
      <w:r>
        <w:rPr>
          <w:rStyle w:val="FootnoteReference"/>
        </w:rPr>
        <w:footnoteRef/>
      </w:r>
      <w:r>
        <w:t xml:space="preserve"> </w:t>
      </w:r>
      <w:r w:rsidRPr="006778BE">
        <w:t xml:space="preserve">Abramavičius A., </w:t>
      </w:r>
      <w:proofErr w:type="spellStart"/>
      <w:r w:rsidRPr="006778BE">
        <w:t>Baranskaitė</w:t>
      </w:r>
      <w:proofErr w:type="spellEnd"/>
      <w:r w:rsidRPr="006778BE">
        <w:t xml:space="preserve"> A., Čepas A. ir kt.</w:t>
      </w:r>
      <w:r>
        <w:t xml:space="preserve">, </w:t>
      </w:r>
      <w:proofErr w:type="spellStart"/>
      <w:r>
        <w:rPr>
          <w:i/>
        </w:rPr>
        <w:t>Supra</w:t>
      </w:r>
      <w:proofErr w:type="spellEnd"/>
      <w:r>
        <w:rPr>
          <w:i/>
        </w:rPr>
        <w:t xml:space="preserve"> </w:t>
      </w:r>
      <w:proofErr w:type="spellStart"/>
      <w:r>
        <w:rPr>
          <w:i/>
        </w:rPr>
        <w:t>note</w:t>
      </w:r>
      <w:proofErr w:type="spellEnd"/>
      <w:r>
        <w:t xml:space="preserve"> 3., p. 323;</w:t>
      </w:r>
    </w:p>
  </w:footnote>
  <w:footnote w:id="9">
    <w:p w:rsidR="00D27BD0" w:rsidRDefault="00D27BD0" w:rsidP="000873F5">
      <w:pPr>
        <w:pStyle w:val="FootnoteText"/>
        <w:jc w:val="both"/>
      </w:pPr>
      <w:r>
        <w:rPr>
          <w:rStyle w:val="FootnoteReference"/>
        </w:rPr>
        <w:footnoteRef/>
      </w:r>
      <w:r>
        <w:t xml:space="preserve"> </w:t>
      </w:r>
      <w:proofErr w:type="spellStart"/>
      <w:r w:rsidRPr="00154386">
        <w:t>Jasiulevičiūtė</w:t>
      </w:r>
      <w:proofErr w:type="spellEnd"/>
      <w:r w:rsidRPr="00154386">
        <w:t xml:space="preserve"> G</w:t>
      </w:r>
      <w:r>
        <w:t xml:space="preserve">., </w:t>
      </w:r>
      <w:proofErr w:type="spellStart"/>
      <w:r>
        <w:rPr>
          <w:i/>
        </w:rPr>
        <w:t>Supra</w:t>
      </w:r>
      <w:proofErr w:type="spellEnd"/>
      <w:r>
        <w:rPr>
          <w:i/>
        </w:rPr>
        <w:t xml:space="preserve"> </w:t>
      </w:r>
      <w:proofErr w:type="spellStart"/>
      <w:r>
        <w:rPr>
          <w:i/>
        </w:rPr>
        <w:t>note</w:t>
      </w:r>
      <w:proofErr w:type="spellEnd"/>
      <w:r>
        <w:t xml:space="preserve"> 5, p. 8;</w:t>
      </w:r>
    </w:p>
  </w:footnote>
  <w:footnote w:id="10">
    <w:p w:rsidR="00D27BD0" w:rsidRDefault="00D27BD0" w:rsidP="000873F5">
      <w:pPr>
        <w:pStyle w:val="FootnoteText"/>
        <w:jc w:val="both"/>
      </w:pPr>
      <w:r>
        <w:rPr>
          <w:rStyle w:val="FootnoteReference"/>
        </w:rPr>
        <w:footnoteRef/>
      </w:r>
      <w:r>
        <w:t xml:space="preserve"> </w:t>
      </w:r>
      <w:proofErr w:type="spellStart"/>
      <w:r>
        <w:t>Berman</w:t>
      </w:r>
      <w:proofErr w:type="spellEnd"/>
      <w:r>
        <w:t xml:space="preserve"> J. H., Teisė ir revoliucija. Vakarų teisės tradicijos formavimasis, iš anglų kalbos vertė Arvydas Šliogeris, Vilnius, Pradai, 1999, p. 103;</w:t>
      </w:r>
    </w:p>
  </w:footnote>
  <w:footnote w:id="11">
    <w:p w:rsidR="00D27BD0" w:rsidRDefault="00D27BD0" w:rsidP="000873F5">
      <w:pPr>
        <w:pStyle w:val="FootnoteText"/>
        <w:jc w:val="both"/>
      </w:pPr>
      <w:r>
        <w:rPr>
          <w:rStyle w:val="FootnoteReference"/>
        </w:rPr>
        <w:footnoteRef/>
      </w:r>
      <w:r>
        <w:t xml:space="preserve"> </w:t>
      </w:r>
      <w:proofErr w:type="spellStart"/>
      <w:r>
        <w:rPr>
          <w:i/>
        </w:rPr>
        <w:t>Idid</w:t>
      </w:r>
      <w:proofErr w:type="spellEnd"/>
      <w:r>
        <w:t>.;</w:t>
      </w:r>
    </w:p>
  </w:footnote>
  <w:footnote w:id="12">
    <w:p w:rsidR="00D27BD0" w:rsidRDefault="00D27BD0" w:rsidP="000873F5">
      <w:pPr>
        <w:pStyle w:val="FootnoteText"/>
        <w:jc w:val="both"/>
      </w:pPr>
      <w:r>
        <w:rPr>
          <w:rStyle w:val="FootnoteReference"/>
        </w:rPr>
        <w:footnoteRef/>
      </w:r>
      <w:r>
        <w:t xml:space="preserve"> </w:t>
      </w:r>
      <w:proofErr w:type="spellStart"/>
      <w:r>
        <w:rPr>
          <w:i/>
        </w:rPr>
        <w:t>Idid</w:t>
      </w:r>
      <w:proofErr w:type="spellEnd"/>
      <w:r>
        <w:t>.;</w:t>
      </w:r>
    </w:p>
  </w:footnote>
  <w:footnote w:id="13">
    <w:p w:rsidR="00D27BD0" w:rsidRDefault="00D27BD0" w:rsidP="000873F5">
      <w:pPr>
        <w:pStyle w:val="FootnoteText"/>
        <w:jc w:val="both"/>
      </w:pPr>
      <w:r>
        <w:rPr>
          <w:rStyle w:val="FootnoteReference"/>
        </w:rPr>
        <w:footnoteRef/>
      </w:r>
      <w:r>
        <w:t xml:space="preserve"> </w:t>
      </w:r>
      <w:proofErr w:type="spellStart"/>
      <w:r w:rsidRPr="00733FC9">
        <w:t>Pakarklis</w:t>
      </w:r>
      <w:proofErr w:type="spellEnd"/>
      <w:r w:rsidRPr="00733FC9">
        <w:t xml:space="preserve"> P., Senasis Prūsų teisynas, </w:t>
      </w:r>
      <w:proofErr w:type="spellStart"/>
      <w:r w:rsidRPr="00733FC9">
        <w:t>Chicagos</w:t>
      </w:r>
      <w:proofErr w:type="spellEnd"/>
      <w:r w:rsidRPr="00733FC9">
        <w:t xml:space="preserve"> Lietuvių Literatūros Draugija, Čikaga, 1960, p. 10;</w:t>
      </w:r>
    </w:p>
  </w:footnote>
  <w:footnote w:id="14">
    <w:p w:rsidR="00D27BD0" w:rsidRDefault="00D27BD0" w:rsidP="000873F5">
      <w:pPr>
        <w:pStyle w:val="FootnoteText"/>
        <w:jc w:val="both"/>
      </w:pPr>
      <w:r>
        <w:rPr>
          <w:rStyle w:val="FootnoteReference"/>
        </w:rPr>
        <w:footnoteRef/>
      </w:r>
      <w:r w:rsidRPr="00DE2065">
        <w:t>An</w:t>
      </w:r>
      <w:r>
        <w:t xml:space="preserve">driulis V., </w:t>
      </w:r>
      <w:proofErr w:type="spellStart"/>
      <w:r>
        <w:t>Maksimaitis</w:t>
      </w:r>
      <w:proofErr w:type="spellEnd"/>
      <w:r>
        <w:t xml:space="preserve"> M., Pak</w:t>
      </w:r>
      <w:r w:rsidRPr="00DE2065">
        <w:t>a</w:t>
      </w:r>
      <w:r>
        <w:t>l</w:t>
      </w:r>
      <w:r w:rsidRPr="00DE2065">
        <w:t xml:space="preserve">niškis V. ir kt., Lietuvos teisės istorija, Lietuvos teisės universitetas, </w:t>
      </w:r>
      <w:proofErr w:type="spellStart"/>
      <w:r w:rsidRPr="00DE2065">
        <w:t>Justitia</w:t>
      </w:r>
      <w:proofErr w:type="spellEnd"/>
      <w:r w:rsidRPr="00DE2065">
        <w:t>, Vilnius, 2002</w:t>
      </w:r>
      <w:r>
        <w:t>, p. 43</w:t>
      </w:r>
      <w:r w:rsidRPr="00DE2065">
        <w:t>;</w:t>
      </w:r>
    </w:p>
  </w:footnote>
  <w:footnote w:id="15">
    <w:p w:rsidR="00D27BD0" w:rsidRDefault="00D27BD0" w:rsidP="000873F5">
      <w:pPr>
        <w:pStyle w:val="FootnoteText"/>
        <w:jc w:val="both"/>
      </w:pPr>
      <w:r>
        <w:rPr>
          <w:rStyle w:val="FootnoteReference"/>
        </w:rPr>
        <w:footnoteRef/>
      </w:r>
      <w:r>
        <w:t xml:space="preserve"> </w:t>
      </w:r>
      <w:proofErr w:type="spellStart"/>
      <w:r w:rsidRPr="00DE2065">
        <w:t>Pakarklis</w:t>
      </w:r>
      <w:proofErr w:type="spellEnd"/>
      <w:r w:rsidRPr="00DE2065">
        <w:t xml:space="preserve"> P</w:t>
      </w:r>
      <w:r>
        <w:t xml:space="preserve">., </w:t>
      </w:r>
      <w:proofErr w:type="spellStart"/>
      <w:r w:rsidRPr="00A40150">
        <w:rPr>
          <w:i/>
        </w:rPr>
        <w:t>Supra</w:t>
      </w:r>
      <w:proofErr w:type="spellEnd"/>
      <w:r w:rsidRPr="00A40150">
        <w:rPr>
          <w:i/>
        </w:rPr>
        <w:t xml:space="preserve"> </w:t>
      </w:r>
      <w:proofErr w:type="spellStart"/>
      <w:r w:rsidRPr="00A40150">
        <w:rPr>
          <w:i/>
        </w:rPr>
        <w:t>note</w:t>
      </w:r>
      <w:proofErr w:type="spellEnd"/>
      <w:r w:rsidRPr="00A40150">
        <w:rPr>
          <w:i/>
        </w:rPr>
        <w:t xml:space="preserve"> </w:t>
      </w:r>
      <w:r>
        <w:t>13, p. 10</w:t>
      </w:r>
      <w:r w:rsidRPr="00DE2065">
        <w:t>;</w:t>
      </w:r>
    </w:p>
  </w:footnote>
  <w:footnote w:id="16">
    <w:p w:rsidR="00D27BD0" w:rsidRDefault="00D27BD0" w:rsidP="000873F5">
      <w:pPr>
        <w:pStyle w:val="FootnoteText"/>
        <w:jc w:val="both"/>
      </w:pPr>
      <w:r>
        <w:rPr>
          <w:rStyle w:val="FootnoteReference"/>
        </w:rPr>
        <w:footnoteRef/>
      </w:r>
      <w:r>
        <w:t xml:space="preserve"> </w:t>
      </w:r>
      <w:r w:rsidRPr="00E8471E">
        <w:t>An</w:t>
      </w:r>
      <w:r>
        <w:t xml:space="preserve">driulis V., </w:t>
      </w:r>
      <w:proofErr w:type="spellStart"/>
      <w:r>
        <w:t>Maksimaitis</w:t>
      </w:r>
      <w:proofErr w:type="spellEnd"/>
      <w:r>
        <w:t xml:space="preserve"> M., Pak</w:t>
      </w:r>
      <w:r w:rsidRPr="00E8471E">
        <w:t>a</w:t>
      </w:r>
      <w:r>
        <w:t>l</w:t>
      </w:r>
      <w:r w:rsidRPr="00E8471E">
        <w:t xml:space="preserve">niškis V. ir kt., </w:t>
      </w:r>
      <w:proofErr w:type="spellStart"/>
      <w:r w:rsidRPr="00A40150">
        <w:rPr>
          <w:i/>
        </w:rPr>
        <w:t>Supra</w:t>
      </w:r>
      <w:proofErr w:type="spellEnd"/>
      <w:r w:rsidRPr="00A40150">
        <w:rPr>
          <w:i/>
        </w:rPr>
        <w:t xml:space="preserve"> </w:t>
      </w:r>
      <w:proofErr w:type="spellStart"/>
      <w:r w:rsidRPr="00A40150">
        <w:rPr>
          <w:i/>
        </w:rPr>
        <w:t>note</w:t>
      </w:r>
      <w:proofErr w:type="spellEnd"/>
      <w:r>
        <w:t xml:space="preserve"> 14, p. 44</w:t>
      </w:r>
      <w:r w:rsidRPr="00E8471E">
        <w:t>;</w:t>
      </w:r>
    </w:p>
  </w:footnote>
  <w:footnote w:id="17">
    <w:p w:rsidR="00D27BD0" w:rsidRDefault="00D27BD0" w:rsidP="000873F5">
      <w:pPr>
        <w:pStyle w:val="FootnoteText"/>
        <w:jc w:val="both"/>
      </w:pPr>
      <w:r>
        <w:rPr>
          <w:rStyle w:val="FootnoteReference"/>
        </w:rPr>
        <w:footnoteRef/>
      </w:r>
      <w:r>
        <w:t xml:space="preserve"> </w:t>
      </w:r>
      <w:proofErr w:type="spellStart"/>
      <w:r>
        <w:t>Gelumbauskienė</w:t>
      </w:r>
      <w:proofErr w:type="spellEnd"/>
      <w:r>
        <w:t xml:space="preserve"> R., Šapoka G., Lietuvos teisės istorijos chrestomatija, Lietuvos Didžiosios Kunigaikštystės teisės šaltiniai. 5. Teisynai, </w:t>
      </w:r>
      <w:proofErr w:type="spellStart"/>
      <w:r>
        <w:t>Justitia</w:t>
      </w:r>
      <w:proofErr w:type="spellEnd"/>
      <w:r>
        <w:t xml:space="preserve">, 2012, p. 88; </w:t>
      </w:r>
      <w:r w:rsidRPr="0046226F">
        <w:t>*</w:t>
      </w:r>
      <w:proofErr w:type="spellStart"/>
      <w:r w:rsidRPr="00B4306D">
        <w:rPr>
          <w:i/>
        </w:rPr>
        <w:t>Ibid</w:t>
      </w:r>
      <w:proofErr w:type="spellEnd"/>
      <w:r>
        <w:rPr>
          <w:i/>
        </w:rPr>
        <w:t>:</w:t>
      </w:r>
      <w:r>
        <w:t xml:space="preserve"> </w:t>
      </w:r>
      <w:r w:rsidRPr="00B4306D">
        <w:rPr>
          <w:i/>
        </w:rPr>
        <w:t>banda</w:t>
      </w:r>
      <w:r>
        <w:rPr>
          <w:i/>
        </w:rPr>
        <w:t xml:space="preserve"> - </w:t>
      </w:r>
      <w:r w:rsidRPr="00B4306D">
        <w:rPr>
          <w:i/>
        </w:rPr>
        <w:t>nelaisvo asm</w:t>
      </w:r>
      <w:r>
        <w:rPr>
          <w:i/>
        </w:rPr>
        <w:t>ens (šeimynykščio, berno) turtas;</w:t>
      </w:r>
    </w:p>
  </w:footnote>
  <w:footnote w:id="18">
    <w:p w:rsidR="00D27BD0" w:rsidRDefault="00D27BD0" w:rsidP="000873F5">
      <w:pPr>
        <w:pStyle w:val="FootnoteText"/>
        <w:jc w:val="both"/>
      </w:pPr>
      <w:r>
        <w:rPr>
          <w:rStyle w:val="FootnoteReference"/>
        </w:rPr>
        <w:footnoteRef/>
      </w:r>
      <w:r>
        <w:t xml:space="preserve"> </w:t>
      </w:r>
      <w:r w:rsidRPr="00BF053F">
        <w:t xml:space="preserve">Andriulis V., </w:t>
      </w:r>
      <w:proofErr w:type="spellStart"/>
      <w:r w:rsidRPr="00BF053F">
        <w:t>Maksimaitis</w:t>
      </w:r>
      <w:proofErr w:type="spellEnd"/>
      <w:r w:rsidRPr="00BF053F">
        <w:t xml:space="preserve"> M., Pakalniškis V. ir kt., </w:t>
      </w:r>
      <w:proofErr w:type="spellStart"/>
      <w:r w:rsidRPr="00A40150">
        <w:rPr>
          <w:i/>
        </w:rPr>
        <w:t>Supra</w:t>
      </w:r>
      <w:proofErr w:type="spellEnd"/>
      <w:r w:rsidRPr="00A40150">
        <w:rPr>
          <w:i/>
        </w:rPr>
        <w:t xml:space="preserve"> </w:t>
      </w:r>
      <w:proofErr w:type="spellStart"/>
      <w:r w:rsidRPr="00A40150">
        <w:rPr>
          <w:i/>
        </w:rPr>
        <w:t>note</w:t>
      </w:r>
      <w:proofErr w:type="spellEnd"/>
      <w:r>
        <w:t xml:space="preserve"> 14, p. 108</w:t>
      </w:r>
      <w:r w:rsidRPr="00BF053F">
        <w:t>;</w:t>
      </w:r>
    </w:p>
  </w:footnote>
  <w:footnote w:id="19">
    <w:p w:rsidR="00D27BD0" w:rsidRDefault="00D27BD0" w:rsidP="000873F5">
      <w:pPr>
        <w:pStyle w:val="FootnoteText"/>
        <w:jc w:val="both"/>
      </w:pPr>
      <w:r>
        <w:rPr>
          <w:rStyle w:val="FootnoteReference"/>
        </w:rPr>
        <w:footnoteRef/>
      </w:r>
      <w:r>
        <w:t xml:space="preserve"> </w:t>
      </w:r>
      <w:proofErr w:type="spellStart"/>
      <w:r w:rsidRPr="00A40150">
        <w:rPr>
          <w:i/>
        </w:rPr>
        <w:t>Ibid</w:t>
      </w:r>
      <w:proofErr w:type="spellEnd"/>
      <w:r>
        <w:t>.</w:t>
      </w:r>
      <w:r w:rsidRPr="001165AA">
        <w:t>, p</w:t>
      </w:r>
      <w:r>
        <w:t>. 106</w:t>
      </w:r>
      <w:r w:rsidRPr="001165AA">
        <w:t>;</w:t>
      </w:r>
    </w:p>
  </w:footnote>
  <w:footnote w:id="20">
    <w:p w:rsidR="00D27BD0" w:rsidRDefault="00D27BD0" w:rsidP="000873F5">
      <w:pPr>
        <w:pStyle w:val="FootnoteText"/>
        <w:jc w:val="both"/>
      </w:pPr>
      <w:r>
        <w:rPr>
          <w:rStyle w:val="FootnoteReference"/>
        </w:rPr>
        <w:footnoteRef/>
      </w:r>
      <w:r>
        <w:t xml:space="preserve"> </w:t>
      </w:r>
      <w:proofErr w:type="spellStart"/>
      <w:r w:rsidRPr="00A40150">
        <w:rPr>
          <w:i/>
        </w:rPr>
        <w:t>Ibid</w:t>
      </w:r>
      <w:proofErr w:type="spellEnd"/>
      <w:r>
        <w:t>., p. 232;</w:t>
      </w:r>
    </w:p>
  </w:footnote>
  <w:footnote w:id="21">
    <w:p w:rsidR="00D27BD0" w:rsidRDefault="00D27BD0" w:rsidP="000873F5">
      <w:pPr>
        <w:pStyle w:val="FootnoteText"/>
        <w:jc w:val="both"/>
      </w:pPr>
      <w:r>
        <w:rPr>
          <w:rStyle w:val="FootnoteReference"/>
        </w:rPr>
        <w:footnoteRef/>
      </w:r>
      <w:r>
        <w:t xml:space="preserve"> </w:t>
      </w:r>
      <w:proofErr w:type="spellStart"/>
      <w:r w:rsidRPr="00A40150">
        <w:rPr>
          <w:i/>
        </w:rPr>
        <w:t>Ibid</w:t>
      </w:r>
      <w:proofErr w:type="spellEnd"/>
      <w:r>
        <w:t>., p. 233;</w:t>
      </w:r>
    </w:p>
  </w:footnote>
  <w:footnote w:id="22">
    <w:p w:rsidR="00D27BD0" w:rsidRPr="00DE69B5" w:rsidRDefault="00D27BD0" w:rsidP="000873F5">
      <w:pPr>
        <w:pStyle w:val="FootnoteText"/>
        <w:jc w:val="both"/>
      </w:pPr>
      <w:r>
        <w:rPr>
          <w:vertAlign w:val="superscript"/>
        </w:rPr>
        <w:t>22</w:t>
      </w:r>
      <w:r w:rsidRPr="00DE69B5">
        <w:t xml:space="preserve"> </w:t>
      </w:r>
      <w:proofErr w:type="spellStart"/>
      <w:r w:rsidRPr="002A3035">
        <w:t>Gelumbauskienė</w:t>
      </w:r>
      <w:proofErr w:type="spellEnd"/>
      <w:r w:rsidRPr="002A3035">
        <w:t xml:space="preserve"> R., Šapoka G., </w:t>
      </w:r>
      <w:proofErr w:type="spellStart"/>
      <w:r w:rsidRPr="00A40150">
        <w:rPr>
          <w:i/>
        </w:rPr>
        <w:t>Supra</w:t>
      </w:r>
      <w:proofErr w:type="spellEnd"/>
      <w:r w:rsidRPr="00A40150">
        <w:rPr>
          <w:i/>
        </w:rPr>
        <w:t xml:space="preserve"> </w:t>
      </w:r>
      <w:proofErr w:type="spellStart"/>
      <w:r w:rsidRPr="00A40150">
        <w:rPr>
          <w:i/>
        </w:rPr>
        <w:t>note</w:t>
      </w:r>
      <w:proofErr w:type="spellEnd"/>
      <w:r>
        <w:t xml:space="preserve"> 17, p. 121</w:t>
      </w:r>
      <w:r w:rsidRPr="002A3035">
        <w:t>;</w:t>
      </w:r>
    </w:p>
  </w:footnote>
  <w:footnote w:id="23">
    <w:p w:rsidR="00D27BD0" w:rsidRDefault="00D27BD0" w:rsidP="000873F5">
      <w:pPr>
        <w:pStyle w:val="FootnoteText"/>
        <w:jc w:val="both"/>
      </w:pPr>
      <w:r>
        <w:rPr>
          <w:rStyle w:val="FootnoteReference"/>
        </w:rPr>
        <w:footnoteRef/>
      </w:r>
      <w:r>
        <w:t xml:space="preserve"> </w:t>
      </w:r>
      <w:proofErr w:type="spellStart"/>
      <w:r w:rsidRPr="00E52411">
        <w:rPr>
          <w:i/>
        </w:rPr>
        <w:t>Ibid</w:t>
      </w:r>
      <w:proofErr w:type="spellEnd"/>
      <w:r>
        <w:t>., p.122;</w:t>
      </w:r>
    </w:p>
  </w:footnote>
  <w:footnote w:id="24">
    <w:p w:rsidR="00D27BD0" w:rsidRDefault="00D27BD0" w:rsidP="000873F5">
      <w:pPr>
        <w:pStyle w:val="FootnoteText"/>
        <w:jc w:val="both"/>
      </w:pPr>
      <w:r>
        <w:rPr>
          <w:rStyle w:val="FootnoteReference"/>
        </w:rPr>
        <w:footnoteRef/>
      </w:r>
      <w:r>
        <w:t xml:space="preserve"> </w:t>
      </w:r>
      <w:proofErr w:type="spellStart"/>
      <w:r w:rsidRPr="000F1A0E">
        <w:rPr>
          <w:i/>
        </w:rPr>
        <w:t>Ibid</w:t>
      </w:r>
      <w:proofErr w:type="spellEnd"/>
      <w:r>
        <w:t>.</w:t>
      </w:r>
      <w:r w:rsidRPr="00E43F36">
        <w:t>, p.</w:t>
      </w:r>
      <w:r>
        <w:t>158</w:t>
      </w:r>
      <w:r w:rsidRPr="00E43F36">
        <w:t>;</w:t>
      </w:r>
    </w:p>
  </w:footnote>
  <w:footnote w:id="25">
    <w:p w:rsidR="00D27BD0" w:rsidRDefault="00D27BD0" w:rsidP="000873F5">
      <w:pPr>
        <w:pStyle w:val="FootnoteText"/>
        <w:jc w:val="both"/>
      </w:pPr>
      <w:r>
        <w:rPr>
          <w:rStyle w:val="FootnoteReference"/>
        </w:rPr>
        <w:footnoteRef/>
      </w:r>
      <w:r>
        <w:t xml:space="preserve"> </w:t>
      </w:r>
      <w:proofErr w:type="spellStart"/>
      <w:r w:rsidRPr="000F1A0E">
        <w:rPr>
          <w:i/>
        </w:rPr>
        <w:t>Ibid</w:t>
      </w:r>
      <w:proofErr w:type="spellEnd"/>
      <w:r>
        <w:rPr>
          <w:i/>
        </w:rPr>
        <w:t>.</w:t>
      </w:r>
      <w:r>
        <w:t>, p.162</w:t>
      </w:r>
      <w:r w:rsidRPr="000F1A0E">
        <w:t>;</w:t>
      </w:r>
    </w:p>
  </w:footnote>
  <w:footnote w:id="26">
    <w:p w:rsidR="00D27BD0" w:rsidRDefault="00D27BD0" w:rsidP="000873F5">
      <w:pPr>
        <w:pStyle w:val="FootnoteText"/>
        <w:jc w:val="both"/>
      </w:pPr>
      <w:r>
        <w:rPr>
          <w:rStyle w:val="FootnoteReference"/>
        </w:rPr>
        <w:footnoteRef/>
      </w:r>
      <w:r>
        <w:t xml:space="preserve"> </w:t>
      </w:r>
      <w:r w:rsidRPr="00F47DD5">
        <w:t xml:space="preserve">Vansevičius S., Lietuvos baudžiamoji teisė ir procesas 1919 – 1940 metais. Mokomoji priemonė, </w:t>
      </w:r>
      <w:proofErr w:type="spellStart"/>
      <w:r w:rsidRPr="00F47DD5">
        <w:t>Justitia</w:t>
      </w:r>
      <w:proofErr w:type="spellEnd"/>
      <w:r w:rsidRPr="00F47DD5">
        <w:t>, Vilnius, 1996</w:t>
      </w:r>
      <w:r>
        <w:t>,</w:t>
      </w:r>
      <w:r w:rsidRPr="00F47DD5">
        <w:t xml:space="preserve"> p</w:t>
      </w:r>
      <w:r>
        <w:t>.7</w:t>
      </w:r>
      <w:r w:rsidRPr="00F47DD5">
        <w:t>;</w:t>
      </w:r>
    </w:p>
  </w:footnote>
  <w:footnote w:id="27">
    <w:p w:rsidR="00D27BD0" w:rsidRDefault="00D27BD0" w:rsidP="000873F5">
      <w:pPr>
        <w:pStyle w:val="FootnoteText"/>
        <w:jc w:val="both"/>
      </w:pPr>
      <w:r>
        <w:rPr>
          <w:rStyle w:val="FootnoteReference"/>
        </w:rPr>
        <w:footnoteRef/>
      </w:r>
      <w:r>
        <w:t xml:space="preserve"> Iš prancūzų kalbos - </w:t>
      </w:r>
      <w:r w:rsidRPr="004C1825">
        <w:rPr>
          <w:i/>
        </w:rPr>
        <w:t>lengvinančios aplinkybės</w:t>
      </w:r>
      <w:r>
        <w:t>;</w:t>
      </w:r>
    </w:p>
  </w:footnote>
  <w:footnote w:id="28">
    <w:p w:rsidR="00D27BD0" w:rsidRDefault="00D27BD0" w:rsidP="000873F5">
      <w:pPr>
        <w:pStyle w:val="FootnoteText"/>
        <w:jc w:val="both"/>
      </w:pPr>
      <w:r>
        <w:rPr>
          <w:rStyle w:val="FootnoteReference"/>
        </w:rPr>
        <w:footnoteRef/>
      </w:r>
      <w:r>
        <w:t xml:space="preserve"> </w:t>
      </w:r>
      <w:r w:rsidRPr="00086006">
        <w:t xml:space="preserve">Vansevičius S., </w:t>
      </w:r>
      <w:proofErr w:type="spellStart"/>
      <w:r w:rsidRPr="00086006">
        <w:rPr>
          <w:i/>
        </w:rPr>
        <w:t>Supra</w:t>
      </w:r>
      <w:proofErr w:type="spellEnd"/>
      <w:r w:rsidRPr="00086006">
        <w:rPr>
          <w:i/>
        </w:rPr>
        <w:t xml:space="preserve"> </w:t>
      </w:r>
      <w:proofErr w:type="spellStart"/>
      <w:r w:rsidRPr="00086006">
        <w:rPr>
          <w:i/>
        </w:rPr>
        <w:t>note</w:t>
      </w:r>
      <w:proofErr w:type="spellEnd"/>
      <w:r>
        <w:rPr>
          <w:i/>
        </w:rPr>
        <w:t xml:space="preserve"> </w:t>
      </w:r>
      <w:r>
        <w:t>26, p. 10;</w:t>
      </w:r>
    </w:p>
  </w:footnote>
  <w:footnote w:id="29">
    <w:p w:rsidR="00D27BD0" w:rsidRDefault="00D27BD0" w:rsidP="000873F5">
      <w:pPr>
        <w:pStyle w:val="FootnoteText"/>
        <w:jc w:val="both"/>
      </w:pPr>
      <w:r>
        <w:rPr>
          <w:rStyle w:val="FootnoteReference"/>
        </w:rPr>
        <w:footnoteRef/>
      </w:r>
      <w:r>
        <w:t xml:space="preserve"> </w:t>
      </w:r>
      <w:proofErr w:type="spellStart"/>
      <w:r w:rsidRPr="005013C1">
        <w:rPr>
          <w:i/>
        </w:rPr>
        <w:t>Ibid</w:t>
      </w:r>
      <w:proofErr w:type="spellEnd"/>
      <w:r w:rsidRPr="005013C1">
        <w:rPr>
          <w:i/>
        </w:rPr>
        <w:t>.</w:t>
      </w:r>
      <w:r w:rsidRPr="005013C1">
        <w:t>,</w:t>
      </w:r>
      <w:r w:rsidRPr="005013C1">
        <w:rPr>
          <w:i/>
        </w:rPr>
        <w:t xml:space="preserve"> </w:t>
      </w:r>
      <w:r w:rsidRPr="005013C1">
        <w:t>p. 13;</w:t>
      </w:r>
    </w:p>
  </w:footnote>
  <w:footnote w:id="30">
    <w:p w:rsidR="00D27BD0" w:rsidRDefault="00D27BD0" w:rsidP="000873F5">
      <w:pPr>
        <w:pStyle w:val="FootnoteText"/>
        <w:jc w:val="both"/>
      </w:pPr>
      <w:r>
        <w:rPr>
          <w:rStyle w:val="FootnoteReference"/>
        </w:rPr>
        <w:footnoteRef/>
      </w:r>
      <w:r>
        <w:t xml:space="preserve"> </w:t>
      </w:r>
      <w:r w:rsidRPr="000433BC">
        <w:t>Stankevičius V., Baudžiamoji teisė. Paskaitos. Lietuvos universiteto teisių fakulteto leidinys, Kaunas, 1925</w:t>
      </w:r>
      <w:r>
        <w:t>, p. 110</w:t>
      </w:r>
      <w:r w:rsidRPr="000433BC">
        <w:t>;</w:t>
      </w:r>
    </w:p>
  </w:footnote>
  <w:footnote w:id="31">
    <w:p w:rsidR="00D27BD0" w:rsidRDefault="00D27BD0" w:rsidP="000873F5">
      <w:pPr>
        <w:pStyle w:val="FootnoteText"/>
        <w:jc w:val="both"/>
      </w:pPr>
      <w:r>
        <w:rPr>
          <w:rStyle w:val="FootnoteReference"/>
        </w:rPr>
        <w:footnoteRef/>
      </w:r>
      <w:r>
        <w:t xml:space="preserve"> </w:t>
      </w:r>
      <w:r w:rsidRPr="00086006">
        <w:t>Va</w:t>
      </w:r>
      <w:r>
        <w:t xml:space="preserve">nsevičius S., </w:t>
      </w:r>
      <w:proofErr w:type="spellStart"/>
      <w:r w:rsidRPr="00086006">
        <w:rPr>
          <w:i/>
        </w:rPr>
        <w:t>Supra</w:t>
      </w:r>
      <w:proofErr w:type="spellEnd"/>
      <w:r w:rsidRPr="00086006">
        <w:rPr>
          <w:i/>
        </w:rPr>
        <w:t xml:space="preserve"> </w:t>
      </w:r>
      <w:proofErr w:type="spellStart"/>
      <w:r w:rsidRPr="00086006">
        <w:rPr>
          <w:i/>
        </w:rPr>
        <w:t>note</w:t>
      </w:r>
      <w:proofErr w:type="spellEnd"/>
      <w:r>
        <w:rPr>
          <w:i/>
        </w:rPr>
        <w:t xml:space="preserve"> </w:t>
      </w:r>
      <w:r>
        <w:t>26,</w:t>
      </w:r>
      <w:r w:rsidRPr="00F47DD5">
        <w:t xml:space="preserve"> p</w:t>
      </w:r>
      <w:r>
        <w:t>. 20 - 22</w:t>
      </w:r>
      <w:r w:rsidRPr="00841670">
        <w:t>;</w:t>
      </w:r>
    </w:p>
  </w:footnote>
  <w:footnote w:id="32">
    <w:p w:rsidR="00D27BD0" w:rsidRDefault="00D27BD0" w:rsidP="000873F5">
      <w:pPr>
        <w:pStyle w:val="FootnoteText"/>
        <w:jc w:val="both"/>
      </w:pPr>
      <w:r>
        <w:rPr>
          <w:rStyle w:val="FootnoteReference"/>
        </w:rPr>
        <w:footnoteRef/>
      </w:r>
      <w:r>
        <w:t xml:space="preserve"> </w:t>
      </w:r>
      <w:proofErr w:type="spellStart"/>
      <w:r w:rsidRPr="005B7DD8">
        <w:t>Gelumbauskienė</w:t>
      </w:r>
      <w:proofErr w:type="spellEnd"/>
      <w:r w:rsidRPr="005B7DD8">
        <w:t xml:space="preserve"> R., </w:t>
      </w:r>
      <w:proofErr w:type="spellStart"/>
      <w:r w:rsidRPr="00033F80">
        <w:rPr>
          <w:i/>
        </w:rPr>
        <w:t>Supra</w:t>
      </w:r>
      <w:proofErr w:type="spellEnd"/>
      <w:r w:rsidRPr="00033F80">
        <w:rPr>
          <w:i/>
        </w:rPr>
        <w:t xml:space="preserve"> </w:t>
      </w:r>
      <w:proofErr w:type="spellStart"/>
      <w:r w:rsidRPr="00033F80">
        <w:rPr>
          <w:i/>
        </w:rPr>
        <w:t>note</w:t>
      </w:r>
      <w:proofErr w:type="spellEnd"/>
      <w:r>
        <w:rPr>
          <w:i/>
        </w:rPr>
        <w:t xml:space="preserve"> </w:t>
      </w:r>
      <w:r>
        <w:t>17, p. 294</w:t>
      </w:r>
      <w:r w:rsidRPr="005B7DD8">
        <w:t>;</w:t>
      </w:r>
    </w:p>
  </w:footnote>
  <w:footnote w:id="33">
    <w:p w:rsidR="00D27BD0" w:rsidRDefault="00D27BD0" w:rsidP="000873F5">
      <w:pPr>
        <w:pStyle w:val="FootnoteText"/>
        <w:jc w:val="both"/>
      </w:pPr>
      <w:r>
        <w:rPr>
          <w:rStyle w:val="FootnoteReference"/>
        </w:rPr>
        <w:footnoteRef/>
      </w:r>
      <w:r>
        <w:t xml:space="preserve"> </w:t>
      </w:r>
      <w:proofErr w:type="spellStart"/>
      <w:r w:rsidRPr="00033F80">
        <w:t>Liakas</w:t>
      </w:r>
      <w:proofErr w:type="spellEnd"/>
      <w:r>
        <w:t xml:space="preserve"> A. Baudžiamojo proceso ir teismų santvarkos įstatymų raidos Lietuvoje  1940 - 1941 metais klausimu, Teisė</w:t>
      </w:r>
      <w:r w:rsidRPr="00A66B6F">
        <w:t xml:space="preserve"> </w:t>
      </w:r>
      <w:r>
        <w:t>Nr. 6, Mintis, Vilnius, 1966, p. 155;</w:t>
      </w:r>
    </w:p>
  </w:footnote>
  <w:footnote w:id="34">
    <w:p w:rsidR="00D27BD0" w:rsidRDefault="00D27BD0" w:rsidP="000873F5">
      <w:pPr>
        <w:pStyle w:val="FootnoteText"/>
        <w:jc w:val="both"/>
      </w:pPr>
      <w:r>
        <w:rPr>
          <w:rStyle w:val="FootnoteReference"/>
        </w:rPr>
        <w:footnoteRef/>
      </w:r>
      <w:r>
        <w:t xml:space="preserve"> </w:t>
      </w:r>
      <w:r w:rsidRPr="00A61CD1">
        <w:t xml:space="preserve">Lietuvos Tarybų Socialistinės Respublikos </w:t>
      </w:r>
      <w:r>
        <w:t>baudžiamasis kodeksas</w:t>
      </w:r>
      <w:r w:rsidRPr="00A61CD1">
        <w:t xml:space="preserve"> </w:t>
      </w:r>
      <w:r>
        <w:t>(</w:t>
      </w:r>
      <w:r w:rsidRPr="00A61CD1">
        <w:t>priimta</w:t>
      </w:r>
      <w:r>
        <w:t>s</w:t>
      </w:r>
      <w:r w:rsidRPr="00A61CD1">
        <w:t xml:space="preserve"> 1961 m. birželio 26 d.</w:t>
      </w:r>
      <w:r>
        <w:t xml:space="preserve">), oficialus tekstas su pakeitimais ir </w:t>
      </w:r>
      <w:proofErr w:type="spellStart"/>
      <w:r>
        <w:t>papildymais</w:t>
      </w:r>
      <w:proofErr w:type="spellEnd"/>
      <w:r>
        <w:t xml:space="preserve"> 1983 m. birželio 1 d., Mintis, Vilnius, 1983; </w:t>
      </w:r>
      <w:r w:rsidRPr="00A61CD1">
        <w:t xml:space="preserve"> </w:t>
      </w:r>
    </w:p>
  </w:footnote>
  <w:footnote w:id="35">
    <w:p w:rsidR="00D27BD0" w:rsidRDefault="00D27BD0" w:rsidP="000873F5">
      <w:pPr>
        <w:pStyle w:val="FootnoteText"/>
        <w:jc w:val="both"/>
      </w:pPr>
      <w:r>
        <w:rPr>
          <w:rStyle w:val="FootnoteReference"/>
        </w:rPr>
        <w:footnoteRef/>
      </w:r>
      <w:r>
        <w:t xml:space="preserve"> </w:t>
      </w:r>
      <w:proofErr w:type="spellStart"/>
      <w:r w:rsidRPr="00876CC7">
        <w:t>Klimka</w:t>
      </w:r>
      <w:proofErr w:type="spellEnd"/>
      <w:r w:rsidRPr="00876CC7">
        <w:t xml:space="preserve"> A., Apanavičius M., Misiūnas J., Tarybinė baudžiamoji teisė. Bendroji dalis, Mi</w:t>
      </w:r>
      <w:r>
        <w:t>ntis, Vilnius, 1972, p. 331;</w:t>
      </w:r>
    </w:p>
  </w:footnote>
  <w:footnote w:id="36">
    <w:p w:rsidR="00D27BD0" w:rsidRDefault="00D27BD0" w:rsidP="000873F5">
      <w:pPr>
        <w:pStyle w:val="FootnoteText"/>
        <w:jc w:val="both"/>
      </w:pPr>
      <w:r>
        <w:rPr>
          <w:rStyle w:val="FootnoteReference"/>
        </w:rPr>
        <w:footnoteRef/>
      </w:r>
      <w:r>
        <w:t xml:space="preserve"> </w:t>
      </w:r>
      <w:proofErr w:type="spellStart"/>
      <w:r w:rsidRPr="001270C4">
        <w:rPr>
          <w:i/>
        </w:rPr>
        <w:t>Ibid</w:t>
      </w:r>
      <w:proofErr w:type="spellEnd"/>
      <w:r>
        <w:t>.;</w:t>
      </w:r>
    </w:p>
  </w:footnote>
  <w:footnote w:id="37">
    <w:p w:rsidR="00D27BD0" w:rsidRDefault="00D27BD0" w:rsidP="000873F5">
      <w:pPr>
        <w:pStyle w:val="FootnoteText"/>
        <w:jc w:val="both"/>
      </w:pPr>
      <w:r>
        <w:rPr>
          <w:rStyle w:val="FootnoteReference"/>
        </w:rPr>
        <w:footnoteRef/>
      </w:r>
      <w:r>
        <w:t xml:space="preserve"> </w:t>
      </w:r>
      <w:proofErr w:type="spellStart"/>
      <w:r w:rsidRPr="00A73583">
        <w:rPr>
          <w:i/>
        </w:rPr>
        <w:t>Ibid</w:t>
      </w:r>
      <w:proofErr w:type="spellEnd"/>
      <w:r w:rsidRPr="00A73583">
        <w:rPr>
          <w:i/>
        </w:rPr>
        <w:t>.</w:t>
      </w:r>
      <w:r w:rsidRPr="00A600A0">
        <w:t>;</w:t>
      </w:r>
    </w:p>
  </w:footnote>
  <w:footnote w:id="38">
    <w:p w:rsidR="00D27BD0" w:rsidRDefault="00D27BD0" w:rsidP="000873F5">
      <w:pPr>
        <w:pStyle w:val="FootnoteText"/>
        <w:jc w:val="both"/>
      </w:pPr>
      <w:r>
        <w:rPr>
          <w:rStyle w:val="FootnoteReference"/>
        </w:rPr>
        <w:footnoteRef/>
      </w:r>
      <w:r>
        <w:t xml:space="preserve"> </w:t>
      </w:r>
      <w:proofErr w:type="spellStart"/>
      <w:r w:rsidRPr="00015715">
        <w:rPr>
          <w:i/>
        </w:rPr>
        <w:t>Ibid</w:t>
      </w:r>
      <w:proofErr w:type="spellEnd"/>
      <w:r>
        <w:t>.;</w:t>
      </w:r>
    </w:p>
  </w:footnote>
  <w:footnote w:id="39">
    <w:p w:rsidR="00D27BD0" w:rsidRDefault="00D27BD0" w:rsidP="000873F5">
      <w:pPr>
        <w:pStyle w:val="FootnoteText"/>
        <w:jc w:val="both"/>
      </w:pPr>
      <w:r>
        <w:rPr>
          <w:rStyle w:val="FootnoteReference"/>
        </w:rPr>
        <w:footnoteRef/>
      </w:r>
      <w:r>
        <w:t xml:space="preserve"> </w:t>
      </w:r>
      <w:proofErr w:type="spellStart"/>
      <w:r w:rsidRPr="00D34FE7">
        <w:t>Klimka</w:t>
      </w:r>
      <w:proofErr w:type="spellEnd"/>
      <w:r w:rsidRPr="00D34FE7">
        <w:t xml:space="preserve"> A., Apanavičius M., Misiūnas J., </w:t>
      </w:r>
      <w:proofErr w:type="spellStart"/>
      <w:r w:rsidRPr="00033F80">
        <w:rPr>
          <w:i/>
        </w:rPr>
        <w:t>Supra</w:t>
      </w:r>
      <w:proofErr w:type="spellEnd"/>
      <w:r w:rsidRPr="00033F80">
        <w:rPr>
          <w:i/>
        </w:rPr>
        <w:t xml:space="preserve"> </w:t>
      </w:r>
      <w:proofErr w:type="spellStart"/>
      <w:r w:rsidRPr="00033F80">
        <w:rPr>
          <w:i/>
        </w:rPr>
        <w:t>note</w:t>
      </w:r>
      <w:proofErr w:type="spellEnd"/>
      <w:r>
        <w:t xml:space="preserve"> 35, p. 334;</w:t>
      </w:r>
    </w:p>
  </w:footnote>
  <w:footnote w:id="40">
    <w:p w:rsidR="00D27BD0" w:rsidRDefault="00D27BD0" w:rsidP="000873F5">
      <w:pPr>
        <w:pStyle w:val="FootnoteText"/>
        <w:jc w:val="both"/>
      </w:pPr>
      <w:r>
        <w:rPr>
          <w:rStyle w:val="FootnoteReference"/>
        </w:rPr>
        <w:footnoteRef/>
      </w:r>
      <w:r>
        <w:t xml:space="preserve"> </w:t>
      </w:r>
      <w:proofErr w:type="spellStart"/>
      <w:r w:rsidRPr="0057201B">
        <w:rPr>
          <w:i/>
        </w:rPr>
        <w:t>Ibid</w:t>
      </w:r>
      <w:proofErr w:type="spellEnd"/>
      <w:r>
        <w:t>.;</w:t>
      </w:r>
    </w:p>
  </w:footnote>
  <w:footnote w:id="41">
    <w:p w:rsidR="00D27BD0" w:rsidRDefault="00D27BD0" w:rsidP="000873F5">
      <w:pPr>
        <w:pStyle w:val="FootnoteText"/>
        <w:jc w:val="both"/>
      </w:pPr>
      <w:r>
        <w:rPr>
          <w:rStyle w:val="FootnoteReference"/>
        </w:rPr>
        <w:footnoteRef/>
      </w:r>
      <w:r>
        <w:t xml:space="preserve"> </w:t>
      </w:r>
      <w:proofErr w:type="spellStart"/>
      <w:r w:rsidRPr="00AF2869">
        <w:rPr>
          <w:i/>
        </w:rPr>
        <w:t>Ibid</w:t>
      </w:r>
      <w:proofErr w:type="spellEnd"/>
      <w:r w:rsidRPr="00AF2869">
        <w:t>.;</w:t>
      </w:r>
    </w:p>
  </w:footnote>
  <w:footnote w:id="42">
    <w:p w:rsidR="00D27BD0" w:rsidRDefault="00D27BD0" w:rsidP="000873F5">
      <w:pPr>
        <w:pStyle w:val="FootnoteText"/>
        <w:jc w:val="both"/>
      </w:pPr>
      <w:r>
        <w:rPr>
          <w:rStyle w:val="FootnoteReference"/>
        </w:rPr>
        <w:footnoteRef/>
      </w:r>
      <w:r>
        <w:t xml:space="preserve"> </w:t>
      </w:r>
      <w:proofErr w:type="spellStart"/>
      <w:r w:rsidRPr="00EE4ADC">
        <w:t>Klimka</w:t>
      </w:r>
      <w:proofErr w:type="spellEnd"/>
      <w:r w:rsidRPr="00EE4ADC">
        <w:t xml:space="preserve"> A., Apanavičius M., Misiūnas J., </w:t>
      </w:r>
      <w:proofErr w:type="spellStart"/>
      <w:r w:rsidRPr="00033F80">
        <w:rPr>
          <w:i/>
        </w:rPr>
        <w:t>Supra</w:t>
      </w:r>
      <w:proofErr w:type="spellEnd"/>
      <w:r w:rsidRPr="00033F80">
        <w:rPr>
          <w:i/>
        </w:rPr>
        <w:t xml:space="preserve"> </w:t>
      </w:r>
      <w:proofErr w:type="spellStart"/>
      <w:r w:rsidRPr="00033F80">
        <w:rPr>
          <w:i/>
        </w:rPr>
        <w:t>note</w:t>
      </w:r>
      <w:proofErr w:type="spellEnd"/>
      <w:r>
        <w:t xml:space="preserve"> 35, p. 335</w:t>
      </w:r>
      <w:r w:rsidRPr="00EE4ADC">
        <w:t>;</w:t>
      </w:r>
    </w:p>
  </w:footnote>
  <w:footnote w:id="43">
    <w:p w:rsidR="00D27BD0" w:rsidRDefault="00D27BD0" w:rsidP="000873F5">
      <w:pPr>
        <w:pStyle w:val="FootnoteText"/>
        <w:jc w:val="both"/>
      </w:pPr>
      <w:r>
        <w:rPr>
          <w:rStyle w:val="FootnoteReference"/>
        </w:rPr>
        <w:footnoteRef/>
      </w:r>
      <w:r w:rsidRPr="007B741D">
        <w:t xml:space="preserve">Lietuvos Respublikos baudžiamasis kodeksas (su pakeitimais ir </w:t>
      </w:r>
      <w:proofErr w:type="spellStart"/>
      <w:r w:rsidRPr="007B741D">
        <w:t>papildymais</w:t>
      </w:r>
      <w:proofErr w:type="spellEnd"/>
      <w:r w:rsidRPr="007B741D">
        <w:t>), [aktuali</w:t>
      </w:r>
      <w:r>
        <w:t xml:space="preserve"> redakcija – nuo 2013 m. liepos 13</w:t>
      </w:r>
      <w:r w:rsidRPr="007B741D">
        <w:t xml:space="preserve"> d.], (Valstybės žinios, 2000 m., Nr. 89- 2741</w:t>
      </w:r>
      <w:r w:rsidRPr="00CF3980">
        <w:t>)</w:t>
      </w:r>
      <w:r>
        <w:t>, [interaktyvus, žiūrėta 2013-09-11</w:t>
      </w:r>
      <w:r w:rsidRPr="00CF3980">
        <w:t>],</w:t>
      </w:r>
      <w:r>
        <w:t xml:space="preserve"> prieiga per internetą: </w:t>
      </w:r>
      <w:hyperlink r:id="rId1" w:history="1">
        <w:r w:rsidRPr="007863CE">
          <w:rPr>
            <w:rStyle w:val="Hyperlink"/>
          </w:rPr>
          <w:t>http://www3.lrs.lt/pls/inter3/dokpaieska.showdoc_l?p_id=450648</w:t>
        </w:r>
      </w:hyperlink>
      <w:r>
        <w:rPr>
          <w:u w:val="single"/>
        </w:rPr>
        <w:t xml:space="preserve"> </w:t>
      </w:r>
      <w:r w:rsidRPr="007B741D">
        <w:t>;</w:t>
      </w:r>
    </w:p>
  </w:footnote>
  <w:footnote w:id="44">
    <w:p w:rsidR="00D27BD0" w:rsidRDefault="00D27BD0" w:rsidP="000873F5">
      <w:pPr>
        <w:pStyle w:val="FootnoteText"/>
        <w:jc w:val="both"/>
      </w:pPr>
      <w:r>
        <w:rPr>
          <w:rStyle w:val="FootnoteReference"/>
        </w:rPr>
        <w:footnoteRef/>
      </w:r>
      <w:r>
        <w:t xml:space="preserve"> </w:t>
      </w:r>
      <w:r w:rsidRPr="00991BF1">
        <w:t>Lietuvos Tarybų Socialistinės Respublikos baudžiamasis kodeksas</w:t>
      </w:r>
      <w:r>
        <w:t>,</w:t>
      </w:r>
      <w:r w:rsidRPr="00991BF1">
        <w:t xml:space="preserve"> </w:t>
      </w:r>
      <w:proofErr w:type="spellStart"/>
      <w:r w:rsidRPr="00033F80">
        <w:rPr>
          <w:i/>
        </w:rPr>
        <w:t>Supra</w:t>
      </w:r>
      <w:proofErr w:type="spellEnd"/>
      <w:r w:rsidRPr="00033F80">
        <w:rPr>
          <w:i/>
        </w:rPr>
        <w:t xml:space="preserve"> </w:t>
      </w:r>
      <w:proofErr w:type="spellStart"/>
      <w:r w:rsidRPr="00033F80">
        <w:rPr>
          <w:i/>
        </w:rPr>
        <w:t>note</w:t>
      </w:r>
      <w:proofErr w:type="spellEnd"/>
      <w:r>
        <w:rPr>
          <w:i/>
        </w:rPr>
        <w:t xml:space="preserve"> </w:t>
      </w:r>
      <w:r>
        <w:t>34</w:t>
      </w:r>
      <w:r w:rsidRPr="000C63E6">
        <w:t xml:space="preserve">;  </w:t>
      </w:r>
    </w:p>
  </w:footnote>
  <w:footnote w:id="45">
    <w:p w:rsidR="00D27BD0" w:rsidRDefault="00D27BD0" w:rsidP="000873F5">
      <w:pPr>
        <w:pStyle w:val="FootnoteText"/>
        <w:jc w:val="both"/>
      </w:pPr>
      <w:r>
        <w:rPr>
          <w:rStyle w:val="FootnoteReference"/>
        </w:rPr>
        <w:footnoteRef/>
      </w:r>
      <w:r>
        <w:t xml:space="preserve"> </w:t>
      </w:r>
      <w:proofErr w:type="spellStart"/>
      <w:r w:rsidRPr="00991BF1">
        <w:rPr>
          <w:i/>
        </w:rPr>
        <w:t>Ibid</w:t>
      </w:r>
      <w:proofErr w:type="spellEnd"/>
      <w:r>
        <w:t>.;</w:t>
      </w:r>
    </w:p>
  </w:footnote>
  <w:footnote w:id="46">
    <w:p w:rsidR="00D27BD0" w:rsidRDefault="00D27BD0" w:rsidP="000873F5">
      <w:pPr>
        <w:pStyle w:val="FootnoteText"/>
        <w:jc w:val="both"/>
      </w:pPr>
      <w:r>
        <w:rPr>
          <w:rStyle w:val="FootnoteReference"/>
        </w:rPr>
        <w:footnoteRef/>
      </w:r>
      <w:r>
        <w:t xml:space="preserve"> </w:t>
      </w:r>
      <w:proofErr w:type="spellStart"/>
      <w:r>
        <w:rPr>
          <w:i/>
        </w:rPr>
        <w:t>Ibid</w:t>
      </w:r>
      <w:proofErr w:type="spellEnd"/>
      <w:r>
        <w:rPr>
          <w:i/>
        </w:rPr>
        <w:t>.</w:t>
      </w:r>
      <w:r w:rsidRPr="00991BF1">
        <w:t>;</w:t>
      </w:r>
    </w:p>
  </w:footnote>
  <w:footnote w:id="47">
    <w:p w:rsidR="00D27BD0" w:rsidRDefault="00D27BD0" w:rsidP="000873F5">
      <w:pPr>
        <w:pStyle w:val="FootnoteText"/>
        <w:jc w:val="both"/>
      </w:pPr>
      <w:r>
        <w:rPr>
          <w:rStyle w:val="FootnoteReference"/>
        </w:rPr>
        <w:footnoteRef/>
      </w:r>
      <w:r>
        <w:t xml:space="preserve"> </w:t>
      </w:r>
      <w:r w:rsidRPr="00AD02D7">
        <w:t>Lietuvos Tarybų Socialistinės Respublikos baudžiamasis</w:t>
      </w:r>
      <w:r>
        <w:t xml:space="preserve"> kodeksas,</w:t>
      </w:r>
      <w:r w:rsidRPr="00AD02D7">
        <w:t xml:space="preserve"> </w:t>
      </w:r>
      <w:proofErr w:type="spellStart"/>
      <w:r w:rsidRPr="00033F80">
        <w:rPr>
          <w:i/>
        </w:rPr>
        <w:t>Supra</w:t>
      </w:r>
      <w:proofErr w:type="spellEnd"/>
      <w:r w:rsidRPr="00033F80">
        <w:rPr>
          <w:i/>
        </w:rPr>
        <w:t xml:space="preserve"> </w:t>
      </w:r>
      <w:proofErr w:type="spellStart"/>
      <w:r w:rsidRPr="00033F80">
        <w:rPr>
          <w:i/>
        </w:rPr>
        <w:t>note</w:t>
      </w:r>
      <w:proofErr w:type="spellEnd"/>
      <w:r>
        <w:rPr>
          <w:i/>
        </w:rPr>
        <w:t xml:space="preserve"> </w:t>
      </w:r>
      <w:r>
        <w:t>34</w:t>
      </w:r>
      <w:r w:rsidRPr="000C63E6">
        <w:t xml:space="preserve">;  </w:t>
      </w:r>
    </w:p>
  </w:footnote>
  <w:footnote w:id="48">
    <w:p w:rsidR="00D27BD0" w:rsidRDefault="00D27BD0" w:rsidP="000873F5">
      <w:pPr>
        <w:pStyle w:val="FootnoteText"/>
        <w:jc w:val="both"/>
      </w:pPr>
      <w:r>
        <w:rPr>
          <w:rStyle w:val="FootnoteReference"/>
        </w:rPr>
        <w:footnoteRef/>
      </w:r>
      <w:r>
        <w:t xml:space="preserve"> </w:t>
      </w:r>
      <w:proofErr w:type="spellStart"/>
      <w:r w:rsidRPr="00264108">
        <w:rPr>
          <w:i/>
        </w:rPr>
        <w:t>Ibid</w:t>
      </w:r>
      <w:proofErr w:type="spellEnd"/>
      <w:r>
        <w:t>.;</w:t>
      </w:r>
    </w:p>
  </w:footnote>
  <w:footnote w:id="49">
    <w:p w:rsidR="00D27BD0" w:rsidRDefault="00D27BD0" w:rsidP="000873F5">
      <w:pPr>
        <w:pStyle w:val="FootnoteText"/>
        <w:jc w:val="both"/>
      </w:pPr>
      <w:r>
        <w:rPr>
          <w:rStyle w:val="FootnoteReference"/>
        </w:rPr>
        <w:footnoteRef/>
      </w:r>
      <w:r>
        <w:t xml:space="preserve"> </w:t>
      </w:r>
      <w:r w:rsidRPr="00717BAF">
        <w:t xml:space="preserve">Abramavičius A., Čepas A., </w:t>
      </w:r>
      <w:proofErr w:type="spellStart"/>
      <w:r w:rsidRPr="00717BAF">
        <w:t>Drakšienė</w:t>
      </w:r>
      <w:proofErr w:type="spellEnd"/>
      <w:r w:rsidRPr="00717BAF">
        <w:t xml:space="preserve"> A. ir kt.,</w:t>
      </w:r>
      <w:r>
        <w:t xml:space="preserve"> </w:t>
      </w:r>
      <w:proofErr w:type="spellStart"/>
      <w:r w:rsidRPr="005E5225">
        <w:rPr>
          <w:i/>
        </w:rPr>
        <w:t>Supra</w:t>
      </w:r>
      <w:proofErr w:type="spellEnd"/>
      <w:r w:rsidRPr="005E5225">
        <w:rPr>
          <w:i/>
        </w:rPr>
        <w:t xml:space="preserve"> </w:t>
      </w:r>
      <w:proofErr w:type="spellStart"/>
      <w:r w:rsidRPr="005E5225">
        <w:rPr>
          <w:i/>
        </w:rPr>
        <w:t>note</w:t>
      </w:r>
      <w:proofErr w:type="spellEnd"/>
      <w:r w:rsidRPr="005E5225">
        <w:t xml:space="preserve"> 3</w:t>
      </w:r>
      <w:r>
        <w:t>, p. 396</w:t>
      </w:r>
      <w:r w:rsidRPr="00717BAF">
        <w:t>;</w:t>
      </w:r>
    </w:p>
  </w:footnote>
  <w:footnote w:id="50">
    <w:p w:rsidR="00D27BD0" w:rsidRDefault="00D27BD0" w:rsidP="00871A92">
      <w:pPr>
        <w:pStyle w:val="FootnoteText"/>
      </w:pPr>
      <w:r>
        <w:rPr>
          <w:rStyle w:val="FootnoteReference"/>
        </w:rPr>
        <w:footnoteRef/>
      </w:r>
      <w:r>
        <w:t xml:space="preserve"> </w:t>
      </w:r>
      <w:proofErr w:type="spellStart"/>
      <w:r w:rsidRPr="002E12BB">
        <w:rPr>
          <w:i/>
        </w:rPr>
        <w:t>Ibid</w:t>
      </w:r>
      <w:proofErr w:type="spellEnd"/>
      <w:r>
        <w:t>.</w:t>
      </w:r>
      <w:r w:rsidRPr="00717BAF">
        <w:t>;</w:t>
      </w:r>
    </w:p>
  </w:footnote>
  <w:footnote w:id="51">
    <w:p w:rsidR="00D27BD0" w:rsidRDefault="00D27BD0" w:rsidP="00871A92">
      <w:pPr>
        <w:pStyle w:val="FootnoteText"/>
        <w:tabs>
          <w:tab w:val="left" w:pos="5409"/>
        </w:tabs>
      </w:pPr>
      <w:r>
        <w:rPr>
          <w:rStyle w:val="FootnoteReference"/>
        </w:rPr>
        <w:footnoteRef/>
      </w:r>
      <w:r>
        <w:t xml:space="preserve"> </w:t>
      </w:r>
      <w:proofErr w:type="spellStart"/>
      <w:r w:rsidRPr="002E12BB">
        <w:rPr>
          <w:i/>
        </w:rPr>
        <w:t>Ibid</w:t>
      </w:r>
      <w:proofErr w:type="spellEnd"/>
      <w:r>
        <w:t>.</w:t>
      </w:r>
      <w:r w:rsidRPr="00717BAF">
        <w:t>;</w:t>
      </w:r>
      <w:r>
        <w:tab/>
      </w:r>
    </w:p>
  </w:footnote>
  <w:footnote w:id="52">
    <w:p w:rsidR="00D27BD0" w:rsidRDefault="00D27BD0" w:rsidP="009644B9">
      <w:pPr>
        <w:pStyle w:val="FootnoteText"/>
        <w:jc w:val="both"/>
      </w:pPr>
      <w:r>
        <w:rPr>
          <w:rStyle w:val="FootnoteReference"/>
        </w:rPr>
        <w:footnoteRef/>
      </w:r>
      <w:r w:rsidRPr="00DA6204">
        <w:t xml:space="preserve">Abramavičius A., </w:t>
      </w:r>
      <w:proofErr w:type="spellStart"/>
      <w:r w:rsidRPr="00DA6204">
        <w:t>Baranskaitė</w:t>
      </w:r>
      <w:proofErr w:type="spellEnd"/>
      <w:r w:rsidRPr="00DA6204">
        <w:t xml:space="preserve"> A., Čepas A. ir kt</w:t>
      </w:r>
      <w:r>
        <w:t xml:space="preserve">. </w:t>
      </w:r>
      <w:proofErr w:type="spellStart"/>
      <w:r w:rsidRPr="00033F80">
        <w:rPr>
          <w:i/>
        </w:rPr>
        <w:t>Supra</w:t>
      </w:r>
      <w:proofErr w:type="spellEnd"/>
      <w:r w:rsidRPr="00033F80">
        <w:rPr>
          <w:i/>
        </w:rPr>
        <w:t xml:space="preserve"> </w:t>
      </w:r>
      <w:proofErr w:type="spellStart"/>
      <w:r w:rsidRPr="00033F80">
        <w:rPr>
          <w:i/>
        </w:rPr>
        <w:t>note</w:t>
      </w:r>
      <w:proofErr w:type="spellEnd"/>
      <w:r>
        <w:rPr>
          <w:i/>
        </w:rPr>
        <w:t xml:space="preserve"> </w:t>
      </w:r>
      <w:r>
        <w:t>3, p. 323;</w:t>
      </w:r>
    </w:p>
  </w:footnote>
  <w:footnote w:id="53">
    <w:p w:rsidR="00D27BD0" w:rsidRDefault="00D27BD0" w:rsidP="009644B9">
      <w:pPr>
        <w:pStyle w:val="FootnoteText"/>
        <w:jc w:val="both"/>
      </w:pPr>
      <w:r>
        <w:rPr>
          <w:rStyle w:val="FootnoteReference"/>
        </w:rPr>
        <w:footnoteRef/>
      </w:r>
      <w:r>
        <w:t xml:space="preserve"> Lietuvos Aukščiausiojo Teismo</w:t>
      </w:r>
      <w:r w:rsidRPr="00615312">
        <w:rPr>
          <w:rFonts w:eastAsia="Times New Roman"/>
        </w:rPr>
        <w:t xml:space="preserve"> </w:t>
      </w:r>
      <w:r w:rsidRPr="00615312">
        <w:t>2008 m. lapkričio 4 d.</w:t>
      </w:r>
      <w:r>
        <w:t xml:space="preserve"> nutartis baudžiamojoje byloje (toliau tekste – b. b.) Nr. </w:t>
      </w:r>
      <w:r w:rsidRPr="00615312">
        <w:t>2K-440/2008</w:t>
      </w:r>
      <w:r>
        <w:t>;</w:t>
      </w:r>
    </w:p>
  </w:footnote>
  <w:footnote w:id="54">
    <w:p w:rsidR="00D27BD0" w:rsidRDefault="00D27BD0" w:rsidP="000873F5">
      <w:pPr>
        <w:pStyle w:val="FootnoteText"/>
        <w:jc w:val="both"/>
      </w:pPr>
      <w:r>
        <w:rPr>
          <w:rStyle w:val="FootnoteReference"/>
        </w:rPr>
        <w:footnoteRef/>
      </w:r>
      <w:r>
        <w:t xml:space="preserve"> </w:t>
      </w:r>
      <w:r w:rsidRPr="00DA6204">
        <w:t xml:space="preserve">Abramavičius A., </w:t>
      </w:r>
      <w:proofErr w:type="spellStart"/>
      <w:r w:rsidRPr="00DA6204">
        <w:t>Baranskaitė</w:t>
      </w:r>
      <w:proofErr w:type="spellEnd"/>
      <w:r w:rsidRPr="00DA6204">
        <w:t xml:space="preserve"> A., Čepas A. ir kt</w:t>
      </w:r>
      <w:r>
        <w:t xml:space="preserve">. </w:t>
      </w:r>
      <w:proofErr w:type="spellStart"/>
      <w:r w:rsidRPr="00033F80">
        <w:rPr>
          <w:i/>
        </w:rPr>
        <w:t>Supra</w:t>
      </w:r>
      <w:proofErr w:type="spellEnd"/>
      <w:r w:rsidRPr="00033F80">
        <w:rPr>
          <w:i/>
        </w:rPr>
        <w:t xml:space="preserve"> </w:t>
      </w:r>
      <w:proofErr w:type="spellStart"/>
      <w:r w:rsidRPr="00033F80">
        <w:rPr>
          <w:i/>
        </w:rPr>
        <w:t>note</w:t>
      </w:r>
      <w:proofErr w:type="spellEnd"/>
      <w:r>
        <w:rPr>
          <w:i/>
        </w:rPr>
        <w:t xml:space="preserve"> </w:t>
      </w:r>
      <w:r>
        <w:t>3, p. 323;</w:t>
      </w:r>
    </w:p>
  </w:footnote>
  <w:footnote w:id="55">
    <w:p w:rsidR="00D27BD0" w:rsidRDefault="00D27BD0" w:rsidP="000873F5">
      <w:pPr>
        <w:pStyle w:val="FootnoteText"/>
        <w:jc w:val="both"/>
      </w:pPr>
      <w:r>
        <w:rPr>
          <w:rStyle w:val="FootnoteReference"/>
        </w:rPr>
        <w:footnoteRef/>
      </w:r>
      <w:r>
        <w:t xml:space="preserve"> </w:t>
      </w:r>
      <w:r w:rsidRPr="00AB49C8">
        <w:t xml:space="preserve">Lietuvos Respublikos baudžiamasis kodeksas (su pakeitimais ir </w:t>
      </w:r>
      <w:proofErr w:type="spellStart"/>
      <w:r w:rsidRPr="00AB49C8">
        <w:t>papildymais</w:t>
      </w:r>
      <w:proofErr w:type="spellEnd"/>
      <w:r w:rsidRPr="00AB49C8">
        <w:t xml:space="preserve">), </w:t>
      </w:r>
      <w:proofErr w:type="spellStart"/>
      <w:r w:rsidRPr="005E5225">
        <w:rPr>
          <w:i/>
        </w:rPr>
        <w:t>Supra</w:t>
      </w:r>
      <w:proofErr w:type="spellEnd"/>
      <w:r w:rsidRPr="005E5225">
        <w:rPr>
          <w:i/>
        </w:rPr>
        <w:t xml:space="preserve"> </w:t>
      </w:r>
      <w:proofErr w:type="spellStart"/>
      <w:r w:rsidRPr="005E5225">
        <w:rPr>
          <w:i/>
        </w:rPr>
        <w:t>note</w:t>
      </w:r>
      <w:proofErr w:type="spellEnd"/>
      <w:r>
        <w:t xml:space="preserve"> 43</w:t>
      </w:r>
      <w:r w:rsidRPr="00AB49C8">
        <w:t>;</w:t>
      </w:r>
    </w:p>
  </w:footnote>
  <w:footnote w:id="56">
    <w:p w:rsidR="00D27BD0" w:rsidRDefault="00D27BD0" w:rsidP="000873F5">
      <w:pPr>
        <w:pStyle w:val="FootnoteText"/>
        <w:jc w:val="both"/>
      </w:pPr>
      <w:r>
        <w:rPr>
          <w:rStyle w:val="FootnoteReference"/>
        </w:rPr>
        <w:footnoteRef/>
      </w:r>
      <w:r>
        <w:t xml:space="preserve"> </w:t>
      </w:r>
      <w:proofErr w:type="spellStart"/>
      <w:r w:rsidRPr="00992BCC">
        <w:rPr>
          <w:i/>
        </w:rPr>
        <w:t>Ibid</w:t>
      </w:r>
      <w:proofErr w:type="spellEnd"/>
      <w:r>
        <w:t>.;</w:t>
      </w:r>
    </w:p>
  </w:footnote>
  <w:footnote w:id="57">
    <w:p w:rsidR="00D27BD0" w:rsidRDefault="00D27BD0" w:rsidP="000873F5">
      <w:pPr>
        <w:pStyle w:val="FootnoteText"/>
        <w:jc w:val="both"/>
      </w:pPr>
      <w:r>
        <w:rPr>
          <w:rStyle w:val="FootnoteReference"/>
        </w:rPr>
        <w:footnoteRef/>
      </w:r>
      <w:r>
        <w:t xml:space="preserve"> </w:t>
      </w:r>
      <w:r w:rsidRPr="003D69A6">
        <w:t xml:space="preserve">Abramavičius A., </w:t>
      </w:r>
      <w:proofErr w:type="spellStart"/>
      <w:r w:rsidRPr="003D69A6">
        <w:t>Baranskaitė</w:t>
      </w:r>
      <w:proofErr w:type="spellEnd"/>
      <w:r w:rsidRPr="003D69A6">
        <w:t xml:space="preserve"> A., Čepas A. ir kt. </w:t>
      </w:r>
      <w:proofErr w:type="spellStart"/>
      <w:r w:rsidRPr="00033F80">
        <w:rPr>
          <w:i/>
        </w:rPr>
        <w:t>Supra</w:t>
      </w:r>
      <w:proofErr w:type="spellEnd"/>
      <w:r w:rsidRPr="00033F80">
        <w:rPr>
          <w:i/>
        </w:rPr>
        <w:t xml:space="preserve"> </w:t>
      </w:r>
      <w:proofErr w:type="spellStart"/>
      <w:r w:rsidRPr="00033F80">
        <w:rPr>
          <w:i/>
        </w:rPr>
        <w:t>note</w:t>
      </w:r>
      <w:proofErr w:type="spellEnd"/>
      <w:r>
        <w:rPr>
          <w:i/>
        </w:rPr>
        <w:t xml:space="preserve"> </w:t>
      </w:r>
      <w:r>
        <w:t>3</w:t>
      </w:r>
      <w:r w:rsidRPr="003D69A6">
        <w:t xml:space="preserve">, p. </w:t>
      </w:r>
      <w:r>
        <w:t>324</w:t>
      </w:r>
      <w:r w:rsidRPr="003D69A6">
        <w:t>;</w:t>
      </w:r>
    </w:p>
  </w:footnote>
  <w:footnote w:id="58">
    <w:p w:rsidR="00D27BD0" w:rsidRDefault="00D27BD0" w:rsidP="000873F5">
      <w:pPr>
        <w:pStyle w:val="FootnoteText"/>
        <w:jc w:val="both"/>
      </w:pPr>
      <w:r>
        <w:rPr>
          <w:rStyle w:val="FootnoteReference"/>
        </w:rPr>
        <w:footnoteRef/>
      </w:r>
      <w:r>
        <w:t xml:space="preserve"> </w:t>
      </w:r>
      <w:proofErr w:type="spellStart"/>
      <w:r w:rsidRPr="00282483">
        <w:rPr>
          <w:i/>
        </w:rPr>
        <w:t>Ibid</w:t>
      </w:r>
      <w:proofErr w:type="spellEnd"/>
      <w:r>
        <w:t>.;</w:t>
      </w:r>
    </w:p>
  </w:footnote>
  <w:footnote w:id="59">
    <w:p w:rsidR="00D27BD0" w:rsidRDefault="00D27BD0" w:rsidP="009644B9">
      <w:pPr>
        <w:pStyle w:val="FootnoteText"/>
        <w:jc w:val="both"/>
      </w:pPr>
      <w:r>
        <w:rPr>
          <w:rStyle w:val="FootnoteReference"/>
        </w:rPr>
        <w:footnoteRef/>
      </w:r>
      <w:r>
        <w:t xml:space="preserve"> Lietuvos Aukščiausiojo Teismo</w:t>
      </w:r>
      <w:r w:rsidRPr="00A458A5">
        <w:t xml:space="preserve"> 2007 m. birželio 5 d. nutartis </w:t>
      </w:r>
      <w:r>
        <w:t>b. b.</w:t>
      </w:r>
      <w:r w:rsidRPr="00A458A5">
        <w:t xml:space="preserve"> Nr. 2K-437/2007;</w:t>
      </w:r>
    </w:p>
  </w:footnote>
  <w:footnote w:id="60">
    <w:p w:rsidR="00D27BD0" w:rsidRDefault="00D27BD0" w:rsidP="0006733E">
      <w:pPr>
        <w:pStyle w:val="FootnoteText"/>
        <w:jc w:val="both"/>
      </w:pPr>
      <w:r>
        <w:rPr>
          <w:rStyle w:val="FootnoteReference"/>
        </w:rPr>
        <w:footnoteRef/>
      </w:r>
      <w:r>
        <w:t xml:space="preserve"> Lietuvos Aukščiausiojo Teismo</w:t>
      </w:r>
      <w:r w:rsidRPr="00A458A5">
        <w:t xml:space="preserve"> 20</w:t>
      </w:r>
      <w:r>
        <w:t>12 m. kovo 27</w:t>
      </w:r>
      <w:r w:rsidRPr="00A458A5">
        <w:t xml:space="preserve"> d. nutartis </w:t>
      </w:r>
      <w:r>
        <w:t xml:space="preserve">b. b. Nr. </w:t>
      </w:r>
      <w:r w:rsidRPr="0006733E">
        <w:t>2K-14</w:t>
      </w:r>
      <w:r>
        <w:t>/2012</w:t>
      </w:r>
      <w:r w:rsidRPr="00A458A5">
        <w:t>;</w:t>
      </w:r>
    </w:p>
  </w:footnote>
  <w:footnote w:id="61">
    <w:p w:rsidR="00D27BD0" w:rsidRPr="00152C5C" w:rsidRDefault="00D27BD0" w:rsidP="009644B9">
      <w:pPr>
        <w:pStyle w:val="FootnoteText"/>
        <w:jc w:val="both"/>
        <w:rPr>
          <w:highlight w:val="yellow"/>
        </w:rPr>
      </w:pPr>
      <w:r w:rsidRPr="00BC546E">
        <w:rPr>
          <w:rStyle w:val="FootnoteReference"/>
        </w:rPr>
        <w:footnoteRef/>
      </w:r>
      <w:r w:rsidRPr="00BC546E">
        <w:t xml:space="preserve"> Abramavičius A., </w:t>
      </w:r>
      <w:proofErr w:type="spellStart"/>
      <w:r w:rsidRPr="00BC546E">
        <w:t>Baranskaitė</w:t>
      </w:r>
      <w:proofErr w:type="spellEnd"/>
      <w:r w:rsidRPr="00BC546E">
        <w:t xml:space="preserve"> A., Čepas A. ir kt. </w:t>
      </w:r>
      <w:proofErr w:type="spellStart"/>
      <w:r w:rsidRPr="00BC546E">
        <w:rPr>
          <w:i/>
        </w:rPr>
        <w:t>Supra</w:t>
      </w:r>
      <w:proofErr w:type="spellEnd"/>
      <w:r w:rsidRPr="00BC546E">
        <w:rPr>
          <w:i/>
        </w:rPr>
        <w:t xml:space="preserve"> </w:t>
      </w:r>
      <w:proofErr w:type="spellStart"/>
      <w:r w:rsidRPr="00BC546E">
        <w:rPr>
          <w:i/>
        </w:rPr>
        <w:t>note</w:t>
      </w:r>
      <w:proofErr w:type="spellEnd"/>
      <w:r w:rsidRPr="00BC546E">
        <w:rPr>
          <w:i/>
        </w:rPr>
        <w:t xml:space="preserve"> </w:t>
      </w:r>
      <w:r w:rsidRPr="00BC546E">
        <w:t>3, p. 32</w:t>
      </w:r>
      <w:r>
        <w:t>4</w:t>
      </w:r>
      <w:r w:rsidRPr="00BC546E">
        <w:t>;</w:t>
      </w:r>
    </w:p>
  </w:footnote>
  <w:footnote w:id="62">
    <w:p w:rsidR="00D27BD0" w:rsidRDefault="00D27BD0" w:rsidP="009644B9">
      <w:pPr>
        <w:pStyle w:val="FootnoteText"/>
        <w:jc w:val="both"/>
      </w:pPr>
      <w:r>
        <w:rPr>
          <w:rStyle w:val="FootnoteReference"/>
        </w:rPr>
        <w:footnoteRef/>
      </w:r>
      <w:r>
        <w:t xml:space="preserve"> </w:t>
      </w:r>
      <w:r w:rsidRPr="00152C5C">
        <w:t>Lietuvos Aukščiausiojo Teismo</w:t>
      </w:r>
      <w:r>
        <w:t xml:space="preserve"> </w:t>
      </w:r>
      <w:r w:rsidRPr="008B38A5">
        <w:t>2006 m. lapkričio 14 d.</w:t>
      </w:r>
      <w:r w:rsidRPr="00152C5C">
        <w:t xml:space="preserve"> nutartis </w:t>
      </w:r>
      <w:r>
        <w:t>b. b.</w:t>
      </w:r>
      <w:r w:rsidRPr="00152C5C">
        <w:t xml:space="preserve"> Nr. </w:t>
      </w:r>
      <w:r w:rsidRPr="008B38A5">
        <w:t>2K-539/2006;</w:t>
      </w:r>
    </w:p>
  </w:footnote>
  <w:footnote w:id="63">
    <w:p w:rsidR="00D27BD0" w:rsidRDefault="00D27BD0" w:rsidP="009644B9">
      <w:pPr>
        <w:pStyle w:val="FootnoteText"/>
        <w:jc w:val="both"/>
      </w:pPr>
      <w:r w:rsidRPr="00646F1D">
        <w:rPr>
          <w:rStyle w:val="FootnoteReference"/>
        </w:rPr>
        <w:footnoteRef/>
      </w:r>
      <w:r w:rsidRPr="00646F1D">
        <w:t xml:space="preserve"> Abramavičius A., </w:t>
      </w:r>
      <w:proofErr w:type="spellStart"/>
      <w:r w:rsidRPr="00646F1D">
        <w:t>Baranskaitė</w:t>
      </w:r>
      <w:proofErr w:type="spellEnd"/>
      <w:r w:rsidRPr="00646F1D">
        <w:t xml:space="preserve"> A., Čepas A. ir kt. </w:t>
      </w:r>
      <w:proofErr w:type="spellStart"/>
      <w:r w:rsidRPr="00646F1D">
        <w:rPr>
          <w:i/>
        </w:rPr>
        <w:t>Supra</w:t>
      </w:r>
      <w:proofErr w:type="spellEnd"/>
      <w:r w:rsidRPr="00646F1D">
        <w:rPr>
          <w:i/>
        </w:rPr>
        <w:t xml:space="preserve"> </w:t>
      </w:r>
      <w:proofErr w:type="spellStart"/>
      <w:r w:rsidRPr="00646F1D">
        <w:rPr>
          <w:i/>
        </w:rPr>
        <w:t>note</w:t>
      </w:r>
      <w:proofErr w:type="spellEnd"/>
      <w:r w:rsidRPr="00646F1D">
        <w:rPr>
          <w:i/>
        </w:rPr>
        <w:t xml:space="preserve"> </w:t>
      </w:r>
      <w:r w:rsidRPr="00646F1D">
        <w:t>3, p. 325;</w:t>
      </w:r>
    </w:p>
  </w:footnote>
  <w:footnote w:id="64">
    <w:p w:rsidR="00D27BD0" w:rsidRPr="0046226F" w:rsidRDefault="00D27BD0" w:rsidP="009644B9">
      <w:pPr>
        <w:pStyle w:val="FootnoteText"/>
        <w:jc w:val="both"/>
      </w:pPr>
      <w:r>
        <w:rPr>
          <w:rStyle w:val="FootnoteReference"/>
        </w:rPr>
        <w:footnoteRef/>
      </w:r>
      <w:r>
        <w:t xml:space="preserve"> </w:t>
      </w:r>
      <w:r w:rsidRPr="0046226F">
        <w:t xml:space="preserve">Lietuvos Aukščiausiojo Teismo </w:t>
      </w:r>
      <w:r>
        <w:t xml:space="preserve">senato </w:t>
      </w:r>
      <w:r w:rsidRPr="0046226F">
        <w:t>1999 m. gruodžio 23 d. nutarimas Nr. 23</w:t>
      </w:r>
      <w:r>
        <w:t xml:space="preserve"> </w:t>
      </w:r>
      <w:r w:rsidRPr="0046226F">
        <w:t xml:space="preserve">„Dėl teismų praktikos taikant bendruosius bausmių skyrimo pradmenis”, 16 p. </w:t>
      </w:r>
      <w:r w:rsidRPr="0046226F">
        <w:rPr>
          <w:i/>
        </w:rPr>
        <w:t>Teismų praktika</w:t>
      </w:r>
      <w:r w:rsidRPr="0046226F">
        <w:t xml:space="preserve">, Nr. 12. Vilnius, 1999; </w:t>
      </w:r>
      <w:r w:rsidRPr="0046226F">
        <w:rPr>
          <w:i/>
        </w:rPr>
        <w:t>Taip pat</w:t>
      </w:r>
      <w:r w:rsidRPr="0046226F">
        <w:t xml:space="preserve"> Lietuvos Aukščiausiojo Teismo 2006 m. spalio 4 d. nutartis </w:t>
      </w:r>
      <w:r>
        <w:t>b. b.</w:t>
      </w:r>
      <w:r w:rsidRPr="0046226F">
        <w:t xml:space="preserve"> Nr. 2K-420/2006;</w:t>
      </w:r>
    </w:p>
  </w:footnote>
  <w:footnote w:id="65">
    <w:p w:rsidR="00D27BD0" w:rsidRDefault="00D27BD0" w:rsidP="000873F5">
      <w:pPr>
        <w:pStyle w:val="FootnoteText"/>
        <w:jc w:val="both"/>
      </w:pPr>
      <w:r>
        <w:rPr>
          <w:rStyle w:val="FootnoteReference"/>
        </w:rPr>
        <w:footnoteRef/>
      </w:r>
      <w:r>
        <w:t xml:space="preserve"> </w:t>
      </w:r>
      <w:r w:rsidRPr="00BA3586">
        <w:t xml:space="preserve">Lietuvos Aukščiausiojo Teismo </w:t>
      </w:r>
      <w:r w:rsidRPr="00AC5608">
        <w:t xml:space="preserve">2006 m. spalio 4 d. </w:t>
      </w:r>
      <w:r>
        <w:t xml:space="preserve">nutartis, </w:t>
      </w:r>
      <w:proofErr w:type="spellStart"/>
      <w:r w:rsidRPr="00AC5608">
        <w:rPr>
          <w:i/>
        </w:rPr>
        <w:t>Supra</w:t>
      </w:r>
      <w:proofErr w:type="spellEnd"/>
      <w:r w:rsidRPr="00AC5608">
        <w:rPr>
          <w:i/>
        </w:rPr>
        <w:t xml:space="preserve"> </w:t>
      </w:r>
      <w:proofErr w:type="spellStart"/>
      <w:r w:rsidRPr="00AC5608">
        <w:rPr>
          <w:i/>
        </w:rPr>
        <w:t>note</w:t>
      </w:r>
      <w:proofErr w:type="spellEnd"/>
      <w:r>
        <w:t xml:space="preserve"> </w:t>
      </w:r>
      <w:r w:rsidRPr="00BA3586">
        <w:t>6</w:t>
      </w:r>
      <w:r>
        <w:t>4;</w:t>
      </w:r>
    </w:p>
  </w:footnote>
  <w:footnote w:id="66">
    <w:p w:rsidR="00D27BD0" w:rsidRDefault="00D27BD0" w:rsidP="000873F5">
      <w:pPr>
        <w:pStyle w:val="FootnoteText"/>
        <w:jc w:val="both"/>
      </w:pPr>
      <w:r>
        <w:rPr>
          <w:rStyle w:val="FootnoteReference"/>
        </w:rPr>
        <w:footnoteRef/>
      </w:r>
      <w:r>
        <w:t xml:space="preserve"> Lietuvos Aukščiausiojo Teismo  </w:t>
      </w:r>
      <w:r w:rsidRPr="0068544B">
        <w:t>2005 m. kovo 29 d.</w:t>
      </w:r>
      <w:r>
        <w:t xml:space="preserve"> nutartis b. b.</w:t>
      </w:r>
      <w:r w:rsidRPr="00430AA2">
        <w:t xml:space="preserve"> Nr</w:t>
      </w:r>
      <w:r w:rsidRPr="0068544B">
        <w:t>. 2K-264/2005;</w:t>
      </w:r>
    </w:p>
  </w:footnote>
  <w:footnote w:id="67">
    <w:p w:rsidR="00D27BD0" w:rsidRDefault="00D27BD0" w:rsidP="000873F5">
      <w:pPr>
        <w:pStyle w:val="FootnoteText"/>
        <w:jc w:val="both"/>
      </w:pPr>
      <w:r>
        <w:rPr>
          <w:rStyle w:val="FootnoteReference"/>
        </w:rPr>
        <w:footnoteRef/>
      </w:r>
      <w:r>
        <w:t xml:space="preserve"> </w:t>
      </w:r>
      <w:r w:rsidRPr="0068544B">
        <w:t xml:space="preserve">Lietuvos Aukščiausiojo Teismo nutartys </w:t>
      </w:r>
      <w:r>
        <w:t>b. b.</w:t>
      </w:r>
      <w:r w:rsidRPr="0068544B">
        <w:t xml:space="preserve">: 2004 m. rugsėjo 14 d. - Nr. 2K-400/2004,  2004 m. rugsėjo 14 d. </w:t>
      </w:r>
      <w:r>
        <w:t>–</w:t>
      </w:r>
      <w:r w:rsidRPr="0068544B">
        <w:t xml:space="preserve"> </w:t>
      </w:r>
      <w:r>
        <w:t xml:space="preserve">Nr. </w:t>
      </w:r>
      <w:r w:rsidRPr="0068544B">
        <w:t xml:space="preserve">2K-470/2004, 2005 m. sausio 25 d. – Nr. 2K-123/2005, 2008 m. birželio 3 d. </w:t>
      </w:r>
      <w:r>
        <w:t>–</w:t>
      </w:r>
      <w:r w:rsidRPr="0068544B">
        <w:t xml:space="preserve"> </w:t>
      </w:r>
      <w:r>
        <w:t xml:space="preserve">Nr. </w:t>
      </w:r>
      <w:r w:rsidRPr="0068544B">
        <w:t>2K-270/2008, 2008 m. gruodžio 9 d. - Nr. 2K-438/2008;</w:t>
      </w:r>
    </w:p>
  </w:footnote>
  <w:footnote w:id="68">
    <w:p w:rsidR="00D27BD0" w:rsidRDefault="00D27BD0" w:rsidP="000873F5">
      <w:pPr>
        <w:pStyle w:val="FootnoteText"/>
        <w:jc w:val="both"/>
      </w:pPr>
      <w:r>
        <w:rPr>
          <w:rStyle w:val="FootnoteReference"/>
        </w:rPr>
        <w:footnoteRef/>
      </w:r>
      <w:r>
        <w:t xml:space="preserve"> Lietuvos Aukščiausiojo Teismo </w:t>
      </w:r>
      <w:r w:rsidRPr="002837D7">
        <w:t>2007</w:t>
      </w:r>
      <w:r>
        <w:t xml:space="preserve"> m. vasario </w:t>
      </w:r>
      <w:r w:rsidRPr="002837D7">
        <w:t>20</w:t>
      </w:r>
      <w:r>
        <w:t xml:space="preserve"> d. nutartis b. b.</w:t>
      </w:r>
      <w:r w:rsidRPr="003D3E55">
        <w:t xml:space="preserve"> Nr. 2K-201/2007</w:t>
      </w:r>
      <w:r>
        <w:t xml:space="preserve">; </w:t>
      </w:r>
      <w:r>
        <w:rPr>
          <w:i/>
        </w:rPr>
        <w:t xml:space="preserve">Taip pat </w:t>
      </w:r>
      <w:r w:rsidRPr="001F5659">
        <w:t>L</w:t>
      </w:r>
      <w:r>
        <w:t xml:space="preserve">ietuvos </w:t>
      </w:r>
      <w:r w:rsidRPr="001F5659">
        <w:t>A</w:t>
      </w:r>
      <w:r>
        <w:t xml:space="preserve">ukščiausiojo </w:t>
      </w:r>
      <w:r w:rsidRPr="001F5659">
        <w:t>T</w:t>
      </w:r>
      <w:r>
        <w:t xml:space="preserve">eismo nutartys, </w:t>
      </w:r>
      <w:r w:rsidRPr="00B51155">
        <w:rPr>
          <w:i/>
        </w:rPr>
        <w:t>kur pasisakyta, jog teismai nepagrįstai nepripažino nuteistojo atsakomybę lengvinančia aplinkybe jo prisipažinimo ir (ar) padėjimo išaiškinti nusikaltimus (BK 59 straipsnio 1 dalies 2</w:t>
      </w:r>
      <w:r>
        <w:rPr>
          <w:i/>
        </w:rPr>
        <w:t xml:space="preserve"> </w:t>
      </w:r>
      <w:r w:rsidRPr="00B51155">
        <w:rPr>
          <w:i/>
        </w:rPr>
        <w:t>punktas):</w:t>
      </w:r>
      <w:r>
        <w:t xml:space="preserve"> </w:t>
      </w:r>
      <w:r w:rsidRPr="00997044">
        <w:t>2005 m. lapkričio 22 d.</w:t>
      </w:r>
      <w:r>
        <w:t xml:space="preserve"> - </w:t>
      </w:r>
      <w:r w:rsidRPr="00997044">
        <w:t>Nr. 2K-726/2005</w:t>
      </w:r>
      <w:r>
        <w:t xml:space="preserve">; </w:t>
      </w:r>
      <w:r w:rsidRPr="00997044">
        <w:t>2006 m. sausio 31 d.</w:t>
      </w:r>
      <w:r>
        <w:t xml:space="preserve"> – Nr. </w:t>
      </w:r>
      <w:r w:rsidRPr="00997044">
        <w:t>2K-61/2006</w:t>
      </w:r>
      <w:r>
        <w:t xml:space="preserve">; </w:t>
      </w:r>
      <w:r w:rsidRPr="00997044">
        <w:t>2006 m. balandžio 25 d.</w:t>
      </w:r>
      <w:r>
        <w:t xml:space="preserve"> - Nr. 2K-276/2006; </w:t>
      </w:r>
      <w:r w:rsidRPr="001935D6">
        <w:t>2006 m. gegužės 2 d.</w:t>
      </w:r>
      <w:r>
        <w:t xml:space="preserve"> - </w:t>
      </w:r>
      <w:r w:rsidRPr="001935D6">
        <w:t>2K-318/2006</w:t>
      </w:r>
      <w:r>
        <w:t xml:space="preserve">; 2008 vasario 19 d. - Nr. </w:t>
      </w:r>
      <w:r w:rsidRPr="00F60950">
        <w:t>2K-64/2008</w:t>
      </w:r>
      <w:r>
        <w:t xml:space="preserve">; 2009 m. balandžio 16 </w:t>
      </w:r>
      <w:r w:rsidRPr="001F5659">
        <w:t>d.</w:t>
      </w:r>
      <w:r>
        <w:t xml:space="preserve"> -</w:t>
      </w:r>
      <w:r w:rsidRPr="001F5659">
        <w:t xml:space="preserve"> </w:t>
      </w:r>
      <w:r>
        <w:t>Nr. 2K-102/2009;</w:t>
      </w:r>
    </w:p>
  </w:footnote>
  <w:footnote w:id="69">
    <w:p w:rsidR="00D27BD0" w:rsidRDefault="00D27BD0" w:rsidP="000873F5">
      <w:pPr>
        <w:pStyle w:val="FootnoteText"/>
        <w:jc w:val="both"/>
      </w:pPr>
      <w:r>
        <w:rPr>
          <w:rStyle w:val="FootnoteReference"/>
        </w:rPr>
        <w:footnoteRef/>
      </w:r>
      <w:r w:rsidRPr="000B33D5">
        <w:t xml:space="preserve"> „Teismų praktikos skiriant bausmes (BK</w:t>
      </w:r>
      <w:r>
        <w:t xml:space="preserve"> 54 – 64 straipsniai) apžvalga“,</w:t>
      </w:r>
      <w:r w:rsidRPr="000B33D5">
        <w:t xml:space="preserve"> </w:t>
      </w:r>
      <w:proofErr w:type="spellStart"/>
      <w:r w:rsidRPr="008B38A5">
        <w:rPr>
          <w:i/>
        </w:rPr>
        <w:t>Supra</w:t>
      </w:r>
      <w:proofErr w:type="spellEnd"/>
      <w:r w:rsidRPr="008B38A5">
        <w:rPr>
          <w:i/>
        </w:rPr>
        <w:t xml:space="preserve"> </w:t>
      </w:r>
      <w:proofErr w:type="spellStart"/>
      <w:r w:rsidRPr="008B38A5">
        <w:rPr>
          <w:i/>
        </w:rPr>
        <w:t>note</w:t>
      </w:r>
      <w:proofErr w:type="spellEnd"/>
      <w:r>
        <w:t xml:space="preserve"> 4</w:t>
      </w:r>
      <w:r w:rsidRPr="000B33D5">
        <w:t>;</w:t>
      </w:r>
    </w:p>
  </w:footnote>
  <w:footnote w:id="70">
    <w:p w:rsidR="00D27BD0" w:rsidRPr="0046226F" w:rsidRDefault="00D27BD0" w:rsidP="000873F5">
      <w:pPr>
        <w:pStyle w:val="FootnoteText"/>
        <w:jc w:val="both"/>
      </w:pPr>
      <w:r>
        <w:rPr>
          <w:rStyle w:val="FootnoteReference"/>
        </w:rPr>
        <w:footnoteRef/>
      </w:r>
      <w:r>
        <w:t xml:space="preserve"> </w:t>
      </w:r>
      <w:r w:rsidRPr="001609AA">
        <w:t>Lietuv</w:t>
      </w:r>
      <w:r>
        <w:t>os Respublikos civilinis</w:t>
      </w:r>
      <w:r w:rsidRPr="00162F5D">
        <w:rPr>
          <w:rFonts w:ascii="Tahoma" w:hAnsi="Tahoma" w:cs="Tahoma"/>
          <w:b/>
          <w:bCs/>
          <w:sz w:val="14"/>
          <w:szCs w:val="14"/>
        </w:rPr>
        <w:t xml:space="preserve"> </w:t>
      </w:r>
      <w:r w:rsidRPr="00240B68">
        <w:rPr>
          <w:bCs/>
        </w:rPr>
        <w:t>kodeksas, aktuali redakcija 2013-07-16</w:t>
      </w:r>
      <w:r>
        <w:rPr>
          <w:rFonts w:ascii="Tahoma" w:hAnsi="Tahoma" w:cs="Tahoma"/>
          <w:b/>
          <w:bCs/>
          <w:sz w:val="14"/>
          <w:szCs w:val="14"/>
        </w:rPr>
        <w:t xml:space="preserve"> </w:t>
      </w:r>
      <w:r>
        <w:t xml:space="preserve"> </w:t>
      </w:r>
      <w:r w:rsidRPr="0046226F">
        <w:t xml:space="preserve">[interaktyvus, </w:t>
      </w:r>
      <w:r>
        <w:t>žiūrėta 2013-10-05], prieiga per internetą:</w:t>
      </w:r>
      <w:r w:rsidRPr="00162F5D">
        <w:t xml:space="preserve"> </w:t>
      </w:r>
      <w:hyperlink r:id="rId2" w:history="1">
        <w:r w:rsidRPr="00C237F6">
          <w:rPr>
            <w:rStyle w:val="Hyperlink"/>
          </w:rPr>
          <w:t>http://www3.lrs.lt/pls/inter3/dokpaieska.showdoc_l?p_id=453924</w:t>
        </w:r>
      </w:hyperlink>
      <w:r>
        <w:t xml:space="preserve"> ;</w:t>
      </w:r>
    </w:p>
  </w:footnote>
  <w:footnote w:id="71">
    <w:p w:rsidR="00D27BD0" w:rsidRDefault="00D27BD0" w:rsidP="000873F5">
      <w:pPr>
        <w:pStyle w:val="FootnoteText"/>
        <w:jc w:val="both"/>
      </w:pPr>
      <w:r>
        <w:rPr>
          <w:rStyle w:val="FootnoteReference"/>
        </w:rPr>
        <w:footnoteRef/>
      </w:r>
      <w:r>
        <w:t xml:space="preserve"> </w:t>
      </w:r>
      <w:r w:rsidRPr="000C155F">
        <w:t xml:space="preserve">Abramavičius A., </w:t>
      </w:r>
      <w:proofErr w:type="spellStart"/>
      <w:r w:rsidRPr="000C155F">
        <w:t>Baranskaitė</w:t>
      </w:r>
      <w:proofErr w:type="spellEnd"/>
      <w:r w:rsidRPr="000C155F">
        <w:t xml:space="preserve"> A., Čepas A. ir kt.</w:t>
      </w:r>
      <w:r>
        <w:t xml:space="preserve"> </w:t>
      </w:r>
      <w:proofErr w:type="spellStart"/>
      <w:r w:rsidRPr="00952139">
        <w:rPr>
          <w:i/>
        </w:rPr>
        <w:t>Supra</w:t>
      </w:r>
      <w:proofErr w:type="spellEnd"/>
      <w:r w:rsidRPr="00952139">
        <w:rPr>
          <w:i/>
        </w:rPr>
        <w:t xml:space="preserve"> </w:t>
      </w:r>
      <w:proofErr w:type="spellStart"/>
      <w:r w:rsidRPr="00952139">
        <w:rPr>
          <w:i/>
        </w:rPr>
        <w:t>note</w:t>
      </w:r>
      <w:proofErr w:type="spellEnd"/>
      <w:r>
        <w:rPr>
          <w:i/>
        </w:rPr>
        <w:t xml:space="preserve"> </w:t>
      </w:r>
      <w:r>
        <w:t>3</w:t>
      </w:r>
      <w:r w:rsidRPr="000C155F">
        <w:t xml:space="preserve">, p. </w:t>
      </w:r>
      <w:r w:rsidRPr="008F0DF6">
        <w:t>326</w:t>
      </w:r>
      <w:r w:rsidRPr="000C155F">
        <w:t>;</w:t>
      </w:r>
      <w:r>
        <w:t xml:space="preserve"> </w:t>
      </w:r>
      <w:r w:rsidRPr="000F0A84">
        <w:rPr>
          <w:i/>
        </w:rPr>
        <w:t>Taip pat</w:t>
      </w:r>
      <w:r>
        <w:rPr>
          <w:i/>
        </w:rPr>
        <w:t xml:space="preserve"> </w:t>
      </w:r>
      <w:r>
        <w:t xml:space="preserve">Lietuvos Aukščiausiojo Teismo senato 1999 m. gruodžio 23 d. nutarimas, </w:t>
      </w:r>
      <w:proofErr w:type="spellStart"/>
      <w:r w:rsidRPr="00090DAD">
        <w:rPr>
          <w:i/>
        </w:rPr>
        <w:t>Supra</w:t>
      </w:r>
      <w:proofErr w:type="spellEnd"/>
      <w:r w:rsidRPr="00090DAD">
        <w:rPr>
          <w:i/>
        </w:rPr>
        <w:t xml:space="preserve"> </w:t>
      </w:r>
      <w:proofErr w:type="spellStart"/>
      <w:r w:rsidRPr="00090DAD">
        <w:rPr>
          <w:i/>
        </w:rPr>
        <w:t>note</w:t>
      </w:r>
      <w:proofErr w:type="spellEnd"/>
      <w:r>
        <w:t xml:space="preserve"> 64, 9 p., Lietuvos apeliacinio teismo nutartis </w:t>
      </w:r>
      <w:r w:rsidRPr="000F0A84">
        <w:t>2007 m. sausio 26 d.</w:t>
      </w:r>
      <w:r>
        <w:t xml:space="preserve"> b. b.</w:t>
      </w:r>
      <w:r w:rsidRPr="000F0A84">
        <w:t xml:space="preserve"> Nr. 1A-47/2007</w:t>
      </w:r>
      <w:r>
        <w:t>;</w:t>
      </w:r>
    </w:p>
  </w:footnote>
  <w:footnote w:id="72">
    <w:p w:rsidR="00D27BD0" w:rsidRDefault="00D27BD0" w:rsidP="006B2372">
      <w:pPr>
        <w:pStyle w:val="FootnoteText"/>
        <w:jc w:val="both"/>
      </w:pPr>
      <w:r>
        <w:rPr>
          <w:rStyle w:val="FootnoteReference"/>
        </w:rPr>
        <w:footnoteRef/>
      </w:r>
      <w:r>
        <w:t xml:space="preserve"> </w:t>
      </w:r>
      <w:r w:rsidRPr="00627577">
        <w:t>Lietuvos Aukščiausiojo Teismo</w:t>
      </w:r>
      <w:r>
        <w:t xml:space="preserve"> 2006 m. spalio 4 d. nutartis, </w:t>
      </w:r>
      <w:proofErr w:type="spellStart"/>
      <w:r w:rsidRPr="00090DAD">
        <w:rPr>
          <w:i/>
        </w:rPr>
        <w:t>Supra</w:t>
      </w:r>
      <w:proofErr w:type="spellEnd"/>
      <w:r w:rsidRPr="00090DAD">
        <w:rPr>
          <w:i/>
        </w:rPr>
        <w:t xml:space="preserve"> </w:t>
      </w:r>
      <w:proofErr w:type="spellStart"/>
      <w:r w:rsidRPr="00090DAD">
        <w:rPr>
          <w:i/>
        </w:rPr>
        <w:t>note</w:t>
      </w:r>
      <w:proofErr w:type="spellEnd"/>
      <w:r>
        <w:t xml:space="preserve"> 64;</w:t>
      </w:r>
    </w:p>
  </w:footnote>
  <w:footnote w:id="73">
    <w:p w:rsidR="00D27BD0" w:rsidRPr="0046226F" w:rsidRDefault="00D27BD0" w:rsidP="006B2372">
      <w:pPr>
        <w:pStyle w:val="FootnoteText"/>
        <w:jc w:val="both"/>
      </w:pPr>
      <w:r>
        <w:rPr>
          <w:rStyle w:val="FootnoteReference"/>
        </w:rPr>
        <w:footnoteRef/>
      </w:r>
      <w:r>
        <w:t xml:space="preserve"> </w:t>
      </w:r>
      <w:r w:rsidRPr="00627577">
        <w:t xml:space="preserve">Lietuvos Aukščiausiojo Teismo </w:t>
      </w:r>
      <w:r w:rsidRPr="00C068CA">
        <w:t>2009 m. gegužės 5 d. nutartis</w:t>
      </w:r>
      <w:r>
        <w:t xml:space="preserve"> b. b.</w:t>
      </w:r>
      <w:r w:rsidRPr="00C068CA">
        <w:t xml:space="preserve"> Nr. 2K-174/2009</w:t>
      </w:r>
      <w:r>
        <w:t>;</w:t>
      </w:r>
    </w:p>
  </w:footnote>
  <w:footnote w:id="74">
    <w:p w:rsidR="00D27BD0" w:rsidRDefault="00D27BD0" w:rsidP="006B2372">
      <w:pPr>
        <w:pStyle w:val="FootnoteText"/>
        <w:jc w:val="both"/>
      </w:pPr>
      <w:r>
        <w:rPr>
          <w:rStyle w:val="FootnoteReference"/>
        </w:rPr>
        <w:footnoteRef/>
      </w:r>
      <w:r>
        <w:t xml:space="preserve"> </w:t>
      </w:r>
      <w:r w:rsidRPr="000D1E4E">
        <w:t>„Teismų praktikos skiriant bausmes (BK 54 – 64 straipsniai) apžvalga“</w:t>
      </w:r>
      <w:r>
        <w:t xml:space="preserve"> 14 p</w:t>
      </w:r>
      <w:r w:rsidRPr="000D1E4E">
        <w:t>.</w:t>
      </w:r>
      <w:r>
        <w:t>,</w:t>
      </w:r>
      <w:r w:rsidRPr="000D1E4E">
        <w:t xml:space="preserve"> </w:t>
      </w:r>
      <w:proofErr w:type="spellStart"/>
      <w:r w:rsidRPr="008B38A5">
        <w:rPr>
          <w:i/>
        </w:rPr>
        <w:t>Supra</w:t>
      </w:r>
      <w:proofErr w:type="spellEnd"/>
      <w:r w:rsidRPr="008B38A5">
        <w:rPr>
          <w:i/>
        </w:rPr>
        <w:t xml:space="preserve"> </w:t>
      </w:r>
      <w:proofErr w:type="spellStart"/>
      <w:r w:rsidRPr="008B38A5">
        <w:rPr>
          <w:i/>
        </w:rPr>
        <w:t>note</w:t>
      </w:r>
      <w:proofErr w:type="spellEnd"/>
      <w:r>
        <w:t xml:space="preserve"> 4</w:t>
      </w:r>
      <w:r w:rsidRPr="000D1E4E">
        <w:t>;</w:t>
      </w:r>
    </w:p>
  </w:footnote>
  <w:footnote w:id="75">
    <w:p w:rsidR="00D27BD0" w:rsidRDefault="00D27BD0" w:rsidP="006B2372">
      <w:pPr>
        <w:pStyle w:val="FootnoteText"/>
        <w:jc w:val="both"/>
      </w:pPr>
      <w:r>
        <w:rPr>
          <w:rStyle w:val="FootnoteReference"/>
        </w:rPr>
        <w:footnoteRef/>
      </w:r>
      <w:r>
        <w:t xml:space="preserve"> </w:t>
      </w:r>
      <w:r w:rsidRPr="009C7445">
        <w:t xml:space="preserve">Lietuvos apeliacinio teismo nutartis 2007 m. sausio 26 d. </w:t>
      </w:r>
      <w:proofErr w:type="spellStart"/>
      <w:r w:rsidRPr="009C7445">
        <w:rPr>
          <w:i/>
        </w:rPr>
        <w:t>Supra</w:t>
      </w:r>
      <w:proofErr w:type="spellEnd"/>
      <w:r w:rsidRPr="009C7445">
        <w:rPr>
          <w:i/>
        </w:rPr>
        <w:t xml:space="preserve"> </w:t>
      </w:r>
      <w:proofErr w:type="spellStart"/>
      <w:r w:rsidRPr="009C7445">
        <w:rPr>
          <w:i/>
        </w:rPr>
        <w:t>note</w:t>
      </w:r>
      <w:proofErr w:type="spellEnd"/>
      <w:r>
        <w:t xml:space="preserve"> 71</w:t>
      </w:r>
      <w:r w:rsidRPr="009C7445">
        <w:t>;</w:t>
      </w:r>
    </w:p>
  </w:footnote>
  <w:footnote w:id="76">
    <w:p w:rsidR="00D27BD0" w:rsidRDefault="00D27BD0" w:rsidP="006B2372">
      <w:pPr>
        <w:pStyle w:val="FootnoteText"/>
        <w:jc w:val="both"/>
      </w:pPr>
      <w:r>
        <w:rPr>
          <w:rStyle w:val="FootnoteReference"/>
        </w:rPr>
        <w:footnoteRef/>
      </w:r>
      <w:r>
        <w:t xml:space="preserve"> </w:t>
      </w:r>
      <w:r w:rsidRPr="00C30FF5">
        <w:t xml:space="preserve">Abramavičius A., </w:t>
      </w:r>
      <w:proofErr w:type="spellStart"/>
      <w:r w:rsidRPr="00C30FF5">
        <w:t>Baranskaitė</w:t>
      </w:r>
      <w:proofErr w:type="spellEnd"/>
      <w:r w:rsidRPr="00C30FF5">
        <w:t xml:space="preserve"> A., Čepas A. ir kt. </w:t>
      </w:r>
      <w:proofErr w:type="spellStart"/>
      <w:r w:rsidRPr="008B38A5">
        <w:rPr>
          <w:i/>
        </w:rPr>
        <w:t>Supra</w:t>
      </w:r>
      <w:proofErr w:type="spellEnd"/>
      <w:r w:rsidRPr="008B38A5">
        <w:rPr>
          <w:i/>
        </w:rPr>
        <w:t xml:space="preserve"> </w:t>
      </w:r>
      <w:proofErr w:type="spellStart"/>
      <w:r w:rsidRPr="008B38A5">
        <w:rPr>
          <w:i/>
        </w:rPr>
        <w:t>note</w:t>
      </w:r>
      <w:proofErr w:type="spellEnd"/>
      <w:r>
        <w:t xml:space="preserve"> 3, p. 32</w:t>
      </w:r>
      <w:r w:rsidRPr="0046226F">
        <w:t>6</w:t>
      </w:r>
      <w:r w:rsidRPr="00C30FF5">
        <w:t>;</w:t>
      </w:r>
    </w:p>
  </w:footnote>
  <w:footnote w:id="77">
    <w:p w:rsidR="00D27BD0" w:rsidRDefault="00D27BD0" w:rsidP="006B2372">
      <w:pPr>
        <w:pStyle w:val="FootnoteText"/>
        <w:jc w:val="both"/>
      </w:pPr>
      <w:r>
        <w:rPr>
          <w:rStyle w:val="FootnoteReference"/>
        </w:rPr>
        <w:footnoteRef/>
      </w:r>
      <w:r>
        <w:t xml:space="preserve"> </w:t>
      </w:r>
      <w:r w:rsidRPr="001454B5">
        <w:t>Li</w:t>
      </w:r>
      <w:r>
        <w:t>etuvos Aukščiausiojo Teismo 2010</w:t>
      </w:r>
      <w:r w:rsidRPr="001454B5">
        <w:t xml:space="preserve"> m. rugsėjo 28 d.</w:t>
      </w:r>
      <w:r>
        <w:t xml:space="preserve"> </w:t>
      </w:r>
      <w:r w:rsidRPr="001454B5">
        <w:t xml:space="preserve">nutartis </w:t>
      </w:r>
      <w:r>
        <w:t>b. b.</w:t>
      </w:r>
      <w:r w:rsidRPr="001454B5">
        <w:t xml:space="preserve"> Nr. 2K-397/2010</w:t>
      </w:r>
      <w:r>
        <w:t>;</w:t>
      </w:r>
    </w:p>
  </w:footnote>
  <w:footnote w:id="78">
    <w:p w:rsidR="00D27BD0" w:rsidRDefault="00D27BD0" w:rsidP="000873F5">
      <w:pPr>
        <w:pStyle w:val="FootnoteText"/>
        <w:jc w:val="both"/>
      </w:pPr>
      <w:r>
        <w:rPr>
          <w:rStyle w:val="FootnoteReference"/>
        </w:rPr>
        <w:footnoteRef/>
      </w:r>
      <w:r>
        <w:t xml:space="preserve"> Lietuvos apeliacinio teismo </w:t>
      </w:r>
      <w:r w:rsidRPr="00781652">
        <w:t>2013 m. vasario 5 d.</w:t>
      </w:r>
      <w:r>
        <w:t xml:space="preserve"> nutartis b. b.</w:t>
      </w:r>
      <w:r w:rsidRPr="00781652">
        <w:t xml:space="preserve"> </w:t>
      </w:r>
      <w:r>
        <w:t>Nr. 1A-48/2013, Lietuvos Aukščiausiojo Teismo</w:t>
      </w:r>
      <w:r w:rsidRPr="00781652">
        <w:t xml:space="preserve"> nutartys</w:t>
      </w:r>
      <w:r>
        <w:t xml:space="preserve"> </w:t>
      </w:r>
      <w:proofErr w:type="spellStart"/>
      <w:r>
        <w:t>b.b</w:t>
      </w:r>
      <w:proofErr w:type="spellEnd"/>
      <w:r>
        <w:t>.:</w:t>
      </w:r>
      <w:r w:rsidRPr="00781652">
        <w:t xml:space="preserve"> </w:t>
      </w:r>
      <w:r>
        <w:t xml:space="preserve">2007 m. liepos 17 d. - </w:t>
      </w:r>
      <w:r w:rsidRPr="00781652">
        <w:t xml:space="preserve">Nr. 2K-420/2007, </w:t>
      </w:r>
      <w:r>
        <w:t xml:space="preserve">2010 m. kovo </w:t>
      </w:r>
      <w:r w:rsidRPr="00781652">
        <w:t>5</w:t>
      </w:r>
      <w:r>
        <w:t xml:space="preserve"> d. – Nr. 2K-94/2010, 2010 m. rugsėjo </w:t>
      </w:r>
      <w:r w:rsidRPr="003F441B">
        <w:t>28</w:t>
      </w:r>
      <w:r>
        <w:t xml:space="preserve"> d. – Nr. 2K-397/2010;</w:t>
      </w:r>
    </w:p>
  </w:footnote>
  <w:footnote w:id="79">
    <w:p w:rsidR="00D27BD0" w:rsidRDefault="00D27BD0" w:rsidP="000873F5">
      <w:pPr>
        <w:pStyle w:val="FootnoteText"/>
        <w:jc w:val="both"/>
      </w:pPr>
      <w:r>
        <w:rPr>
          <w:rStyle w:val="FootnoteReference"/>
        </w:rPr>
        <w:footnoteRef/>
      </w:r>
      <w:r w:rsidRPr="008F0DF6">
        <w:t>Lietuvos Aukščiausioj</w:t>
      </w:r>
      <w:r>
        <w:t>o Teismo 2005</w:t>
      </w:r>
      <w:r w:rsidRPr="008F0DF6">
        <w:t xml:space="preserve"> m. </w:t>
      </w:r>
      <w:r>
        <w:t>birželio 28</w:t>
      </w:r>
      <w:r w:rsidRPr="008F0DF6">
        <w:t xml:space="preserve"> d. nutarti</w:t>
      </w:r>
      <w:r>
        <w:t>s</w:t>
      </w:r>
      <w:r w:rsidRPr="008F0DF6">
        <w:t xml:space="preserve"> </w:t>
      </w:r>
      <w:r>
        <w:t xml:space="preserve">b. b. </w:t>
      </w:r>
      <w:r w:rsidRPr="008F0DF6">
        <w:t>Nr. 2K-451/2005</w:t>
      </w:r>
      <w:r>
        <w:t xml:space="preserve">; </w:t>
      </w:r>
      <w:r w:rsidRPr="009934FF">
        <w:rPr>
          <w:i/>
        </w:rPr>
        <w:t>Taip pat</w:t>
      </w:r>
      <w:r>
        <w:t xml:space="preserve"> </w:t>
      </w:r>
      <w:r w:rsidRPr="009934FF">
        <w:t>Lietuvos Aukščiausiojo Teismo 2010 m. rugsėjo 28 d.</w:t>
      </w:r>
      <w:r>
        <w:t xml:space="preserve"> nutartis </w:t>
      </w:r>
      <w:r w:rsidRPr="00090DAD">
        <w:t>b. b.</w:t>
      </w:r>
      <w:r>
        <w:t xml:space="preserve"> Nr. 2K-397/2010, Lietuvos apeliacinio teismo</w:t>
      </w:r>
      <w:r w:rsidRPr="004C61EA">
        <w:t xml:space="preserve"> 2013 m. birželio 28 d.</w:t>
      </w:r>
      <w:r>
        <w:t xml:space="preserve"> nuosprendis b. b.</w:t>
      </w:r>
      <w:r w:rsidRPr="004C61EA">
        <w:t xml:space="preserve"> Nr. 1A-51/2013</w:t>
      </w:r>
      <w:r>
        <w:t xml:space="preserve">, Šiaulių apygardos teismo </w:t>
      </w:r>
      <w:r w:rsidRPr="00BC3EFB">
        <w:t>2013 m. birželio 27 d.</w:t>
      </w:r>
      <w:r>
        <w:t xml:space="preserve"> nuosprendis b. b. </w:t>
      </w:r>
      <w:r w:rsidRPr="00BC3EFB">
        <w:t>Nr. 1A-463-354/2013</w:t>
      </w:r>
      <w:r>
        <w:t xml:space="preserve">, </w:t>
      </w:r>
      <w:r w:rsidRPr="00E263FD">
        <w:rPr>
          <w:i/>
        </w:rPr>
        <w:t>kur pasisakyta, jog teismai nepagrįstai nepripažino BK 59 straipsnio 1 dalies 3 punkte numatytos atsakomybę lengvinančios aplinkybės</w:t>
      </w:r>
      <w:r>
        <w:t>;</w:t>
      </w:r>
    </w:p>
  </w:footnote>
  <w:footnote w:id="80">
    <w:p w:rsidR="00D27BD0" w:rsidRDefault="00D27BD0" w:rsidP="000873F5">
      <w:pPr>
        <w:pStyle w:val="FootnoteText"/>
        <w:jc w:val="both"/>
      </w:pPr>
      <w:r>
        <w:rPr>
          <w:rStyle w:val="FootnoteReference"/>
        </w:rPr>
        <w:footnoteRef/>
      </w:r>
      <w:r>
        <w:t xml:space="preserve"> Lietuvos Aukščiausiojo Teismo 2007 m. birželio</w:t>
      </w:r>
      <w:r w:rsidRPr="0060448E">
        <w:t xml:space="preserve"> 5 d. nutartis </w:t>
      </w:r>
      <w:r>
        <w:t>b. b.</w:t>
      </w:r>
      <w:r w:rsidRPr="0060448E">
        <w:t xml:space="preserve"> Nr. 2K-437/2007</w:t>
      </w:r>
      <w:r>
        <w:t>;</w:t>
      </w:r>
    </w:p>
  </w:footnote>
  <w:footnote w:id="81">
    <w:p w:rsidR="00D27BD0" w:rsidRDefault="00D27BD0" w:rsidP="000873F5">
      <w:pPr>
        <w:pStyle w:val="FootnoteText"/>
        <w:jc w:val="both"/>
      </w:pPr>
      <w:r>
        <w:rPr>
          <w:rStyle w:val="FootnoteReference"/>
        </w:rPr>
        <w:footnoteRef/>
      </w:r>
      <w:r>
        <w:t xml:space="preserve"> </w:t>
      </w:r>
      <w:r w:rsidRPr="00E55355">
        <w:t xml:space="preserve">Lietuvos Aukščiausiojo Teismo </w:t>
      </w:r>
      <w:r>
        <w:t xml:space="preserve">senato </w:t>
      </w:r>
      <w:r w:rsidRPr="00E55355">
        <w:t>1</w:t>
      </w:r>
      <w:r>
        <w:t xml:space="preserve">999 m. gruodžio 23 d. nutarimas </w:t>
      </w:r>
      <w:r w:rsidRPr="00994EBA">
        <w:t>Nr. 23</w:t>
      </w:r>
      <w:r>
        <w:t xml:space="preserve">, </w:t>
      </w:r>
      <w:proofErr w:type="spellStart"/>
      <w:r w:rsidRPr="00090DAD">
        <w:rPr>
          <w:i/>
        </w:rPr>
        <w:t>Supra</w:t>
      </w:r>
      <w:proofErr w:type="spellEnd"/>
      <w:r w:rsidRPr="00090DAD">
        <w:rPr>
          <w:i/>
        </w:rPr>
        <w:t xml:space="preserve"> </w:t>
      </w:r>
      <w:proofErr w:type="spellStart"/>
      <w:r w:rsidRPr="00090DAD">
        <w:rPr>
          <w:i/>
        </w:rPr>
        <w:t>note</w:t>
      </w:r>
      <w:proofErr w:type="spellEnd"/>
      <w:r>
        <w:t xml:space="preserve"> 64, 10 p.;</w:t>
      </w:r>
    </w:p>
  </w:footnote>
  <w:footnote w:id="82">
    <w:p w:rsidR="00D27BD0" w:rsidRDefault="00D27BD0" w:rsidP="000873F5">
      <w:pPr>
        <w:pStyle w:val="FootnoteText"/>
        <w:jc w:val="both"/>
      </w:pPr>
      <w:r>
        <w:rPr>
          <w:rStyle w:val="FootnoteReference"/>
        </w:rPr>
        <w:footnoteRef/>
      </w:r>
      <w:r>
        <w:t xml:space="preserve"> </w:t>
      </w:r>
      <w:r w:rsidRPr="004C61EA">
        <w:t xml:space="preserve">Abramavičius A., </w:t>
      </w:r>
      <w:proofErr w:type="spellStart"/>
      <w:r w:rsidRPr="004C61EA">
        <w:t>Baranskaitė</w:t>
      </w:r>
      <w:proofErr w:type="spellEnd"/>
      <w:r w:rsidRPr="004C61EA">
        <w:t xml:space="preserve"> A., Čepas A. ir kt. </w:t>
      </w:r>
      <w:proofErr w:type="spellStart"/>
      <w:r w:rsidRPr="001A7BE8">
        <w:rPr>
          <w:i/>
        </w:rPr>
        <w:t>Supra</w:t>
      </w:r>
      <w:proofErr w:type="spellEnd"/>
      <w:r w:rsidRPr="001A7BE8">
        <w:rPr>
          <w:i/>
        </w:rPr>
        <w:t xml:space="preserve"> </w:t>
      </w:r>
      <w:proofErr w:type="spellStart"/>
      <w:r w:rsidRPr="001A7BE8">
        <w:rPr>
          <w:i/>
        </w:rPr>
        <w:t>note</w:t>
      </w:r>
      <w:proofErr w:type="spellEnd"/>
      <w:r w:rsidRPr="004C61EA">
        <w:t xml:space="preserve"> 3, p. 327;</w:t>
      </w:r>
    </w:p>
  </w:footnote>
  <w:footnote w:id="83">
    <w:p w:rsidR="00D27BD0" w:rsidRDefault="00D27BD0" w:rsidP="000873F5">
      <w:pPr>
        <w:pStyle w:val="FootnoteText"/>
        <w:jc w:val="both"/>
      </w:pPr>
      <w:r>
        <w:rPr>
          <w:rStyle w:val="FootnoteReference"/>
        </w:rPr>
        <w:footnoteRef/>
      </w:r>
      <w:r>
        <w:t xml:space="preserve"> </w:t>
      </w:r>
      <w:r w:rsidRPr="00B56007">
        <w:t>Lietuvos Auk</w:t>
      </w:r>
      <w:r>
        <w:t>ščiausiojo Teismo 2009 m. balandžio 16</w:t>
      </w:r>
      <w:r w:rsidRPr="00B56007">
        <w:t xml:space="preserve"> d. nutartis </w:t>
      </w:r>
      <w:r>
        <w:t>b. b.</w:t>
      </w:r>
      <w:r w:rsidRPr="00B56007">
        <w:t xml:space="preserve"> Nr. 2K-102/2009;</w:t>
      </w:r>
    </w:p>
  </w:footnote>
  <w:footnote w:id="84">
    <w:p w:rsidR="00D27BD0" w:rsidRDefault="00D27BD0" w:rsidP="000873F5">
      <w:pPr>
        <w:pStyle w:val="FootnoteText"/>
        <w:jc w:val="both"/>
      </w:pPr>
      <w:r>
        <w:rPr>
          <w:rStyle w:val="FootnoteReference"/>
        </w:rPr>
        <w:footnoteRef/>
      </w:r>
      <w:r>
        <w:t xml:space="preserve"> </w:t>
      </w:r>
      <w:r w:rsidRPr="00DA5DCA">
        <w:t xml:space="preserve">Lietuvos Aukščiausiojo Teismo </w:t>
      </w:r>
      <w:r>
        <w:t xml:space="preserve">senato </w:t>
      </w:r>
      <w:r w:rsidRPr="00DA5DCA">
        <w:t>1999 m. gruodžio 23 d. nutarimas Nr. 23</w:t>
      </w:r>
      <w:r>
        <w:t xml:space="preserve">, </w:t>
      </w:r>
      <w:proofErr w:type="spellStart"/>
      <w:r w:rsidRPr="00E55355">
        <w:rPr>
          <w:i/>
        </w:rPr>
        <w:t>Supra</w:t>
      </w:r>
      <w:proofErr w:type="spellEnd"/>
      <w:r w:rsidRPr="00E55355">
        <w:rPr>
          <w:i/>
        </w:rPr>
        <w:t xml:space="preserve"> </w:t>
      </w:r>
      <w:proofErr w:type="spellStart"/>
      <w:r w:rsidRPr="00E55355">
        <w:rPr>
          <w:i/>
        </w:rPr>
        <w:t>note</w:t>
      </w:r>
      <w:proofErr w:type="spellEnd"/>
      <w:r>
        <w:t xml:space="preserve"> 64;</w:t>
      </w:r>
    </w:p>
  </w:footnote>
  <w:footnote w:id="85">
    <w:p w:rsidR="00D27BD0" w:rsidRDefault="00D27BD0" w:rsidP="000873F5">
      <w:pPr>
        <w:pStyle w:val="FootnoteText"/>
        <w:jc w:val="both"/>
      </w:pPr>
      <w:r w:rsidRPr="00CC4D62">
        <w:rPr>
          <w:rStyle w:val="FootnoteReference"/>
        </w:rPr>
        <w:footnoteRef/>
      </w:r>
      <w:r w:rsidRPr="00CC4D62">
        <w:t xml:space="preserve"> Abramavičius A., </w:t>
      </w:r>
      <w:proofErr w:type="spellStart"/>
      <w:r w:rsidRPr="00CC4D62">
        <w:t>Baranskaitė</w:t>
      </w:r>
      <w:proofErr w:type="spellEnd"/>
      <w:r w:rsidRPr="00CC4D62">
        <w:t xml:space="preserve"> A., Čepas A. ir kt. </w:t>
      </w:r>
      <w:proofErr w:type="spellStart"/>
      <w:r w:rsidRPr="00CC4D62">
        <w:rPr>
          <w:i/>
        </w:rPr>
        <w:t>Supra</w:t>
      </w:r>
      <w:proofErr w:type="spellEnd"/>
      <w:r w:rsidRPr="00CC4D62">
        <w:rPr>
          <w:i/>
        </w:rPr>
        <w:t xml:space="preserve"> </w:t>
      </w:r>
      <w:proofErr w:type="spellStart"/>
      <w:r w:rsidRPr="00CC4D62">
        <w:rPr>
          <w:i/>
        </w:rPr>
        <w:t>note</w:t>
      </w:r>
      <w:proofErr w:type="spellEnd"/>
      <w:r w:rsidRPr="00CC4D62">
        <w:t xml:space="preserve"> 3, p. 327;</w:t>
      </w:r>
    </w:p>
  </w:footnote>
  <w:footnote w:id="86">
    <w:p w:rsidR="00D27BD0" w:rsidRDefault="00D27BD0" w:rsidP="001010F5">
      <w:pPr>
        <w:pStyle w:val="FootnoteText"/>
        <w:jc w:val="both"/>
      </w:pPr>
      <w:r>
        <w:rPr>
          <w:rStyle w:val="FootnoteReference"/>
        </w:rPr>
        <w:footnoteRef/>
      </w:r>
      <w:r>
        <w:t xml:space="preserve"> Panevėžio apygardos teismo </w:t>
      </w:r>
      <w:r w:rsidRPr="00A15A18">
        <w:t>2012 m. rugsėjo 26 d.</w:t>
      </w:r>
      <w:r>
        <w:t xml:space="preserve"> nuosprendis </w:t>
      </w:r>
      <w:bookmarkStart w:id="4" w:name="pmenu"/>
      <w:r>
        <w:t>b. b.</w:t>
      </w:r>
      <w:r w:rsidRPr="00A15A18">
        <w:t xml:space="preserve"> </w:t>
      </w:r>
      <w:bookmarkStart w:id="5" w:name="n6_0"/>
      <w:bookmarkEnd w:id="4"/>
      <w:r w:rsidRPr="00A15A18">
        <w:t>Nr. 1A-596-337/2012</w:t>
      </w:r>
      <w:bookmarkStart w:id="6" w:name="pn6_0"/>
      <w:bookmarkEnd w:id="5"/>
      <w:bookmarkEnd w:id="6"/>
      <w:r>
        <w:t>;</w:t>
      </w:r>
    </w:p>
  </w:footnote>
  <w:footnote w:id="87">
    <w:p w:rsidR="00D27BD0" w:rsidRDefault="00D27BD0" w:rsidP="001010F5">
      <w:pPr>
        <w:pStyle w:val="FootnoteText"/>
        <w:jc w:val="both"/>
      </w:pPr>
      <w:r>
        <w:rPr>
          <w:rStyle w:val="FootnoteReference"/>
        </w:rPr>
        <w:footnoteRef/>
      </w:r>
      <w:r>
        <w:t xml:space="preserve"> </w:t>
      </w:r>
      <w:proofErr w:type="spellStart"/>
      <w:r w:rsidRPr="00213087">
        <w:t>Marcinauskaitė</w:t>
      </w:r>
      <w:proofErr w:type="spellEnd"/>
      <w:r w:rsidRPr="00213087">
        <w:t xml:space="preserve"> R., Psichinės ir fizinės prievartos sąsajos probleminiai aspektai baudžiamosios teisės doktrinoje ir teismų praktikoje, Jurisp</w:t>
      </w:r>
      <w:r>
        <w:t xml:space="preserve">rudencija, Nr. </w:t>
      </w:r>
      <w:r w:rsidRPr="00213087">
        <w:t>11</w:t>
      </w:r>
      <w:r>
        <w:t xml:space="preserve"> </w:t>
      </w:r>
      <w:r w:rsidRPr="00213087">
        <w:t>(113), Vilnius, 2008</w:t>
      </w:r>
      <w:r>
        <w:t>, p. 47</w:t>
      </w:r>
      <w:r w:rsidRPr="00213087">
        <w:t>;</w:t>
      </w:r>
    </w:p>
  </w:footnote>
  <w:footnote w:id="88">
    <w:p w:rsidR="00D27BD0" w:rsidRPr="001010F5" w:rsidRDefault="00D27BD0" w:rsidP="001010F5">
      <w:pPr>
        <w:pStyle w:val="FootnoteText"/>
        <w:jc w:val="both"/>
      </w:pPr>
      <w:r>
        <w:rPr>
          <w:rStyle w:val="FootnoteReference"/>
        </w:rPr>
        <w:footnoteRef/>
      </w:r>
      <w:r>
        <w:t xml:space="preserve"> </w:t>
      </w:r>
      <w:r w:rsidRPr="00B72704">
        <w:t xml:space="preserve">Tarptautinių žodžių žodynas / [redaktorių taryba: Angelė </w:t>
      </w:r>
      <w:proofErr w:type="spellStart"/>
      <w:r w:rsidRPr="00B72704">
        <w:t>Kaulakienė</w:t>
      </w:r>
      <w:proofErr w:type="spellEnd"/>
      <w:r w:rsidRPr="00B72704">
        <w:t xml:space="preserve"> … [et al.]], Alma </w:t>
      </w:r>
      <w:proofErr w:type="spellStart"/>
      <w:r w:rsidRPr="00B72704">
        <w:t>littera</w:t>
      </w:r>
      <w:proofErr w:type="spellEnd"/>
      <w:r w:rsidRPr="00B72704">
        <w:t>, Vilnius, 2013, p.</w:t>
      </w:r>
      <w:r>
        <w:t xml:space="preserve"> 764, </w:t>
      </w:r>
      <w:proofErr w:type="spellStart"/>
      <w:r w:rsidRPr="001010F5">
        <w:rPr>
          <w:i/>
        </w:rPr>
        <w:t>Somnambulìzmas</w:t>
      </w:r>
      <w:proofErr w:type="spellEnd"/>
      <w:r w:rsidRPr="001010F5">
        <w:rPr>
          <w:i/>
        </w:rPr>
        <w:t xml:space="preserve"> [</w:t>
      </w:r>
      <w:proofErr w:type="spellStart"/>
      <w:r w:rsidRPr="001010F5">
        <w:rPr>
          <w:i/>
        </w:rPr>
        <w:t>lot</w:t>
      </w:r>
      <w:proofErr w:type="spellEnd"/>
      <w:r w:rsidRPr="001010F5">
        <w:rPr>
          <w:i/>
        </w:rPr>
        <w:t xml:space="preserve">. </w:t>
      </w:r>
      <w:proofErr w:type="spellStart"/>
      <w:r w:rsidRPr="001010F5">
        <w:rPr>
          <w:i/>
        </w:rPr>
        <w:t>somnus</w:t>
      </w:r>
      <w:proofErr w:type="spellEnd"/>
      <w:r w:rsidRPr="001010F5">
        <w:rPr>
          <w:i/>
        </w:rPr>
        <w:t xml:space="preserve"> </w:t>
      </w:r>
      <w:r>
        <w:rPr>
          <w:i/>
        </w:rPr>
        <w:t xml:space="preserve">— miegas + </w:t>
      </w:r>
      <w:proofErr w:type="spellStart"/>
      <w:r>
        <w:rPr>
          <w:i/>
        </w:rPr>
        <w:t>ambulo</w:t>
      </w:r>
      <w:proofErr w:type="spellEnd"/>
      <w:r>
        <w:rPr>
          <w:i/>
        </w:rPr>
        <w:t xml:space="preserve"> — vaikščioju]-</w:t>
      </w:r>
      <w:r w:rsidRPr="001010F5">
        <w:rPr>
          <w:i/>
        </w:rPr>
        <w:t xml:space="preserve"> liguista būsena, kuriai būdingi automatiški sudėtingi veiksmai (pvz., vaikščiojimas, daiktų perst</w:t>
      </w:r>
      <w:r>
        <w:rPr>
          <w:i/>
        </w:rPr>
        <w:t xml:space="preserve">atinėjimas) miegant; </w:t>
      </w:r>
      <w:proofErr w:type="spellStart"/>
      <w:r>
        <w:rPr>
          <w:i/>
        </w:rPr>
        <w:t>nakvišumas</w:t>
      </w:r>
      <w:proofErr w:type="spellEnd"/>
      <w:r>
        <w:t>;</w:t>
      </w:r>
    </w:p>
  </w:footnote>
  <w:footnote w:id="89">
    <w:p w:rsidR="00D27BD0" w:rsidRDefault="00D27BD0" w:rsidP="001010F5">
      <w:pPr>
        <w:pStyle w:val="FootnoteText"/>
        <w:jc w:val="both"/>
      </w:pPr>
      <w:r>
        <w:rPr>
          <w:rStyle w:val="FootnoteReference"/>
        </w:rPr>
        <w:footnoteRef/>
      </w:r>
      <w:r>
        <w:t xml:space="preserve"> </w:t>
      </w:r>
      <w:proofErr w:type="spellStart"/>
      <w:r w:rsidRPr="00371B0C">
        <w:t>Kujalis</w:t>
      </w:r>
      <w:proofErr w:type="spellEnd"/>
      <w:r w:rsidRPr="00371B0C">
        <w:t xml:space="preserve"> P., Prievarta – būtinojo reikalingumo pavojaus šaltinis, Jurisprudencija, Nr. 60</w:t>
      </w:r>
      <w:r>
        <w:t xml:space="preserve"> </w:t>
      </w:r>
      <w:r w:rsidRPr="00371B0C">
        <w:t>(52), Vilnius, 2004</w:t>
      </w:r>
      <w:r>
        <w:t>, p. 76</w:t>
      </w:r>
      <w:r w:rsidRPr="00371B0C">
        <w:t>;</w:t>
      </w:r>
    </w:p>
  </w:footnote>
  <w:footnote w:id="90">
    <w:p w:rsidR="00D27BD0" w:rsidRDefault="00D27BD0" w:rsidP="002A1EDE">
      <w:pPr>
        <w:pStyle w:val="FootnoteText"/>
        <w:jc w:val="both"/>
      </w:pPr>
      <w:r>
        <w:rPr>
          <w:rStyle w:val="FootnoteReference"/>
        </w:rPr>
        <w:footnoteRef/>
      </w:r>
      <w:r>
        <w:t xml:space="preserve"> </w:t>
      </w:r>
      <w:r w:rsidRPr="008A0C48">
        <w:t xml:space="preserve">Lietuvos Aukščiausiojo Teismo 2005 m. rugsėjo 6 d. nutartis </w:t>
      </w:r>
      <w:r>
        <w:t>b. b.</w:t>
      </w:r>
      <w:r w:rsidRPr="008A0C48">
        <w:t xml:space="preserve"> Nr. 2K-502/2005</w:t>
      </w:r>
      <w:r>
        <w:t>;</w:t>
      </w:r>
    </w:p>
  </w:footnote>
  <w:footnote w:id="91">
    <w:p w:rsidR="00D27BD0" w:rsidRDefault="00D27BD0" w:rsidP="002A1EDE">
      <w:pPr>
        <w:pStyle w:val="FootnoteText"/>
        <w:jc w:val="both"/>
      </w:pPr>
      <w:r>
        <w:rPr>
          <w:rStyle w:val="FootnoteReference"/>
        </w:rPr>
        <w:footnoteRef/>
      </w:r>
      <w:r>
        <w:t xml:space="preserve"> </w:t>
      </w:r>
      <w:r w:rsidRPr="00154D79">
        <w:t>Li</w:t>
      </w:r>
      <w:r>
        <w:t>etuvos Aukščiausiojo Teismo nutartys b. b.:</w:t>
      </w:r>
      <w:r w:rsidRPr="00154D79">
        <w:t xml:space="preserve"> </w:t>
      </w:r>
      <w:r w:rsidRPr="00325E67">
        <w:t>2011 m. rugsėjo 20 d.</w:t>
      </w:r>
      <w:r>
        <w:t xml:space="preserve"> - </w:t>
      </w:r>
      <w:r w:rsidRPr="00154D79">
        <w:t xml:space="preserve">Nr. 2K- 377/2011, </w:t>
      </w:r>
      <w:r w:rsidRPr="006D31C2">
        <w:t>2011 m. spalio 25 d.</w:t>
      </w:r>
      <w:r>
        <w:t xml:space="preserve"> – Nr. </w:t>
      </w:r>
      <w:r w:rsidRPr="00154D79">
        <w:t>2K-450/2011</w:t>
      </w:r>
      <w:r>
        <w:t>,</w:t>
      </w:r>
      <w:r w:rsidRPr="00154D79">
        <w:t xml:space="preserve"> 2012 m. kovo 27 d.</w:t>
      </w:r>
      <w:r>
        <w:t xml:space="preserve"> - Nr. 2K-14/2012;</w:t>
      </w:r>
    </w:p>
  </w:footnote>
  <w:footnote w:id="92">
    <w:p w:rsidR="00D27BD0" w:rsidRDefault="00D27BD0" w:rsidP="002A1EDE">
      <w:pPr>
        <w:pStyle w:val="FootnoteText"/>
        <w:jc w:val="both"/>
      </w:pPr>
      <w:r>
        <w:rPr>
          <w:rStyle w:val="FootnoteReference"/>
        </w:rPr>
        <w:footnoteRef/>
      </w:r>
      <w:r>
        <w:t xml:space="preserve"> </w:t>
      </w:r>
      <w:r w:rsidRPr="00A97774">
        <w:t xml:space="preserve">Lietuvos Aukščiausiojo Teismo 2005 m. rugsėjo 6 d. </w:t>
      </w:r>
      <w:proofErr w:type="spellStart"/>
      <w:r w:rsidRPr="00A97774">
        <w:rPr>
          <w:i/>
        </w:rPr>
        <w:t>Supra</w:t>
      </w:r>
      <w:proofErr w:type="spellEnd"/>
      <w:r w:rsidRPr="00A97774">
        <w:rPr>
          <w:i/>
        </w:rPr>
        <w:t xml:space="preserve"> </w:t>
      </w:r>
      <w:proofErr w:type="spellStart"/>
      <w:r w:rsidRPr="00A97774">
        <w:rPr>
          <w:i/>
        </w:rPr>
        <w:t>note</w:t>
      </w:r>
      <w:proofErr w:type="spellEnd"/>
      <w:r>
        <w:t xml:space="preserve"> 90;</w:t>
      </w:r>
    </w:p>
  </w:footnote>
  <w:footnote w:id="93">
    <w:p w:rsidR="00D27BD0" w:rsidRDefault="00D27BD0" w:rsidP="002A1EDE">
      <w:pPr>
        <w:pStyle w:val="FootnoteText"/>
        <w:jc w:val="both"/>
      </w:pPr>
      <w:r>
        <w:rPr>
          <w:rStyle w:val="FootnoteReference"/>
        </w:rPr>
        <w:footnoteRef/>
      </w:r>
      <w:r>
        <w:t xml:space="preserve"> </w:t>
      </w:r>
      <w:r w:rsidRPr="009C7445">
        <w:t>Lietuvos apeliacinio teismo nutartis 2007 m. sausio 26 d.</w:t>
      </w:r>
      <w:r>
        <w:t>,</w:t>
      </w:r>
      <w:r w:rsidRPr="009C7445">
        <w:t xml:space="preserve"> </w:t>
      </w:r>
      <w:proofErr w:type="spellStart"/>
      <w:r w:rsidRPr="00C71CE9">
        <w:rPr>
          <w:i/>
        </w:rPr>
        <w:t>Supra</w:t>
      </w:r>
      <w:proofErr w:type="spellEnd"/>
      <w:r w:rsidRPr="00C71CE9">
        <w:rPr>
          <w:i/>
        </w:rPr>
        <w:t xml:space="preserve"> </w:t>
      </w:r>
      <w:proofErr w:type="spellStart"/>
      <w:r w:rsidRPr="00C71CE9">
        <w:rPr>
          <w:i/>
        </w:rPr>
        <w:t>note</w:t>
      </w:r>
      <w:proofErr w:type="spellEnd"/>
      <w:r>
        <w:t xml:space="preserve"> 71</w:t>
      </w:r>
      <w:r w:rsidRPr="009C7445">
        <w:t>;</w:t>
      </w:r>
      <w:r>
        <w:t xml:space="preserve"> </w:t>
      </w:r>
    </w:p>
  </w:footnote>
  <w:footnote w:id="94">
    <w:p w:rsidR="00D27BD0" w:rsidRPr="00AC5608" w:rsidRDefault="00D27BD0" w:rsidP="002A1EDE">
      <w:pPr>
        <w:pStyle w:val="FootnoteText"/>
        <w:jc w:val="both"/>
      </w:pPr>
      <w:r>
        <w:rPr>
          <w:rStyle w:val="FootnoteReference"/>
        </w:rPr>
        <w:footnoteRef/>
      </w:r>
      <w:r>
        <w:t xml:space="preserve"> </w:t>
      </w:r>
      <w:r w:rsidRPr="001F531A">
        <w:t xml:space="preserve">Abramavičius A., </w:t>
      </w:r>
      <w:proofErr w:type="spellStart"/>
      <w:r w:rsidRPr="001F531A">
        <w:t>Baranskaitė</w:t>
      </w:r>
      <w:proofErr w:type="spellEnd"/>
      <w:r w:rsidRPr="001F531A">
        <w:t xml:space="preserve"> A., Čepas A. ir kt. </w:t>
      </w:r>
      <w:proofErr w:type="spellStart"/>
      <w:r w:rsidRPr="00E55355">
        <w:rPr>
          <w:i/>
        </w:rPr>
        <w:t>Supra</w:t>
      </w:r>
      <w:proofErr w:type="spellEnd"/>
      <w:r w:rsidRPr="00E55355">
        <w:rPr>
          <w:i/>
        </w:rPr>
        <w:t xml:space="preserve"> </w:t>
      </w:r>
      <w:proofErr w:type="spellStart"/>
      <w:r w:rsidRPr="00E55355">
        <w:rPr>
          <w:i/>
        </w:rPr>
        <w:t>note</w:t>
      </w:r>
      <w:proofErr w:type="spellEnd"/>
      <w:r>
        <w:t xml:space="preserve"> 3</w:t>
      </w:r>
      <w:r w:rsidRPr="001F531A">
        <w:t xml:space="preserve">, p. </w:t>
      </w:r>
      <w:r>
        <w:t>328</w:t>
      </w:r>
      <w:r w:rsidRPr="001F531A">
        <w:t>;</w:t>
      </w:r>
    </w:p>
  </w:footnote>
  <w:footnote w:id="95">
    <w:p w:rsidR="00D27BD0" w:rsidRDefault="00D27BD0" w:rsidP="002A1EDE">
      <w:pPr>
        <w:pStyle w:val="FootnoteText"/>
        <w:jc w:val="both"/>
      </w:pPr>
      <w:r>
        <w:rPr>
          <w:rStyle w:val="FootnoteReference"/>
        </w:rPr>
        <w:footnoteRef/>
      </w:r>
      <w:r>
        <w:t xml:space="preserve"> Panevėžio apygardos teismo </w:t>
      </w:r>
      <w:r w:rsidRPr="003A00FC">
        <w:t>2012 m. spalio 18 d</w:t>
      </w:r>
      <w:r>
        <w:t>. nuosprendis b. b.</w:t>
      </w:r>
      <w:r w:rsidRPr="003A00FC">
        <w:t xml:space="preserve"> Nr. 1A-508-193/2012</w:t>
      </w:r>
      <w:r>
        <w:t xml:space="preserve">; </w:t>
      </w:r>
      <w:r w:rsidRPr="003571F0">
        <w:rPr>
          <w:i/>
        </w:rPr>
        <w:t>Taip pat</w:t>
      </w:r>
      <w:r>
        <w:t xml:space="preserve"> Panevėžio apygardos teismo </w:t>
      </w:r>
      <w:r w:rsidRPr="003571F0">
        <w:t>2013 m. sausio 18 d.</w:t>
      </w:r>
      <w:r>
        <w:t xml:space="preserve"> nuosprendis b. b. </w:t>
      </w:r>
      <w:r w:rsidRPr="003571F0">
        <w:t>Nr. 1A-36-350/2013</w:t>
      </w:r>
      <w:r>
        <w:t xml:space="preserve">, </w:t>
      </w:r>
      <w:r w:rsidRPr="00C1770A">
        <w:rPr>
          <w:i/>
        </w:rPr>
        <w:t>kur naujai nustatyta atsakomybę lengvinanti aplinkybė (BK 59 straipsnio 1 dalies 6 punktas)</w:t>
      </w:r>
      <w:r>
        <w:t>;</w:t>
      </w:r>
    </w:p>
  </w:footnote>
  <w:footnote w:id="96">
    <w:p w:rsidR="00D27BD0" w:rsidRPr="00AC5608" w:rsidRDefault="00D27BD0" w:rsidP="002A1EDE">
      <w:pPr>
        <w:pStyle w:val="FootnoteText"/>
        <w:jc w:val="both"/>
      </w:pPr>
      <w:r>
        <w:rPr>
          <w:rStyle w:val="FootnoteReference"/>
        </w:rPr>
        <w:footnoteRef/>
      </w:r>
      <w:r>
        <w:t xml:space="preserve"> </w:t>
      </w:r>
      <w:r w:rsidRPr="001F531A">
        <w:t xml:space="preserve">Abramavičius A., </w:t>
      </w:r>
      <w:proofErr w:type="spellStart"/>
      <w:r w:rsidRPr="001F531A">
        <w:t>Baranskaitė</w:t>
      </w:r>
      <w:proofErr w:type="spellEnd"/>
      <w:r w:rsidRPr="001F531A">
        <w:t xml:space="preserve"> A., Čepas A. ir kt.</w:t>
      </w:r>
      <w:r>
        <w:t>,</w:t>
      </w:r>
      <w:r w:rsidRPr="001F531A">
        <w:t xml:space="preserve"> </w:t>
      </w:r>
      <w:proofErr w:type="spellStart"/>
      <w:r w:rsidRPr="00E55355">
        <w:rPr>
          <w:i/>
        </w:rPr>
        <w:t>Supra</w:t>
      </w:r>
      <w:proofErr w:type="spellEnd"/>
      <w:r w:rsidRPr="00E55355">
        <w:rPr>
          <w:i/>
        </w:rPr>
        <w:t xml:space="preserve"> </w:t>
      </w:r>
      <w:proofErr w:type="spellStart"/>
      <w:r w:rsidRPr="00E55355">
        <w:rPr>
          <w:i/>
        </w:rPr>
        <w:t>note</w:t>
      </w:r>
      <w:proofErr w:type="spellEnd"/>
      <w:r>
        <w:t xml:space="preserve"> 3</w:t>
      </w:r>
      <w:r w:rsidRPr="001F531A">
        <w:t xml:space="preserve">, p. </w:t>
      </w:r>
      <w:r>
        <w:t>328</w:t>
      </w:r>
      <w:r w:rsidRPr="001F531A">
        <w:t>;</w:t>
      </w:r>
    </w:p>
  </w:footnote>
  <w:footnote w:id="97">
    <w:p w:rsidR="00D27BD0" w:rsidRPr="005D212B" w:rsidRDefault="00D27BD0" w:rsidP="002A1EDE">
      <w:pPr>
        <w:pStyle w:val="FootnoteText"/>
        <w:jc w:val="both"/>
      </w:pPr>
      <w:r>
        <w:rPr>
          <w:rStyle w:val="FootnoteReference"/>
        </w:rPr>
        <w:footnoteRef/>
      </w:r>
      <w:r>
        <w:t xml:space="preserve"> </w:t>
      </w:r>
      <w:proofErr w:type="spellStart"/>
      <w:r w:rsidRPr="005D212B">
        <w:rPr>
          <w:i/>
        </w:rPr>
        <w:t>Ibid</w:t>
      </w:r>
      <w:proofErr w:type="spellEnd"/>
      <w:r w:rsidRPr="005D212B">
        <w:t>.;</w:t>
      </w:r>
    </w:p>
  </w:footnote>
  <w:footnote w:id="98">
    <w:p w:rsidR="00D27BD0" w:rsidRDefault="00D27BD0" w:rsidP="002A1EDE">
      <w:pPr>
        <w:pStyle w:val="FootnoteText"/>
        <w:jc w:val="both"/>
      </w:pPr>
      <w:r w:rsidRPr="005D212B">
        <w:rPr>
          <w:rStyle w:val="FootnoteReference"/>
        </w:rPr>
        <w:footnoteRef/>
      </w:r>
      <w:r w:rsidRPr="005D212B">
        <w:t xml:space="preserve"> </w:t>
      </w:r>
      <w:proofErr w:type="spellStart"/>
      <w:r w:rsidRPr="005D212B">
        <w:rPr>
          <w:i/>
        </w:rPr>
        <w:t>Ibid</w:t>
      </w:r>
      <w:proofErr w:type="spellEnd"/>
      <w:r w:rsidRPr="005D212B">
        <w:t xml:space="preserve">.; </w:t>
      </w:r>
    </w:p>
  </w:footnote>
  <w:footnote w:id="99">
    <w:p w:rsidR="00D27BD0" w:rsidRDefault="00D27BD0" w:rsidP="009060C5">
      <w:pPr>
        <w:spacing w:after="0" w:line="240" w:lineRule="atLeast"/>
        <w:jc w:val="both"/>
      </w:pPr>
      <w:r>
        <w:rPr>
          <w:rStyle w:val="FootnoteReference"/>
        </w:rPr>
        <w:footnoteRef/>
      </w:r>
      <w:r>
        <w:t xml:space="preserve"> </w:t>
      </w:r>
      <w:r w:rsidRPr="00587868">
        <w:rPr>
          <w:i/>
          <w:sz w:val="20"/>
          <w:szCs w:val="20"/>
        </w:rPr>
        <w:t xml:space="preserve">Bene vienintelė Lietuvos spaudoje aprašyta eutanazijos byla, kai 1998 m. motina labai stipriai apdegusiam savo sūnui, jo paties prašymu, suleido mirtiną vaistų dozę. Dėl patirtų nudegimų (apdegė 35% kūno, virtusio ištisa pūliuojančia žaizda) jis kentė nepakeliamus skausmus. Motina, pati būdama medikė, suprato, kad sūnaus būklė beviltiška, o kančios beprasmės, ir po pusę metų darytų nerezultatyvių operacijų suleido jam mirtiną vaistų dozę. </w:t>
      </w:r>
      <w:r w:rsidRPr="00C8590C">
        <w:rPr>
          <w:i/>
          <w:sz w:val="20"/>
          <w:szCs w:val="20"/>
        </w:rPr>
        <w:t>Op cit.</w:t>
      </w:r>
      <w:r>
        <w:rPr>
          <w:i/>
          <w:sz w:val="20"/>
          <w:szCs w:val="20"/>
        </w:rPr>
        <w:t>:</w:t>
      </w:r>
      <w:r>
        <w:rPr>
          <w:sz w:val="20"/>
          <w:szCs w:val="20"/>
        </w:rPr>
        <w:t xml:space="preserve"> </w:t>
      </w:r>
      <w:r w:rsidRPr="00310DB9">
        <w:rPr>
          <w:sz w:val="20"/>
          <w:szCs w:val="20"/>
        </w:rPr>
        <w:t>Liesis M.</w:t>
      </w:r>
      <w:r>
        <w:rPr>
          <w:sz w:val="20"/>
          <w:szCs w:val="20"/>
        </w:rPr>
        <w:t>,</w:t>
      </w:r>
      <w:r w:rsidRPr="00310DB9">
        <w:rPr>
          <w:sz w:val="20"/>
          <w:szCs w:val="20"/>
        </w:rPr>
        <w:t xml:space="preserve"> Eutanazija diskusijų spąstuose, Kultūros barai, Nr. 2011, 7/8, Kultūros barai, Vilnius, 2011</w:t>
      </w:r>
      <w:r>
        <w:rPr>
          <w:sz w:val="20"/>
          <w:szCs w:val="20"/>
        </w:rPr>
        <w:t xml:space="preserve">, p. 16, [interaktyvus, žiūrėta </w:t>
      </w:r>
      <w:r w:rsidRPr="00310DB9">
        <w:rPr>
          <w:sz w:val="20"/>
          <w:szCs w:val="20"/>
        </w:rPr>
        <w:t xml:space="preserve">2013-10-23], prieiga per internetą: </w:t>
      </w:r>
      <w:hyperlink r:id="rId3" w:history="1">
        <w:r w:rsidRPr="005652DB">
          <w:rPr>
            <w:rStyle w:val="Hyperlink"/>
            <w:sz w:val="20"/>
            <w:szCs w:val="20"/>
          </w:rPr>
          <w:t>https://docs.google.com/viewer?url=http://www.kulturosbarai.lt/uploads/news/id9/KB_2011_7-8_pdf.pdf</w:t>
        </w:r>
      </w:hyperlink>
      <w:r>
        <w:rPr>
          <w:sz w:val="20"/>
          <w:szCs w:val="20"/>
        </w:rPr>
        <w:t xml:space="preserve"> ;</w:t>
      </w:r>
    </w:p>
  </w:footnote>
  <w:footnote w:id="100">
    <w:p w:rsidR="00D27BD0" w:rsidRDefault="00D27BD0" w:rsidP="002A1EDE">
      <w:pPr>
        <w:pStyle w:val="FootnoteText"/>
        <w:jc w:val="both"/>
      </w:pPr>
      <w:r>
        <w:rPr>
          <w:rStyle w:val="FootnoteReference"/>
        </w:rPr>
        <w:footnoteRef/>
      </w:r>
      <w:r>
        <w:t xml:space="preserve"> Liesis M., </w:t>
      </w:r>
      <w:r w:rsidRPr="0037370D">
        <w:t xml:space="preserve">Baudžiamosios atsakomybės už aktyviąją eutanaziją ir padėjimą nusižudyti reglamentavimas Lietuvos, Vokietijos ir Olandijos baudžiamuosiuose kodeksuose, Teisė, t. 54, </w:t>
      </w:r>
      <w:r>
        <w:t xml:space="preserve">Vilnius, </w:t>
      </w:r>
      <w:r w:rsidRPr="0037370D">
        <w:t>2005</w:t>
      </w:r>
      <w:r>
        <w:t>, p. 107-108</w:t>
      </w:r>
      <w:r w:rsidRPr="0037370D">
        <w:t>;</w:t>
      </w:r>
    </w:p>
  </w:footnote>
  <w:footnote w:id="101">
    <w:p w:rsidR="00D27BD0" w:rsidRDefault="00D27BD0" w:rsidP="002A1EDE">
      <w:pPr>
        <w:pStyle w:val="FootnoteText"/>
        <w:jc w:val="both"/>
      </w:pPr>
      <w:r>
        <w:rPr>
          <w:rStyle w:val="FootnoteReference"/>
        </w:rPr>
        <w:footnoteRef/>
      </w:r>
      <w:r>
        <w:t xml:space="preserve"> </w:t>
      </w:r>
      <w:proofErr w:type="spellStart"/>
      <w:r w:rsidRPr="00687FE0">
        <w:t>Piesliakas</w:t>
      </w:r>
      <w:proofErr w:type="spellEnd"/>
      <w:r w:rsidRPr="00687FE0">
        <w:t xml:space="preserve"> V., Lietuvos baudžiamoji teisė. Antroji knyga. Aplinkybės, darančios įtaką baudžiamajai atsakomybei, ir nusikalstamos veikos teisiniai padarinia</w:t>
      </w:r>
      <w:r>
        <w:t xml:space="preserve">i. </w:t>
      </w:r>
      <w:proofErr w:type="spellStart"/>
      <w:r>
        <w:t>Justitia</w:t>
      </w:r>
      <w:proofErr w:type="spellEnd"/>
      <w:r>
        <w:t>, Vilnius, 2008, p. 291</w:t>
      </w:r>
      <w:r w:rsidRPr="00687FE0">
        <w:t>;</w:t>
      </w:r>
    </w:p>
  </w:footnote>
  <w:footnote w:id="102">
    <w:p w:rsidR="00D27BD0" w:rsidRDefault="00D27BD0" w:rsidP="002A1EDE">
      <w:pPr>
        <w:pStyle w:val="FootnoteText"/>
        <w:jc w:val="both"/>
      </w:pPr>
      <w:r>
        <w:rPr>
          <w:rStyle w:val="FootnoteReference"/>
        </w:rPr>
        <w:footnoteRef/>
      </w:r>
      <w:r>
        <w:t xml:space="preserve"> </w:t>
      </w:r>
      <w:proofErr w:type="spellStart"/>
      <w:r w:rsidRPr="00687FE0">
        <w:rPr>
          <w:i/>
        </w:rPr>
        <w:t>Ibid</w:t>
      </w:r>
      <w:proofErr w:type="spellEnd"/>
      <w:r>
        <w:t>., p. 16</w:t>
      </w:r>
      <w:r w:rsidRPr="00C73E22">
        <w:t>;</w:t>
      </w:r>
    </w:p>
  </w:footnote>
  <w:footnote w:id="103">
    <w:p w:rsidR="00D27BD0" w:rsidRDefault="00D27BD0" w:rsidP="004364CC">
      <w:pPr>
        <w:pStyle w:val="FootnoteText"/>
        <w:jc w:val="both"/>
      </w:pPr>
      <w:r w:rsidRPr="00487E15">
        <w:rPr>
          <w:rStyle w:val="FootnoteReference"/>
        </w:rPr>
        <w:footnoteRef/>
      </w:r>
      <w:r>
        <w:t xml:space="preserve"> </w:t>
      </w:r>
      <w:r w:rsidRPr="001778AB">
        <w:t xml:space="preserve">Abramavičius A., </w:t>
      </w:r>
      <w:proofErr w:type="spellStart"/>
      <w:r w:rsidRPr="001778AB">
        <w:t>Baranskaitė</w:t>
      </w:r>
      <w:proofErr w:type="spellEnd"/>
      <w:r w:rsidRPr="001778AB">
        <w:t xml:space="preserve"> A., Čepas A. ir kt., </w:t>
      </w:r>
      <w:proofErr w:type="spellStart"/>
      <w:r w:rsidRPr="001778AB">
        <w:rPr>
          <w:i/>
        </w:rPr>
        <w:t>Supra</w:t>
      </w:r>
      <w:proofErr w:type="spellEnd"/>
      <w:r w:rsidRPr="001778AB">
        <w:rPr>
          <w:i/>
        </w:rPr>
        <w:t xml:space="preserve"> </w:t>
      </w:r>
      <w:proofErr w:type="spellStart"/>
      <w:r w:rsidRPr="001778AB">
        <w:rPr>
          <w:i/>
        </w:rPr>
        <w:t>note</w:t>
      </w:r>
      <w:proofErr w:type="spellEnd"/>
      <w:r>
        <w:t xml:space="preserve"> 3, p. 193</w:t>
      </w:r>
      <w:r w:rsidRPr="001778AB">
        <w:t>;</w:t>
      </w:r>
    </w:p>
  </w:footnote>
  <w:footnote w:id="104">
    <w:p w:rsidR="00D27BD0" w:rsidRDefault="00D27BD0" w:rsidP="004364CC">
      <w:pPr>
        <w:pStyle w:val="FootnoteText"/>
        <w:jc w:val="both"/>
      </w:pPr>
      <w:r>
        <w:rPr>
          <w:rStyle w:val="FootnoteReference"/>
        </w:rPr>
        <w:footnoteRef/>
      </w:r>
      <w:r>
        <w:t xml:space="preserve"> </w:t>
      </w:r>
      <w:r w:rsidRPr="00487E15">
        <w:t xml:space="preserve">Jovaišas K., Žmogaus teisių katekizmas, K. </w:t>
      </w:r>
      <w:proofErr w:type="spellStart"/>
      <w:r w:rsidRPr="00487E15">
        <w:t>Jovaišo</w:t>
      </w:r>
      <w:proofErr w:type="spellEnd"/>
      <w:r w:rsidRPr="00487E15">
        <w:t xml:space="preserve"> personalinė įmonė, Vilnius, 2006</w:t>
      </w:r>
      <w:r>
        <w:t>, p. 65</w:t>
      </w:r>
      <w:r w:rsidRPr="00487E15">
        <w:t>;</w:t>
      </w:r>
    </w:p>
  </w:footnote>
  <w:footnote w:id="105">
    <w:p w:rsidR="00D27BD0" w:rsidRDefault="00D27BD0" w:rsidP="004364CC">
      <w:pPr>
        <w:pStyle w:val="FootnoteText"/>
        <w:jc w:val="both"/>
      </w:pPr>
      <w:r>
        <w:rPr>
          <w:rStyle w:val="FootnoteReference"/>
        </w:rPr>
        <w:footnoteRef/>
      </w:r>
      <w:r>
        <w:t xml:space="preserve"> </w:t>
      </w:r>
      <w:proofErr w:type="spellStart"/>
      <w:r w:rsidRPr="00414BCB">
        <w:t>Kujalis</w:t>
      </w:r>
      <w:proofErr w:type="spellEnd"/>
      <w:r w:rsidRPr="00414BCB">
        <w:t xml:space="preserve"> P., Būtinojo reikalingumo nuostatų taikymo problema įsigaliojus naujajam Lietuvos Respublikos baudžiamajam kodeksui, Jurisprudencija, Nr. 45(37), Vilnius, 2003, p. 71;</w:t>
      </w:r>
    </w:p>
  </w:footnote>
  <w:footnote w:id="106">
    <w:p w:rsidR="00D27BD0" w:rsidRDefault="00D27BD0" w:rsidP="004364CC">
      <w:pPr>
        <w:pStyle w:val="FootnoteText"/>
        <w:jc w:val="both"/>
      </w:pPr>
      <w:r>
        <w:rPr>
          <w:rStyle w:val="FootnoteReference"/>
        </w:rPr>
        <w:footnoteRef/>
      </w:r>
      <w:r>
        <w:t xml:space="preserve"> </w:t>
      </w:r>
      <w:r w:rsidRPr="005B4661">
        <w:t xml:space="preserve">Abramavičius A., </w:t>
      </w:r>
      <w:proofErr w:type="spellStart"/>
      <w:r w:rsidRPr="005B4661">
        <w:t>Baranskaitė</w:t>
      </w:r>
      <w:proofErr w:type="spellEnd"/>
      <w:r w:rsidRPr="005B4661">
        <w:t xml:space="preserve"> A., Čepas A. ir kt., </w:t>
      </w:r>
      <w:proofErr w:type="spellStart"/>
      <w:r w:rsidRPr="0013292B">
        <w:rPr>
          <w:i/>
        </w:rPr>
        <w:t>Supra</w:t>
      </w:r>
      <w:proofErr w:type="spellEnd"/>
      <w:r w:rsidRPr="0013292B">
        <w:rPr>
          <w:i/>
        </w:rPr>
        <w:t xml:space="preserve"> </w:t>
      </w:r>
      <w:proofErr w:type="spellStart"/>
      <w:r w:rsidRPr="0013292B">
        <w:rPr>
          <w:i/>
        </w:rPr>
        <w:t>note</w:t>
      </w:r>
      <w:proofErr w:type="spellEnd"/>
      <w:r w:rsidRPr="005B4661">
        <w:t xml:space="preserve"> 3, p. 198</w:t>
      </w:r>
      <w:r>
        <w:t xml:space="preserve"> - 199</w:t>
      </w:r>
      <w:r w:rsidRPr="005B4661">
        <w:t>;</w:t>
      </w:r>
      <w:r>
        <w:t xml:space="preserve"> </w:t>
      </w:r>
      <w:r w:rsidRPr="005B4661">
        <w:rPr>
          <w:i/>
        </w:rPr>
        <w:t xml:space="preserve">Taip pat </w:t>
      </w:r>
      <w:r>
        <w:t xml:space="preserve">Lietuvos Aukščiausiojo Teismo </w:t>
      </w:r>
      <w:r w:rsidRPr="000525FD">
        <w:t>2009 m. kovo 17 d.</w:t>
      </w:r>
      <w:r>
        <w:t xml:space="preserve"> nutartis b.</w:t>
      </w:r>
      <w:r w:rsidRPr="000525FD">
        <w:t xml:space="preserve"> b</w:t>
      </w:r>
      <w:r>
        <w:t>.</w:t>
      </w:r>
      <w:r w:rsidRPr="000525FD">
        <w:t xml:space="preserve"> Nr. 2K-121/2009</w:t>
      </w:r>
      <w:r>
        <w:t>;</w:t>
      </w:r>
    </w:p>
  </w:footnote>
  <w:footnote w:id="107">
    <w:p w:rsidR="00D27BD0" w:rsidRPr="00EE453B" w:rsidRDefault="00D27BD0" w:rsidP="009060C5">
      <w:pPr>
        <w:pStyle w:val="FootnoteText"/>
      </w:pPr>
      <w:r>
        <w:rPr>
          <w:rStyle w:val="FootnoteReference"/>
        </w:rPr>
        <w:footnoteRef/>
      </w:r>
      <w:r>
        <w:t xml:space="preserve"> Minėti įstatymai, [interaktyvus, žiūrėta 2013-10-21], prieiga per internetą: </w:t>
      </w:r>
      <w:hyperlink r:id="rId4" w:history="1">
        <w:r w:rsidRPr="00EE453B">
          <w:rPr>
            <w:rStyle w:val="Hyperlink"/>
          </w:rPr>
          <w:t>http://www3.lrs.lt/pls/inter3/dokpaieska.showdoc_l?p_id=435630</w:t>
        </w:r>
      </w:hyperlink>
      <w:r>
        <w:t>,</w:t>
      </w:r>
      <w:r w:rsidRPr="00EE453B">
        <w:t xml:space="preserve"> </w:t>
      </w:r>
      <w:hyperlink r:id="rId5" w:history="1">
        <w:r w:rsidRPr="00EE453B">
          <w:rPr>
            <w:rStyle w:val="Hyperlink"/>
          </w:rPr>
          <w:t>http://www3.lrs.lt/pls/inter3/dokpaieska.showdoc_l?p_id=437554</w:t>
        </w:r>
      </w:hyperlink>
      <w:r w:rsidRPr="00EE453B">
        <w:t xml:space="preserve"> ,</w:t>
      </w:r>
    </w:p>
    <w:p w:rsidR="00D27BD0" w:rsidRPr="00EE453B" w:rsidRDefault="00D27BD0" w:rsidP="004364CC">
      <w:pPr>
        <w:pStyle w:val="FootnoteText"/>
        <w:jc w:val="both"/>
      </w:pPr>
      <w:hyperlink r:id="rId6" w:history="1">
        <w:r w:rsidRPr="00EE453B">
          <w:rPr>
            <w:rStyle w:val="Hyperlink"/>
          </w:rPr>
          <w:t>http://www3.lrs.lt/pls/inter2/dokpaieska.showdoc_l?p_id=281302</w:t>
        </w:r>
      </w:hyperlink>
      <w:r w:rsidRPr="00EE453B">
        <w:t xml:space="preserve"> ,</w:t>
      </w:r>
    </w:p>
    <w:p w:rsidR="00D27BD0" w:rsidRDefault="00D27BD0" w:rsidP="004364CC">
      <w:pPr>
        <w:pStyle w:val="FootnoteText"/>
        <w:jc w:val="both"/>
      </w:pPr>
      <w:hyperlink r:id="rId7" w:history="1">
        <w:r w:rsidRPr="00EE453B">
          <w:rPr>
            <w:rStyle w:val="Hyperlink"/>
          </w:rPr>
          <w:t>http://www3.lrs.lt/pls/inter2/dokpaieska.showdoc_l?p_id=414446</w:t>
        </w:r>
      </w:hyperlink>
      <w:r>
        <w:t xml:space="preserve"> .</w:t>
      </w:r>
    </w:p>
  </w:footnote>
  <w:footnote w:id="108">
    <w:p w:rsidR="00D27BD0" w:rsidRDefault="00D27BD0" w:rsidP="009060C5">
      <w:pPr>
        <w:pStyle w:val="FootnoteText"/>
      </w:pPr>
      <w:r>
        <w:rPr>
          <w:rStyle w:val="FootnoteReference"/>
        </w:rPr>
        <w:footnoteRef/>
      </w:r>
      <w:r>
        <w:t xml:space="preserve"> Minėti teisės aktai, [interaktyvus, žiūrėta 2013-10-21], prieiga per internetą:  </w:t>
      </w:r>
      <w:hyperlink r:id="rId8" w:history="1">
        <w:r w:rsidRPr="00013CE3">
          <w:rPr>
            <w:rStyle w:val="Hyperlink"/>
          </w:rPr>
          <w:t>http://195.182.85.235/Litlex/LL.DLL?SusijeAktai=1&amp;Id=9465&amp;Rt=1&amp;Zd=PRID%CBTIN%2BVERT%CB</w:t>
        </w:r>
      </w:hyperlink>
      <w:r>
        <w:t xml:space="preserve"> ,</w:t>
      </w:r>
    </w:p>
    <w:p w:rsidR="00D27BD0" w:rsidRDefault="00D27BD0" w:rsidP="009060C5">
      <w:pPr>
        <w:pStyle w:val="FootnoteText"/>
      </w:pPr>
      <w:hyperlink r:id="rId9" w:history="1">
        <w:r w:rsidRPr="00013CE3">
          <w:rPr>
            <w:rStyle w:val="Hyperlink"/>
          </w:rPr>
          <w:t>http://tar.tic.lt/Default.aspx?id=2&amp;item=results&amp;aktoid=800512B2-D508-4A83-AFC9-539C640DDFD5</w:t>
        </w:r>
      </w:hyperlink>
      <w:r>
        <w:t xml:space="preserve"> .</w:t>
      </w:r>
    </w:p>
  </w:footnote>
  <w:footnote w:id="109">
    <w:p w:rsidR="00D27BD0" w:rsidRDefault="00D27BD0" w:rsidP="004364CC">
      <w:pPr>
        <w:pStyle w:val="FootnoteText"/>
        <w:jc w:val="both"/>
      </w:pPr>
      <w:r>
        <w:rPr>
          <w:rStyle w:val="FootnoteReference"/>
        </w:rPr>
        <w:footnoteRef/>
      </w:r>
      <w:r>
        <w:t xml:space="preserve"> </w:t>
      </w:r>
      <w:r w:rsidRPr="00C2486A">
        <w:t xml:space="preserve">Abramavičius A., </w:t>
      </w:r>
      <w:proofErr w:type="spellStart"/>
      <w:r w:rsidRPr="00C2486A">
        <w:t>Baranskaitė</w:t>
      </w:r>
      <w:proofErr w:type="spellEnd"/>
      <w:r w:rsidRPr="00C2486A">
        <w:t xml:space="preserve"> A., Čepas</w:t>
      </w:r>
      <w:r>
        <w:t xml:space="preserve"> A. ir kt., </w:t>
      </w:r>
      <w:proofErr w:type="spellStart"/>
      <w:r w:rsidRPr="001A7BE8">
        <w:rPr>
          <w:i/>
        </w:rPr>
        <w:t>Supra</w:t>
      </w:r>
      <w:proofErr w:type="spellEnd"/>
      <w:r w:rsidRPr="001A7BE8">
        <w:rPr>
          <w:i/>
        </w:rPr>
        <w:t xml:space="preserve"> </w:t>
      </w:r>
      <w:proofErr w:type="spellStart"/>
      <w:r w:rsidRPr="001A7BE8">
        <w:rPr>
          <w:i/>
        </w:rPr>
        <w:t>note</w:t>
      </w:r>
      <w:proofErr w:type="spellEnd"/>
      <w:r>
        <w:t xml:space="preserve"> 3, p. 329</w:t>
      </w:r>
      <w:r w:rsidRPr="00C2486A">
        <w:t>;</w:t>
      </w:r>
    </w:p>
  </w:footnote>
  <w:footnote w:id="110">
    <w:p w:rsidR="00D27BD0" w:rsidRDefault="00D27BD0" w:rsidP="004364CC">
      <w:pPr>
        <w:pStyle w:val="FootnoteText"/>
        <w:jc w:val="both"/>
      </w:pPr>
      <w:r>
        <w:rPr>
          <w:rStyle w:val="FootnoteReference"/>
        </w:rPr>
        <w:footnoteRef/>
      </w:r>
      <w:r>
        <w:t xml:space="preserve"> </w:t>
      </w:r>
      <w:r w:rsidRPr="004364CC">
        <w:t xml:space="preserve">Jovaišas K., </w:t>
      </w:r>
      <w:proofErr w:type="spellStart"/>
      <w:r w:rsidRPr="004364CC">
        <w:rPr>
          <w:i/>
        </w:rPr>
        <w:t>Supra</w:t>
      </w:r>
      <w:proofErr w:type="spellEnd"/>
      <w:r w:rsidRPr="004364CC">
        <w:rPr>
          <w:i/>
        </w:rPr>
        <w:t xml:space="preserve"> </w:t>
      </w:r>
      <w:proofErr w:type="spellStart"/>
      <w:r w:rsidRPr="004364CC">
        <w:rPr>
          <w:i/>
        </w:rPr>
        <w:t>note</w:t>
      </w:r>
      <w:proofErr w:type="spellEnd"/>
      <w:r>
        <w:t xml:space="preserve"> 104</w:t>
      </w:r>
      <w:r w:rsidRPr="004364CC">
        <w:t>, p. 65;</w:t>
      </w:r>
    </w:p>
  </w:footnote>
  <w:footnote w:id="111">
    <w:p w:rsidR="00D27BD0" w:rsidRDefault="00D27BD0">
      <w:pPr>
        <w:pStyle w:val="FootnoteText"/>
      </w:pPr>
      <w:r>
        <w:rPr>
          <w:rStyle w:val="FootnoteReference"/>
        </w:rPr>
        <w:footnoteRef/>
      </w:r>
      <w:r>
        <w:t xml:space="preserve"> </w:t>
      </w:r>
      <w:r w:rsidRPr="00C2486A">
        <w:t xml:space="preserve">Abramavičius A., </w:t>
      </w:r>
      <w:proofErr w:type="spellStart"/>
      <w:r w:rsidRPr="00C2486A">
        <w:t>Baranskaitė</w:t>
      </w:r>
      <w:proofErr w:type="spellEnd"/>
      <w:r w:rsidRPr="00C2486A">
        <w:t xml:space="preserve"> A., Čepas</w:t>
      </w:r>
      <w:r>
        <w:t xml:space="preserve"> A. ir kt., </w:t>
      </w:r>
      <w:proofErr w:type="spellStart"/>
      <w:r w:rsidRPr="001A7BE8">
        <w:rPr>
          <w:i/>
        </w:rPr>
        <w:t>Supra</w:t>
      </w:r>
      <w:proofErr w:type="spellEnd"/>
      <w:r w:rsidRPr="001A7BE8">
        <w:rPr>
          <w:i/>
        </w:rPr>
        <w:t xml:space="preserve"> </w:t>
      </w:r>
      <w:proofErr w:type="spellStart"/>
      <w:r w:rsidRPr="001A7BE8">
        <w:rPr>
          <w:i/>
        </w:rPr>
        <w:t>note</w:t>
      </w:r>
      <w:proofErr w:type="spellEnd"/>
      <w:r>
        <w:t xml:space="preserve"> 3, p. 329</w:t>
      </w:r>
      <w:r w:rsidRPr="005D212B">
        <w:t>;</w:t>
      </w:r>
    </w:p>
  </w:footnote>
  <w:footnote w:id="112">
    <w:p w:rsidR="00D27BD0" w:rsidRDefault="00D27BD0" w:rsidP="00775090">
      <w:pPr>
        <w:pStyle w:val="FootnoteText"/>
      </w:pPr>
      <w:r w:rsidRPr="00E55355">
        <w:rPr>
          <w:rStyle w:val="FootnoteReference"/>
        </w:rPr>
        <w:footnoteRef/>
      </w:r>
      <w:r>
        <w:t xml:space="preserve"> Lietuvos Aukščiausiojo Teismo 2006 m. balandžio </w:t>
      </w:r>
      <w:r w:rsidRPr="00E55355">
        <w:t>4</w:t>
      </w:r>
      <w:r>
        <w:t xml:space="preserve"> d. nutartis b. b. </w:t>
      </w:r>
      <w:r w:rsidRPr="00E55355">
        <w:t>2K-342/2006</w:t>
      </w:r>
      <w:r>
        <w:t>;</w:t>
      </w:r>
    </w:p>
  </w:footnote>
  <w:footnote w:id="113">
    <w:p w:rsidR="00D27BD0" w:rsidRDefault="00D27BD0" w:rsidP="006D7709">
      <w:pPr>
        <w:pStyle w:val="FootnoteText"/>
        <w:jc w:val="both"/>
      </w:pPr>
      <w:r>
        <w:rPr>
          <w:rStyle w:val="FootnoteReference"/>
        </w:rPr>
        <w:footnoteRef/>
      </w:r>
      <w:r>
        <w:t xml:space="preserve"> </w:t>
      </w:r>
      <w:r w:rsidRPr="004364CC">
        <w:t xml:space="preserve">Jovaišas K., </w:t>
      </w:r>
      <w:proofErr w:type="spellStart"/>
      <w:r w:rsidRPr="004364CC">
        <w:rPr>
          <w:i/>
        </w:rPr>
        <w:t>Supra</w:t>
      </w:r>
      <w:proofErr w:type="spellEnd"/>
      <w:r w:rsidRPr="004364CC">
        <w:rPr>
          <w:i/>
        </w:rPr>
        <w:t xml:space="preserve"> </w:t>
      </w:r>
      <w:proofErr w:type="spellStart"/>
      <w:r w:rsidRPr="004364CC">
        <w:rPr>
          <w:i/>
        </w:rPr>
        <w:t>note</w:t>
      </w:r>
      <w:proofErr w:type="spellEnd"/>
      <w:r>
        <w:t xml:space="preserve"> 104, p. 56</w:t>
      </w:r>
      <w:r w:rsidRPr="004364CC">
        <w:t>;</w:t>
      </w:r>
    </w:p>
  </w:footnote>
  <w:footnote w:id="114">
    <w:p w:rsidR="00D27BD0" w:rsidRPr="0046226F" w:rsidRDefault="00D27BD0" w:rsidP="006D7709">
      <w:pPr>
        <w:pStyle w:val="FootnoteText"/>
        <w:jc w:val="both"/>
      </w:pPr>
      <w:r>
        <w:rPr>
          <w:rStyle w:val="FootnoteReference"/>
        </w:rPr>
        <w:footnoteRef/>
      </w:r>
      <w:r>
        <w:t xml:space="preserve"> </w:t>
      </w:r>
      <w:r w:rsidRPr="001F531A">
        <w:t xml:space="preserve">Abramavičius A., </w:t>
      </w:r>
      <w:proofErr w:type="spellStart"/>
      <w:r w:rsidRPr="001F531A">
        <w:t>Baranskaitė</w:t>
      </w:r>
      <w:proofErr w:type="spellEnd"/>
      <w:r w:rsidRPr="001F531A">
        <w:t xml:space="preserve"> A., Čepas A. ir kt.</w:t>
      </w:r>
      <w:r>
        <w:t>,</w:t>
      </w:r>
      <w:r w:rsidRPr="001F531A">
        <w:t xml:space="preserve"> </w:t>
      </w:r>
      <w:proofErr w:type="spellStart"/>
      <w:r w:rsidRPr="00E55355">
        <w:rPr>
          <w:i/>
        </w:rPr>
        <w:t>Supra</w:t>
      </w:r>
      <w:proofErr w:type="spellEnd"/>
      <w:r w:rsidRPr="00E55355">
        <w:rPr>
          <w:i/>
        </w:rPr>
        <w:t xml:space="preserve"> </w:t>
      </w:r>
      <w:proofErr w:type="spellStart"/>
      <w:r w:rsidRPr="00E55355">
        <w:rPr>
          <w:i/>
        </w:rPr>
        <w:t>note</w:t>
      </w:r>
      <w:proofErr w:type="spellEnd"/>
      <w:r>
        <w:t xml:space="preserve"> 3</w:t>
      </w:r>
      <w:r w:rsidRPr="001F531A">
        <w:t xml:space="preserve">, p. </w:t>
      </w:r>
      <w:r>
        <w:t>330</w:t>
      </w:r>
      <w:r w:rsidRPr="001F531A">
        <w:t>;</w:t>
      </w:r>
    </w:p>
  </w:footnote>
  <w:footnote w:id="115">
    <w:p w:rsidR="00D27BD0" w:rsidRDefault="00D27BD0" w:rsidP="006D7709">
      <w:pPr>
        <w:pStyle w:val="FootnoteText"/>
        <w:jc w:val="both"/>
      </w:pPr>
      <w:r>
        <w:rPr>
          <w:rStyle w:val="FootnoteReference"/>
        </w:rPr>
        <w:footnoteRef/>
      </w:r>
      <w:r>
        <w:t xml:space="preserve"> </w:t>
      </w:r>
      <w:r w:rsidRPr="005C1A23">
        <w:t xml:space="preserve">Lietuvos Aukščiausiojo Teismo </w:t>
      </w:r>
      <w:r>
        <w:t xml:space="preserve">senato </w:t>
      </w:r>
      <w:r w:rsidRPr="005C1A23">
        <w:t xml:space="preserve">1999 m. gruodžio 23 d. nutarimas Nr. 23, </w:t>
      </w:r>
      <w:proofErr w:type="spellStart"/>
      <w:r w:rsidRPr="005C1A23">
        <w:rPr>
          <w:i/>
        </w:rPr>
        <w:t>Supra</w:t>
      </w:r>
      <w:proofErr w:type="spellEnd"/>
      <w:r w:rsidRPr="005C1A23">
        <w:rPr>
          <w:i/>
        </w:rPr>
        <w:t xml:space="preserve"> </w:t>
      </w:r>
      <w:proofErr w:type="spellStart"/>
      <w:r w:rsidRPr="005C1A23">
        <w:rPr>
          <w:i/>
        </w:rPr>
        <w:t>note</w:t>
      </w:r>
      <w:proofErr w:type="spellEnd"/>
      <w:r w:rsidRPr="005C1A23">
        <w:rPr>
          <w:i/>
        </w:rPr>
        <w:t xml:space="preserve"> </w:t>
      </w:r>
      <w:r>
        <w:t>64;</w:t>
      </w:r>
    </w:p>
  </w:footnote>
  <w:footnote w:id="116">
    <w:p w:rsidR="00D27BD0" w:rsidRDefault="00D27BD0" w:rsidP="006D7709">
      <w:pPr>
        <w:pStyle w:val="FootnoteText"/>
        <w:jc w:val="both"/>
      </w:pPr>
      <w:r>
        <w:rPr>
          <w:rStyle w:val="FootnoteReference"/>
        </w:rPr>
        <w:footnoteRef/>
      </w:r>
      <w:r>
        <w:t xml:space="preserve"> </w:t>
      </w:r>
      <w:r w:rsidRPr="0066027B">
        <w:t>Lietuvos Aukščiausiojo Teismo</w:t>
      </w:r>
      <w:r>
        <w:t xml:space="preserve"> </w:t>
      </w:r>
      <w:r w:rsidRPr="00EF600B">
        <w:t>2011 m. rugsėjo 20 d</w:t>
      </w:r>
      <w:r w:rsidRPr="0066027B">
        <w:t xml:space="preserve"> nutartis </w:t>
      </w:r>
      <w:r>
        <w:t xml:space="preserve">b. b. </w:t>
      </w:r>
      <w:r w:rsidRPr="0066027B">
        <w:t>Nr. 2K-377/2011</w:t>
      </w:r>
      <w:r>
        <w:t>;</w:t>
      </w:r>
    </w:p>
  </w:footnote>
  <w:footnote w:id="117">
    <w:p w:rsidR="00D27BD0" w:rsidRPr="00905D65" w:rsidRDefault="00D27BD0" w:rsidP="006D7709">
      <w:pPr>
        <w:pStyle w:val="FootnoteText"/>
        <w:jc w:val="both"/>
        <w:rPr>
          <w:i/>
        </w:rPr>
      </w:pPr>
      <w:r>
        <w:rPr>
          <w:rStyle w:val="FootnoteReference"/>
        </w:rPr>
        <w:footnoteRef/>
      </w:r>
      <w:r>
        <w:t xml:space="preserve"> </w:t>
      </w:r>
      <w:r w:rsidRPr="00EF600B">
        <w:t xml:space="preserve">Abramavičius A., </w:t>
      </w:r>
      <w:proofErr w:type="spellStart"/>
      <w:r w:rsidRPr="00EF600B">
        <w:t>Baranskaitė</w:t>
      </w:r>
      <w:proofErr w:type="spellEnd"/>
      <w:r w:rsidRPr="00EF600B">
        <w:t xml:space="preserve"> A., Čepas A. ir kt.,</w:t>
      </w:r>
      <w:r w:rsidRPr="00EF600B">
        <w:rPr>
          <w:i/>
        </w:rPr>
        <w:t xml:space="preserve"> </w:t>
      </w:r>
      <w:proofErr w:type="spellStart"/>
      <w:r w:rsidRPr="00EF600B">
        <w:rPr>
          <w:i/>
        </w:rPr>
        <w:t>Supra</w:t>
      </w:r>
      <w:proofErr w:type="spellEnd"/>
      <w:r w:rsidRPr="00EF600B">
        <w:rPr>
          <w:i/>
        </w:rPr>
        <w:t xml:space="preserve"> </w:t>
      </w:r>
      <w:proofErr w:type="spellStart"/>
      <w:r w:rsidRPr="00EF600B">
        <w:rPr>
          <w:i/>
        </w:rPr>
        <w:t>note</w:t>
      </w:r>
      <w:proofErr w:type="spellEnd"/>
      <w:r w:rsidRPr="00EF600B">
        <w:rPr>
          <w:i/>
        </w:rPr>
        <w:t xml:space="preserve"> </w:t>
      </w:r>
      <w:r w:rsidRPr="00EF600B">
        <w:t>3, p. 330;</w:t>
      </w:r>
    </w:p>
  </w:footnote>
  <w:footnote w:id="118">
    <w:p w:rsidR="00D27BD0" w:rsidRDefault="00D27BD0" w:rsidP="00E42E38">
      <w:pPr>
        <w:pStyle w:val="FootnoteText"/>
        <w:jc w:val="both"/>
      </w:pPr>
      <w:r>
        <w:rPr>
          <w:rStyle w:val="FootnoteReference"/>
        </w:rPr>
        <w:footnoteRef/>
      </w:r>
      <w:r>
        <w:t xml:space="preserve"> Kurapka V.</w:t>
      </w:r>
      <w:r w:rsidRPr="000F3D3F">
        <w:t xml:space="preserve"> </w:t>
      </w:r>
      <w:r>
        <w:t xml:space="preserve">E., </w:t>
      </w:r>
      <w:proofErr w:type="spellStart"/>
      <w:r>
        <w:t>Justickis</w:t>
      </w:r>
      <w:proofErr w:type="spellEnd"/>
      <w:r>
        <w:t xml:space="preserve"> V., Kolektyvinė monografija, </w:t>
      </w:r>
      <w:r w:rsidRPr="00481505">
        <w:t>Nusikalstam</w:t>
      </w:r>
      <w:r>
        <w:t xml:space="preserve">umo grėsmės ir žmogaus saugumas, </w:t>
      </w:r>
      <w:proofErr w:type="spellStart"/>
      <w:r>
        <w:t>Babachinaitė</w:t>
      </w:r>
      <w:proofErr w:type="spellEnd"/>
      <w:r>
        <w:t xml:space="preserve"> G.,</w:t>
      </w:r>
      <w:r w:rsidRPr="00807C68">
        <w:t xml:space="preserve"> </w:t>
      </w:r>
      <w:r>
        <w:t>Socialinių veiksnių, skatinančių smurtinį elgesį, analizė, Mykolo Romerio universitetas, Vilnius, 2010, p. 215;</w:t>
      </w:r>
    </w:p>
  </w:footnote>
  <w:footnote w:id="119">
    <w:p w:rsidR="00D27BD0" w:rsidRDefault="00D27BD0" w:rsidP="00E42E38">
      <w:pPr>
        <w:pStyle w:val="FootnoteText"/>
        <w:jc w:val="both"/>
      </w:pPr>
      <w:r>
        <w:rPr>
          <w:rStyle w:val="FootnoteReference"/>
        </w:rPr>
        <w:footnoteRef/>
      </w:r>
      <w:r>
        <w:t xml:space="preserve"> </w:t>
      </w:r>
      <w:r w:rsidRPr="005F681E">
        <w:t xml:space="preserve">Abramavičius A., </w:t>
      </w:r>
      <w:proofErr w:type="spellStart"/>
      <w:r w:rsidRPr="005F681E">
        <w:t>Baranskaitė</w:t>
      </w:r>
      <w:proofErr w:type="spellEnd"/>
      <w:r w:rsidRPr="005F681E">
        <w:t xml:space="preserve"> A., Čepas A. ir kt.</w:t>
      </w:r>
      <w:r>
        <w:t xml:space="preserve">, </w:t>
      </w:r>
      <w:proofErr w:type="spellStart"/>
      <w:r w:rsidRPr="005C1A23">
        <w:rPr>
          <w:i/>
        </w:rPr>
        <w:t>Supra</w:t>
      </w:r>
      <w:proofErr w:type="spellEnd"/>
      <w:r w:rsidRPr="005C1A23">
        <w:rPr>
          <w:i/>
        </w:rPr>
        <w:t xml:space="preserve"> </w:t>
      </w:r>
      <w:proofErr w:type="spellStart"/>
      <w:r w:rsidRPr="005C1A23">
        <w:rPr>
          <w:i/>
        </w:rPr>
        <w:t>note</w:t>
      </w:r>
      <w:proofErr w:type="spellEnd"/>
      <w:r>
        <w:t xml:space="preserve"> 3</w:t>
      </w:r>
      <w:r w:rsidRPr="005F681E">
        <w:t xml:space="preserve">, p. </w:t>
      </w:r>
      <w:r>
        <w:t>330</w:t>
      </w:r>
      <w:r w:rsidRPr="005F681E">
        <w:t>;</w:t>
      </w:r>
    </w:p>
  </w:footnote>
  <w:footnote w:id="120">
    <w:p w:rsidR="00D27BD0" w:rsidRDefault="00D27BD0" w:rsidP="00E42E38">
      <w:pPr>
        <w:pStyle w:val="FootnoteText"/>
        <w:jc w:val="both"/>
      </w:pPr>
      <w:r>
        <w:rPr>
          <w:rStyle w:val="FootnoteReference"/>
        </w:rPr>
        <w:footnoteRef/>
      </w:r>
      <w:r>
        <w:t xml:space="preserve"> </w:t>
      </w:r>
      <w:r w:rsidRPr="001E3439">
        <w:t>Kasperavičius G., Lėtinių ligų įtaka sąmoningai valiai</w:t>
      </w:r>
      <w:r>
        <w:t>, Mokslinės minties šventė 2013, Mokslinės konferencijos pranešimai, Mykolo Romerio universitetas, 2013, Vilnius, p. 170;</w:t>
      </w:r>
    </w:p>
  </w:footnote>
  <w:footnote w:id="121">
    <w:p w:rsidR="00D27BD0" w:rsidRPr="006717C2" w:rsidRDefault="00D27BD0" w:rsidP="00E42E38">
      <w:pPr>
        <w:pStyle w:val="FootnoteText"/>
        <w:jc w:val="both"/>
      </w:pPr>
      <w:r>
        <w:rPr>
          <w:rStyle w:val="FootnoteReference"/>
        </w:rPr>
        <w:footnoteRef/>
      </w:r>
      <w:r>
        <w:t xml:space="preserve"> Šiaulių apygardos teismo </w:t>
      </w:r>
      <w:r w:rsidRPr="006717C2">
        <w:t>2008 m. vasario 12 d.</w:t>
      </w:r>
      <w:r>
        <w:t xml:space="preserve"> nuosprendis b. b. </w:t>
      </w:r>
      <w:r w:rsidRPr="006717C2">
        <w:t>Nr. 1-32-135/2007</w:t>
      </w:r>
      <w:r>
        <w:t>;</w:t>
      </w:r>
    </w:p>
  </w:footnote>
  <w:footnote w:id="122">
    <w:p w:rsidR="00D27BD0" w:rsidRDefault="00D27BD0" w:rsidP="00E42E38">
      <w:pPr>
        <w:pStyle w:val="FootnoteText"/>
        <w:jc w:val="both"/>
      </w:pPr>
      <w:r>
        <w:rPr>
          <w:rStyle w:val="FootnoteReference"/>
        </w:rPr>
        <w:footnoteRef/>
      </w:r>
      <w:r>
        <w:t xml:space="preserve"> </w:t>
      </w:r>
      <w:r w:rsidRPr="00E42E38">
        <w:t xml:space="preserve">Meška A., Riboto pakaltinamumo sąvoka, Kn., </w:t>
      </w:r>
      <w:r w:rsidRPr="00E42E38">
        <w:rPr>
          <w:i/>
        </w:rPr>
        <w:t>Lietuvos Respublikos baudžiamajam kodeksui – 10 metų.</w:t>
      </w:r>
      <w:r w:rsidRPr="00E42E38">
        <w:t xml:space="preserve"> Recenzuotų mokslinių straipsnių, skirtų baudžiamosios politikos ir baudžiamųjų įstatymų teisėkūros, baudžiamosios teisės, baudžiamojo proceso ir nusikaltimų kvalifikavimo problematikai, rinkinys, VĮ Registrų centras, Vilnius, 2011</w:t>
      </w:r>
      <w:r>
        <w:t>, p. 254</w:t>
      </w:r>
      <w:r w:rsidRPr="00E42E38">
        <w:t>;</w:t>
      </w:r>
    </w:p>
  </w:footnote>
  <w:footnote w:id="123">
    <w:p w:rsidR="00D27BD0" w:rsidRDefault="00D27BD0" w:rsidP="00E42E38">
      <w:pPr>
        <w:pStyle w:val="FootnoteText"/>
        <w:jc w:val="both"/>
      </w:pPr>
      <w:r>
        <w:rPr>
          <w:rStyle w:val="FootnoteReference"/>
        </w:rPr>
        <w:footnoteRef/>
      </w:r>
      <w:r>
        <w:t xml:space="preserve"> </w:t>
      </w:r>
      <w:r w:rsidRPr="00E000D6">
        <w:t>Lietuvos Aukščiausiojo Teismo</w:t>
      </w:r>
      <w:r>
        <w:t xml:space="preserve"> 2008 m. balandžio 28</w:t>
      </w:r>
      <w:r w:rsidRPr="00E000D6">
        <w:t xml:space="preserve"> d. nutartis </w:t>
      </w:r>
      <w:r>
        <w:t>b. b.</w:t>
      </w:r>
      <w:r w:rsidRPr="00E000D6">
        <w:t xml:space="preserve"> Nr. 2K-142/2008;</w:t>
      </w:r>
    </w:p>
  </w:footnote>
  <w:footnote w:id="124">
    <w:p w:rsidR="00D27BD0" w:rsidRDefault="00D27BD0" w:rsidP="008346CB">
      <w:pPr>
        <w:pStyle w:val="FootnoteText"/>
        <w:jc w:val="both"/>
      </w:pPr>
      <w:r>
        <w:rPr>
          <w:rStyle w:val="FootnoteReference"/>
        </w:rPr>
        <w:footnoteRef/>
      </w:r>
      <w:r>
        <w:t xml:space="preserve"> Lietuvos Aukščiausiojo Teismo</w:t>
      </w:r>
      <w:r w:rsidRPr="0024669F">
        <w:t xml:space="preserve"> 2005 m. balandžio 12 d.</w:t>
      </w:r>
      <w:r>
        <w:t xml:space="preserve"> nutartis baudžiamojoje byloje Nr. </w:t>
      </w:r>
      <w:r w:rsidRPr="002B66C0">
        <w:t>2K-284/2005</w:t>
      </w:r>
      <w:r>
        <w:t>;</w:t>
      </w:r>
    </w:p>
  </w:footnote>
  <w:footnote w:id="125">
    <w:p w:rsidR="00D27BD0" w:rsidRDefault="00D27BD0" w:rsidP="008346CB">
      <w:pPr>
        <w:pStyle w:val="FootnoteText"/>
        <w:jc w:val="both"/>
      </w:pPr>
      <w:r>
        <w:rPr>
          <w:rStyle w:val="FootnoteReference"/>
        </w:rPr>
        <w:footnoteRef/>
      </w:r>
      <w:r>
        <w:t xml:space="preserve"> </w:t>
      </w:r>
      <w:r w:rsidRPr="004B6CCF">
        <w:t xml:space="preserve">Abramavičius A., </w:t>
      </w:r>
      <w:proofErr w:type="spellStart"/>
      <w:r w:rsidRPr="004B6CCF">
        <w:t>Baranskaitė</w:t>
      </w:r>
      <w:proofErr w:type="spellEnd"/>
      <w:r w:rsidRPr="004B6CCF">
        <w:t xml:space="preserve"> A., Čepas</w:t>
      </w:r>
      <w:r>
        <w:t xml:space="preserve"> A. ir kt., </w:t>
      </w:r>
      <w:proofErr w:type="spellStart"/>
      <w:r w:rsidRPr="00AF0CD0">
        <w:rPr>
          <w:i/>
        </w:rPr>
        <w:t>Supra</w:t>
      </w:r>
      <w:proofErr w:type="spellEnd"/>
      <w:r w:rsidRPr="00AF0CD0">
        <w:rPr>
          <w:i/>
        </w:rPr>
        <w:t xml:space="preserve"> </w:t>
      </w:r>
      <w:proofErr w:type="spellStart"/>
      <w:r w:rsidRPr="00AF0CD0">
        <w:rPr>
          <w:i/>
        </w:rPr>
        <w:t>note</w:t>
      </w:r>
      <w:proofErr w:type="spellEnd"/>
      <w:r>
        <w:t xml:space="preserve"> 3, p. 117</w:t>
      </w:r>
      <w:r w:rsidRPr="004B6CCF">
        <w:t>;</w:t>
      </w:r>
    </w:p>
  </w:footnote>
  <w:footnote w:id="126">
    <w:p w:rsidR="00D27BD0" w:rsidRDefault="00D27BD0" w:rsidP="008346CB">
      <w:pPr>
        <w:pStyle w:val="FootnoteText"/>
        <w:jc w:val="both"/>
      </w:pPr>
      <w:r>
        <w:rPr>
          <w:rStyle w:val="FootnoteReference"/>
        </w:rPr>
        <w:footnoteRef/>
      </w:r>
      <w:r>
        <w:t xml:space="preserve"> Valickas J., Psichologinės ekspertizės funkcijos, Jurisprudencija, 2003, 43 (35), p. 30, </w:t>
      </w:r>
      <w:r w:rsidRPr="00B72704">
        <w:rPr>
          <w:i/>
        </w:rPr>
        <w:t>Op cit.</w:t>
      </w:r>
      <w:r w:rsidRPr="00B72704">
        <w:t>:</w:t>
      </w:r>
      <w:r>
        <w:t xml:space="preserve"> Ažubalytė R., Jurgaitis R., </w:t>
      </w:r>
      <w:proofErr w:type="spellStart"/>
      <w:r w:rsidRPr="00B4366B">
        <w:t>Zajančkauskienė</w:t>
      </w:r>
      <w:proofErr w:type="spellEnd"/>
      <w:r>
        <w:t xml:space="preserve"> J., Specifinės baudžiamojo proceso rūšys, Mykolo Romerio universitetas, Vilnius, 2011, p. 418 – 419; </w:t>
      </w:r>
    </w:p>
  </w:footnote>
  <w:footnote w:id="127">
    <w:p w:rsidR="00D27BD0" w:rsidRDefault="00D27BD0" w:rsidP="008346CB">
      <w:pPr>
        <w:pStyle w:val="FootnoteText"/>
        <w:jc w:val="both"/>
      </w:pPr>
      <w:r>
        <w:rPr>
          <w:rStyle w:val="FootnoteReference"/>
        </w:rPr>
        <w:footnoteRef/>
      </w:r>
      <w:r>
        <w:t xml:space="preserve"> Teismo psichiatrijos, teismo psichologijos ekspertizių darymo Valstybinėje teismo psichiatrijos tarnyboje prie Sveikatos apsaugos ministerijos nuostatai, PATVIRTINTA Lietuvos Respublikos sveikatos apsaugos ministro 2003 m. rugpjūčio 18 d. įsakymu Nr.V-499, p. 2, [interaktyvus, žiūrėta 2013-10-20], prieiga per internetą: </w:t>
      </w:r>
      <w:hyperlink r:id="rId10" w:history="1">
        <w:r w:rsidRPr="00EB60AA">
          <w:rPr>
            <w:rStyle w:val="Hyperlink"/>
          </w:rPr>
          <w:t>http://www.vtpt.lt/lt/teisine_informacija/darymo_nuostatai.html</w:t>
        </w:r>
      </w:hyperlink>
      <w:r>
        <w:t xml:space="preserve"> ;</w:t>
      </w:r>
    </w:p>
  </w:footnote>
  <w:footnote w:id="128">
    <w:p w:rsidR="00D27BD0" w:rsidRDefault="00D27BD0" w:rsidP="008346CB">
      <w:pPr>
        <w:pStyle w:val="FootnoteText"/>
        <w:jc w:val="both"/>
      </w:pPr>
      <w:r>
        <w:rPr>
          <w:rStyle w:val="FootnoteReference"/>
        </w:rPr>
        <w:footnoteRef/>
      </w:r>
      <w:r>
        <w:t xml:space="preserve"> </w:t>
      </w:r>
      <w:r w:rsidRPr="00FE6F3E">
        <w:t>Li</w:t>
      </w:r>
      <w:r>
        <w:t>etuvos Aukščiausiojo Teismo 2011</w:t>
      </w:r>
      <w:r w:rsidRPr="00FE6F3E">
        <w:t xml:space="preserve"> m. rugsėjo 19 d.</w:t>
      </w:r>
      <w:r>
        <w:t xml:space="preserve"> </w:t>
      </w:r>
      <w:r w:rsidRPr="00FE6F3E">
        <w:t>nutartis</w:t>
      </w:r>
      <w:r>
        <w:t xml:space="preserve"> b. b. Nr. 2K-376</w:t>
      </w:r>
      <w:r w:rsidRPr="00FE6F3E">
        <w:t>/20</w:t>
      </w:r>
      <w:r>
        <w:t>11;</w:t>
      </w:r>
    </w:p>
  </w:footnote>
  <w:footnote w:id="129">
    <w:p w:rsidR="00D27BD0" w:rsidRDefault="00D27BD0" w:rsidP="008346CB">
      <w:pPr>
        <w:pStyle w:val="FootnoteText"/>
        <w:jc w:val="both"/>
      </w:pPr>
      <w:r>
        <w:rPr>
          <w:rStyle w:val="FootnoteReference"/>
        </w:rPr>
        <w:footnoteRef/>
      </w:r>
      <w:r>
        <w:t xml:space="preserve"> Klaipėdos apygardos teismo  </w:t>
      </w:r>
      <w:r w:rsidRPr="00FC258C">
        <w:t>2011 m. kovo 25 d.</w:t>
      </w:r>
      <w:r>
        <w:t xml:space="preserve"> nutartis b. b.</w:t>
      </w:r>
      <w:r w:rsidRPr="00FC258C">
        <w:t xml:space="preserve"> Nr. 1A-262-417/2011</w:t>
      </w:r>
      <w:r>
        <w:t>;</w:t>
      </w:r>
    </w:p>
  </w:footnote>
  <w:footnote w:id="130">
    <w:p w:rsidR="00D27BD0" w:rsidRDefault="00D27BD0" w:rsidP="00C03BAB">
      <w:pPr>
        <w:pStyle w:val="FootnoteText"/>
        <w:jc w:val="both"/>
      </w:pPr>
      <w:r>
        <w:rPr>
          <w:rStyle w:val="FootnoteReference"/>
        </w:rPr>
        <w:footnoteRef/>
      </w:r>
      <w:r>
        <w:t xml:space="preserve"> Lietuvos apeliacinio teismo </w:t>
      </w:r>
      <w:r w:rsidRPr="00EB59E9">
        <w:t>2006 m. sausio 18 d.</w:t>
      </w:r>
      <w:r>
        <w:t xml:space="preserve"> nuosprendis</w:t>
      </w:r>
      <w:r w:rsidRPr="00EB59E9">
        <w:t xml:space="preserve"> </w:t>
      </w:r>
      <w:r>
        <w:t>b. b.</w:t>
      </w:r>
      <w:r w:rsidRPr="00EB59E9">
        <w:t xml:space="preserve"> Nr. 1A-85/2006</w:t>
      </w:r>
      <w:r>
        <w:t>;</w:t>
      </w:r>
    </w:p>
  </w:footnote>
  <w:footnote w:id="131">
    <w:p w:rsidR="00D27BD0" w:rsidRDefault="00D27BD0" w:rsidP="00C03BAB">
      <w:pPr>
        <w:pStyle w:val="FootnoteText"/>
        <w:jc w:val="both"/>
      </w:pPr>
      <w:r>
        <w:rPr>
          <w:rStyle w:val="FootnoteReference"/>
        </w:rPr>
        <w:footnoteRef/>
      </w:r>
      <w:r>
        <w:t xml:space="preserve"> </w:t>
      </w:r>
      <w:r w:rsidRPr="00853894">
        <w:t>Li</w:t>
      </w:r>
      <w:r>
        <w:t>etuvos Aukščiausiojo Teismo 2003</w:t>
      </w:r>
      <w:r w:rsidRPr="00853894">
        <w:t xml:space="preserve"> m. </w:t>
      </w:r>
      <w:r w:rsidRPr="005C1A23">
        <w:t>sausio 7 d.</w:t>
      </w:r>
      <w:r w:rsidRPr="00853894">
        <w:t xml:space="preserve"> nutartis </w:t>
      </w:r>
      <w:r>
        <w:t>b. b.</w:t>
      </w:r>
      <w:r w:rsidRPr="00853894">
        <w:t xml:space="preserve"> Nr.</w:t>
      </w:r>
      <w:r>
        <w:t xml:space="preserve"> 2K-31/2003;</w:t>
      </w:r>
    </w:p>
  </w:footnote>
  <w:footnote w:id="132">
    <w:p w:rsidR="00D27BD0" w:rsidRDefault="00D27BD0" w:rsidP="00C03BAB">
      <w:pPr>
        <w:pStyle w:val="FootnoteText"/>
        <w:jc w:val="both"/>
      </w:pPr>
      <w:r>
        <w:rPr>
          <w:rStyle w:val="FootnoteReference"/>
        </w:rPr>
        <w:footnoteRef/>
      </w:r>
      <w:r>
        <w:t xml:space="preserve"> Lietuvos apeliacinio teismo </w:t>
      </w:r>
      <w:r w:rsidRPr="0062388B">
        <w:t>2009 m. kovo 13 d</w:t>
      </w:r>
      <w:r>
        <w:t xml:space="preserve">. nuosprendis b. b. </w:t>
      </w:r>
      <w:r w:rsidRPr="0062388B">
        <w:t>Nr. 1A-139/2009</w:t>
      </w:r>
      <w:r>
        <w:t>;</w:t>
      </w:r>
    </w:p>
  </w:footnote>
  <w:footnote w:id="133">
    <w:p w:rsidR="00D27BD0" w:rsidRDefault="00D27BD0" w:rsidP="00C03BAB">
      <w:pPr>
        <w:pStyle w:val="FootnoteText"/>
        <w:jc w:val="both"/>
      </w:pPr>
      <w:r>
        <w:rPr>
          <w:rStyle w:val="FootnoteReference"/>
        </w:rPr>
        <w:footnoteRef/>
      </w:r>
      <w:r>
        <w:t xml:space="preserve"> </w:t>
      </w:r>
      <w:r w:rsidRPr="00E57E0C">
        <w:t xml:space="preserve">Abramavičius A., </w:t>
      </w:r>
      <w:proofErr w:type="spellStart"/>
      <w:r w:rsidRPr="00E57E0C">
        <w:t>Baranskaitė</w:t>
      </w:r>
      <w:proofErr w:type="spellEnd"/>
      <w:r w:rsidRPr="00E57E0C">
        <w:t xml:space="preserve"> A., Čepas A. ir kt. </w:t>
      </w:r>
      <w:proofErr w:type="spellStart"/>
      <w:r>
        <w:rPr>
          <w:i/>
        </w:rPr>
        <w:t>Supra</w:t>
      </w:r>
      <w:proofErr w:type="spellEnd"/>
      <w:r>
        <w:rPr>
          <w:i/>
        </w:rPr>
        <w:t xml:space="preserve"> </w:t>
      </w:r>
      <w:proofErr w:type="spellStart"/>
      <w:r>
        <w:rPr>
          <w:i/>
        </w:rPr>
        <w:t>note</w:t>
      </w:r>
      <w:proofErr w:type="spellEnd"/>
      <w:r>
        <w:rPr>
          <w:i/>
        </w:rPr>
        <w:t xml:space="preserve"> </w:t>
      </w:r>
      <w:r>
        <w:t>3, p. 3</w:t>
      </w:r>
      <w:r w:rsidRPr="0046226F">
        <w:t>30</w:t>
      </w:r>
      <w:r w:rsidRPr="00E57E0C">
        <w:t>;</w:t>
      </w:r>
    </w:p>
  </w:footnote>
  <w:footnote w:id="134">
    <w:p w:rsidR="00D27BD0" w:rsidRDefault="00D27BD0" w:rsidP="00C03BAB">
      <w:pPr>
        <w:pStyle w:val="FootnoteText"/>
        <w:jc w:val="both"/>
      </w:pPr>
      <w:r>
        <w:rPr>
          <w:rStyle w:val="FootnoteReference"/>
        </w:rPr>
        <w:footnoteRef/>
      </w:r>
      <w:r>
        <w:t xml:space="preserve"> </w:t>
      </w:r>
      <w:r w:rsidRPr="00484246">
        <w:t>Li</w:t>
      </w:r>
      <w:r>
        <w:t>etuvos Aukščiausiojo Teismo 2005 m. gegužės 10</w:t>
      </w:r>
      <w:r w:rsidRPr="00484246">
        <w:t xml:space="preserve"> d. nutartis baudžiamojoje byloje 2K-356/2005</w:t>
      </w:r>
      <w:r>
        <w:t>;</w:t>
      </w:r>
    </w:p>
  </w:footnote>
  <w:footnote w:id="135">
    <w:p w:rsidR="00D27BD0" w:rsidRDefault="00D27BD0" w:rsidP="00AB56B9">
      <w:pPr>
        <w:pStyle w:val="FootnoteText"/>
        <w:jc w:val="both"/>
      </w:pPr>
      <w:r>
        <w:rPr>
          <w:rStyle w:val="FootnoteReference"/>
        </w:rPr>
        <w:footnoteRef/>
      </w:r>
      <w:r>
        <w:t xml:space="preserve"> </w:t>
      </w:r>
      <w:r w:rsidRPr="008E38CF">
        <w:rPr>
          <w:i/>
        </w:rPr>
        <w:t>Pavyzdžiui</w:t>
      </w:r>
      <w:r>
        <w:t xml:space="preserve">, Lietuvos Aukščiausiojo Teismo </w:t>
      </w:r>
      <w:r w:rsidRPr="008E38CF">
        <w:t>2011 m. rugsėjo 20 d.</w:t>
      </w:r>
      <w:r>
        <w:t xml:space="preserve"> nutartis </w:t>
      </w:r>
      <w:proofErr w:type="spellStart"/>
      <w:r>
        <w:t>b.b</w:t>
      </w:r>
      <w:proofErr w:type="spellEnd"/>
      <w:r>
        <w:t xml:space="preserve">. Nr. 2K-377/2011. </w:t>
      </w:r>
      <w:r w:rsidRPr="008E38CF">
        <w:rPr>
          <w:i/>
        </w:rPr>
        <w:t>Teismo pasisakyta, kad muštynių dalyvio veiksmai negali būti pripažįstami provokuojančiais bei konstatavo, jog byloje nebuvo jokių objektyvių duomenų dėl BK 59 straipsnio 1 dalies 6 punkto taikymo</w:t>
      </w:r>
      <w:r>
        <w:t>;</w:t>
      </w:r>
    </w:p>
  </w:footnote>
  <w:footnote w:id="136">
    <w:p w:rsidR="00D27BD0" w:rsidRPr="00A97774" w:rsidRDefault="00D27BD0" w:rsidP="00AB56B9">
      <w:pPr>
        <w:pStyle w:val="FootnoteText"/>
        <w:jc w:val="both"/>
      </w:pPr>
      <w:r>
        <w:rPr>
          <w:rStyle w:val="FootnoteReference"/>
        </w:rPr>
        <w:footnoteRef/>
      </w:r>
      <w:r>
        <w:t xml:space="preserve"> Lietuvos Aukščiausiojo Teismo 2007 m. vasario 20 d.</w:t>
      </w:r>
      <w:r w:rsidRPr="007F399A">
        <w:t xml:space="preserve"> </w:t>
      </w:r>
      <w:r>
        <w:t xml:space="preserve">nutartis, </w:t>
      </w:r>
      <w:proofErr w:type="spellStart"/>
      <w:r w:rsidRPr="007F399A">
        <w:rPr>
          <w:i/>
        </w:rPr>
        <w:t>Supra</w:t>
      </w:r>
      <w:proofErr w:type="spellEnd"/>
      <w:r w:rsidRPr="007F399A">
        <w:rPr>
          <w:i/>
        </w:rPr>
        <w:t xml:space="preserve"> </w:t>
      </w:r>
      <w:proofErr w:type="spellStart"/>
      <w:r w:rsidRPr="007F399A">
        <w:rPr>
          <w:i/>
        </w:rPr>
        <w:t>note</w:t>
      </w:r>
      <w:proofErr w:type="spellEnd"/>
      <w:r>
        <w:t xml:space="preserve"> 68, </w:t>
      </w:r>
      <w:r w:rsidRPr="007965E2">
        <w:rPr>
          <w:i/>
        </w:rPr>
        <w:t xml:space="preserve">Teismo pasisakyta: </w:t>
      </w:r>
      <w:r>
        <w:rPr>
          <w:i/>
        </w:rPr>
        <w:t>„</w:t>
      </w:r>
      <w:r w:rsidRPr="00BA58CB">
        <w:rPr>
          <w:i/>
        </w:rPr>
        <w:t>teisėjų kolegija pripažįsta R.G. atsakomybę lengvinančią aplinkybę, numatytą BK 59 straipsnio 1 dalies 2 punkte, tačiau bausmė už nužudymą nemažintina iki to dydžio, kurį nustatė Vilniaus apygardos teismas.</w:t>
      </w:r>
      <w:r>
        <w:rPr>
          <w:i/>
        </w:rPr>
        <w:t xml:space="preserve"> &lt;...&gt;P</w:t>
      </w:r>
      <w:r w:rsidRPr="007965E2">
        <w:rPr>
          <w:i/>
        </w:rPr>
        <w:t>asirinktas nužudymo būdas (šaltakraujiškas pasmaugimas virve, kad paslėpti lengvesnį nusikaltimą ) taip pat rodo didesnį nei vidutinis padaryto nužudymo pavojingumą</w:t>
      </w:r>
      <w:r>
        <w:rPr>
          <w:i/>
        </w:rPr>
        <w:t>“</w:t>
      </w:r>
      <w:r w:rsidRPr="007965E2">
        <w:rPr>
          <w:i/>
        </w:rPr>
        <w:t>;</w:t>
      </w:r>
      <w:r w:rsidRPr="00A97774">
        <w:t xml:space="preserve"> </w:t>
      </w:r>
      <w:r>
        <w:rPr>
          <w:i/>
        </w:rPr>
        <w:t>T</w:t>
      </w:r>
      <w:r w:rsidRPr="00A97774">
        <w:rPr>
          <w:i/>
        </w:rPr>
        <w:t>aip pat</w:t>
      </w:r>
      <w:r>
        <w:t xml:space="preserve">, </w:t>
      </w:r>
      <w:r w:rsidRPr="0070237A">
        <w:t xml:space="preserve">Lietuvos Aukščiausiojo Teismo 2005 m. rugsėjo 6 d., </w:t>
      </w:r>
      <w:proofErr w:type="spellStart"/>
      <w:r w:rsidRPr="0070237A">
        <w:rPr>
          <w:i/>
        </w:rPr>
        <w:t>Supra</w:t>
      </w:r>
      <w:proofErr w:type="spellEnd"/>
      <w:r w:rsidRPr="0070237A">
        <w:rPr>
          <w:i/>
        </w:rPr>
        <w:t xml:space="preserve"> </w:t>
      </w:r>
      <w:proofErr w:type="spellStart"/>
      <w:r w:rsidRPr="0070237A">
        <w:rPr>
          <w:i/>
        </w:rPr>
        <w:t>note</w:t>
      </w:r>
      <w:proofErr w:type="spellEnd"/>
      <w:r>
        <w:t xml:space="preserve"> 90</w:t>
      </w:r>
      <w:r w:rsidRPr="0070237A">
        <w:t xml:space="preserve">, </w:t>
      </w:r>
      <w:r w:rsidRPr="0070237A">
        <w:rPr>
          <w:i/>
        </w:rPr>
        <w:t xml:space="preserve">Teismo pasisakyta: </w:t>
      </w:r>
      <w:r>
        <w:rPr>
          <w:i/>
        </w:rPr>
        <w:t>„</w:t>
      </w:r>
      <w:r w:rsidRPr="00C003AB">
        <w:rPr>
          <w:i/>
        </w:rPr>
        <w:t>kaltininko atsakomybę lengvinančios aplinkybės konstatavimas jokiu būdu nereiškia, kad tuo yra pateisinamas nuteistojo elgesys: jis yra pripažintas kaltu padaręs nužudymą ir yra nuteistas BK 129 straipsnio 1 dalies sank</w:t>
      </w:r>
      <w:r>
        <w:rPr>
          <w:i/>
        </w:rPr>
        <w:t>cijoje numatytos bausmės ribose“</w:t>
      </w:r>
      <w:r w:rsidRPr="0070237A">
        <w:rPr>
          <w:i/>
        </w:rPr>
        <w:t>;</w:t>
      </w:r>
    </w:p>
  </w:footnote>
  <w:footnote w:id="137">
    <w:p w:rsidR="00D27BD0" w:rsidRDefault="00D27BD0">
      <w:pPr>
        <w:pStyle w:val="FootnoteText"/>
      </w:pPr>
      <w:r>
        <w:rPr>
          <w:rStyle w:val="FootnoteReference"/>
        </w:rPr>
        <w:footnoteRef/>
      </w:r>
      <w:r>
        <w:t xml:space="preserve"> Apklausos anketa 2013-11-26, Dr. Skirmanto </w:t>
      </w:r>
      <w:proofErr w:type="spellStart"/>
      <w:r>
        <w:t>Bikelio</w:t>
      </w:r>
      <w:proofErr w:type="spellEnd"/>
      <w:r>
        <w:t xml:space="preserve"> nuomonė, atsakymas į 3 anketos klausimą;</w:t>
      </w:r>
    </w:p>
  </w:footnote>
  <w:footnote w:id="138">
    <w:p w:rsidR="00D27BD0" w:rsidRDefault="00D27BD0" w:rsidP="00A20FD1">
      <w:pPr>
        <w:pStyle w:val="FootnoteText"/>
        <w:jc w:val="both"/>
      </w:pPr>
      <w:r>
        <w:rPr>
          <w:rStyle w:val="FootnoteReference"/>
        </w:rPr>
        <w:footnoteRef/>
      </w:r>
      <w:r>
        <w:t xml:space="preserve"> </w:t>
      </w:r>
      <w:r w:rsidRPr="008E38CF">
        <w:t>Lietuvos Au</w:t>
      </w:r>
      <w:r>
        <w:t xml:space="preserve">kščiausiojo Teismo 2006 m. spalio 4 d. nutartis, </w:t>
      </w:r>
      <w:proofErr w:type="spellStart"/>
      <w:r w:rsidRPr="008E38CF">
        <w:rPr>
          <w:i/>
        </w:rPr>
        <w:t>Supra</w:t>
      </w:r>
      <w:proofErr w:type="spellEnd"/>
      <w:r w:rsidRPr="008E38CF">
        <w:rPr>
          <w:i/>
        </w:rPr>
        <w:t xml:space="preserve"> </w:t>
      </w:r>
      <w:proofErr w:type="spellStart"/>
      <w:r w:rsidRPr="008E38CF">
        <w:rPr>
          <w:i/>
        </w:rPr>
        <w:t>note</w:t>
      </w:r>
      <w:proofErr w:type="spellEnd"/>
      <w:r>
        <w:t xml:space="preserve"> 64;</w:t>
      </w:r>
    </w:p>
  </w:footnote>
  <w:footnote w:id="139">
    <w:p w:rsidR="00D27BD0" w:rsidRDefault="00D27BD0" w:rsidP="00A20FD1">
      <w:pPr>
        <w:pStyle w:val="FootnoteText"/>
        <w:jc w:val="both"/>
      </w:pPr>
      <w:r>
        <w:rPr>
          <w:rStyle w:val="FootnoteReference"/>
        </w:rPr>
        <w:footnoteRef/>
      </w:r>
      <w:r>
        <w:t xml:space="preserve"> Lietuvos Respublikos baudžiamojo proceso kodeksas, </w:t>
      </w:r>
      <w:r>
        <w:rPr>
          <w:bCs/>
        </w:rPr>
        <w:t>aktuali redakcija 2013-10-17,</w:t>
      </w:r>
      <w:r>
        <w:rPr>
          <w:rFonts w:ascii="Tahoma" w:hAnsi="Tahoma" w:cs="Tahoma"/>
          <w:b/>
          <w:bCs/>
          <w:sz w:val="14"/>
          <w:szCs w:val="14"/>
        </w:rPr>
        <w:t xml:space="preserve"> </w:t>
      </w:r>
      <w:r>
        <w:t xml:space="preserve"> [interaktyvus, žiūrėta 2013-11-14],</w:t>
      </w:r>
      <w:r w:rsidRPr="00A20FD1">
        <w:t xml:space="preserve"> </w:t>
      </w:r>
      <w:r>
        <w:t xml:space="preserve">prieiga per internetą: </w:t>
      </w:r>
      <w:hyperlink r:id="rId11" w:history="1">
        <w:r w:rsidRPr="00B74A04">
          <w:rPr>
            <w:rStyle w:val="Hyperlink"/>
          </w:rPr>
          <w:t>http://www3.lrs.lt/pls/inter3/dokpaieska.showdoc_l?p_id=457977</w:t>
        </w:r>
      </w:hyperlink>
      <w:r>
        <w:t xml:space="preserve"> ;</w:t>
      </w:r>
    </w:p>
  </w:footnote>
  <w:footnote w:id="140">
    <w:p w:rsidR="00D27BD0" w:rsidRDefault="00D27BD0">
      <w:pPr>
        <w:pStyle w:val="FootnoteText"/>
      </w:pPr>
      <w:r>
        <w:rPr>
          <w:rStyle w:val="FootnoteReference"/>
        </w:rPr>
        <w:footnoteRef/>
      </w:r>
      <w:r>
        <w:t xml:space="preserve"> </w:t>
      </w:r>
      <w:r w:rsidRPr="00A86D55">
        <w:t>Apklauso</w:t>
      </w:r>
      <w:r>
        <w:t>s</w:t>
      </w:r>
      <w:r w:rsidRPr="00A86D55">
        <w:t xml:space="preserve"> anketa 2013-11-26, Dr. Skirmant</w:t>
      </w:r>
      <w:r>
        <w:t xml:space="preserve">o </w:t>
      </w:r>
      <w:proofErr w:type="spellStart"/>
      <w:r>
        <w:t>Bikelio</w:t>
      </w:r>
      <w:proofErr w:type="spellEnd"/>
      <w:r>
        <w:t xml:space="preserve"> nuomonė, atsakymas į 6</w:t>
      </w:r>
      <w:r w:rsidRPr="00A86D55">
        <w:t xml:space="preserve"> anketos klausimą;</w:t>
      </w:r>
    </w:p>
  </w:footnote>
  <w:footnote w:id="141">
    <w:p w:rsidR="00D27BD0" w:rsidRDefault="00D27BD0">
      <w:pPr>
        <w:pStyle w:val="FootnoteText"/>
      </w:pPr>
      <w:r>
        <w:rPr>
          <w:rStyle w:val="FootnoteReference"/>
        </w:rPr>
        <w:footnoteRef/>
      </w:r>
      <w:r>
        <w:t xml:space="preserve"> Apklausos anketa 2013-12-05, Dr. Tomo Girdenio nuomonė, atsakymas į 7</w:t>
      </w:r>
      <w:r w:rsidRPr="00C612D0">
        <w:t xml:space="preserve"> anketos klausimą;</w:t>
      </w:r>
    </w:p>
  </w:footnote>
  <w:footnote w:id="142">
    <w:p w:rsidR="00D27BD0" w:rsidRDefault="00D27BD0">
      <w:pPr>
        <w:pStyle w:val="FootnoteText"/>
      </w:pPr>
      <w:r>
        <w:rPr>
          <w:rStyle w:val="FootnoteReference"/>
        </w:rPr>
        <w:footnoteRef/>
      </w:r>
      <w:r>
        <w:t xml:space="preserve"> </w:t>
      </w:r>
      <w:r w:rsidRPr="003A4B8A">
        <w:t>Apkla</w:t>
      </w:r>
      <w:r>
        <w:t xml:space="preserve">usos anketa 2013-11-20, Prof. dr. Raimundo </w:t>
      </w:r>
      <w:proofErr w:type="spellStart"/>
      <w:r>
        <w:t>Jurk</w:t>
      </w:r>
      <w:r w:rsidRPr="003A4B8A">
        <w:t>o</w:t>
      </w:r>
      <w:r>
        <w:t>s</w:t>
      </w:r>
      <w:proofErr w:type="spellEnd"/>
      <w:r w:rsidRPr="003A4B8A">
        <w:t xml:space="preserve"> nuomonė, atsakymas į 7 anketos klausimą</w:t>
      </w:r>
      <w:r>
        <w:t>;</w:t>
      </w:r>
    </w:p>
  </w:footnote>
  <w:footnote w:id="143">
    <w:p w:rsidR="00D27BD0" w:rsidRDefault="00D27BD0" w:rsidP="0087716D">
      <w:pPr>
        <w:pStyle w:val="FootnoteText"/>
      </w:pPr>
      <w:r>
        <w:rPr>
          <w:rStyle w:val="FootnoteReference"/>
        </w:rPr>
        <w:footnoteRef/>
      </w:r>
      <w:r>
        <w:t xml:space="preserve"> Apklausos anketa 2013-11-21, Dr. Manto </w:t>
      </w:r>
      <w:proofErr w:type="spellStart"/>
      <w:r>
        <w:t>Lies</w:t>
      </w:r>
      <w:r w:rsidRPr="003A4B8A">
        <w:t>io</w:t>
      </w:r>
      <w:proofErr w:type="spellEnd"/>
      <w:r w:rsidRPr="003A4B8A">
        <w:t xml:space="preserve"> nuomonė, atsakymas į 7 anketos klausimą;</w:t>
      </w:r>
    </w:p>
  </w:footnote>
  <w:footnote w:id="144">
    <w:p w:rsidR="00D27BD0" w:rsidRDefault="00D27BD0" w:rsidP="007A6AC8">
      <w:pPr>
        <w:pStyle w:val="FootnoteText"/>
        <w:jc w:val="both"/>
      </w:pPr>
      <w:r>
        <w:rPr>
          <w:rStyle w:val="FootnoteReference"/>
        </w:rPr>
        <w:footnoteRef/>
      </w:r>
      <w:r>
        <w:t xml:space="preserve"> Pavyzdžiui, </w:t>
      </w:r>
      <w:r w:rsidRPr="00670DE3">
        <w:t>Lietuvos apeliacini</w:t>
      </w:r>
      <w:r>
        <w:t>o</w:t>
      </w:r>
      <w:r w:rsidRPr="00670DE3">
        <w:t xml:space="preserve"> teismo 2</w:t>
      </w:r>
      <w:r>
        <w:t xml:space="preserve">006 m. sausio 18 d. nuosprendis, </w:t>
      </w:r>
      <w:proofErr w:type="spellStart"/>
      <w:r w:rsidRPr="00670DE3">
        <w:rPr>
          <w:i/>
        </w:rPr>
        <w:t>Supra</w:t>
      </w:r>
      <w:proofErr w:type="spellEnd"/>
      <w:r w:rsidRPr="00670DE3">
        <w:rPr>
          <w:i/>
        </w:rPr>
        <w:t xml:space="preserve"> </w:t>
      </w:r>
      <w:proofErr w:type="spellStart"/>
      <w:r w:rsidRPr="00670DE3">
        <w:rPr>
          <w:i/>
        </w:rPr>
        <w:t>note</w:t>
      </w:r>
      <w:proofErr w:type="spellEnd"/>
      <w:r>
        <w:t xml:space="preserve"> 130;</w:t>
      </w:r>
    </w:p>
  </w:footnote>
  <w:footnote w:id="145">
    <w:p w:rsidR="00D27BD0" w:rsidRDefault="00D27BD0" w:rsidP="007A6AC8">
      <w:pPr>
        <w:pStyle w:val="FootnoteText"/>
        <w:jc w:val="both"/>
      </w:pPr>
      <w:r>
        <w:rPr>
          <w:rStyle w:val="FootnoteReference"/>
        </w:rPr>
        <w:footnoteRef/>
      </w:r>
      <w:r>
        <w:t xml:space="preserve"> Pavyzdžiui, Lietuvos Aukščiausiojo Teismo</w:t>
      </w:r>
      <w:r w:rsidRPr="00670DE3">
        <w:t xml:space="preserve"> </w:t>
      </w:r>
      <w:r>
        <w:t xml:space="preserve">2007 m. vasario 20 d. nutartis, </w:t>
      </w:r>
      <w:proofErr w:type="spellStart"/>
      <w:r w:rsidRPr="00670DE3">
        <w:rPr>
          <w:i/>
        </w:rPr>
        <w:t>Supra</w:t>
      </w:r>
      <w:proofErr w:type="spellEnd"/>
      <w:r w:rsidRPr="00670DE3">
        <w:rPr>
          <w:i/>
        </w:rPr>
        <w:t xml:space="preserve"> </w:t>
      </w:r>
      <w:proofErr w:type="spellStart"/>
      <w:r w:rsidRPr="00670DE3">
        <w:rPr>
          <w:i/>
        </w:rPr>
        <w:t>note</w:t>
      </w:r>
      <w:proofErr w:type="spellEnd"/>
      <w:r>
        <w:t xml:space="preserve"> 68;</w:t>
      </w:r>
    </w:p>
  </w:footnote>
  <w:footnote w:id="146">
    <w:p w:rsidR="00D27BD0" w:rsidRDefault="00D27BD0" w:rsidP="007A6AC8">
      <w:pPr>
        <w:pStyle w:val="FootnoteText"/>
        <w:jc w:val="both"/>
      </w:pPr>
      <w:r>
        <w:rPr>
          <w:rStyle w:val="FootnoteReference"/>
        </w:rPr>
        <w:footnoteRef/>
      </w:r>
      <w:r>
        <w:t xml:space="preserve"> Lietuvos teismų nutarčių, nuosprendžių sąrašas, </w:t>
      </w:r>
      <w:proofErr w:type="spellStart"/>
      <w:r w:rsidRPr="003B174D">
        <w:rPr>
          <w:i/>
        </w:rPr>
        <w:t>Supra</w:t>
      </w:r>
      <w:proofErr w:type="spellEnd"/>
      <w:r w:rsidRPr="003B174D">
        <w:rPr>
          <w:i/>
        </w:rPr>
        <w:t xml:space="preserve"> </w:t>
      </w:r>
      <w:proofErr w:type="spellStart"/>
      <w:r w:rsidRPr="003B174D">
        <w:rPr>
          <w:i/>
        </w:rPr>
        <w:t>note</w:t>
      </w:r>
      <w:proofErr w:type="spellEnd"/>
      <w:r>
        <w:t xml:space="preserve"> 68, 79;</w:t>
      </w:r>
    </w:p>
  </w:footnote>
  <w:footnote w:id="147">
    <w:p w:rsidR="00D27BD0" w:rsidRDefault="00D27BD0" w:rsidP="007A6AC8">
      <w:pPr>
        <w:pStyle w:val="FootnoteText"/>
        <w:jc w:val="both"/>
      </w:pPr>
      <w:r>
        <w:rPr>
          <w:rStyle w:val="FootnoteReference"/>
        </w:rPr>
        <w:footnoteRef/>
      </w:r>
      <w:r>
        <w:t xml:space="preserve"> Goda G., Kazlauskas M., </w:t>
      </w:r>
      <w:proofErr w:type="spellStart"/>
      <w:r>
        <w:t>Kuconis</w:t>
      </w:r>
      <w:proofErr w:type="spellEnd"/>
      <w:r>
        <w:t xml:space="preserve"> P., Baudžiamojo proceso teisė. Vadovėlis, 2-oji pataisyta ir papildyta laida, VĮ Registrų </w:t>
      </w:r>
      <w:proofErr w:type="spellStart"/>
      <w:r>
        <w:t>centras,Vilnius</w:t>
      </w:r>
      <w:proofErr w:type="spellEnd"/>
      <w:r>
        <w:t>, 2011, p. 477;</w:t>
      </w:r>
    </w:p>
  </w:footnote>
  <w:footnote w:id="148">
    <w:p w:rsidR="00D27BD0" w:rsidRDefault="00D27BD0" w:rsidP="007A6AC8">
      <w:pPr>
        <w:pStyle w:val="FootnoteText"/>
        <w:jc w:val="both"/>
      </w:pPr>
      <w:r>
        <w:rPr>
          <w:rStyle w:val="FootnoteReference"/>
        </w:rPr>
        <w:footnoteRef/>
      </w:r>
      <w:r>
        <w:t xml:space="preserve"> </w:t>
      </w:r>
      <w:proofErr w:type="spellStart"/>
      <w:r>
        <w:t>Garnelienė</w:t>
      </w:r>
      <w:proofErr w:type="spellEnd"/>
      <w:r>
        <w:t xml:space="preserve"> L., Rimšelis E., Apeliacijos sampratos įtaka teismų praktikai baudžiamajame procese, </w:t>
      </w:r>
      <w:r w:rsidRPr="00F418AC">
        <w:t>Sociali</w:t>
      </w:r>
      <w:r>
        <w:t>nių mokslų studijos 4(4), Vilnius, 2009, p. 247;</w:t>
      </w:r>
    </w:p>
  </w:footnote>
  <w:footnote w:id="149">
    <w:p w:rsidR="00D27BD0" w:rsidRDefault="00D27BD0" w:rsidP="007A6AC8">
      <w:pPr>
        <w:pStyle w:val="FootnoteText"/>
        <w:jc w:val="both"/>
      </w:pPr>
      <w:r>
        <w:rPr>
          <w:rStyle w:val="FootnoteReference"/>
        </w:rPr>
        <w:footnoteRef/>
      </w:r>
      <w:r>
        <w:t xml:space="preserve"> </w:t>
      </w:r>
      <w:r w:rsidRPr="00951739">
        <w:t xml:space="preserve">Goda G., Kazlauskas M., </w:t>
      </w:r>
      <w:proofErr w:type="spellStart"/>
      <w:r w:rsidRPr="00951739">
        <w:t>Kuconis</w:t>
      </w:r>
      <w:proofErr w:type="spellEnd"/>
      <w:r w:rsidRPr="00951739">
        <w:t xml:space="preserve"> P., </w:t>
      </w:r>
      <w:proofErr w:type="spellStart"/>
      <w:r>
        <w:rPr>
          <w:i/>
        </w:rPr>
        <w:t>Supra</w:t>
      </w:r>
      <w:proofErr w:type="spellEnd"/>
      <w:r>
        <w:rPr>
          <w:i/>
        </w:rPr>
        <w:t xml:space="preserve"> </w:t>
      </w:r>
      <w:proofErr w:type="spellStart"/>
      <w:r>
        <w:rPr>
          <w:i/>
        </w:rPr>
        <w:t>note</w:t>
      </w:r>
      <w:proofErr w:type="spellEnd"/>
      <w:r>
        <w:rPr>
          <w:i/>
        </w:rPr>
        <w:t xml:space="preserve"> </w:t>
      </w:r>
      <w:r w:rsidRPr="00951739">
        <w:t>145</w:t>
      </w:r>
      <w:r>
        <w:t>, p. 527;</w:t>
      </w:r>
    </w:p>
  </w:footnote>
  <w:footnote w:id="150">
    <w:p w:rsidR="00D27BD0" w:rsidRDefault="00D27BD0" w:rsidP="00F418AC">
      <w:pPr>
        <w:pStyle w:val="FootnoteText"/>
        <w:jc w:val="both"/>
      </w:pPr>
      <w:r>
        <w:rPr>
          <w:rStyle w:val="FootnoteReference"/>
        </w:rPr>
        <w:footnoteRef/>
      </w:r>
      <w:r>
        <w:t xml:space="preserve"> </w:t>
      </w:r>
      <w:proofErr w:type="spellStart"/>
      <w:r w:rsidRPr="00F46445">
        <w:rPr>
          <w:i/>
        </w:rPr>
        <w:t>Ibid</w:t>
      </w:r>
      <w:proofErr w:type="spellEnd"/>
      <w:r w:rsidRPr="00F46445">
        <w:t>., p. 527</w:t>
      </w:r>
      <w:r>
        <w:t>-529</w:t>
      </w:r>
      <w:r w:rsidRPr="00F46445">
        <w:t>;</w:t>
      </w:r>
    </w:p>
  </w:footnote>
  <w:footnote w:id="151">
    <w:p w:rsidR="00D27BD0" w:rsidRDefault="00D27BD0" w:rsidP="006B2372">
      <w:pPr>
        <w:pStyle w:val="FootnoteText"/>
        <w:jc w:val="both"/>
      </w:pPr>
      <w:r>
        <w:rPr>
          <w:rStyle w:val="FootnoteReference"/>
        </w:rPr>
        <w:footnoteRef/>
      </w:r>
      <w:r>
        <w:t>Gumuliauskas A., Teisėjo nuožiūra skiriant bausmę, Jurisprudencija, 61 (53), Vilnius, 2004, p. 87;</w:t>
      </w:r>
    </w:p>
  </w:footnote>
  <w:footnote w:id="152">
    <w:p w:rsidR="00D27BD0" w:rsidRPr="0046226F" w:rsidRDefault="00D27BD0" w:rsidP="006B2372">
      <w:pPr>
        <w:pStyle w:val="FootnoteText"/>
        <w:jc w:val="both"/>
      </w:pPr>
      <w:r>
        <w:rPr>
          <w:rStyle w:val="FootnoteReference"/>
        </w:rPr>
        <w:footnoteRef/>
      </w:r>
      <w:r>
        <w:t xml:space="preserve"> </w:t>
      </w:r>
      <w:r w:rsidRPr="00E57E0C">
        <w:t xml:space="preserve">Abramavičius A., </w:t>
      </w:r>
      <w:proofErr w:type="spellStart"/>
      <w:r w:rsidRPr="00E57E0C">
        <w:t>Baranskaitė</w:t>
      </w:r>
      <w:proofErr w:type="spellEnd"/>
      <w:r w:rsidRPr="00E57E0C">
        <w:t xml:space="preserve"> A., Čepas A. ir kt. </w:t>
      </w:r>
      <w:proofErr w:type="spellStart"/>
      <w:r>
        <w:rPr>
          <w:i/>
        </w:rPr>
        <w:t>Supra</w:t>
      </w:r>
      <w:proofErr w:type="spellEnd"/>
      <w:r>
        <w:rPr>
          <w:i/>
        </w:rPr>
        <w:t xml:space="preserve"> </w:t>
      </w:r>
      <w:proofErr w:type="spellStart"/>
      <w:r>
        <w:rPr>
          <w:i/>
        </w:rPr>
        <w:t>note</w:t>
      </w:r>
      <w:proofErr w:type="spellEnd"/>
      <w:r>
        <w:rPr>
          <w:i/>
        </w:rPr>
        <w:t xml:space="preserve"> </w:t>
      </w:r>
      <w:r>
        <w:t xml:space="preserve">3, </w:t>
      </w:r>
      <w:r w:rsidRPr="00C03BAB">
        <w:t>p. 332;</w:t>
      </w:r>
    </w:p>
  </w:footnote>
  <w:footnote w:id="153">
    <w:p w:rsidR="00D27BD0" w:rsidRPr="00091841" w:rsidRDefault="00D27BD0" w:rsidP="006B2372">
      <w:pPr>
        <w:pStyle w:val="FootnoteText"/>
        <w:jc w:val="both"/>
      </w:pPr>
      <w:r>
        <w:rPr>
          <w:rStyle w:val="FootnoteReference"/>
        </w:rPr>
        <w:footnoteRef/>
      </w:r>
      <w:r>
        <w:t xml:space="preserve">Vilniaus apygardos teismo </w:t>
      </w:r>
      <w:r w:rsidRPr="00091841">
        <w:t>2008 m. vasario 21 d.</w:t>
      </w:r>
      <w:r>
        <w:t xml:space="preserve"> nuosprendis b. b.</w:t>
      </w:r>
      <w:r w:rsidRPr="00091841">
        <w:t xml:space="preserve"> Nr. 1-32/2008</w:t>
      </w:r>
      <w:r>
        <w:t xml:space="preserve"> (</w:t>
      </w:r>
      <w:r w:rsidRPr="00091841">
        <w:rPr>
          <w:i/>
        </w:rPr>
        <w:t>Teismas remiantis Baudžiamojo kodekso 59 straipsnio 2 dalimi kaltinamojo ligą bei jo turimą 2-os grupės invalidumą pripažįsta atsakomybę lengvinančia aplinkybe</w:t>
      </w:r>
      <w:r w:rsidRPr="006B2372">
        <w:t>)</w:t>
      </w:r>
      <w:r>
        <w:t>;</w:t>
      </w:r>
    </w:p>
  </w:footnote>
  <w:footnote w:id="154">
    <w:p w:rsidR="00D27BD0" w:rsidRDefault="00D27BD0" w:rsidP="009D6E5C">
      <w:pPr>
        <w:pStyle w:val="FootnoteText"/>
        <w:jc w:val="both"/>
      </w:pPr>
      <w:r>
        <w:rPr>
          <w:rStyle w:val="FootnoteReference"/>
        </w:rPr>
        <w:footnoteRef/>
      </w:r>
      <w:r>
        <w:t xml:space="preserve">Lietuvos Aukščiausiojo Teismo </w:t>
      </w:r>
      <w:r w:rsidRPr="0024568A">
        <w:t>2008 m. lapkričio 6 d.</w:t>
      </w:r>
      <w:r>
        <w:t xml:space="preserve"> nutartis </w:t>
      </w:r>
      <w:proofErr w:type="spellStart"/>
      <w:r>
        <w:t>b.b</w:t>
      </w:r>
      <w:proofErr w:type="spellEnd"/>
      <w:r>
        <w:t xml:space="preserve">. </w:t>
      </w:r>
      <w:r w:rsidRPr="0024568A">
        <w:t>2K-334/2008</w:t>
      </w:r>
      <w:r>
        <w:t>;</w:t>
      </w:r>
    </w:p>
  </w:footnote>
  <w:footnote w:id="155">
    <w:p w:rsidR="00D27BD0" w:rsidRDefault="00D27BD0" w:rsidP="009D6E5C">
      <w:pPr>
        <w:pStyle w:val="FootnoteText"/>
        <w:jc w:val="both"/>
      </w:pPr>
      <w:r>
        <w:rPr>
          <w:rStyle w:val="FootnoteReference"/>
        </w:rPr>
        <w:footnoteRef/>
      </w:r>
      <w:r>
        <w:t xml:space="preserve">Klaipėdos apygardos teismo </w:t>
      </w:r>
      <w:r w:rsidRPr="009A19A6">
        <w:t xml:space="preserve">2005 m. birželio 21 d. </w:t>
      </w:r>
      <w:r>
        <w:t xml:space="preserve">nuosprendis </w:t>
      </w:r>
      <w:r w:rsidRPr="009A19A6">
        <w:t>b. b. Nr. 1-11-107/2005</w:t>
      </w:r>
      <w:r>
        <w:t>;</w:t>
      </w:r>
    </w:p>
  </w:footnote>
  <w:footnote w:id="156">
    <w:p w:rsidR="00D27BD0" w:rsidRDefault="00D27BD0" w:rsidP="009D6E5C">
      <w:pPr>
        <w:pStyle w:val="FootnoteText"/>
        <w:jc w:val="both"/>
      </w:pPr>
      <w:r>
        <w:rPr>
          <w:rStyle w:val="FootnoteReference"/>
        </w:rPr>
        <w:footnoteRef/>
      </w:r>
      <w:r w:rsidRPr="004D7BF6">
        <w:t xml:space="preserve"> „Teismų praktikos skiriant bausmes (BK 54 – 64 straipsniai) apžvalga“. </w:t>
      </w:r>
      <w:proofErr w:type="spellStart"/>
      <w:r w:rsidRPr="0013292B">
        <w:rPr>
          <w:i/>
        </w:rPr>
        <w:t>Supra</w:t>
      </w:r>
      <w:proofErr w:type="spellEnd"/>
      <w:r w:rsidRPr="0013292B">
        <w:rPr>
          <w:i/>
        </w:rPr>
        <w:t xml:space="preserve"> </w:t>
      </w:r>
      <w:proofErr w:type="spellStart"/>
      <w:r w:rsidRPr="0013292B">
        <w:rPr>
          <w:i/>
        </w:rPr>
        <w:t>note</w:t>
      </w:r>
      <w:proofErr w:type="spellEnd"/>
      <w:r>
        <w:t xml:space="preserve"> 4</w:t>
      </w:r>
      <w:r w:rsidRPr="004D7BF6">
        <w:t>;</w:t>
      </w:r>
    </w:p>
  </w:footnote>
  <w:footnote w:id="157">
    <w:p w:rsidR="00D27BD0" w:rsidRDefault="00D27BD0" w:rsidP="009D6E5C">
      <w:pPr>
        <w:pStyle w:val="FootnoteText"/>
        <w:jc w:val="both"/>
      </w:pPr>
      <w:r>
        <w:rPr>
          <w:rStyle w:val="FootnoteReference"/>
        </w:rPr>
        <w:footnoteRef/>
      </w:r>
      <w:r>
        <w:t xml:space="preserve"> </w:t>
      </w:r>
      <w:r w:rsidRPr="00FB722D">
        <w:t xml:space="preserve">Abramavičius A., </w:t>
      </w:r>
      <w:proofErr w:type="spellStart"/>
      <w:r w:rsidRPr="00FB722D">
        <w:t>Baranskaitė</w:t>
      </w:r>
      <w:proofErr w:type="spellEnd"/>
      <w:r w:rsidRPr="00FB722D">
        <w:t xml:space="preserve"> A., Čepa</w:t>
      </w:r>
      <w:r>
        <w:t xml:space="preserve">s A. ir kt. </w:t>
      </w:r>
      <w:proofErr w:type="spellStart"/>
      <w:r w:rsidRPr="00835EEB">
        <w:rPr>
          <w:i/>
        </w:rPr>
        <w:t>Supra</w:t>
      </w:r>
      <w:proofErr w:type="spellEnd"/>
      <w:r w:rsidRPr="00835EEB">
        <w:rPr>
          <w:i/>
        </w:rPr>
        <w:t xml:space="preserve"> </w:t>
      </w:r>
      <w:proofErr w:type="spellStart"/>
      <w:r w:rsidRPr="00835EEB">
        <w:rPr>
          <w:i/>
        </w:rPr>
        <w:t>note</w:t>
      </w:r>
      <w:proofErr w:type="spellEnd"/>
      <w:r>
        <w:t xml:space="preserve"> 3, p. 332</w:t>
      </w:r>
      <w:r w:rsidRPr="00FB722D">
        <w:t>;</w:t>
      </w:r>
    </w:p>
  </w:footnote>
  <w:footnote w:id="158">
    <w:p w:rsidR="00D27BD0" w:rsidRDefault="00D27BD0" w:rsidP="009D6E5C">
      <w:pPr>
        <w:pStyle w:val="FootnoteText"/>
        <w:jc w:val="both"/>
      </w:pPr>
      <w:r>
        <w:rPr>
          <w:rStyle w:val="FootnoteReference"/>
        </w:rPr>
        <w:footnoteRef/>
      </w:r>
      <w:r>
        <w:t xml:space="preserve"> </w:t>
      </w:r>
      <w:r w:rsidRPr="008C207A">
        <w:t>Gumuliauskas A., Teisėjo nuožiūra skiriant bausmę, Jurisprudencij</w:t>
      </w:r>
      <w:r>
        <w:t>a, 61 (53), Vilnius, 2004, p. 91</w:t>
      </w:r>
      <w:r w:rsidRPr="008C207A">
        <w:t>;</w:t>
      </w:r>
    </w:p>
  </w:footnote>
  <w:footnote w:id="159">
    <w:p w:rsidR="00D27BD0" w:rsidRDefault="00D27BD0" w:rsidP="00356EA9">
      <w:pPr>
        <w:pStyle w:val="FootnoteText"/>
        <w:jc w:val="both"/>
      </w:pPr>
      <w:r>
        <w:rPr>
          <w:rStyle w:val="FootnoteReference"/>
        </w:rPr>
        <w:footnoteRef/>
      </w:r>
      <w:r>
        <w:t xml:space="preserve"> </w:t>
      </w:r>
      <w:proofErr w:type="spellStart"/>
      <w:r w:rsidRPr="009A19A6">
        <w:rPr>
          <w:i/>
        </w:rPr>
        <w:t>Ibid</w:t>
      </w:r>
      <w:proofErr w:type="spellEnd"/>
      <w:r w:rsidRPr="009A19A6">
        <w:t>., p. 87;</w:t>
      </w:r>
    </w:p>
  </w:footnote>
  <w:footnote w:id="160">
    <w:p w:rsidR="00D27BD0" w:rsidRDefault="00D27BD0" w:rsidP="00356EA9">
      <w:pPr>
        <w:pStyle w:val="FootnoteText"/>
        <w:jc w:val="both"/>
      </w:pPr>
      <w:r>
        <w:rPr>
          <w:rStyle w:val="FootnoteReference"/>
        </w:rPr>
        <w:footnoteRef/>
      </w:r>
      <w:r>
        <w:t xml:space="preserve"> </w:t>
      </w:r>
      <w:proofErr w:type="spellStart"/>
      <w:r w:rsidRPr="00CA5412">
        <w:t>Šlapkauskas</w:t>
      </w:r>
      <w:proofErr w:type="spellEnd"/>
      <w:r w:rsidRPr="00CA5412">
        <w:t xml:space="preserve"> </w:t>
      </w:r>
      <w:r>
        <w:t xml:space="preserve">V., </w:t>
      </w:r>
      <w:proofErr w:type="spellStart"/>
      <w:r>
        <w:t>Beinoravičius</w:t>
      </w:r>
      <w:proofErr w:type="spellEnd"/>
      <w:r>
        <w:t xml:space="preserve"> D., </w:t>
      </w:r>
      <w:proofErr w:type="spellStart"/>
      <w:r>
        <w:t>Vainiutė</w:t>
      </w:r>
      <w:proofErr w:type="spellEnd"/>
      <w:r>
        <w:t xml:space="preserve"> M. ir kt., </w:t>
      </w:r>
      <w:r w:rsidRPr="00CA5412">
        <w:t>Teoriniai te</w:t>
      </w:r>
      <w:r>
        <w:t>isėkūros pagrindai ir problemos</w:t>
      </w:r>
      <w:r w:rsidRPr="00CA5412">
        <w:t xml:space="preserve">: </w:t>
      </w:r>
      <w:proofErr w:type="spellStart"/>
      <w:r w:rsidRPr="00CA5412">
        <w:t>libe</w:t>
      </w:r>
      <w:r>
        <w:t>r</w:t>
      </w:r>
      <w:proofErr w:type="spellEnd"/>
      <w:r>
        <w:t xml:space="preserve"> </w:t>
      </w:r>
      <w:proofErr w:type="spellStart"/>
      <w:r>
        <w:t>amicorum</w:t>
      </w:r>
      <w:proofErr w:type="spellEnd"/>
      <w:r>
        <w:t xml:space="preserve"> Alfonsui Vaišvilai, Liesis M., Baudžiamosios teisėkūros efektyvumo problemos, </w:t>
      </w:r>
      <w:r w:rsidRPr="00CA5412">
        <w:t>Mykolo Romerio universitetas</w:t>
      </w:r>
      <w:r>
        <w:t>, Vilnius, p. 301</w:t>
      </w:r>
      <w:r w:rsidRPr="00CA5412">
        <w:t xml:space="preserve">; </w:t>
      </w:r>
    </w:p>
  </w:footnote>
  <w:footnote w:id="161">
    <w:p w:rsidR="00D27BD0" w:rsidRDefault="00D27BD0" w:rsidP="00356EA9">
      <w:pPr>
        <w:pStyle w:val="FootnoteText"/>
        <w:jc w:val="both"/>
      </w:pPr>
      <w:r>
        <w:rPr>
          <w:rStyle w:val="FootnoteReference"/>
        </w:rPr>
        <w:footnoteRef/>
      </w:r>
      <w:r>
        <w:t xml:space="preserve"> </w:t>
      </w:r>
      <w:proofErr w:type="spellStart"/>
      <w:r w:rsidRPr="00983863">
        <w:t>Drakšas</w:t>
      </w:r>
      <w:proofErr w:type="spellEnd"/>
      <w:r w:rsidRPr="00983863">
        <w:t xml:space="preserve"> R., Specialieji baudžiamosios atsakomybės principai, Kn., </w:t>
      </w:r>
      <w:r w:rsidRPr="00D17E59">
        <w:rPr>
          <w:i/>
        </w:rPr>
        <w:t>Lietuvos Respublikos baudžiamajam kodeksui – 10 metų</w:t>
      </w:r>
      <w:r w:rsidRPr="00983863">
        <w:t xml:space="preserve">. Recenzuotų mokslinių straipsnių, skirtų baudžiamosios politikos ir baudžiamųjų įstatymų teisėkūros, baudžiamosios teisės, baudžiamojo proceso ir nusikaltimų kvalifikavimo problematikai, rinkinys, VĮ </w:t>
      </w:r>
      <w:r>
        <w:t>Registrų centras, Vilnius, 2011, p. 163</w:t>
      </w:r>
    </w:p>
  </w:footnote>
  <w:footnote w:id="162">
    <w:p w:rsidR="00D27BD0" w:rsidRPr="00983863" w:rsidRDefault="00D27BD0" w:rsidP="00356EA9">
      <w:pPr>
        <w:pStyle w:val="FootnoteText"/>
        <w:jc w:val="both"/>
      </w:pPr>
      <w:r>
        <w:rPr>
          <w:rStyle w:val="FootnoteReference"/>
        </w:rPr>
        <w:footnoteRef/>
      </w:r>
      <w:r>
        <w:t xml:space="preserve"> Lietuvos Aukščiausiojo Teismo 2006 m. kovo 16 d. nutartis </w:t>
      </w:r>
      <w:proofErr w:type="spellStart"/>
      <w:r>
        <w:t>b.b</w:t>
      </w:r>
      <w:proofErr w:type="spellEnd"/>
      <w:r>
        <w:t>. Nr. 2K-260/2006 (</w:t>
      </w:r>
      <w:r w:rsidRPr="00DB7189">
        <w:rPr>
          <w:i/>
        </w:rPr>
        <w:t>Teismo pasisakyta, jog baudžiamoji atsakomybė yra asmeninė, individuali, nepriklausanti nuo kito asmens atlikto administracinio teisės pažeidimo, drausminio nusižengimo, civilinio delikto ar nusikaltimo ir baudžiamojo nusižengimo</w:t>
      </w:r>
      <w:r>
        <w:t xml:space="preserve">). </w:t>
      </w:r>
      <w:r w:rsidRPr="00983863">
        <w:rPr>
          <w:i/>
        </w:rPr>
        <w:t>Op cit</w:t>
      </w:r>
      <w:r>
        <w:t>.: 164, p. 164;</w:t>
      </w:r>
    </w:p>
  </w:footnote>
  <w:footnote w:id="163">
    <w:p w:rsidR="00D27BD0" w:rsidRDefault="00D27BD0" w:rsidP="00D17E59">
      <w:pPr>
        <w:pStyle w:val="FootnoteText"/>
        <w:jc w:val="both"/>
      </w:pPr>
      <w:r>
        <w:rPr>
          <w:rStyle w:val="FootnoteReference"/>
        </w:rPr>
        <w:footnoteRef/>
      </w:r>
      <w:r>
        <w:t xml:space="preserve"> </w:t>
      </w:r>
      <w:proofErr w:type="spellStart"/>
      <w:r>
        <w:t>Велиев</w:t>
      </w:r>
      <w:proofErr w:type="spellEnd"/>
      <w:r>
        <w:t xml:space="preserve"> С. А</w:t>
      </w:r>
      <w:r w:rsidRPr="00995B0E">
        <w:t>.</w:t>
      </w:r>
      <w:r>
        <w:t xml:space="preserve">, </w:t>
      </w:r>
      <w:proofErr w:type="spellStart"/>
      <w:r>
        <w:t>Принципы</w:t>
      </w:r>
      <w:proofErr w:type="spellEnd"/>
      <w:r>
        <w:t xml:space="preserve"> </w:t>
      </w:r>
      <w:proofErr w:type="spellStart"/>
      <w:r>
        <w:t>назначения</w:t>
      </w:r>
      <w:proofErr w:type="spellEnd"/>
      <w:r>
        <w:t xml:space="preserve"> </w:t>
      </w:r>
      <w:proofErr w:type="spellStart"/>
      <w:r>
        <w:t>наказания</w:t>
      </w:r>
      <w:proofErr w:type="spellEnd"/>
      <w:r>
        <w:t xml:space="preserve"> (angl. </w:t>
      </w:r>
      <w:proofErr w:type="spellStart"/>
      <w:r w:rsidRPr="00995B0E">
        <w:t>Principles</w:t>
      </w:r>
      <w:proofErr w:type="spellEnd"/>
      <w:r w:rsidRPr="00995B0E">
        <w:t xml:space="preserve"> </w:t>
      </w:r>
      <w:proofErr w:type="spellStart"/>
      <w:r w:rsidRPr="00995B0E">
        <w:t>of</w:t>
      </w:r>
      <w:proofErr w:type="spellEnd"/>
      <w:r w:rsidRPr="00995B0E">
        <w:t xml:space="preserve"> </w:t>
      </w:r>
      <w:proofErr w:type="spellStart"/>
      <w:r w:rsidRPr="00995B0E">
        <w:t>assignm</w:t>
      </w:r>
      <w:r>
        <w:t>ent</w:t>
      </w:r>
      <w:proofErr w:type="spellEnd"/>
      <w:r>
        <w:t xml:space="preserve"> </w:t>
      </w:r>
      <w:proofErr w:type="spellStart"/>
      <w:r>
        <w:t>of</w:t>
      </w:r>
      <w:proofErr w:type="spellEnd"/>
      <w:r>
        <w:t xml:space="preserve"> </w:t>
      </w:r>
      <w:proofErr w:type="spellStart"/>
      <w:r>
        <w:t>punishment</w:t>
      </w:r>
      <w:proofErr w:type="spellEnd"/>
      <w:r>
        <w:t xml:space="preserve">), </w:t>
      </w:r>
      <w:proofErr w:type="spellStart"/>
      <w:r w:rsidRPr="00995B0E">
        <w:t>Юридический</w:t>
      </w:r>
      <w:proofErr w:type="spellEnd"/>
      <w:r w:rsidRPr="00995B0E">
        <w:t xml:space="preserve"> </w:t>
      </w:r>
      <w:proofErr w:type="spellStart"/>
      <w:r w:rsidRPr="00995B0E">
        <w:t>центр</w:t>
      </w:r>
      <w:proofErr w:type="spellEnd"/>
      <w:r w:rsidRPr="00995B0E">
        <w:t xml:space="preserve"> </w:t>
      </w:r>
      <w:proofErr w:type="spellStart"/>
      <w:r w:rsidRPr="00995B0E">
        <w:t>Пресс</w:t>
      </w:r>
      <w:proofErr w:type="spellEnd"/>
      <w:r w:rsidRPr="00995B0E">
        <w:t xml:space="preserve">, </w:t>
      </w:r>
      <w:proofErr w:type="spellStart"/>
      <w:r>
        <w:t>Санкт-Петербург</w:t>
      </w:r>
      <w:proofErr w:type="spellEnd"/>
      <w:r>
        <w:t>,</w:t>
      </w:r>
      <w:r w:rsidRPr="00995B0E">
        <w:t xml:space="preserve"> </w:t>
      </w:r>
      <w:r>
        <w:t>2004, p. 159-160;</w:t>
      </w:r>
    </w:p>
  </w:footnote>
  <w:footnote w:id="164">
    <w:p w:rsidR="00D27BD0" w:rsidRPr="00D17E59" w:rsidRDefault="00D27BD0" w:rsidP="00D17E59">
      <w:pPr>
        <w:pStyle w:val="FootnoteText"/>
        <w:jc w:val="both"/>
      </w:pPr>
      <w:r>
        <w:rPr>
          <w:rStyle w:val="FootnoteReference"/>
        </w:rPr>
        <w:footnoteRef/>
      </w:r>
      <w:r>
        <w:t xml:space="preserve"> </w:t>
      </w:r>
      <w:proofErr w:type="spellStart"/>
      <w:r w:rsidRPr="00D17E59">
        <w:t>Dziegoraitis</w:t>
      </w:r>
      <w:proofErr w:type="spellEnd"/>
      <w:r w:rsidRPr="00D17E59">
        <w:t>, A. Baudžiamoji politika Lietuvoje. Realybė ir perspektyvos, Lietuvos kalinių globos</w:t>
      </w:r>
    </w:p>
    <w:p w:rsidR="00D27BD0" w:rsidRPr="00D17E59" w:rsidRDefault="00D27BD0" w:rsidP="00D17E59">
      <w:pPr>
        <w:pStyle w:val="FootnoteText"/>
        <w:jc w:val="both"/>
      </w:pPr>
      <w:r w:rsidRPr="00D17E59">
        <w:t>draugija, Vilnius, 2002, p. 41;</w:t>
      </w:r>
    </w:p>
  </w:footnote>
  <w:footnote w:id="165">
    <w:p w:rsidR="00D27BD0" w:rsidRDefault="00D27BD0" w:rsidP="00D17E59">
      <w:pPr>
        <w:pStyle w:val="FootnoteText"/>
        <w:jc w:val="both"/>
      </w:pPr>
      <w:r w:rsidRPr="00D17E59">
        <w:rPr>
          <w:rStyle w:val="FootnoteReference"/>
        </w:rPr>
        <w:footnoteRef/>
      </w:r>
      <w:r w:rsidRPr="00D17E59">
        <w:t xml:space="preserve"> </w:t>
      </w:r>
      <w:proofErr w:type="spellStart"/>
      <w:r w:rsidRPr="00D17E59">
        <w:t>Dworkin</w:t>
      </w:r>
      <w:proofErr w:type="spellEnd"/>
      <w:r w:rsidRPr="00D17E59">
        <w:t xml:space="preserve"> R., Teisės imperija, Lietuvos rašytojų sąjungos leidykla, Vilnius, 2005, p. 183;</w:t>
      </w:r>
    </w:p>
  </w:footnote>
  <w:footnote w:id="166">
    <w:p w:rsidR="00D27BD0" w:rsidRDefault="00D27BD0" w:rsidP="00D17E59">
      <w:pPr>
        <w:pStyle w:val="FootnoteText"/>
        <w:jc w:val="both"/>
      </w:pPr>
      <w:r>
        <w:rPr>
          <w:rStyle w:val="FootnoteReference"/>
        </w:rPr>
        <w:footnoteRef/>
      </w:r>
      <w:r>
        <w:t xml:space="preserve"> Švedas G., Baudžiamosios politikos tendencijos Lietuvos Respublikoje 1995−2004 metais. Teisė, t. 56, </w:t>
      </w:r>
      <w:r w:rsidRPr="004E2EBA">
        <w:t xml:space="preserve">Vilnius, </w:t>
      </w:r>
      <w:r>
        <w:t xml:space="preserve">2005, p. 79; </w:t>
      </w:r>
      <w:r w:rsidRPr="00AC7CFB">
        <w:rPr>
          <w:i/>
        </w:rPr>
        <w:t>Taip pat</w:t>
      </w:r>
      <w:r>
        <w:t xml:space="preserve">, </w:t>
      </w:r>
      <w:proofErr w:type="spellStart"/>
      <w:r>
        <w:t>Becaria</w:t>
      </w:r>
      <w:proofErr w:type="spellEnd"/>
      <w:r>
        <w:t xml:space="preserve"> C., Apie nusikaltimus ir bausmes. Mintis, Vilnius, 1992, p. 74 („</w:t>
      </w:r>
      <w:r w:rsidRPr="00AC7CFB">
        <w:rPr>
          <w:i/>
        </w:rPr>
        <w:t>bausmė kiek galima daugiau tur</w:t>
      </w:r>
      <w:r>
        <w:rPr>
          <w:i/>
        </w:rPr>
        <w:t>i</w:t>
      </w:r>
      <w:r w:rsidRPr="00AC7CFB">
        <w:rPr>
          <w:i/>
        </w:rPr>
        <w:t xml:space="preserve"> atitikti nusikaltimą</w:t>
      </w:r>
      <w:r>
        <w:t xml:space="preserve">“);  </w:t>
      </w:r>
    </w:p>
  </w:footnote>
  <w:footnote w:id="167">
    <w:p w:rsidR="00D27BD0" w:rsidRDefault="00D27BD0" w:rsidP="005D53A5">
      <w:pPr>
        <w:pStyle w:val="FootnoteText"/>
        <w:jc w:val="both"/>
      </w:pPr>
      <w:r>
        <w:rPr>
          <w:rStyle w:val="FootnoteReference"/>
        </w:rPr>
        <w:footnoteRef/>
      </w:r>
      <w:r>
        <w:t xml:space="preserve"> </w:t>
      </w:r>
      <w:r w:rsidRPr="00157D47">
        <w:t>Lietuvos Aukščiausiojo Teismo nutartys b. b.:  2006 m. gruodžio 29 d. - Nr. 2K-7-576/2006,  2009 m. kovo 17 d.</w:t>
      </w:r>
      <w:r>
        <w:t xml:space="preserve"> -</w:t>
      </w:r>
      <w:r w:rsidRPr="00157D47">
        <w:t xml:space="preserve"> Nr. 2K-129/2009;</w:t>
      </w:r>
    </w:p>
  </w:footnote>
  <w:footnote w:id="168">
    <w:p w:rsidR="00D27BD0" w:rsidRDefault="00D27BD0" w:rsidP="005D53A5">
      <w:pPr>
        <w:pStyle w:val="FootnoteText"/>
        <w:jc w:val="both"/>
      </w:pPr>
      <w:r>
        <w:rPr>
          <w:rStyle w:val="FootnoteReference"/>
        </w:rPr>
        <w:footnoteRef/>
      </w:r>
      <w:r>
        <w:t xml:space="preserve"> Lietuvos Aukščiausiojo Teismo </w:t>
      </w:r>
      <w:r w:rsidRPr="00ED1132">
        <w:t>2009 m. birželio 22 d.</w:t>
      </w:r>
      <w:r>
        <w:t xml:space="preserve"> nutartis b. b. Nr. </w:t>
      </w:r>
      <w:r w:rsidRPr="00ED1132">
        <w:t>2K-278/2009</w:t>
      </w:r>
      <w:r>
        <w:t>;</w:t>
      </w:r>
    </w:p>
  </w:footnote>
  <w:footnote w:id="169">
    <w:p w:rsidR="00D27BD0" w:rsidRPr="00D17E59" w:rsidRDefault="00D27BD0" w:rsidP="005D53A5">
      <w:pPr>
        <w:pStyle w:val="FootnoteText"/>
        <w:jc w:val="both"/>
      </w:pPr>
      <w:r w:rsidRPr="00D17E59">
        <w:rPr>
          <w:rStyle w:val="FootnoteReference"/>
        </w:rPr>
        <w:footnoteRef/>
      </w:r>
      <w:r w:rsidRPr="00D17E59">
        <w:t xml:space="preserve"> </w:t>
      </w:r>
      <w:proofErr w:type="spellStart"/>
      <w:r w:rsidRPr="00D17E59">
        <w:t>Būdvytis</w:t>
      </w:r>
      <w:proofErr w:type="spellEnd"/>
      <w:r w:rsidRPr="00D17E59">
        <w:t xml:space="preserve"> G., Išimtinių aplinkybių anatomija arba teisingumo principo samprata ir jo įgyvendinimas bausmių skyrimo procese, Socialinių mokslų studijos 4(3), Mykolo Romerio universitetas, Vilnius, 2012, p. 1158;</w:t>
      </w:r>
    </w:p>
  </w:footnote>
  <w:footnote w:id="170">
    <w:p w:rsidR="00D27BD0" w:rsidRDefault="00D27BD0" w:rsidP="005D53A5">
      <w:pPr>
        <w:pStyle w:val="FootnoteText"/>
        <w:jc w:val="both"/>
      </w:pPr>
      <w:r w:rsidRPr="00D17E59">
        <w:rPr>
          <w:rStyle w:val="FootnoteReference"/>
        </w:rPr>
        <w:footnoteRef/>
      </w:r>
      <w:r w:rsidRPr="00D17E59">
        <w:t xml:space="preserve"> Jovaišas, K. Atpildo teisingumas: problemos ir paradoksai. Teisės problemos 2(56), </w:t>
      </w:r>
      <w:r>
        <w:t>2007, p.</w:t>
      </w:r>
      <w:r w:rsidRPr="00D17E59">
        <w:t xml:space="preserve"> 96;</w:t>
      </w:r>
    </w:p>
  </w:footnote>
  <w:footnote w:id="171">
    <w:p w:rsidR="00D27BD0" w:rsidRDefault="00D27BD0" w:rsidP="005D53A5">
      <w:pPr>
        <w:pStyle w:val="FootnoteText"/>
        <w:jc w:val="both"/>
      </w:pPr>
      <w:r>
        <w:rPr>
          <w:rStyle w:val="FootnoteReference"/>
        </w:rPr>
        <w:footnoteRef/>
      </w:r>
      <w:r>
        <w:t xml:space="preserve"> </w:t>
      </w:r>
      <w:proofErr w:type="spellStart"/>
      <w:r w:rsidRPr="00D17E59">
        <w:rPr>
          <w:i/>
        </w:rPr>
        <w:t>Ibid</w:t>
      </w:r>
      <w:proofErr w:type="spellEnd"/>
      <w:r>
        <w:t>., p. 98;</w:t>
      </w:r>
    </w:p>
  </w:footnote>
  <w:footnote w:id="172">
    <w:p w:rsidR="00D27BD0" w:rsidRDefault="00D27BD0" w:rsidP="00920D32">
      <w:pPr>
        <w:pStyle w:val="FootnoteText"/>
        <w:jc w:val="both"/>
      </w:pPr>
      <w:r>
        <w:rPr>
          <w:rStyle w:val="FootnoteReference"/>
        </w:rPr>
        <w:footnoteRef/>
      </w:r>
      <w:r>
        <w:t xml:space="preserve"> Lietuvos apeliacinio teismo 2011 m. veiklos apžvalga, [interaktyvus, žiūrėta 2013-11-30], prieiga per internetą:</w:t>
      </w:r>
    </w:p>
    <w:p w:rsidR="00D27BD0" w:rsidRPr="002C4001" w:rsidRDefault="00D27BD0" w:rsidP="00920D32">
      <w:pPr>
        <w:pStyle w:val="FootnoteText"/>
        <w:jc w:val="both"/>
        <w:rPr>
          <w:u w:val="single"/>
        </w:rPr>
      </w:pPr>
      <w:r>
        <w:t xml:space="preserve"> </w:t>
      </w:r>
      <w:hyperlink r:id="rId12" w:history="1">
        <w:r w:rsidRPr="0005277C">
          <w:rPr>
            <w:rStyle w:val="Hyperlink"/>
          </w:rPr>
          <w:t>www.apeliacinis.lt/download/47/2011%20metu%20lapt%20ataskaita.pdf</w:t>
        </w:r>
      </w:hyperlink>
      <w:r>
        <w:rPr>
          <w:u w:val="single"/>
        </w:rPr>
        <w:t xml:space="preserve"> ,</w:t>
      </w:r>
      <w:r w:rsidRPr="002C4001">
        <w:rPr>
          <w:u w:val="single"/>
        </w:rPr>
        <w:t>‎</w:t>
      </w:r>
    </w:p>
    <w:p w:rsidR="00D27BD0" w:rsidRPr="002C4001" w:rsidRDefault="00D27BD0" w:rsidP="002C4001">
      <w:pPr>
        <w:pStyle w:val="FootnoteText"/>
        <w:jc w:val="both"/>
        <w:rPr>
          <w:i/>
        </w:rPr>
      </w:pPr>
      <w:r w:rsidRPr="002C4001">
        <w:rPr>
          <w:i/>
        </w:rPr>
        <w:t>Lietuvos apeliacinis teismas,</w:t>
      </w:r>
      <w:r>
        <w:rPr>
          <w:i/>
        </w:rPr>
        <w:t xml:space="preserve"> </w:t>
      </w:r>
      <w:r w:rsidRPr="002C4001">
        <w:rPr>
          <w:i/>
        </w:rPr>
        <w:t xml:space="preserve">išnagrinėjęs </w:t>
      </w:r>
      <w:r>
        <w:rPr>
          <w:i/>
        </w:rPr>
        <w:t>2011 m.</w:t>
      </w:r>
      <w:r w:rsidRPr="002C4001">
        <w:rPr>
          <w:i/>
        </w:rPr>
        <w:t xml:space="preserve"> pagal apeliacinius skundus apygardų teismų baudžiamąsias bylas, 16 iš jų (2010 metais – 24, 2009 metais – 19, 2008 metais – 18,</w:t>
      </w:r>
      <w:r>
        <w:rPr>
          <w:i/>
        </w:rPr>
        <w:t xml:space="preserve"> </w:t>
      </w:r>
      <w:r w:rsidRPr="002C4001">
        <w:rPr>
          <w:i/>
        </w:rPr>
        <w:t>2007 metais – 25, 2006 metais – 15) konstatavo, kad teism</w:t>
      </w:r>
      <w:r>
        <w:rPr>
          <w:i/>
        </w:rPr>
        <w:t xml:space="preserve">ai netinkamai sprendė klausimus </w:t>
      </w:r>
      <w:r w:rsidRPr="002C4001">
        <w:rPr>
          <w:i/>
        </w:rPr>
        <w:t xml:space="preserve">dėl kaltininko atsakomybę lengvinančių ir sunkinančių </w:t>
      </w:r>
      <w:r>
        <w:rPr>
          <w:i/>
        </w:rPr>
        <w:t xml:space="preserve">aplinkybių buvimo bei jų įtakos </w:t>
      </w:r>
      <w:r w:rsidRPr="002C4001">
        <w:rPr>
          <w:i/>
        </w:rPr>
        <w:t>nusikalstamą veiką padariusio asmens</w:t>
      </w:r>
      <w:r>
        <w:rPr>
          <w:i/>
        </w:rPr>
        <w:t xml:space="preserve"> atsakomybės individualizavimui</w:t>
      </w:r>
      <w:r w:rsidRPr="002C4001">
        <w:t>;</w:t>
      </w:r>
    </w:p>
  </w:footnote>
  <w:footnote w:id="173">
    <w:p w:rsidR="00D27BD0" w:rsidRDefault="00D27BD0">
      <w:pPr>
        <w:pStyle w:val="FootnoteText"/>
      </w:pPr>
      <w:r w:rsidRPr="00B72704">
        <w:rPr>
          <w:rStyle w:val="FootnoteReference"/>
        </w:rPr>
        <w:footnoteRef/>
      </w:r>
      <w:r w:rsidRPr="00B72704">
        <w:t xml:space="preserve"> </w:t>
      </w:r>
      <w:r w:rsidRPr="005D53A5">
        <w:t>Priedas (Nr. 1) – Teisingumo ir bausmės individualizavimo principų (ne)taikymas bylose (kasacinės instancijos bylų tyrimas);</w:t>
      </w:r>
      <w:r>
        <w:t xml:space="preserve"> </w:t>
      </w:r>
    </w:p>
  </w:footnote>
  <w:footnote w:id="174">
    <w:p w:rsidR="00D27BD0" w:rsidRDefault="00D27BD0" w:rsidP="00FA528A">
      <w:pPr>
        <w:pStyle w:val="FootnoteText"/>
        <w:jc w:val="both"/>
      </w:pPr>
      <w:r>
        <w:rPr>
          <w:rStyle w:val="FootnoteReference"/>
        </w:rPr>
        <w:footnoteRef/>
      </w:r>
      <w:r>
        <w:t xml:space="preserve"> Lietuvos Konstitucinio Teismo 2004 sausio 26 d. nutarimas, </w:t>
      </w:r>
      <w:r w:rsidRPr="0090077C">
        <w:rPr>
          <w:i/>
        </w:rPr>
        <w:t>Op cit</w:t>
      </w:r>
      <w:r>
        <w:t xml:space="preserve">.: </w:t>
      </w:r>
      <w:r w:rsidRPr="00593295">
        <w:t>Lietuvos Respublikos Konstitucinio Teismo oficialiosios konstitucinės doktrinos nuostatos, 1993-2009 / Lietuvos Re</w:t>
      </w:r>
      <w:r>
        <w:t>spublikos Konstitucinis Teismas</w:t>
      </w:r>
      <w:r w:rsidRPr="00593295">
        <w:t>; [sudarytojai Kęstutis Jankauskas, Egidijus Jar</w:t>
      </w:r>
      <w:r>
        <w:t xml:space="preserve">ašiūnas, Viktorija Staugaitytė], UAB „Baltijos </w:t>
      </w:r>
      <w:proofErr w:type="spellStart"/>
      <w:r>
        <w:t>kopija“,Vilnius</w:t>
      </w:r>
      <w:proofErr w:type="spellEnd"/>
      <w:r>
        <w:t xml:space="preserve">, 2010, p. 541; </w:t>
      </w:r>
      <w:r w:rsidRPr="00FA528A">
        <w:rPr>
          <w:i/>
        </w:rPr>
        <w:t>Taip pat</w:t>
      </w:r>
      <w:r>
        <w:rPr>
          <w:i/>
        </w:rPr>
        <w:t xml:space="preserve"> </w:t>
      </w:r>
      <w:r w:rsidRPr="00FA528A">
        <w:t>Lietuvos Respublikos Konstitucinio Teismo</w:t>
      </w:r>
      <w:r>
        <w:t xml:space="preserve"> </w:t>
      </w:r>
      <w:r w:rsidRPr="00FA528A">
        <w:t>2000 m. gruodžio 6 d.</w:t>
      </w:r>
      <w:r>
        <w:t xml:space="preserve">, </w:t>
      </w:r>
      <w:r w:rsidRPr="00FA528A">
        <w:t>2001 m. spalio 2 d., 2005 m. lapkričio 3 d., 2005 m. lapkričio 10 d., 2008 m. sausio 21 d.</w:t>
      </w:r>
      <w:r>
        <w:t>,  2008 m. kovo 15 d. nutarimai;</w:t>
      </w:r>
    </w:p>
  </w:footnote>
  <w:footnote w:id="175">
    <w:p w:rsidR="00D27BD0" w:rsidRDefault="00D27BD0" w:rsidP="008634B0">
      <w:pPr>
        <w:pStyle w:val="FootnoteText"/>
      </w:pPr>
      <w:r>
        <w:rPr>
          <w:rStyle w:val="FootnoteReference"/>
        </w:rPr>
        <w:footnoteRef/>
      </w:r>
      <w:r>
        <w:t xml:space="preserve"> </w:t>
      </w:r>
      <w:proofErr w:type="spellStart"/>
      <w:r w:rsidRPr="00BC3DDE">
        <w:t>Закон</w:t>
      </w:r>
      <w:proofErr w:type="spellEnd"/>
      <w:r w:rsidRPr="00BC3DDE">
        <w:t xml:space="preserve"> </w:t>
      </w:r>
      <w:proofErr w:type="spellStart"/>
      <w:r w:rsidRPr="00BC3DDE">
        <w:t>сегодня</w:t>
      </w:r>
      <w:proofErr w:type="spellEnd"/>
      <w:r>
        <w:t xml:space="preserve">, </w:t>
      </w:r>
      <w:proofErr w:type="spellStart"/>
      <w:r w:rsidRPr="00BC3DDE">
        <w:t>Юридический</w:t>
      </w:r>
      <w:proofErr w:type="spellEnd"/>
      <w:r>
        <w:t xml:space="preserve"> </w:t>
      </w:r>
      <w:proofErr w:type="spellStart"/>
      <w:r w:rsidRPr="00BC3DDE">
        <w:t>портал</w:t>
      </w:r>
      <w:proofErr w:type="spellEnd"/>
      <w:r>
        <w:t xml:space="preserve">, </w:t>
      </w:r>
      <w:r w:rsidRPr="008634B0">
        <w:t>Baudžiamosios atsakomybės samprata</w:t>
      </w:r>
      <w:r>
        <w:t xml:space="preserve"> (rus.</w:t>
      </w:r>
      <w:r w:rsidRPr="00312716">
        <w:t xml:space="preserve"> </w:t>
      </w:r>
      <w:proofErr w:type="spellStart"/>
      <w:r w:rsidRPr="00BC3DDE">
        <w:rPr>
          <w:i/>
        </w:rPr>
        <w:t>Понятие</w:t>
      </w:r>
      <w:proofErr w:type="spellEnd"/>
      <w:r w:rsidRPr="00BC3DDE">
        <w:rPr>
          <w:i/>
        </w:rPr>
        <w:t xml:space="preserve"> </w:t>
      </w:r>
      <w:proofErr w:type="spellStart"/>
      <w:r w:rsidRPr="00BC3DDE">
        <w:rPr>
          <w:i/>
        </w:rPr>
        <w:t>уголовной</w:t>
      </w:r>
      <w:proofErr w:type="spellEnd"/>
      <w:r w:rsidRPr="00BC3DDE">
        <w:rPr>
          <w:i/>
        </w:rPr>
        <w:t xml:space="preserve"> </w:t>
      </w:r>
      <w:proofErr w:type="spellStart"/>
      <w:r w:rsidRPr="00BC3DDE">
        <w:rPr>
          <w:i/>
        </w:rPr>
        <w:t>ответственности</w:t>
      </w:r>
      <w:proofErr w:type="spellEnd"/>
      <w:r>
        <w:t xml:space="preserve">),  [interaktyvus, žiūrėta 2013-11-04], prieiga per internetą: </w:t>
      </w:r>
      <w:hyperlink r:id="rId13" w:history="1">
        <w:r w:rsidRPr="005F57F4">
          <w:rPr>
            <w:rStyle w:val="Hyperlink"/>
          </w:rPr>
          <w:t>http://lawtoday.ru/razdel/biblo/pravoved/DOC_105.php</w:t>
        </w:r>
      </w:hyperlink>
      <w:r>
        <w:t xml:space="preserve"> ;</w:t>
      </w:r>
    </w:p>
  </w:footnote>
  <w:footnote w:id="176">
    <w:p w:rsidR="00D27BD0" w:rsidRDefault="00D27BD0" w:rsidP="00B92199">
      <w:pPr>
        <w:pStyle w:val="FootnoteText"/>
        <w:jc w:val="both"/>
      </w:pPr>
      <w:r>
        <w:rPr>
          <w:rStyle w:val="FootnoteReference"/>
        </w:rPr>
        <w:footnoteRef/>
      </w:r>
      <w:r>
        <w:t xml:space="preserve"> </w:t>
      </w:r>
      <w:proofErr w:type="spellStart"/>
      <w:r w:rsidRPr="00FC7A30">
        <w:t>Piesliakas</w:t>
      </w:r>
      <w:proofErr w:type="spellEnd"/>
      <w:r w:rsidRPr="00FC7A30">
        <w:t xml:space="preserve"> V., Baudžiamoji atsakomybė kaip nusikalstamos veikos padarymo teisinis padarinys, </w:t>
      </w:r>
      <w:r w:rsidRPr="00FC7A30">
        <w:rPr>
          <w:i/>
        </w:rPr>
        <w:t>Jurisprudencija</w:t>
      </w:r>
      <w:r w:rsidRPr="00FC7A30">
        <w:t xml:space="preserve">  8(98), Vilnius, 2007, p. 11–12;</w:t>
      </w:r>
    </w:p>
  </w:footnote>
  <w:footnote w:id="177">
    <w:p w:rsidR="00D27BD0" w:rsidRDefault="00D27BD0" w:rsidP="00113E95">
      <w:pPr>
        <w:pStyle w:val="FootnoteText"/>
      </w:pPr>
      <w:r>
        <w:rPr>
          <w:rStyle w:val="FootnoteReference"/>
        </w:rPr>
        <w:footnoteRef/>
      </w:r>
      <w:r>
        <w:t xml:space="preserve"> </w:t>
      </w:r>
      <w:proofErr w:type="spellStart"/>
      <w:r w:rsidRPr="00315CA0">
        <w:t>Комментарий</w:t>
      </w:r>
      <w:proofErr w:type="spellEnd"/>
      <w:r w:rsidRPr="00315CA0">
        <w:t xml:space="preserve"> к </w:t>
      </w:r>
      <w:proofErr w:type="spellStart"/>
      <w:r w:rsidRPr="00315CA0">
        <w:t>Уголовному</w:t>
      </w:r>
      <w:proofErr w:type="spellEnd"/>
      <w:r w:rsidRPr="00315CA0">
        <w:t xml:space="preserve"> </w:t>
      </w:r>
      <w:proofErr w:type="spellStart"/>
      <w:r w:rsidRPr="00315CA0">
        <w:t>кодексу</w:t>
      </w:r>
      <w:proofErr w:type="spellEnd"/>
      <w:r w:rsidRPr="00315CA0">
        <w:t xml:space="preserve"> </w:t>
      </w:r>
      <w:proofErr w:type="spellStart"/>
      <w:r w:rsidRPr="00315CA0">
        <w:t>Российской</w:t>
      </w:r>
      <w:proofErr w:type="spellEnd"/>
      <w:r w:rsidRPr="00315CA0">
        <w:t xml:space="preserve"> </w:t>
      </w:r>
      <w:proofErr w:type="spellStart"/>
      <w:r w:rsidRPr="00315CA0">
        <w:t>Федерации</w:t>
      </w:r>
      <w:proofErr w:type="spellEnd"/>
      <w:r w:rsidRPr="00315CA0">
        <w:t xml:space="preserve"> с </w:t>
      </w:r>
      <w:proofErr w:type="spellStart"/>
      <w:r w:rsidRPr="00315CA0">
        <w:t>постатейными</w:t>
      </w:r>
      <w:proofErr w:type="spellEnd"/>
      <w:r w:rsidRPr="00315CA0">
        <w:t xml:space="preserve"> </w:t>
      </w:r>
      <w:proofErr w:type="spellStart"/>
      <w:r w:rsidRPr="00315CA0">
        <w:t>материалами</w:t>
      </w:r>
      <w:proofErr w:type="spellEnd"/>
      <w:r w:rsidRPr="00315CA0">
        <w:t xml:space="preserve"> и </w:t>
      </w:r>
      <w:proofErr w:type="spellStart"/>
      <w:r w:rsidRPr="00315CA0">
        <w:t>судебной</w:t>
      </w:r>
      <w:proofErr w:type="spellEnd"/>
      <w:r w:rsidRPr="00315CA0">
        <w:t xml:space="preserve"> </w:t>
      </w:r>
      <w:proofErr w:type="spellStart"/>
      <w:r w:rsidRPr="00315CA0">
        <w:t>практикой</w:t>
      </w:r>
      <w:proofErr w:type="spellEnd"/>
      <w:r w:rsidRPr="00315CA0">
        <w:t xml:space="preserve"> </w:t>
      </w:r>
      <w:r w:rsidRPr="00780C19">
        <w:t>(</w:t>
      </w:r>
      <w:r>
        <w:t xml:space="preserve">angl. </w:t>
      </w:r>
      <w:proofErr w:type="spellStart"/>
      <w:r w:rsidRPr="00780C19">
        <w:t>Commentary</w:t>
      </w:r>
      <w:proofErr w:type="spellEnd"/>
      <w:r w:rsidRPr="00780C19">
        <w:t xml:space="preserve"> to </w:t>
      </w:r>
      <w:proofErr w:type="spellStart"/>
      <w:r w:rsidRPr="00780C19">
        <w:t>the</w:t>
      </w:r>
      <w:proofErr w:type="spellEnd"/>
      <w:r w:rsidRPr="00780C19">
        <w:t xml:space="preserve"> </w:t>
      </w:r>
      <w:proofErr w:type="spellStart"/>
      <w:r w:rsidRPr="00780C19">
        <w:t>Criminal</w:t>
      </w:r>
      <w:proofErr w:type="spellEnd"/>
      <w:r w:rsidRPr="00780C19">
        <w:t xml:space="preserve"> </w:t>
      </w:r>
      <w:proofErr w:type="spellStart"/>
      <w:r w:rsidRPr="00780C19">
        <w:t>Code</w:t>
      </w:r>
      <w:proofErr w:type="spellEnd"/>
      <w:r w:rsidRPr="00780C19">
        <w:t xml:space="preserve"> </w:t>
      </w:r>
      <w:proofErr w:type="spellStart"/>
      <w:r w:rsidRPr="00780C19">
        <w:t>of</w:t>
      </w:r>
      <w:proofErr w:type="spellEnd"/>
      <w:r w:rsidRPr="00780C19">
        <w:t xml:space="preserve"> </w:t>
      </w:r>
      <w:proofErr w:type="spellStart"/>
      <w:r w:rsidRPr="00780C19">
        <w:t>the</w:t>
      </w:r>
      <w:proofErr w:type="spellEnd"/>
      <w:r w:rsidRPr="00780C19">
        <w:t xml:space="preserve"> </w:t>
      </w:r>
      <w:proofErr w:type="spellStart"/>
      <w:r w:rsidRPr="00780C19">
        <w:t>Russian</w:t>
      </w:r>
      <w:proofErr w:type="spellEnd"/>
      <w:r w:rsidRPr="00780C19">
        <w:t xml:space="preserve"> </w:t>
      </w:r>
      <w:proofErr w:type="spellStart"/>
      <w:r w:rsidRPr="00780C19">
        <w:t>Federation</w:t>
      </w:r>
      <w:proofErr w:type="spellEnd"/>
      <w:r w:rsidRPr="00780C19">
        <w:t xml:space="preserve">, </w:t>
      </w:r>
      <w:proofErr w:type="spellStart"/>
      <w:r w:rsidRPr="00780C19">
        <w:t>with</w:t>
      </w:r>
      <w:proofErr w:type="spellEnd"/>
      <w:r w:rsidRPr="00780C19">
        <w:t xml:space="preserve"> </w:t>
      </w:r>
      <w:proofErr w:type="spellStart"/>
      <w:r w:rsidRPr="00780C19">
        <w:t>an</w:t>
      </w:r>
      <w:proofErr w:type="spellEnd"/>
      <w:r w:rsidRPr="00780C19">
        <w:t xml:space="preserve"> </w:t>
      </w:r>
      <w:proofErr w:type="spellStart"/>
      <w:r w:rsidRPr="00780C19">
        <w:t>itemized</w:t>
      </w:r>
      <w:proofErr w:type="spellEnd"/>
      <w:r w:rsidRPr="00780C19">
        <w:t xml:space="preserve"> </w:t>
      </w:r>
      <w:proofErr w:type="spellStart"/>
      <w:r w:rsidRPr="00780C19">
        <w:t>materials</w:t>
      </w:r>
      <w:proofErr w:type="spellEnd"/>
      <w:r w:rsidRPr="00780C19">
        <w:t xml:space="preserve"> </w:t>
      </w:r>
      <w:proofErr w:type="spellStart"/>
      <w:r w:rsidRPr="00780C19">
        <w:t>and</w:t>
      </w:r>
      <w:proofErr w:type="spellEnd"/>
      <w:r w:rsidRPr="00780C19">
        <w:t xml:space="preserve"> </w:t>
      </w:r>
      <w:proofErr w:type="spellStart"/>
      <w:r w:rsidRPr="00780C19">
        <w:t>jurisprudence</w:t>
      </w:r>
      <w:proofErr w:type="spellEnd"/>
      <w:r w:rsidRPr="00780C19">
        <w:t>)</w:t>
      </w:r>
      <w:r w:rsidRPr="00315CA0">
        <w:t xml:space="preserve"> / </w:t>
      </w:r>
      <w:proofErr w:type="spellStart"/>
      <w:r w:rsidRPr="00315CA0">
        <w:t>Под</w:t>
      </w:r>
      <w:proofErr w:type="spellEnd"/>
      <w:r w:rsidRPr="00315CA0">
        <w:t xml:space="preserve"> </w:t>
      </w:r>
      <w:proofErr w:type="spellStart"/>
      <w:r w:rsidRPr="00315CA0">
        <w:t>oбщ</w:t>
      </w:r>
      <w:proofErr w:type="spellEnd"/>
      <w:r w:rsidRPr="00315CA0">
        <w:t xml:space="preserve">. </w:t>
      </w:r>
      <w:proofErr w:type="spellStart"/>
      <w:r w:rsidRPr="00315CA0">
        <w:t>ред</w:t>
      </w:r>
      <w:proofErr w:type="spellEnd"/>
      <w:r w:rsidRPr="00315CA0">
        <w:t xml:space="preserve">. Ц. И. </w:t>
      </w:r>
      <w:proofErr w:type="spellStart"/>
      <w:r w:rsidRPr="00315CA0">
        <w:t>Никулина</w:t>
      </w:r>
      <w:proofErr w:type="spellEnd"/>
      <w:r w:rsidRPr="00315CA0">
        <w:t xml:space="preserve"> . - М.: </w:t>
      </w:r>
      <w:proofErr w:type="spellStart"/>
      <w:r w:rsidRPr="00315CA0">
        <w:t>Издательство</w:t>
      </w:r>
      <w:proofErr w:type="spellEnd"/>
      <w:r w:rsidRPr="00315CA0">
        <w:t xml:space="preserve"> &lt;&lt; </w:t>
      </w:r>
      <w:proofErr w:type="spellStart"/>
      <w:r w:rsidRPr="00315CA0">
        <w:t>Менеджер</w:t>
      </w:r>
      <w:proofErr w:type="spellEnd"/>
      <w:r w:rsidRPr="00315CA0">
        <w:t xml:space="preserve"> &gt;&gt; </w:t>
      </w:r>
      <w:proofErr w:type="spellStart"/>
      <w:r w:rsidRPr="00315CA0">
        <w:t>цовместно</w:t>
      </w:r>
      <w:proofErr w:type="spellEnd"/>
      <w:r w:rsidRPr="00315CA0">
        <w:t xml:space="preserve"> ц </w:t>
      </w:r>
      <w:proofErr w:type="spellStart"/>
      <w:r w:rsidRPr="00315CA0">
        <w:t>издательством</w:t>
      </w:r>
      <w:proofErr w:type="spellEnd"/>
      <w:r w:rsidRPr="00315CA0">
        <w:t xml:space="preserve"> &lt;&lt;</w:t>
      </w:r>
      <w:proofErr w:type="spellStart"/>
      <w:r w:rsidRPr="00315CA0">
        <w:t>Ю</w:t>
      </w:r>
      <w:r>
        <w:t>райт</w:t>
      </w:r>
      <w:proofErr w:type="spellEnd"/>
      <w:r>
        <w:t xml:space="preserve">&gt;&gt;, </w:t>
      </w:r>
      <w:proofErr w:type="spellStart"/>
      <w:r>
        <w:t>Москва</w:t>
      </w:r>
      <w:proofErr w:type="spellEnd"/>
      <w:r>
        <w:t>, - 1184 с., 2001, p. 223;</w:t>
      </w:r>
    </w:p>
  </w:footnote>
  <w:footnote w:id="178">
    <w:p w:rsidR="00D27BD0" w:rsidRDefault="00D27BD0" w:rsidP="0075555E">
      <w:pPr>
        <w:pStyle w:val="FootnoteText"/>
      </w:pPr>
      <w:r>
        <w:rPr>
          <w:rStyle w:val="FootnoteReference"/>
        </w:rPr>
        <w:footnoteRef/>
      </w:r>
      <w:r>
        <w:t xml:space="preserve">  Rusijos Federacijos baudžiamasis kodeksas, priimtas 1996 m. gegužės 24 d., apima pakeitimus ir </w:t>
      </w:r>
      <w:proofErr w:type="spellStart"/>
      <w:r>
        <w:t>papildymus</w:t>
      </w:r>
      <w:proofErr w:type="spellEnd"/>
      <w:r>
        <w:t xml:space="preserve"> iki 2012 m. gegužės 1 d., [interaktyvus, žiūrėta 2013-09-09], prieiga per internetą: </w:t>
      </w:r>
      <w:hyperlink r:id="rId14" w:history="1">
        <w:r w:rsidRPr="00A900AE">
          <w:rPr>
            <w:rStyle w:val="Hyperlink"/>
          </w:rPr>
          <w:t>http://legislationline.org/documents/section/criminal-codes</w:t>
        </w:r>
      </w:hyperlink>
      <w:r>
        <w:t xml:space="preserve"> ;</w:t>
      </w:r>
    </w:p>
  </w:footnote>
  <w:footnote w:id="179">
    <w:p w:rsidR="00D27BD0" w:rsidRDefault="00D27BD0" w:rsidP="0075555E">
      <w:pPr>
        <w:pStyle w:val="FootnoteText"/>
      </w:pPr>
      <w:r>
        <w:rPr>
          <w:rStyle w:val="FootnoteReference"/>
        </w:rPr>
        <w:footnoteRef/>
      </w:r>
      <w:r>
        <w:t xml:space="preserve"> Latvijos baudžiamasis kodeksas, priimtas 1998 m.</w:t>
      </w:r>
      <w:r w:rsidRPr="008A363B">
        <w:t xml:space="preserve"> birželio 17 d.</w:t>
      </w:r>
      <w:r>
        <w:t xml:space="preserve">, </w:t>
      </w:r>
      <w:r w:rsidRPr="001513FC">
        <w:t>apima p</w:t>
      </w:r>
      <w:r>
        <w:t xml:space="preserve">akeitimus ir </w:t>
      </w:r>
      <w:proofErr w:type="spellStart"/>
      <w:r>
        <w:t>papildymus</w:t>
      </w:r>
      <w:proofErr w:type="spellEnd"/>
      <w:r>
        <w:t xml:space="preserve"> iki 2009</w:t>
      </w:r>
      <w:r w:rsidRPr="001513FC">
        <w:t xml:space="preserve"> m.</w:t>
      </w:r>
      <w:r>
        <w:t xml:space="preserve"> birželio 16 d.</w:t>
      </w:r>
      <w:r w:rsidRPr="001513FC">
        <w:t xml:space="preserve">, </w:t>
      </w:r>
      <w:r w:rsidRPr="008A363B">
        <w:t>[interakt</w:t>
      </w:r>
      <w:r>
        <w:t>yvus, žiūrėta 2013-09-12</w:t>
      </w:r>
      <w:r w:rsidRPr="008A363B">
        <w:t>], prieiga per internetą</w:t>
      </w:r>
      <w:r>
        <w:t xml:space="preserve">: </w:t>
      </w:r>
      <w:hyperlink r:id="rId15" w:history="1">
        <w:r w:rsidRPr="00066BAB">
          <w:rPr>
            <w:rStyle w:val="Hyperlink"/>
          </w:rPr>
          <w:t>http://legislationline.org/documents/section/criminal-codes</w:t>
        </w:r>
      </w:hyperlink>
      <w:r>
        <w:t xml:space="preserve"> </w:t>
      </w:r>
      <w:r w:rsidRPr="008A363B">
        <w:t>;</w:t>
      </w:r>
    </w:p>
  </w:footnote>
  <w:footnote w:id="180">
    <w:p w:rsidR="00D27BD0" w:rsidRDefault="00D27BD0" w:rsidP="00113E95">
      <w:pPr>
        <w:pStyle w:val="FootnoteText"/>
      </w:pPr>
      <w:r>
        <w:rPr>
          <w:rStyle w:val="FootnoteReference"/>
        </w:rPr>
        <w:footnoteRef/>
      </w:r>
      <w:r>
        <w:t xml:space="preserve"> </w:t>
      </w:r>
      <w:proofErr w:type="spellStart"/>
      <w:r w:rsidRPr="001513FC">
        <w:rPr>
          <w:i/>
        </w:rPr>
        <w:t>Ibid</w:t>
      </w:r>
      <w:proofErr w:type="spellEnd"/>
      <w:r>
        <w:t xml:space="preserve">., </w:t>
      </w:r>
    </w:p>
  </w:footnote>
  <w:footnote w:id="181">
    <w:p w:rsidR="00D27BD0" w:rsidRDefault="00D27BD0" w:rsidP="0075555E">
      <w:pPr>
        <w:pStyle w:val="FootnoteText"/>
      </w:pPr>
      <w:r>
        <w:rPr>
          <w:rStyle w:val="FootnoteReference"/>
        </w:rPr>
        <w:footnoteRef/>
      </w:r>
      <w:r>
        <w:t xml:space="preserve"> Estijos Respublikos baudžiamasis kodeksas, priimtas 2001 m. birželio 6 d.,</w:t>
      </w:r>
      <w:r w:rsidRPr="00E22028">
        <w:t xml:space="preserve"> </w:t>
      </w:r>
      <w:r w:rsidRPr="001513FC">
        <w:t>apima p</w:t>
      </w:r>
      <w:r>
        <w:t xml:space="preserve">akeitimus ir </w:t>
      </w:r>
      <w:proofErr w:type="spellStart"/>
      <w:r>
        <w:t>papildymus</w:t>
      </w:r>
      <w:proofErr w:type="spellEnd"/>
      <w:r>
        <w:t xml:space="preserve"> iki 2007</w:t>
      </w:r>
      <w:r w:rsidRPr="001513FC">
        <w:t xml:space="preserve"> </w:t>
      </w:r>
      <w:r>
        <w:t>m. kovo 15</w:t>
      </w:r>
      <w:r w:rsidRPr="001513FC">
        <w:t xml:space="preserve"> d., </w:t>
      </w:r>
      <w:r w:rsidRPr="00E22028">
        <w:t>[</w:t>
      </w:r>
      <w:r>
        <w:t xml:space="preserve">interaktyvus, žiūrėta 2013-09-14], prieiga per internetą: </w:t>
      </w:r>
      <w:hyperlink r:id="rId16" w:history="1">
        <w:r w:rsidRPr="00066BAB">
          <w:rPr>
            <w:rStyle w:val="Hyperlink"/>
          </w:rPr>
          <w:t>http://legislationline.org/documents/section/criminal-codes</w:t>
        </w:r>
      </w:hyperlink>
      <w:r>
        <w:t xml:space="preserve"> </w:t>
      </w:r>
      <w:r w:rsidRPr="00E22028">
        <w:t>;</w:t>
      </w:r>
    </w:p>
  </w:footnote>
  <w:footnote w:id="182">
    <w:p w:rsidR="00D27BD0" w:rsidRDefault="00D27BD0" w:rsidP="00C329E7">
      <w:pPr>
        <w:pStyle w:val="FootnoteText"/>
        <w:jc w:val="both"/>
      </w:pPr>
      <w:r>
        <w:rPr>
          <w:rStyle w:val="FootnoteReference"/>
        </w:rPr>
        <w:footnoteRef/>
      </w:r>
      <w:r>
        <w:t xml:space="preserve"> Lyginti valstybių BK straipsniai: Rusijos Federacijos (61 str.</w:t>
      </w:r>
      <w:r w:rsidRPr="00A47C43">
        <w:t xml:space="preserve"> 1, 2, 3 d.</w:t>
      </w:r>
      <w:r>
        <w:t xml:space="preserve">), Lietuvos Respublikos (59 str. 1, 2, 3 d.), Latvijos Respublikos (47 str. 1, 2, 3 d.), Estijos Respublikos (57 str. 1, 2 d., 59 str.); </w:t>
      </w:r>
    </w:p>
  </w:footnote>
  <w:footnote w:id="183">
    <w:p w:rsidR="00D27BD0" w:rsidRDefault="00D27BD0" w:rsidP="0075555E">
      <w:pPr>
        <w:pStyle w:val="FootnoteText"/>
      </w:pPr>
      <w:r>
        <w:rPr>
          <w:rStyle w:val="FootnoteReference"/>
        </w:rPr>
        <w:footnoteRef/>
      </w:r>
      <w:r>
        <w:t xml:space="preserve"> Vokietijos Federalinės Respublikos baudžiamasis kodeksas, priimtas 1871 m., </w:t>
      </w:r>
      <w:r w:rsidRPr="00DD24D2">
        <w:t xml:space="preserve">apima pakeitimus ir </w:t>
      </w:r>
      <w:proofErr w:type="spellStart"/>
      <w:r w:rsidRPr="00DD24D2">
        <w:t>pa</w:t>
      </w:r>
      <w:r>
        <w:t>pildymus</w:t>
      </w:r>
      <w:proofErr w:type="spellEnd"/>
      <w:r>
        <w:t xml:space="preserve"> iki 2009 </w:t>
      </w:r>
      <w:r w:rsidRPr="00DD24D2">
        <w:t>m</w:t>
      </w:r>
      <w:r>
        <w:t>. spalio 2d.,</w:t>
      </w:r>
      <w:r w:rsidRPr="00DD24D2">
        <w:t xml:space="preserve"> </w:t>
      </w:r>
      <w:r>
        <w:t xml:space="preserve">[interaktyvus, žiūrėta 2013-09-09], prieiga per internetą: </w:t>
      </w:r>
      <w:hyperlink r:id="rId17" w:history="1">
        <w:r w:rsidRPr="00A900AE">
          <w:rPr>
            <w:rStyle w:val="Hyperlink"/>
          </w:rPr>
          <w:t>http://legislationline.org/documents/section/criminal-codes</w:t>
        </w:r>
      </w:hyperlink>
      <w:r>
        <w:t xml:space="preserve"> ;</w:t>
      </w:r>
    </w:p>
  </w:footnote>
  <w:footnote w:id="184">
    <w:p w:rsidR="00D27BD0" w:rsidRDefault="00D27BD0" w:rsidP="00113E95">
      <w:pPr>
        <w:pStyle w:val="FootnoteText"/>
      </w:pPr>
      <w:r>
        <w:rPr>
          <w:rStyle w:val="FootnoteReference"/>
        </w:rPr>
        <w:footnoteRef/>
      </w:r>
      <w:r>
        <w:t xml:space="preserve"> </w:t>
      </w:r>
      <w:proofErr w:type="spellStart"/>
      <w:r w:rsidRPr="00C72850">
        <w:rPr>
          <w:i/>
        </w:rPr>
        <w:t>Ibid</w:t>
      </w:r>
      <w:proofErr w:type="spellEnd"/>
      <w:r>
        <w:t>.,</w:t>
      </w:r>
    </w:p>
  </w:footnote>
  <w:footnote w:id="185">
    <w:p w:rsidR="00D27BD0" w:rsidRDefault="00D27BD0" w:rsidP="0075555E">
      <w:pPr>
        <w:pStyle w:val="FootnoteText"/>
      </w:pPr>
      <w:r>
        <w:rPr>
          <w:rStyle w:val="FootnoteReference"/>
        </w:rPr>
        <w:footnoteRef/>
      </w:r>
      <w:r>
        <w:t xml:space="preserve"> Švedijos Karalystė</w:t>
      </w:r>
      <w:r w:rsidRPr="00E57E6F">
        <w:t>s baudžiamasis kodeksas</w:t>
      </w:r>
      <w:r w:rsidRPr="00AA6701">
        <w:t>, priimtas</w:t>
      </w:r>
      <w:r w:rsidRPr="00E57E6F">
        <w:rPr>
          <w:b/>
        </w:rPr>
        <w:t xml:space="preserve"> </w:t>
      </w:r>
      <w:r>
        <w:t>1962 m.,</w:t>
      </w:r>
      <w:r w:rsidRPr="00AA6701">
        <w:t xml:space="preserve"> apima pakeitimus ir </w:t>
      </w:r>
      <w:proofErr w:type="spellStart"/>
      <w:r w:rsidRPr="00AA6701">
        <w:t>papildy</w:t>
      </w:r>
      <w:r>
        <w:t>mus</w:t>
      </w:r>
      <w:proofErr w:type="spellEnd"/>
      <w:r>
        <w:t xml:space="preserve"> iki 1999 m. gegužės 1 d., </w:t>
      </w:r>
      <w:r w:rsidRPr="00E57E6F">
        <w:t>[interaktyvus, žiūrėta 2013-09-14], prieiga per internetą</w:t>
      </w:r>
      <w:r>
        <w:t>:</w:t>
      </w:r>
      <w:r w:rsidRPr="00E57E6F">
        <w:t xml:space="preserve"> </w:t>
      </w:r>
      <w:hyperlink r:id="rId18" w:history="1">
        <w:r w:rsidRPr="00B866D9">
          <w:rPr>
            <w:rStyle w:val="Hyperlink"/>
          </w:rPr>
          <w:t>http://legislationline.org/documents/section/criminal-codes</w:t>
        </w:r>
      </w:hyperlink>
      <w:r>
        <w:t xml:space="preserve"> </w:t>
      </w:r>
      <w:r w:rsidRPr="00E57E6F">
        <w:t>;</w:t>
      </w:r>
    </w:p>
  </w:footnote>
  <w:footnote w:id="186">
    <w:p w:rsidR="00D27BD0" w:rsidRDefault="00D27BD0" w:rsidP="00113E95">
      <w:pPr>
        <w:pStyle w:val="FootnoteText"/>
      </w:pPr>
      <w:r>
        <w:rPr>
          <w:rStyle w:val="FootnoteReference"/>
        </w:rPr>
        <w:footnoteRef/>
      </w:r>
      <w:r>
        <w:t xml:space="preserve"> </w:t>
      </w:r>
      <w:proofErr w:type="spellStart"/>
      <w:r w:rsidRPr="004F2ADC">
        <w:rPr>
          <w:i/>
        </w:rPr>
        <w:t>Ibid</w:t>
      </w:r>
      <w:proofErr w:type="spellEnd"/>
      <w:r>
        <w:t>.;</w:t>
      </w:r>
    </w:p>
  </w:footnote>
  <w:footnote w:id="187">
    <w:p w:rsidR="00D27BD0" w:rsidRDefault="00D27BD0" w:rsidP="0075555E">
      <w:pPr>
        <w:pStyle w:val="FootnoteText"/>
      </w:pPr>
      <w:r>
        <w:rPr>
          <w:rStyle w:val="FootnoteReference"/>
        </w:rPr>
        <w:footnoteRef/>
      </w:r>
      <w:r>
        <w:t xml:space="preserve"> Norvegijos Karalystės</w:t>
      </w:r>
      <w:r w:rsidRPr="005F2570">
        <w:t xml:space="preserve"> ba</w:t>
      </w:r>
      <w:r>
        <w:t>udžiamasis kodeksas, priimtas 1902</w:t>
      </w:r>
      <w:r w:rsidRPr="005F2570">
        <w:t xml:space="preserve"> m</w:t>
      </w:r>
      <w:r>
        <w:t>. gegužės 22</w:t>
      </w:r>
      <w:r w:rsidRPr="005F2570">
        <w:t xml:space="preserve">d., </w:t>
      </w:r>
      <w:r w:rsidRPr="00AA6701">
        <w:t>apima p</w:t>
      </w:r>
      <w:r>
        <w:t xml:space="preserve">akeitimus ir </w:t>
      </w:r>
      <w:proofErr w:type="spellStart"/>
      <w:r>
        <w:t>papildymus</w:t>
      </w:r>
      <w:proofErr w:type="spellEnd"/>
      <w:r>
        <w:t xml:space="preserve"> iki 2005 m. gruodžio 21</w:t>
      </w:r>
      <w:r w:rsidRPr="00AA6701">
        <w:t xml:space="preserve"> d., </w:t>
      </w:r>
      <w:r w:rsidRPr="005F2570">
        <w:t>[</w:t>
      </w:r>
      <w:r>
        <w:t>interaktyvus, žiūrėta 2013-09-15</w:t>
      </w:r>
      <w:r w:rsidRPr="005F2570">
        <w:t>],</w:t>
      </w:r>
      <w:r>
        <w:t xml:space="preserve"> prieiga per internetą: </w:t>
      </w:r>
      <w:hyperlink r:id="rId19" w:history="1">
        <w:r w:rsidRPr="00B866D9">
          <w:rPr>
            <w:rStyle w:val="Hyperlink"/>
          </w:rPr>
          <w:t>http://legislationline.org/documents/section/criminal-codes</w:t>
        </w:r>
      </w:hyperlink>
      <w:r>
        <w:t xml:space="preserve"> </w:t>
      </w:r>
      <w:r w:rsidRPr="007C6A74">
        <w:t>;</w:t>
      </w:r>
    </w:p>
  </w:footnote>
  <w:footnote w:id="188">
    <w:p w:rsidR="00D27BD0" w:rsidRDefault="00D27BD0" w:rsidP="002E0C58">
      <w:pPr>
        <w:pStyle w:val="FootnoteText"/>
        <w:jc w:val="both"/>
      </w:pPr>
      <w:r>
        <w:rPr>
          <w:rStyle w:val="FootnoteReference"/>
        </w:rPr>
        <w:footnoteRef/>
      </w:r>
      <w:r>
        <w:t xml:space="preserve"> Suomijos </w:t>
      </w:r>
      <w:proofErr w:type="spellStart"/>
      <w:r>
        <w:t>Resbubliko</w:t>
      </w:r>
      <w:proofErr w:type="spellEnd"/>
      <w:r>
        <w:t xml:space="preserve"> baudžiamasis kodeksas, priimtas 1889 m., apima pakeitimus ir </w:t>
      </w:r>
      <w:proofErr w:type="spellStart"/>
      <w:r>
        <w:t>papildymus</w:t>
      </w:r>
      <w:proofErr w:type="spellEnd"/>
      <w:r>
        <w:t xml:space="preserve"> iki 2008 m., </w:t>
      </w:r>
      <w:r w:rsidRPr="00731EEC">
        <w:t>[</w:t>
      </w:r>
      <w:r>
        <w:t>interaktyvus, žiūrėta 2013-09-11</w:t>
      </w:r>
      <w:r w:rsidRPr="00731EEC">
        <w:t>], prieiga per internetą</w:t>
      </w:r>
      <w:r>
        <w:t>:</w:t>
      </w:r>
      <w:r w:rsidRPr="00731EEC">
        <w:t xml:space="preserve"> </w:t>
      </w:r>
      <w:hyperlink r:id="rId20" w:history="1">
        <w:r w:rsidRPr="00B866D9">
          <w:rPr>
            <w:rStyle w:val="Hyperlink"/>
          </w:rPr>
          <w:t>http://legislationline.org/documents/section/criminal-codes</w:t>
        </w:r>
      </w:hyperlink>
      <w:r>
        <w:t xml:space="preserve"> </w:t>
      </w:r>
      <w:r w:rsidRPr="00731EEC">
        <w:t>;</w:t>
      </w:r>
    </w:p>
  </w:footnote>
  <w:footnote w:id="189">
    <w:p w:rsidR="00D27BD0" w:rsidRDefault="00D27BD0" w:rsidP="00EC4D03">
      <w:pPr>
        <w:pStyle w:val="FootnoteText"/>
        <w:jc w:val="both"/>
      </w:pPr>
      <w:r>
        <w:rPr>
          <w:rStyle w:val="FootnoteReference"/>
        </w:rPr>
        <w:footnoteRef/>
      </w:r>
      <w:r>
        <w:t xml:space="preserve"> </w:t>
      </w:r>
      <w:proofErr w:type="spellStart"/>
      <w:r>
        <w:t>Буланов</w:t>
      </w:r>
      <w:proofErr w:type="spellEnd"/>
      <w:r>
        <w:t xml:space="preserve"> А. Ю., </w:t>
      </w:r>
      <w:proofErr w:type="spellStart"/>
      <w:r>
        <w:t>Роль</w:t>
      </w:r>
      <w:proofErr w:type="spellEnd"/>
      <w:r>
        <w:t xml:space="preserve"> </w:t>
      </w:r>
      <w:proofErr w:type="spellStart"/>
      <w:r>
        <w:t>смягчающих</w:t>
      </w:r>
      <w:proofErr w:type="spellEnd"/>
      <w:r>
        <w:t xml:space="preserve"> </w:t>
      </w:r>
      <w:proofErr w:type="spellStart"/>
      <w:r>
        <w:t>обстоятельств</w:t>
      </w:r>
      <w:proofErr w:type="spellEnd"/>
      <w:r>
        <w:t xml:space="preserve"> </w:t>
      </w:r>
      <w:proofErr w:type="spellStart"/>
      <w:r>
        <w:t>при</w:t>
      </w:r>
      <w:proofErr w:type="spellEnd"/>
      <w:r>
        <w:t xml:space="preserve"> </w:t>
      </w:r>
      <w:proofErr w:type="spellStart"/>
      <w:r>
        <w:t>квалификации</w:t>
      </w:r>
      <w:proofErr w:type="spellEnd"/>
      <w:r>
        <w:t xml:space="preserve"> </w:t>
      </w:r>
      <w:proofErr w:type="spellStart"/>
      <w:r>
        <w:t>преступлений</w:t>
      </w:r>
      <w:proofErr w:type="spellEnd"/>
      <w:r>
        <w:t xml:space="preserve"> и </w:t>
      </w:r>
      <w:proofErr w:type="spellStart"/>
      <w:r>
        <w:t>назначении</w:t>
      </w:r>
      <w:proofErr w:type="spellEnd"/>
      <w:r>
        <w:t xml:space="preserve"> </w:t>
      </w:r>
      <w:proofErr w:type="spellStart"/>
      <w:r>
        <w:t>наказания</w:t>
      </w:r>
      <w:proofErr w:type="spellEnd"/>
      <w:r>
        <w:t xml:space="preserve">: </w:t>
      </w:r>
      <w:proofErr w:type="spellStart"/>
      <w:r>
        <w:t>монография</w:t>
      </w:r>
      <w:proofErr w:type="spellEnd"/>
      <w:r>
        <w:t xml:space="preserve"> (angl. </w:t>
      </w:r>
      <w:proofErr w:type="spellStart"/>
      <w:r w:rsidRPr="00780C19">
        <w:t>The</w:t>
      </w:r>
      <w:proofErr w:type="spellEnd"/>
      <w:r w:rsidRPr="00780C19">
        <w:t xml:space="preserve"> role </w:t>
      </w:r>
      <w:proofErr w:type="spellStart"/>
      <w:r w:rsidRPr="00780C19">
        <w:t>of</w:t>
      </w:r>
      <w:proofErr w:type="spellEnd"/>
      <w:r w:rsidRPr="00780C19">
        <w:t xml:space="preserve"> </w:t>
      </w:r>
      <w:proofErr w:type="spellStart"/>
      <w:r w:rsidRPr="00780C19">
        <w:t>mitigating</w:t>
      </w:r>
      <w:proofErr w:type="spellEnd"/>
      <w:r w:rsidRPr="00780C19">
        <w:t xml:space="preserve"> </w:t>
      </w:r>
      <w:proofErr w:type="spellStart"/>
      <w:r w:rsidRPr="00780C19">
        <w:t>circumstances</w:t>
      </w:r>
      <w:proofErr w:type="spellEnd"/>
      <w:r w:rsidRPr="00780C19">
        <w:t xml:space="preserve"> </w:t>
      </w:r>
      <w:proofErr w:type="spellStart"/>
      <w:r w:rsidRPr="00780C19">
        <w:t>when</w:t>
      </w:r>
      <w:proofErr w:type="spellEnd"/>
      <w:r w:rsidRPr="00780C19">
        <w:t xml:space="preserve"> </w:t>
      </w:r>
      <w:proofErr w:type="spellStart"/>
      <w:r w:rsidRPr="00780C19">
        <w:t>qualifying</w:t>
      </w:r>
      <w:proofErr w:type="spellEnd"/>
      <w:r w:rsidRPr="00780C19">
        <w:t xml:space="preserve"> </w:t>
      </w:r>
      <w:proofErr w:type="spellStart"/>
      <w:r w:rsidRPr="00780C19">
        <w:t>crimes</w:t>
      </w:r>
      <w:proofErr w:type="spellEnd"/>
      <w:r w:rsidRPr="00780C19">
        <w:t xml:space="preserve"> </w:t>
      </w:r>
      <w:proofErr w:type="spellStart"/>
      <w:r w:rsidRPr="00780C19">
        <w:t>and</w:t>
      </w:r>
      <w:proofErr w:type="spellEnd"/>
      <w:r w:rsidRPr="00780C19">
        <w:t xml:space="preserve"> </w:t>
      </w:r>
      <w:proofErr w:type="spellStart"/>
      <w:r w:rsidRPr="00780C19">
        <w:t>sentencing</w:t>
      </w:r>
      <w:proofErr w:type="spellEnd"/>
      <w:r>
        <w:t xml:space="preserve">) / </w:t>
      </w:r>
      <w:proofErr w:type="spellStart"/>
      <w:r>
        <w:t>научный</w:t>
      </w:r>
      <w:proofErr w:type="spellEnd"/>
      <w:r>
        <w:t xml:space="preserve"> </w:t>
      </w:r>
      <w:proofErr w:type="spellStart"/>
      <w:r>
        <w:t>редактор</w:t>
      </w:r>
      <w:proofErr w:type="spellEnd"/>
      <w:r>
        <w:t xml:space="preserve"> О. С. </w:t>
      </w:r>
      <w:proofErr w:type="spellStart"/>
      <w:r>
        <w:t>Капинус</w:t>
      </w:r>
      <w:proofErr w:type="spellEnd"/>
      <w:r>
        <w:t xml:space="preserve">,  </w:t>
      </w:r>
      <w:proofErr w:type="spellStart"/>
      <w:r>
        <w:t>Москва</w:t>
      </w:r>
      <w:proofErr w:type="spellEnd"/>
      <w:r>
        <w:t xml:space="preserve"> : </w:t>
      </w:r>
      <w:proofErr w:type="spellStart"/>
      <w:r>
        <w:t>Камерон</w:t>
      </w:r>
      <w:proofErr w:type="spellEnd"/>
      <w:r>
        <w:t>, 2005,  p. 136;</w:t>
      </w:r>
    </w:p>
  </w:footnote>
  <w:footnote w:id="190">
    <w:p w:rsidR="00D27BD0" w:rsidRDefault="00D27BD0">
      <w:pPr>
        <w:pStyle w:val="FootnoteText"/>
      </w:pPr>
      <w:r>
        <w:rPr>
          <w:rStyle w:val="FootnoteReference"/>
        </w:rPr>
        <w:footnoteRef/>
      </w:r>
      <w:r>
        <w:t xml:space="preserve"> Liesis M., </w:t>
      </w:r>
      <w:proofErr w:type="spellStart"/>
      <w:r w:rsidRPr="00C337AB">
        <w:rPr>
          <w:i/>
        </w:rPr>
        <w:t>Supra</w:t>
      </w:r>
      <w:proofErr w:type="spellEnd"/>
      <w:r w:rsidRPr="00C337AB">
        <w:rPr>
          <w:i/>
        </w:rPr>
        <w:t xml:space="preserve"> </w:t>
      </w:r>
      <w:proofErr w:type="spellStart"/>
      <w:r w:rsidRPr="00C337AB">
        <w:rPr>
          <w:i/>
        </w:rPr>
        <w:t>note</w:t>
      </w:r>
      <w:proofErr w:type="spellEnd"/>
      <w:r>
        <w:t xml:space="preserve"> 163, p. 307</w:t>
      </w:r>
      <w:r w:rsidRPr="00C337AB">
        <w:t>;</w:t>
      </w:r>
    </w:p>
  </w:footnote>
  <w:footnote w:id="191">
    <w:p w:rsidR="00D27BD0" w:rsidRDefault="00D27BD0" w:rsidP="007808AD">
      <w:pPr>
        <w:pStyle w:val="FootnoteText"/>
        <w:jc w:val="both"/>
      </w:pPr>
      <w:r>
        <w:rPr>
          <w:rStyle w:val="FootnoteReference"/>
        </w:rPr>
        <w:footnoteRef/>
      </w:r>
      <w:r>
        <w:t xml:space="preserve"> Lietuvos Aukščiausiojo Teismo 2009 m. praktikos baudžiamosiose bylose aktualijos. 62 straipsnis (Švelnesnės negu įstatymo numatyta, bausmės skyrimas), </w:t>
      </w:r>
      <w:r w:rsidRPr="00B54EC3">
        <w:t>Lietuvos Aukščiausiojo Teismo 2009 m. spalio 20 d. nutartis b</w:t>
      </w:r>
      <w:r>
        <w:t>. b. Nr. 2K-7-287/2009;</w:t>
      </w:r>
    </w:p>
  </w:footnote>
  <w:footnote w:id="192">
    <w:p w:rsidR="00D27BD0" w:rsidRDefault="00D27BD0">
      <w:pPr>
        <w:pStyle w:val="FootnoteText"/>
      </w:pPr>
      <w:r>
        <w:rPr>
          <w:rStyle w:val="FootnoteReference"/>
        </w:rPr>
        <w:footnoteRef/>
      </w:r>
      <w:r>
        <w:t xml:space="preserve"> </w:t>
      </w:r>
      <w:r w:rsidRPr="00C954DD">
        <w:t xml:space="preserve">Abramavičius A., </w:t>
      </w:r>
      <w:proofErr w:type="spellStart"/>
      <w:r w:rsidRPr="00C954DD">
        <w:t>Baranskaitė</w:t>
      </w:r>
      <w:proofErr w:type="spellEnd"/>
      <w:r w:rsidRPr="00C954DD">
        <w:t xml:space="preserve"> A., Čepas</w:t>
      </w:r>
      <w:r>
        <w:t xml:space="preserve"> A. ir kt., </w:t>
      </w:r>
      <w:proofErr w:type="spellStart"/>
      <w:r w:rsidRPr="00C954DD">
        <w:rPr>
          <w:i/>
        </w:rPr>
        <w:t>Supra</w:t>
      </w:r>
      <w:proofErr w:type="spellEnd"/>
      <w:r w:rsidRPr="00C954DD">
        <w:rPr>
          <w:i/>
        </w:rPr>
        <w:t xml:space="preserve"> </w:t>
      </w:r>
      <w:proofErr w:type="spellStart"/>
      <w:r w:rsidRPr="00C954DD">
        <w:rPr>
          <w:i/>
        </w:rPr>
        <w:t>note</w:t>
      </w:r>
      <w:proofErr w:type="spellEnd"/>
      <w:r>
        <w:t xml:space="preserve"> 3, p. 349</w:t>
      </w:r>
      <w:r w:rsidRPr="00C954DD">
        <w:t>;</w:t>
      </w:r>
      <w:r>
        <w:t xml:space="preserve"> </w:t>
      </w:r>
    </w:p>
  </w:footnote>
  <w:footnote w:id="193">
    <w:p w:rsidR="00D27BD0" w:rsidRDefault="00D27BD0">
      <w:pPr>
        <w:pStyle w:val="FootnoteText"/>
      </w:pPr>
      <w:r>
        <w:rPr>
          <w:rStyle w:val="FootnoteReference"/>
        </w:rPr>
        <w:footnoteRef/>
      </w:r>
      <w:r>
        <w:t xml:space="preserve"> </w:t>
      </w:r>
      <w:r w:rsidRPr="00251898">
        <w:t>Lietuvos Aukščiausiojo Teismo 2009 m. spalio 20 d. n</w:t>
      </w:r>
      <w:r>
        <w:t xml:space="preserve">utartis, </w:t>
      </w:r>
      <w:proofErr w:type="spellStart"/>
      <w:r w:rsidRPr="00D85EB1">
        <w:rPr>
          <w:i/>
        </w:rPr>
        <w:t>Supra</w:t>
      </w:r>
      <w:proofErr w:type="spellEnd"/>
      <w:r w:rsidRPr="00D85EB1">
        <w:rPr>
          <w:i/>
        </w:rPr>
        <w:t xml:space="preserve"> </w:t>
      </w:r>
      <w:proofErr w:type="spellStart"/>
      <w:r w:rsidRPr="00D85EB1">
        <w:rPr>
          <w:i/>
        </w:rPr>
        <w:t>note</w:t>
      </w:r>
      <w:proofErr w:type="spellEnd"/>
      <w:r w:rsidRPr="00D85EB1">
        <w:t xml:space="preserve"> </w:t>
      </w:r>
      <w:r>
        <w:t>191;</w:t>
      </w:r>
    </w:p>
  </w:footnote>
  <w:footnote w:id="194">
    <w:p w:rsidR="00D27BD0" w:rsidRDefault="00D27BD0" w:rsidP="002C3CB1">
      <w:pPr>
        <w:pStyle w:val="FootnoteText"/>
        <w:jc w:val="both"/>
      </w:pPr>
      <w:r>
        <w:rPr>
          <w:rStyle w:val="FootnoteReference"/>
        </w:rPr>
        <w:footnoteRef/>
      </w:r>
      <w:r>
        <w:t xml:space="preserve"> </w:t>
      </w:r>
      <w:r w:rsidRPr="00C954DD">
        <w:t xml:space="preserve">Abramavičius A., </w:t>
      </w:r>
      <w:proofErr w:type="spellStart"/>
      <w:r w:rsidRPr="00C954DD">
        <w:t>Baranskaitė</w:t>
      </w:r>
      <w:proofErr w:type="spellEnd"/>
      <w:r w:rsidRPr="00C954DD">
        <w:t xml:space="preserve"> A., Čepas</w:t>
      </w:r>
      <w:r>
        <w:t xml:space="preserve"> A. ir kt., </w:t>
      </w:r>
      <w:proofErr w:type="spellStart"/>
      <w:r w:rsidRPr="00C954DD">
        <w:rPr>
          <w:i/>
        </w:rPr>
        <w:t>Supra</w:t>
      </w:r>
      <w:proofErr w:type="spellEnd"/>
      <w:r w:rsidRPr="00C954DD">
        <w:rPr>
          <w:i/>
        </w:rPr>
        <w:t xml:space="preserve"> </w:t>
      </w:r>
      <w:proofErr w:type="spellStart"/>
      <w:r w:rsidRPr="00C954DD">
        <w:rPr>
          <w:i/>
        </w:rPr>
        <w:t>note</w:t>
      </w:r>
      <w:proofErr w:type="spellEnd"/>
      <w:r>
        <w:t xml:space="preserve"> 3, </w:t>
      </w:r>
      <w:r w:rsidRPr="002C3CB1">
        <w:t>p. 349-352;</w:t>
      </w:r>
    </w:p>
  </w:footnote>
  <w:footnote w:id="195">
    <w:p w:rsidR="00D27BD0" w:rsidRDefault="00D27BD0">
      <w:pPr>
        <w:pStyle w:val="FootnoteText"/>
      </w:pPr>
      <w:r>
        <w:rPr>
          <w:rStyle w:val="FootnoteReference"/>
        </w:rPr>
        <w:footnoteRef/>
      </w:r>
      <w:r>
        <w:t xml:space="preserve"> </w:t>
      </w:r>
      <w:r w:rsidRPr="00D85EB1">
        <w:t xml:space="preserve">Lietuvos Aukščiausiojo Teismo 2008 m. gruodžio 9 d. nutartis b. b. Nr. 2K-438/2008; </w:t>
      </w:r>
      <w:r w:rsidRPr="00D85EB1">
        <w:rPr>
          <w:i/>
        </w:rPr>
        <w:t>Taip pat</w:t>
      </w:r>
      <w:r w:rsidRPr="00D85EB1">
        <w:t xml:space="preserve"> Lietuvos Aukščiausiojo Teismo 2009 m. birželio 22 </w:t>
      </w:r>
      <w:proofErr w:type="spellStart"/>
      <w:r w:rsidRPr="00D85EB1">
        <w:t>d.nutartis</w:t>
      </w:r>
      <w:proofErr w:type="spellEnd"/>
      <w:r w:rsidRPr="00D85EB1">
        <w:t xml:space="preserve"> </w:t>
      </w:r>
      <w:proofErr w:type="spellStart"/>
      <w:r w:rsidRPr="00D85EB1">
        <w:t>b.b</w:t>
      </w:r>
      <w:proofErr w:type="spellEnd"/>
      <w:r w:rsidRPr="00D85EB1">
        <w:t>. Nr. 2K-278/2009;</w:t>
      </w:r>
    </w:p>
  </w:footnote>
  <w:footnote w:id="196">
    <w:p w:rsidR="00D27BD0" w:rsidRDefault="00D27BD0">
      <w:pPr>
        <w:pStyle w:val="FootnoteText"/>
      </w:pPr>
      <w:r>
        <w:rPr>
          <w:rStyle w:val="FootnoteReference"/>
        </w:rPr>
        <w:footnoteRef/>
      </w:r>
      <w:r>
        <w:t xml:space="preserve"> </w:t>
      </w:r>
      <w:r w:rsidRPr="00D85EB1">
        <w:t xml:space="preserve">Lietuvos Aukščiausiojo Teismo 2009 m. spalio 20 d. nutartis, </w:t>
      </w:r>
      <w:proofErr w:type="spellStart"/>
      <w:r w:rsidRPr="00D85EB1">
        <w:rPr>
          <w:i/>
        </w:rPr>
        <w:t>Supra</w:t>
      </w:r>
      <w:proofErr w:type="spellEnd"/>
      <w:r w:rsidRPr="00D85EB1">
        <w:rPr>
          <w:i/>
        </w:rPr>
        <w:t xml:space="preserve"> </w:t>
      </w:r>
      <w:proofErr w:type="spellStart"/>
      <w:r w:rsidRPr="00D85EB1">
        <w:rPr>
          <w:i/>
        </w:rPr>
        <w:t>note</w:t>
      </w:r>
      <w:proofErr w:type="spellEnd"/>
      <w:r>
        <w:t xml:space="preserve"> 191</w:t>
      </w:r>
      <w:r w:rsidRPr="00D85EB1">
        <w:t xml:space="preserve">; </w:t>
      </w:r>
      <w:r w:rsidRPr="00D85EB1">
        <w:rPr>
          <w:i/>
        </w:rPr>
        <w:t>Taip pat</w:t>
      </w:r>
      <w:r w:rsidRPr="00D85EB1">
        <w:t xml:space="preserve"> Lietuvos Aukščiausio Teismo nutartys b. b.: 2006 m. gegužės 23 d. - Nr. 2K-464/2006, 2007 m. gegužės 24 d. - Nr. 2K-444/2007, 2007m. liepos 24 d. - Nr. 2K-625/2007,  2008 m. rugsėjo 16 d. - 2K-323/2008, 2008 m. gruodžio 22 d. - Nr. 2K-435/2008;</w:t>
      </w:r>
    </w:p>
  </w:footnote>
  <w:footnote w:id="197">
    <w:p w:rsidR="00D27BD0" w:rsidRDefault="00D27BD0" w:rsidP="00192824">
      <w:pPr>
        <w:pStyle w:val="FootnoteText"/>
        <w:jc w:val="both"/>
      </w:pPr>
      <w:r>
        <w:rPr>
          <w:rStyle w:val="FootnoteReference"/>
        </w:rPr>
        <w:footnoteRef/>
      </w:r>
      <w:r>
        <w:t xml:space="preserve"> </w:t>
      </w:r>
      <w:r w:rsidRPr="00192824">
        <w:t xml:space="preserve">Lietuvos Aukščiausiojo Teismo </w:t>
      </w:r>
      <w:r>
        <w:t>nutarty</w:t>
      </w:r>
      <w:r w:rsidRPr="00192824">
        <w:t xml:space="preserve">s </w:t>
      </w:r>
      <w:r>
        <w:t>b. b.: 2009 m. lapkričio 24</w:t>
      </w:r>
      <w:r w:rsidRPr="00192824">
        <w:t xml:space="preserve"> d.</w:t>
      </w:r>
      <w:r>
        <w:t xml:space="preserve"> -</w:t>
      </w:r>
      <w:r w:rsidRPr="00192824">
        <w:t xml:space="preserve"> </w:t>
      </w:r>
      <w:r>
        <w:t>Nr. 2K-525/2009, 2013 m. birželio 18 d.</w:t>
      </w:r>
      <w:r w:rsidRPr="00192824">
        <w:t xml:space="preserve"> </w:t>
      </w:r>
      <w:r>
        <w:t xml:space="preserve">- </w:t>
      </w:r>
      <w:r w:rsidRPr="00192824">
        <w:t>Nr. 2K–328/2013</w:t>
      </w:r>
      <w:r>
        <w:t>;</w:t>
      </w:r>
    </w:p>
  </w:footnote>
  <w:footnote w:id="198">
    <w:p w:rsidR="00D27BD0" w:rsidRPr="0046226F" w:rsidRDefault="00D27BD0" w:rsidP="00FB6ACD">
      <w:pPr>
        <w:pStyle w:val="FootnoteText"/>
      </w:pPr>
      <w:r>
        <w:rPr>
          <w:rStyle w:val="FootnoteReference"/>
        </w:rPr>
        <w:footnoteRef/>
      </w:r>
      <w:r>
        <w:t xml:space="preserve"> </w:t>
      </w:r>
      <w:r w:rsidRPr="00BB1D1B">
        <w:t xml:space="preserve">Abramavičius A., </w:t>
      </w:r>
      <w:proofErr w:type="spellStart"/>
      <w:r w:rsidRPr="00BB1D1B">
        <w:t>Baranskaitė</w:t>
      </w:r>
      <w:proofErr w:type="spellEnd"/>
      <w:r w:rsidRPr="00BB1D1B">
        <w:t xml:space="preserve"> A., Čepas A. ir kt. </w:t>
      </w:r>
      <w:proofErr w:type="spellStart"/>
      <w:r w:rsidRPr="00A85BCC">
        <w:rPr>
          <w:i/>
        </w:rPr>
        <w:t>Supra</w:t>
      </w:r>
      <w:proofErr w:type="spellEnd"/>
      <w:r w:rsidRPr="00A85BCC">
        <w:rPr>
          <w:i/>
        </w:rPr>
        <w:t xml:space="preserve"> </w:t>
      </w:r>
      <w:proofErr w:type="spellStart"/>
      <w:r w:rsidRPr="00A85BCC">
        <w:rPr>
          <w:i/>
        </w:rPr>
        <w:t>note</w:t>
      </w:r>
      <w:proofErr w:type="spellEnd"/>
      <w:r>
        <w:t xml:space="preserve"> 3, p. 353</w:t>
      </w:r>
      <w:r w:rsidRPr="00BB1D1B">
        <w:t>;</w:t>
      </w:r>
    </w:p>
  </w:footnote>
  <w:footnote w:id="199">
    <w:p w:rsidR="00D27BD0" w:rsidRDefault="00D27BD0" w:rsidP="00434E6B">
      <w:pPr>
        <w:pStyle w:val="FootnoteText"/>
        <w:jc w:val="both"/>
      </w:pPr>
      <w:r>
        <w:rPr>
          <w:rStyle w:val="FootnoteReference"/>
        </w:rPr>
        <w:footnoteRef/>
      </w:r>
      <w:r>
        <w:t xml:space="preserve"> </w:t>
      </w:r>
      <w:r w:rsidRPr="00E33199">
        <w:t>Lietuvos Aukščiausiojo Teismo 2</w:t>
      </w:r>
      <w:r>
        <w:t xml:space="preserve">009 m. balandžio 16 d. nutartis, </w:t>
      </w:r>
      <w:proofErr w:type="spellStart"/>
      <w:r w:rsidRPr="004B3D3D">
        <w:rPr>
          <w:i/>
        </w:rPr>
        <w:t>Supra</w:t>
      </w:r>
      <w:proofErr w:type="spellEnd"/>
      <w:r w:rsidRPr="004B3D3D">
        <w:rPr>
          <w:i/>
        </w:rPr>
        <w:t xml:space="preserve"> </w:t>
      </w:r>
      <w:proofErr w:type="spellStart"/>
      <w:r w:rsidRPr="004B3D3D">
        <w:rPr>
          <w:i/>
        </w:rPr>
        <w:t>note</w:t>
      </w:r>
      <w:proofErr w:type="spellEnd"/>
      <w:r>
        <w:t xml:space="preserve"> 83;</w:t>
      </w:r>
    </w:p>
  </w:footnote>
  <w:footnote w:id="200">
    <w:p w:rsidR="00D27BD0" w:rsidRDefault="00D27BD0" w:rsidP="00BB6D7D">
      <w:pPr>
        <w:pStyle w:val="FootnoteText"/>
        <w:jc w:val="both"/>
      </w:pPr>
      <w:r>
        <w:rPr>
          <w:rStyle w:val="FootnoteReference"/>
        </w:rPr>
        <w:footnoteRef/>
      </w:r>
      <w:r>
        <w:t xml:space="preserve"> </w:t>
      </w:r>
      <w:proofErr w:type="spellStart"/>
      <w:r w:rsidRPr="009837FA">
        <w:t>Drakšas</w:t>
      </w:r>
      <w:proofErr w:type="spellEnd"/>
      <w:r w:rsidRPr="009837FA">
        <w:t xml:space="preserve">, R. Baudžiamoji atsakomybė ir jos realizavimo formos. </w:t>
      </w:r>
      <w:proofErr w:type="spellStart"/>
      <w:r w:rsidRPr="009837FA">
        <w:t>Justitia</w:t>
      </w:r>
      <w:proofErr w:type="spellEnd"/>
      <w:r>
        <w:t>,</w:t>
      </w:r>
      <w:r w:rsidRPr="009837FA">
        <w:t xml:space="preserve"> </w:t>
      </w:r>
      <w:r>
        <w:t>Vilnius</w:t>
      </w:r>
      <w:r w:rsidRPr="009837FA">
        <w:t xml:space="preserve">, 2008, p. </w:t>
      </w:r>
      <w:r>
        <w:t>55</w:t>
      </w:r>
      <w:r w:rsidRPr="009837FA">
        <w:t>;</w:t>
      </w:r>
    </w:p>
  </w:footnote>
  <w:footnote w:id="201">
    <w:p w:rsidR="00D27BD0" w:rsidRDefault="00D27BD0" w:rsidP="00BB6D7D">
      <w:pPr>
        <w:pStyle w:val="FootnoteText"/>
        <w:jc w:val="both"/>
      </w:pPr>
      <w:r>
        <w:rPr>
          <w:rStyle w:val="FootnoteReference"/>
        </w:rPr>
        <w:footnoteRef/>
      </w:r>
      <w:r>
        <w:t xml:space="preserve"> </w:t>
      </w:r>
      <w:r w:rsidRPr="00434E6B">
        <w:t>Lietuvos Aukščiausiojo Teismo senato 2003 m. birželio 20 d. nutarimas Nr. 40 „Dėl teismų praktikos taikant Baudžiamojo proceso kodekso normas, reglamentuojančias nuosprendžio surašymą”. Teismų praktika, Nr. 19. Vilnius, 2003;</w:t>
      </w:r>
      <w:r>
        <w:t xml:space="preserve"> </w:t>
      </w:r>
      <w:r w:rsidRPr="00CD1E31">
        <w:rPr>
          <w:i/>
        </w:rPr>
        <w:t>Taip pat</w:t>
      </w:r>
      <w:r>
        <w:t xml:space="preserve">, Lietuvos Aukščiausiojo Teismo nutartys b. b.: </w:t>
      </w:r>
      <w:r w:rsidRPr="003B5CD6">
        <w:t>2013 m. gegužės 7 d.</w:t>
      </w:r>
      <w:r>
        <w:t xml:space="preserve"> - </w:t>
      </w:r>
      <w:r w:rsidRPr="003B5CD6">
        <w:t>Nr. 2K-230/2013</w:t>
      </w:r>
      <w:r>
        <w:t>, 2013 m. spalio 15 d. -</w:t>
      </w:r>
      <w:r w:rsidRPr="00CD1E31">
        <w:t xml:space="preserve"> Nr. 2K-345/2013</w:t>
      </w:r>
      <w:r>
        <w:t>;</w:t>
      </w:r>
    </w:p>
  </w:footnote>
  <w:footnote w:id="202">
    <w:p w:rsidR="00D27BD0" w:rsidRDefault="00D27BD0" w:rsidP="00BB6D7D">
      <w:pPr>
        <w:pStyle w:val="FootnoteText"/>
        <w:jc w:val="both"/>
      </w:pPr>
      <w:r>
        <w:rPr>
          <w:rStyle w:val="FootnoteReference"/>
        </w:rPr>
        <w:footnoteRef/>
      </w:r>
      <w:r>
        <w:t xml:space="preserve"> Panevėžio apygardos teismo </w:t>
      </w:r>
      <w:r w:rsidRPr="0046674C">
        <w:t>2013 m. spalio 25 d.</w:t>
      </w:r>
      <w:r>
        <w:t xml:space="preserve"> nuosprendis </w:t>
      </w:r>
      <w:proofErr w:type="spellStart"/>
      <w:r>
        <w:t>b.b</w:t>
      </w:r>
      <w:proofErr w:type="spellEnd"/>
      <w:r>
        <w:t xml:space="preserve">. </w:t>
      </w:r>
      <w:r w:rsidRPr="0046674C">
        <w:t>Nr. 1A-640-337/2013</w:t>
      </w:r>
      <w:r>
        <w:t>;</w:t>
      </w:r>
    </w:p>
  </w:footnote>
  <w:footnote w:id="203">
    <w:p w:rsidR="00D27BD0" w:rsidRDefault="00D27BD0" w:rsidP="00434E6B">
      <w:pPr>
        <w:pStyle w:val="FootnoteText"/>
        <w:jc w:val="both"/>
      </w:pPr>
      <w:r>
        <w:rPr>
          <w:rStyle w:val="FootnoteReference"/>
        </w:rPr>
        <w:footnoteRef/>
      </w:r>
      <w:r>
        <w:t xml:space="preserve"> </w:t>
      </w:r>
      <w:proofErr w:type="spellStart"/>
      <w:r w:rsidRPr="0046226F">
        <w:t>B</w:t>
      </w:r>
      <w:r>
        <w:t>ū</w:t>
      </w:r>
      <w:r w:rsidRPr="0046226F">
        <w:t>dvytis</w:t>
      </w:r>
      <w:proofErr w:type="spellEnd"/>
      <w:r w:rsidRPr="0046226F">
        <w:t xml:space="preserve"> G.,</w:t>
      </w:r>
      <w:r>
        <w:t xml:space="preserve"> </w:t>
      </w:r>
      <w:proofErr w:type="spellStart"/>
      <w:r w:rsidRPr="00180131">
        <w:rPr>
          <w:i/>
        </w:rPr>
        <w:t>Supra</w:t>
      </w:r>
      <w:proofErr w:type="spellEnd"/>
      <w:r w:rsidRPr="00180131">
        <w:rPr>
          <w:i/>
        </w:rPr>
        <w:t xml:space="preserve"> </w:t>
      </w:r>
      <w:proofErr w:type="spellStart"/>
      <w:r w:rsidRPr="00180131">
        <w:rPr>
          <w:i/>
        </w:rPr>
        <w:t>note</w:t>
      </w:r>
      <w:proofErr w:type="spellEnd"/>
      <w:r>
        <w:t xml:space="preserve"> 169</w:t>
      </w:r>
      <w:r w:rsidRPr="0046226F">
        <w:t>, p. 1166;</w:t>
      </w:r>
    </w:p>
  </w:footnote>
  <w:footnote w:id="204">
    <w:p w:rsidR="00D27BD0" w:rsidRDefault="00D27BD0">
      <w:pPr>
        <w:pStyle w:val="FootnoteText"/>
      </w:pPr>
      <w:r>
        <w:rPr>
          <w:rStyle w:val="FootnoteReference"/>
        </w:rPr>
        <w:footnoteRef/>
      </w:r>
      <w:r>
        <w:t xml:space="preserve"> </w:t>
      </w:r>
      <w:r w:rsidRPr="00EF345F">
        <w:t>Lietuvos Aukščiausiojo Teismo</w:t>
      </w:r>
      <w:r>
        <w:t xml:space="preserve"> nutarty</w:t>
      </w:r>
      <w:r w:rsidRPr="00EF345F">
        <w:t xml:space="preserve">s </w:t>
      </w:r>
      <w:r>
        <w:t xml:space="preserve">b. b.: </w:t>
      </w:r>
      <w:r w:rsidRPr="00756BAD">
        <w:t>2011 m. vasario 1 d.</w:t>
      </w:r>
      <w:r>
        <w:t xml:space="preserve"> - </w:t>
      </w:r>
      <w:r w:rsidRPr="008D3382">
        <w:t>Nr. 2K-10/2011,</w:t>
      </w:r>
      <w:r w:rsidRPr="008A151D">
        <w:t xml:space="preserve"> </w:t>
      </w:r>
      <w:r>
        <w:t xml:space="preserve">2011 m. gruodžio </w:t>
      </w:r>
      <w:r w:rsidRPr="008A151D">
        <w:t>6</w:t>
      </w:r>
      <w:r>
        <w:t xml:space="preserve"> d. -</w:t>
      </w:r>
      <w:r w:rsidRPr="008D3382">
        <w:t xml:space="preserve"> </w:t>
      </w:r>
      <w:r>
        <w:t xml:space="preserve">Nr. </w:t>
      </w:r>
      <w:r w:rsidRPr="008D3382">
        <w:t xml:space="preserve">2K-7-371/2011, </w:t>
      </w:r>
      <w:r>
        <w:t xml:space="preserve">2012 m. spalio </w:t>
      </w:r>
      <w:r w:rsidRPr="008A151D">
        <w:t>16</w:t>
      </w:r>
      <w:r>
        <w:t xml:space="preserve"> d. - Nr. </w:t>
      </w:r>
      <w:r w:rsidRPr="008D3382">
        <w:t>2K</w:t>
      </w:r>
      <w:r>
        <w:t>-</w:t>
      </w:r>
      <w:r w:rsidRPr="008D3382">
        <w:t>430/2012</w:t>
      </w:r>
      <w:r w:rsidRPr="00756BAD">
        <w:t>;</w:t>
      </w:r>
      <w:r>
        <w:t xml:space="preserve"> </w:t>
      </w:r>
      <w:r>
        <w:rPr>
          <w:i/>
        </w:rPr>
        <w:t>T</w:t>
      </w:r>
      <w:r w:rsidRPr="00EF345F">
        <w:rPr>
          <w:i/>
        </w:rPr>
        <w:t>aip pat</w:t>
      </w:r>
      <w:r w:rsidRPr="00EF345F">
        <w:t xml:space="preserve"> </w:t>
      </w:r>
      <w:r>
        <w:t>Kauno apygardos teismo</w:t>
      </w:r>
      <w:r w:rsidRPr="00CD1E31">
        <w:t xml:space="preserve"> 2011 m. gruodžio 22 d.</w:t>
      </w:r>
      <w:r>
        <w:t xml:space="preserve">  nutartis b. b. </w:t>
      </w:r>
      <w:r w:rsidRPr="00CD1E31">
        <w:t>Nr.</w:t>
      </w:r>
      <w:r>
        <w:t xml:space="preserve"> </w:t>
      </w:r>
      <w:r w:rsidRPr="00CD1E31">
        <w:t>1A-782-508/2011</w:t>
      </w:r>
      <w:r>
        <w:t xml:space="preserve">; </w:t>
      </w:r>
    </w:p>
  </w:footnote>
  <w:footnote w:id="205">
    <w:p w:rsidR="00D27BD0" w:rsidRDefault="00D27BD0">
      <w:pPr>
        <w:pStyle w:val="FootnoteText"/>
      </w:pPr>
      <w:r>
        <w:rPr>
          <w:rStyle w:val="FootnoteReference"/>
        </w:rPr>
        <w:footnoteRef/>
      </w:r>
      <w:r>
        <w:t xml:space="preserve"> </w:t>
      </w:r>
      <w:r w:rsidRPr="00756BAD">
        <w:t>Lietuvos Aukščiausiojo Teismo 2008 m. lapkričio 4 d.</w:t>
      </w:r>
      <w:r>
        <w:t xml:space="preserve"> nutartis </w:t>
      </w:r>
      <w:r w:rsidRPr="00756BAD">
        <w:t>b. b.: Nr. 2K-376/2008</w:t>
      </w:r>
      <w:r>
        <w:t>;</w:t>
      </w:r>
    </w:p>
  </w:footnote>
  <w:footnote w:id="206">
    <w:p w:rsidR="00D27BD0" w:rsidRDefault="00D27BD0" w:rsidP="00D761F9">
      <w:pPr>
        <w:pStyle w:val="FootnoteText"/>
        <w:jc w:val="both"/>
      </w:pPr>
      <w:r>
        <w:rPr>
          <w:rStyle w:val="FootnoteReference"/>
        </w:rPr>
        <w:footnoteRef/>
      </w:r>
      <w:r>
        <w:t xml:space="preserve"> </w:t>
      </w:r>
      <w:r w:rsidRPr="0016191A">
        <w:t xml:space="preserve">Lietuvos </w:t>
      </w:r>
      <w:r>
        <w:t xml:space="preserve">Respublikos </w:t>
      </w:r>
      <w:r w:rsidRPr="0016191A">
        <w:t xml:space="preserve">Konstitucinio </w:t>
      </w:r>
      <w:r>
        <w:t>Teismo 2006</w:t>
      </w:r>
      <w:r w:rsidRPr="0016191A">
        <w:t xml:space="preserve"> </w:t>
      </w:r>
      <w:r>
        <w:t>gegužės 9</w:t>
      </w:r>
      <w:r w:rsidRPr="0016191A">
        <w:t xml:space="preserve"> d. nutarimas, </w:t>
      </w:r>
      <w:r>
        <w:rPr>
          <w:i/>
        </w:rPr>
        <w:t xml:space="preserve">Op. cit.: </w:t>
      </w:r>
      <w:r>
        <w:t>174, p. 63-64</w:t>
      </w:r>
      <w:r w:rsidRPr="0016191A">
        <w:t>;</w:t>
      </w:r>
    </w:p>
  </w:footnote>
  <w:footnote w:id="207">
    <w:p w:rsidR="00D27BD0" w:rsidRDefault="00D27BD0" w:rsidP="00D761F9">
      <w:pPr>
        <w:pStyle w:val="FootnoteText"/>
        <w:jc w:val="both"/>
      </w:pPr>
      <w:r>
        <w:rPr>
          <w:rStyle w:val="FootnoteReference"/>
        </w:rPr>
        <w:footnoteRef/>
      </w:r>
      <w:r>
        <w:t xml:space="preserve"> </w:t>
      </w:r>
      <w:proofErr w:type="spellStart"/>
      <w:r w:rsidRPr="00882C46">
        <w:t>Būdvytis</w:t>
      </w:r>
      <w:proofErr w:type="spellEnd"/>
      <w:r w:rsidRPr="00882C46">
        <w:t xml:space="preserve"> G., </w:t>
      </w:r>
      <w:proofErr w:type="spellStart"/>
      <w:r w:rsidRPr="001032BA">
        <w:rPr>
          <w:i/>
        </w:rPr>
        <w:t>Supra</w:t>
      </w:r>
      <w:proofErr w:type="spellEnd"/>
      <w:r w:rsidRPr="001032BA">
        <w:rPr>
          <w:i/>
        </w:rPr>
        <w:t xml:space="preserve"> </w:t>
      </w:r>
      <w:proofErr w:type="spellStart"/>
      <w:r w:rsidRPr="001032BA">
        <w:rPr>
          <w:i/>
        </w:rPr>
        <w:t>note</w:t>
      </w:r>
      <w:proofErr w:type="spellEnd"/>
      <w:r>
        <w:t xml:space="preserve"> 169, p. 1167</w:t>
      </w:r>
      <w:r w:rsidRPr="00882C46">
        <w:t>;</w:t>
      </w:r>
    </w:p>
  </w:footnote>
  <w:footnote w:id="208">
    <w:p w:rsidR="00D27BD0" w:rsidRDefault="00D27BD0" w:rsidP="00D761F9">
      <w:pPr>
        <w:pStyle w:val="FootnoteText"/>
        <w:jc w:val="both"/>
      </w:pPr>
      <w:r>
        <w:rPr>
          <w:rStyle w:val="FootnoteReference"/>
        </w:rPr>
        <w:footnoteRef/>
      </w:r>
      <w:r>
        <w:t xml:space="preserve"> </w:t>
      </w:r>
      <w:r w:rsidRPr="0016191A">
        <w:t>Lietuvos</w:t>
      </w:r>
      <w:r>
        <w:t xml:space="preserve"> Respublikos</w:t>
      </w:r>
      <w:r w:rsidRPr="0016191A">
        <w:t xml:space="preserve"> Konstitucinio Teismo 2003 birželio 10 d. nutarimas, </w:t>
      </w:r>
      <w:r w:rsidRPr="0013292B">
        <w:rPr>
          <w:i/>
        </w:rPr>
        <w:t xml:space="preserve">Op. cit.: </w:t>
      </w:r>
      <w:r w:rsidRPr="0013292B">
        <w:t>174,</w:t>
      </w:r>
      <w:r w:rsidRPr="0016191A">
        <w:t xml:space="preserve"> p. 539</w:t>
      </w:r>
      <w:r>
        <w:t>-540</w:t>
      </w:r>
      <w:r w:rsidRPr="0016191A">
        <w:t>;</w:t>
      </w:r>
    </w:p>
  </w:footnote>
  <w:footnote w:id="209">
    <w:p w:rsidR="00D27BD0" w:rsidRPr="00870C34" w:rsidRDefault="00D27BD0">
      <w:pPr>
        <w:pStyle w:val="FootnoteText"/>
      </w:pPr>
      <w:r>
        <w:rPr>
          <w:rStyle w:val="FootnoteReference"/>
        </w:rPr>
        <w:footnoteRef/>
      </w:r>
      <w:r>
        <w:t xml:space="preserve"> </w:t>
      </w:r>
      <w:r w:rsidRPr="00870C34">
        <w:t xml:space="preserve">Lietuvos Respublikos Konstitucinio Teismo nutarimai: 1994 m. lapkričio 18 d., 2000 m. gruodžio 6 d., 2001 m. spalio 2 d., 2003 m. birželio 10 d., 2004 m. sausio 26 d., 2005 m. lapkričio 10 d. ir kt., </w:t>
      </w:r>
      <w:r w:rsidRPr="0013292B">
        <w:rPr>
          <w:i/>
        </w:rPr>
        <w:t xml:space="preserve">Op. cit.: </w:t>
      </w:r>
      <w:r w:rsidRPr="0013292B">
        <w:t>174</w:t>
      </w:r>
      <w:r w:rsidRPr="00870C34">
        <w:t>, p. 537-559;</w:t>
      </w:r>
    </w:p>
  </w:footnote>
  <w:footnote w:id="210">
    <w:p w:rsidR="00D27BD0" w:rsidRDefault="00D27BD0">
      <w:pPr>
        <w:pStyle w:val="FootnoteText"/>
      </w:pPr>
      <w:r>
        <w:rPr>
          <w:rStyle w:val="FootnoteReference"/>
        </w:rPr>
        <w:footnoteRef/>
      </w:r>
      <w:r>
        <w:t xml:space="preserve"> </w:t>
      </w:r>
      <w:r w:rsidRPr="0016191A">
        <w:t>Lietuvos</w:t>
      </w:r>
      <w:r>
        <w:t xml:space="preserve"> Respublikos</w:t>
      </w:r>
      <w:r w:rsidRPr="0016191A">
        <w:t xml:space="preserve"> Konstitucinio Teismo 2003 birželio 10 d. nutarimas, </w:t>
      </w:r>
      <w:r w:rsidRPr="0013292B">
        <w:rPr>
          <w:i/>
        </w:rPr>
        <w:t xml:space="preserve">Op. cit.: </w:t>
      </w:r>
      <w:r w:rsidRPr="0013292B">
        <w:t>174</w:t>
      </w:r>
      <w:r w:rsidRPr="0090077C">
        <w:t>, p. 540</w:t>
      </w:r>
      <w:r>
        <w:t>;</w:t>
      </w:r>
    </w:p>
  </w:footnote>
  <w:footnote w:id="211">
    <w:p w:rsidR="00D27BD0" w:rsidRDefault="00D27BD0">
      <w:pPr>
        <w:pStyle w:val="FootnoteText"/>
      </w:pPr>
      <w:r>
        <w:rPr>
          <w:rStyle w:val="FootnoteReference"/>
        </w:rPr>
        <w:footnoteRef/>
      </w:r>
      <w:r>
        <w:t xml:space="preserve"> </w:t>
      </w:r>
      <w:r w:rsidRPr="00730629">
        <w:t xml:space="preserve">Abramavičius A., </w:t>
      </w:r>
      <w:proofErr w:type="spellStart"/>
      <w:r w:rsidRPr="00730629">
        <w:t>Baranskaitė</w:t>
      </w:r>
      <w:proofErr w:type="spellEnd"/>
      <w:r w:rsidRPr="00730629">
        <w:t xml:space="preserve"> A., Čepas A. ir kt.</w:t>
      </w:r>
      <w:r>
        <w:t xml:space="preserve">, </w:t>
      </w:r>
      <w:proofErr w:type="spellStart"/>
      <w:r w:rsidRPr="007F407E">
        <w:rPr>
          <w:i/>
        </w:rPr>
        <w:t>Supra</w:t>
      </w:r>
      <w:proofErr w:type="spellEnd"/>
      <w:r w:rsidRPr="007F407E">
        <w:rPr>
          <w:i/>
        </w:rPr>
        <w:t xml:space="preserve"> </w:t>
      </w:r>
      <w:proofErr w:type="spellStart"/>
      <w:r w:rsidRPr="007F407E">
        <w:rPr>
          <w:i/>
        </w:rPr>
        <w:t>note</w:t>
      </w:r>
      <w:proofErr w:type="spellEnd"/>
      <w:r>
        <w:t xml:space="preserve"> 3, p. </w:t>
      </w:r>
      <w:r w:rsidRPr="0046226F">
        <w:t>247</w:t>
      </w:r>
      <w:r w:rsidRPr="00730629">
        <w:t>;</w:t>
      </w:r>
    </w:p>
  </w:footnote>
  <w:footnote w:id="212">
    <w:p w:rsidR="00D27BD0" w:rsidRDefault="00D27BD0" w:rsidP="00092AEB">
      <w:pPr>
        <w:pStyle w:val="FootnoteText"/>
      </w:pPr>
      <w:r>
        <w:rPr>
          <w:rStyle w:val="FootnoteReference"/>
        </w:rPr>
        <w:footnoteRef/>
      </w:r>
      <w:r>
        <w:t xml:space="preserve"> </w:t>
      </w:r>
      <w:r w:rsidRPr="00210CE3">
        <w:t>Lietuvos Aukščiausiojo Teismo</w:t>
      </w:r>
      <w:r w:rsidRPr="00A458A5">
        <w:t xml:space="preserve"> 2007 m. birželio 5 d. nutartis </w:t>
      </w:r>
      <w:r>
        <w:t>b. b.</w:t>
      </w:r>
      <w:r w:rsidRPr="00A458A5">
        <w:t xml:space="preserve"> Nr. 2K-437/2007;</w:t>
      </w:r>
    </w:p>
  </w:footnote>
  <w:footnote w:id="213">
    <w:p w:rsidR="00D27BD0" w:rsidRDefault="00D27BD0">
      <w:pPr>
        <w:pStyle w:val="FootnoteText"/>
      </w:pPr>
      <w:r>
        <w:rPr>
          <w:rStyle w:val="FootnoteReference"/>
        </w:rPr>
        <w:footnoteRef/>
      </w:r>
      <w:r>
        <w:t xml:space="preserve"> </w:t>
      </w:r>
      <w:r w:rsidRPr="00B72DA8">
        <w:t xml:space="preserve">Lietuvos Aukščiausiojo Teismo 2010 m. kovo 2 d.  nutartis </w:t>
      </w:r>
      <w:proofErr w:type="spellStart"/>
      <w:r w:rsidRPr="00B72DA8">
        <w:t>b.b</w:t>
      </w:r>
      <w:proofErr w:type="spellEnd"/>
      <w:r w:rsidRPr="00B72DA8">
        <w:t>. Nr. 2K-88/ 2010</w:t>
      </w:r>
      <w:r>
        <w:t>;</w:t>
      </w:r>
    </w:p>
  </w:footnote>
  <w:footnote w:id="214">
    <w:p w:rsidR="00D27BD0" w:rsidRDefault="00D27BD0" w:rsidP="00BB6D7D">
      <w:pPr>
        <w:pStyle w:val="FootnoteText"/>
        <w:jc w:val="both"/>
      </w:pPr>
      <w:r>
        <w:rPr>
          <w:rStyle w:val="FootnoteReference"/>
        </w:rPr>
        <w:footnoteRef/>
      </w:r>
      <w:r>
        <w:t xml:space="preserve"> </w:t>
      </w:r>
      <w:r w:rsidRPr="00FE12CC">
        <w:t xml:space="preserve">Abramavičius A., </w:t>
      </w:r>
      <w:proofErr w:type="spellStart"/>
      <w:r w:rsidRPr="00FE12CC">
        <w:t>Baranskaitė</w:t>
      </w:r>
      <w:proofErr w:type="spellEnd"/>
      <w:r w:rsidRPr="00FE12CC">
        <w:t xml:space="preserve"> A., Čepas A. ir kt., </w:t>
      </w:r>
      <w:proofErr w:type="spellStart"/>
      <w:r w:rsidRPr="00FE12CC">
        <w:rPr>
          <w:i/>
        </w:rPr>
        <w:t>Supra</w:t>
      </w:r>
      <w:proofErr w:type="spellEnd"/>
      <w:r w:rsidRPr="00FE12CC">
        <w:rPr>
          <w:i/>
        </w:rPr>
        <w:t xml:space="preserve"> </w:t>
      </w:r>
      <w:proofErr w:type="spellStart"/>
      <w:r w:rsidRPr="00FE12CC">
        <w:rPr>
          <w:i/>
        </w:rPr>
        <w:t>note</w:t>
      </w:r>
      <w:proofErr w:type="spellEnd"/>
      <w:r w:rsidRPr="00FE12CC">
        <w:t xml:space="preserve"> 3, p. 248;</w:t>
      </w:r>
    </w:p>
  </w:footnote>
  <w:footnote w:id="215">
    <w:p w:rsidR="00D27BD0" w:rsidRDefault="00D27BD0" w:rsidP="00BB6D7D">
      <w:pPr>
        <w:pStyle w:val="FootnoteText"/>
        <w:jc w:val="both"/>
      </w:pPr>
      <w:r>
        <w:rPr>
          <w:rStyle w:val="FootnoteReference"/>
        </w:rPr>
        <w:footnoteRef/>
      </w:r>
      <w:r>
        <w:t xml:space="preserve"> </w:t>
      </w:r>
      <w:r w:rsidRPr="005D3912">
        <w:t xml:space="preserve">Lietuvos Aukščiausiojo Teismo </w:t>
      </w:r>
      <w:r w:rsidRPr="003946A4">
        <w:t xml:space="preserve">2010 m. vasario 23 d. </w:t>
      </w:r>
      <w:r w:rsidRPr="005D3912">
        <w:t xml:space="preserve">nutartis </w:t>
      </w:r>
      <w:proofErr w:type="spellStart"/>
      <w:r w:rsidRPr="005D3912">
        <w:t>b.b</w:t>
      </w:r>
      <w:proofErr w:type="spellEnd"/>
      <w:r w:rsidRPr="005D3912">
        <w:t xml:space="preserve">. </w:t>
      </w:r>
      <w:r>
        <w:t>Nr. 2K-126/2010;</w:t>
      </w:r>
    </w:p>
  </w:footnote>
  <w:footnote w:id="216">
    <w:p w:rsidR="00D27BD0" w:rsidRDefault="00D27BD0">
      <w:pPr>
        <w:pStyle w:val="FootnoteText"/>
      </w:pPr>
      <w:r>
        <w:rPr>
          <w:rStyle w:val="FootnoteReference"/>
        </w:rPr>
        <w:footnoteRef/>
      </w:r>
      <w:r>
        <w:t xml:space="preserve"> Lietuvos Aukščiausiojo Teismo </w:t>
      </w:r>
      <w:r w:rsidRPr="005D3912">
        <w:t>2010 m. gegužės 6 d.</w:t>
      </w:r>
      <w:r>
        <w:t xml:space="preserve"> nutartis </w:t>
      </w:r>
      <w:proofErr w:type="spellStart"/>
      <w:r>
        <w:t>b.b</w:t>
      </w:r>
      <w:proofErr w:type="spellEnd"/>
      <w:r>
        <w:t>.</w:t>
      </w:r>
      <w:r w:rsidRPr="005D3912">
        <w:t xml:space="preserve"> Nr. 2K-277/2010</w:t>
      </w:r>
      <w:r>
        <w:t>;</w:t>
      </w:r>
    </w:p>
  </w:footnote>
  <w:footnote w:id="217">
    <w:p w:rsidR="00D27BD0" w:rsidRPr="0046226F" w:rsidRDefault="00D27BD0">
      <w:pPr>
        <w:pStyle w:val="FootnoteText"/>
      </w:pPr>
      <w:r>
        <w:rPr>
          <w:rStyle w:val="FootnoteReference"/>
        </w:rPr>
        <w:footnoteRef/>
      </w:r>
      <w:r>
        <w:t xml:space="preserve"> </w:t>
      </w:r>
      <w:r w:rsidRPr="00730629">
        <w:t xml:space="preserve">Abramavičius A., </w:t>
      </w:r>
      <w:proofErr w:type="spellStart"/>
      <w:r w:rsidRPr="00730629">
        <w:t>Baranskaitė</w:t>
      </w:r>
      <w:proofErr w:type="spellEnd"/>
      <w:r w:rsidRPr="00730629">
        <w:t xml:space="preserve"> A., Čepas A. ir kt.</w:t>
      </w:r>
      <w:r>
        <w:t xml:space="preserve">, </w:t>
      </w:r>
      <w:proofErr w:type="spellStart"/>
      <w:r w:rsidRPr="007F407E">
        <w:rPr>
          <w:i/>
        </w:rPr>
        <w:t>Supra</w:t>
      </w:r>
      <w:proofErr w:type="spellEnd"/>
      <w:r w:rsidRPr="007F407E">
        <w:rPr>
          <w:i/>
        </w:rPr>
        <w:t xml:space="preserve"> </w:t>
      </w:r>
      <w:proofErr w:type="spellStart"/>
      <w:r w:rsidRPr="007F407E">
        <w:rPr>
          <w:i/>
        </w:rPr>
        <w:t>note</w:t>
      </w:r>
      <w:proofErr w:type="spellEnd"/>
      <w:r>
        <w:t xml:space="preserve"> 3, p. 249</w:t>
      </w:r>
      <w:r w:rsidRPr="00730629">
        <w:t>;</w:t>
      </w:r>
    </w:p>
  </w:footnote>
  <w:footnote w:id="218">
    <w:p w:rsidR="00D27BD0" w:rsidRDefault="00D27BD0" w:rsidP="003A16E4">
      <w:pPr>
        <w:pStyle w:val="FootnoteText"/>
      </w:pPr>
      <w:r>
        <w:rPr>
          <w:rStyle w:val="FootnoteReference"/>
        </w:rPr>
        <w:footnoteRef/>
      </w:r>
      <w:r>
        <w:t xml:space="preserve"> Lietuvos Aukščiausiojo Teismo </w:t>
      </w:r>
      <w:r w:rsidRPr="005113B6">
        <w:t>2013 m. spalio 1 d.</w:t>
      </w:r>
      <w:r>
        <w:t xml:space="preserve"> nutartis </w:t>
      </w:r>
      <w:proofErr w:type="spellStart"/>
      <w:r>
        <w:t>b.b</w:t>
      </w:r>
      <w:proofErr w:type="spellEnd"/>
      <w:r>
        <w:t xml:space="preserve">. </w:t>
      </w:r>
      <w:r w:rsidRPr="005113B6">
        <w:t>Nr. 2K-383/2013</w:t>
      </w:r>
      <w:r>
        <w:t>;</w:t>
      </w:r>
    </w:p>
    <w:p w:rsidR="00D27BD0" w:rsidRDefault="00D27BD0" w:rsidP="003A16E4">
      <w:pPr>
        <w:pStyle w:val="FootnoteText"/>
      </w:pPr>
    </w:p>
  </w:footnote>
  <w:footnote w:id="219">
    <w:p w:rsidR="00D27BD0" w:rsidRDefault="00D27BD0">
      <w:pPr>
        <w:pStyle w:val="FootnoteText"/>
      </w:pPr>
      <w:r>
        <w:rPr>
          <w:rStyle w:val="FootnoteReference"/>
        </w:rPr>
        <w:footnoteRef/>
      </w:r>
      <w:r>
        <w:t xml:space="preserve"> </w:t>
      </w:r>
      <w:r w:rsidRPr="0016191A">
        <w:t>Lietuvos</w:t>
      </w:r>
      <w:r>
        <w:t xml:space="preserve"> Respublikos</w:t>
      </w:r>
      <w:r w:rsidRPr="0016191A">
        <w:t xml:space="preserve"> Konstitucinio Teismo 2003 birželio 10 d. nutarimas, </w:t>
      </w:r>
      <w:r>
        <w:rPr>
          <w:i/>
        </w:rPr>
        <w:t xml:space="preserve">Op. cit.: </w:t>
      </w:r>
      <w:r>
        <w:t>174</w:t>
      </w:r>
      <w:r w:rsidRPr="0090077C">
        <w:t>, p. 540</w:t>
      </w:r>
      <w:r w:rsidRPr="007A4531">
        <w:t>;</w:t>
      </w:r>
    </w:p>
  </w:footnote>
  <w:footnote w:id="220">
    <w:p w:rsidR="00D27BD0" w:rsidRDefault="00D27BD0">
      <w:pPr>
        <w:pStyle w:val="FootnoteText"/>
      </w:pPr>
      <w:r>
        <w:rPr>
          <w:rStyle w:val="FootnoteReference"/>
        </w:rPr>
        <w:footnoteRef/>
      </w:r>
      <w:r>
        <w:t xml:space="preserve"> </w:t>
      </w:r>
      <w:r w:rsidRPr="000335BF">
        <w:t>Apklausos anketa 2013-12-05, Dr. Tomo</w:t>
      </w:r>
      <w:r>
        <w:t xml:space="preserve"> Girdenio nuomonė, atsakymas į 12</w:t>
      </w:r>
      <w:r w:rsidRPr="000335BF">
        <w:t xml:space="preserve"> anketos klausimą;</w:t>
      </w:r>
    </w:p>
  </w:footnote>
  <w:footnote w:id="221">
    <w:p w:rsidR="00D27BD0" w:rsidRDefault="00D27BD0">
      <w:pPr>
        <w:pStyle w:val="FootnoteText"/>
      </w:pPr>
      <w:r>
        <w:rPr>
          <w:rStyle w:val="FootnoteReference"/>
        </w:rPr>
        <w:footnoteRef/>
      </w:r>
      <w:r>
        <w:t xml:space="preserve"> </w:t>
      </w:r>
      <w:r w:rsidRPr="00730629">
        <w:t xml:space="preserve">Abramavičius A., </w:t>
      </w:r>
      <w:proofErr w:type="spellStart"/>
      <w:r w:rsidRPr="00730629">
        <w:t>Baranskaitė</w:t>
      </w:r>
      <w:proofErr w:type="spellEnd"/>
      <w:r w:rsidRPr="00730629">
        <w:t xml:space="preserve"> A., Čepas A. ir kt</w:t>
      </w:r>
      <w:r>
        <w:t xml:space="preserve">., </w:t>
      </w:r>
      <w:proofErr w:type="spellStart"/>
      <w:r>
        <w:rPr>
          <w:i/>
        </w:rPr>
        <w:t>Supra</w:t>
      </w:r>
      <w:proofErr w:type="spellEnd"/>
      <w:r>
        <w:rPr>
          <w:i/>
        </w:rPr>
        <w:t xml:space="preserve"> </w:t>
      </w:r>
      <w:proofErr w:type="spellStart"/>
      <w:r>
        <w:rPr>
          <w:i/>
        </w:rPr>
        <w:t>note</w:t>
      </w:r>
      <w:proofErr w:type="spellEnd"/>
      <w:r>
        <w:rPr>
          <w:i/>
        </w:rPr>
        <w:t xml:space="preserve"> </w:t>
      </w:r>
      <w:r>
        <w:t>3, p. 333</w:t>
      </w:r>
      <w:r w:rsidRPr="00730629">
        <w:t>;</w:t>
      </w:r>
    </w:p>
  </w:footnote>
  <w:footnote w:id="222">
    <w:p w:rsidR="00D27BD0" w:rsidRDefault="00D27BD0">
      <w:pPr>
        <w:pStyle w:val="FootnoteText"/>
      </w:pPr>
      <w:r>
        <w:rPr>
          <w:rStyle w:val="FootnoteReference"/>
        </w:rPr>
        <w:footnoteRef/>
      </w:r>
      <w:r>
        <w:t xml:space="preserve"> Lietuvos Aukščiausiojo Teismo </w:t>
      </w:r>
      <w:r w:rsidRPr="00C55263">
        <w:t>2007 m. birželio 28 d.</w:t>
      </w:r>
      <w:r>
        <w:t xml:space="preserve"> nutartis b. b. </w:t>
      </w:r>
      <w:r w:rsidRPr="00C55263">
        <w:t>Nr. 2K-449/2007</w:t>
      </w:r>
      <w:r>
        <w:t>;</w:t>
      </w:r>
      <w:r w:rsidRPr="00C55263">
        <w:t xml:space="preserve"> </w:t>
      </w:r>
    </w:p>
  </w:footnote>
  <w:footnote w:id="223">
    <w:p w:rsidR="00D27BD0" w:rsidRDefault="00D27BD0" w:rsidP="00DB6C79">
      <w:pPr>
        <w:pStyle w:val="FootnoteText"/>
      </w:pPr>
      <w:r>
        <w:rPr>
          <w:rStyle w:val="FootnoteReference"/>
        </w:rPr>
        <w:footnoteRef/>
      </w:r>
      <w:r>
        <w:t xml:space="preserve"> Lietuvos Aukščiausiojo Teismo</w:t>
      </w:r>
      <w:r w:rsidRPr="0056145C">
        <w:t xml:space="preserve"> 2005 m. rugsėjo 6 d.</w:t>
      </w:r>
      <w:r>
        <w:t xml:space="preserve"> nutartis, </w:t>
      </w:r>
      <w:proofErr w:type="spellStart"/>
      <w:r w:rsidRPr="00051935">
        <w:rPr>
          <w:i/>
        </w:rPr>
        <w:t>Supra</w:t>
      </w:r>
      <w:proofErr w:type="spellEnd"/>
      <w:r w:rsidRPr="00051935">
        <w:rPr>
          <w:i/>
        </w:rPr>
        <w:t xml:space="preserve"> </w:t>
      </w:r>
      <w:proofErr w:type="spellStart"/>
      <w:r w:rsidRPr="00051935">
        <w:rPr>
          <w:i/>
        </w:rPr>
        <w:t>note</w:t>
      </w:r>
      <w:proofErr w:type="spellEnd"/>
      <w:r>
        <w:t xml:space="preserve"> 90;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0B218C"/>
    <w:multiLevelType w:val="hybridMultilevel"/>
    <w:tmpl w:val="F4D42D5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nsid w:val="0E837B73"/>
    <w:multiLevelType w:val="hybridMultilevel"/>
    <w:tmpl w:val="554CD804"/>
    <w:lvl w:ilvl="0" w:tplc="00620C8A">
      <w:start w:val="1"/>
      <w:numFmt w:val="decimal"/>
      <w:lvlText w:val="%1."/>
      <w:lvlJc w:val="left"/>
      <w:pPr>
        <w:ind w:left="360" w:hanging="360"/>
      </w:pPr>
      <w:rPr>
        <w:rFonts w:eastAsiaTheme="minorEastAsia" w:hint="default"/>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2">
    <w:nsid w:val="1AE44FE1"/>
    <w:multiLevelType w:val="hybridMultilevel"/>
    <w:tmpl w:val="AEE8A14A"/>
    <w:lvl w:ilvl="0" w:tplc="F8965CCE">
      <w:start w:val="2007"/>
      <w:numFmt w:val="decimal"/>
      <w:lvlText w:val="%1"/>
      <w:lvlJc w:val="left"/>
      <w:pPr>
        <w:ind w:left="1265" w:hanging="480"/>
      </w:pPr>
      <w:rPr>
        <w:rFonts w:eastAsiaTheme="minorHAnsi" w:hint="default"/>
      </w:rPr>
    </w:lvl>
    <w:lvl w:ilvl="1" w:tplc="04270019" w:tentative="1">
      <w:start w:val="1"/>
      <w:numFmt w:val="lowerLetter"/>
      <w:lvlText w:val="%2."/>
      <w:lvlJc w:val="left"/>
      <w:pPr>
        <w:ind w:left="1865" w:hanging="360"/>
      </w:pPr>
    </w:lvl>
    <w:lvl w:ilvl="2" w:tplc="0427001B" w:tentative="1">
      <w:start w:val="1"/>
      <w:numFmt w:val="lowerRoman"/>
      <w:lvlText w:val="%3."/>
      <w:lvlJc w:val="right"/>
      <w:pPr>
        <w:ind w:left="2585" w:hanging="180"/>
      </w:pPr>
    </w:lvl>
    <w:lvl w:ilvl="3" w:tplc="0427000F" w:tentative="1">
      <w:start w:val="1"/>
      <w:numFmt w:val="decimal"/>
      <w:lvlText w:val="%4."/>
      <w:lvlJc w:val="left"/>
      <w:pPr>
        <w:ind w:left="3305" w:hanging="360"/>
      </w:pPr>
    </w:lvl>
    <w:lvl w:ilvl="4" w:tplc="04270019" w:tentative="1">
      <w:start w:val="1"/>
      <w:numFmt w:val="lowerLetter"/>
      <w:lvlText w:val="%5."/>
      <w:lvlJc w:val="left"/>
      <w:pPr>
        <w:ind w:left="4025" w:hanging="360"/>
      </w:pPr>
    </w:lvl>
    <w:lvl w:ilvl="5" w:tplc="0427001B" w:tentative="1">
      <w:start w:val="1"/>
      <w:numFmt w:val="lowerRoman"/>
      <w:lvlText w:val="%6."/>
      <w:lvlJc w:val="right"/>
      <w:pPr>
        <w:ind w:left="4745" w:hanging="180"/>
      </w:pPr>
    </w:lvl>
    <w:lvl w:ilvl="6" w:tplc="0427000F" w:tentative="1">
      <w:start w:val="1"/>
      <w:numFmt w:val="decimal"/>
      <w:lvlText w:val="%7."/>
      <w:lvlJc w:val="left"/>
      <w:pPr>
        <w:ind w:left="5465" w:hanging="360"/>
      </w:pPr>
    </w:lvl>
    <w:lvl w:ilvl="7" w:tplc="04270019" w:tentative="1">
      <w:start w:val="1"/>
      <w:numFmt w:val="lowerLetter"/>
      <w:lvlText w:val="%8."/>
      <w:lvlJc w:val="left"/>
      <w:pPr>
        <w:ind w:left="6185" w:hanging="360"/>
      </w:pPr>
    </w:lvl>
    <w:lvl w:ilvl="8" w:tplc="0427001B" w:tentative="1">
      <w:start w:val="1"/>
      <w:numFmt w:val="lowerRoman"/>
      <w:lvlText w:val="%9."/>
      <w:lvlJc w:val="right"/>
      <w:pPr>
        <w:ind w:left="6905" w:hanging="180"/>
      </w:pPr>
    </w:lvl>
  </w:abstractNum>
  <w:abstractNum w:abstractNumId="3">
    <w:nsid w:val="1CB74B28"/>
    <w:multiLevelType w:val="hybridMultilevel"/>
    <w:tmpl w:val="B9D82152"/>
    <w:lvl w:ilvl="0" w:tplc="EFECD75E">
      <w:start w:val="1"/>
      <w:numFmt w:val="upperLetter"/>
      <w:lvlText w:val="%1."/>
      <w:lvlJc w:val="left"/>
      <w:pPr>
        <w:ind w:left="1287" w:hanging="360"/>
      </w:pPr>
      <w:rPr>
        <w:rFonts w:hint="default"/>
      </w:rPr>
    </w:lvl>
    <w:lvl w:ilvl="1" w:tplc="04270019" w:tentative="1">
      <w:start w:val="1"/>
      <w:numFmt w:val="lowerLetter"/>
      <w:lvlText w:val="%2."/>
      <w:lvlJc w:val="left"/>
      <w:pPr>
        <w:ind w:left="2007" w:hanging="360"/>
      </w:pPr>
    </w:lvl>
    <w:lvl w:ilvl="2" w:tplc="0427001B" w:tentative="1">
      <w:start w:val="1"/>
      <w:numFmt w:val="lowerRoman"/>
      <w:lvlText w:val="%3."/>
      <w:lvlJc w:val="right"/>
      <w:pPr>
        <w:ind w:left="2727" w:hanging="180"/>
      </w:pPr>
    </w:lvl>
    <w:lvl w:ilvl="3" w:tplc="0427000F" w:tentative="1">
      <w:start w:val="1"/>
      <w:numFmt w:val="decimal"/>
      <w:lvlText w:val="%4."/>
      <w:lvlJc w:val="left"/>
      <w:pPr>
        <w:ind w:left="3447" w:hanging="360"/>
      </w:pPr>
    </w:lvl>
    <w:lvl w:ilvl="4" w:tplc="04270019" w:tentative="1">
      <w:start w:val="1"/>
      <w:numFmt w:val="lowerLetter"/>
      <w:lvlText w:val="%5."/>
      <w:lvlJc w:val="left"/>
      <w:pPr>
        <w:ind w:left="4167" w:hanging="360"/>
      </w:pPr>
    </w:lvl>
    <w:lvl w:ilvl="5" w:tplc="0427001B" w:tentative="1">
      <w:start w:val="1"/>
      <w:numFmt w:val="lowerRoman"/>
      <w:lvlText w:val="%6."/>
      <w:lvlJc w:val="right"/>
      <w:pPr>
        <w:ind w:left="4887" w:hanging="180"/>
      </w:pPr>
    </w:lvl>
    <w:lvl w:ilvl="6" w:tplc="0427000F" w:tentative="1">
      <w:start w:val="1"/>
      <w:numFmt w:val="decimal"/>
      <w:lvlText w:val="%7."/>
      <w:lvlJc w:val="left"/>
      <w:pPr>
        <w:ind w:left="5607" w:hanging="360"/>
      </w:pPr>
    </w:lvl>
    <w:lvl w:ilvl="7" w:tplc="04270019" w:tentative="1">
      <w:start w:val="1"/>
      <w:numFmt w:val="lowerLetter"/>
      <w:lvlText w:val="%8."/>
      <w:lvlJc w:val="left"/>
      <w:pPr>
        <w:ind w:left="6327" w:hanging="360"/>
      </w:pPr>
    </w:lvl>
    <w:lvl w:ilvl="8" w:tplc="0427001B" w:tentative="1">
      <w:start w:val="1"/>
      <w:numFmt w:val="lowerRoman"/>
      <w:lvlText w:val="%9."/>
      <w:lvlJc w:val="right"/>
      <w:pPr>
        <w:ind w:left="7047" w:hanging="180"/>
      </w:pPr>
    </w:lvl>
  </w:abstractNum>
  <w:abstractNum w:abstractNumId="4">
    <w:nsid w:val="1D6C5D2C"/>
    <w:multiLevelType w:val="multilevel"/>
    <w:tmpl w:val="2CE4A5CC"/>
    <w:styleLink w:val="WWNum2"/>
    <w:lvl w:ilvl="0">
      <w:start w:val="1"/>
      <w:numFmt w:val="decimal"/>
      <w:lvlText w:val="%1."/>
      <w:lvlJc w:val="left"/>
      <w:rPr>
        <w:rFonts w:ascii="Times New Roman" w:eastAsia="Lucida Sans Unicode" w:hAnsi="Times New Roman" w:cs="Mangal"/>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
    <w:nsid w:val="22C51696"/>
    <w:multiLevelType w:val="multilevel"/>
    <w:tmpl w:val="540A97B6"/>
    <w:styleLink w:val="WWNum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6">
    <w:nsid w:val="233E3DCC"/>
    <w:multiLevelType w:val="hybridMultilevel"/>
    <w:tmpl w:val="56E87CAC"/>
    <w:lvl w:ilvl="0" w:tplc="35BA88C4">
      <w:start w:val="1"/>
      <w:numFmt w:val="upperLetter"/>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7">
    <w:nsid w:val="26CB682C"/>
    <w:multiLevelType w:val="hybridMultilevel"/>
    <w:tmpl w:val="B89CD5B6"/>
    <w:lvl w:ilvl="0" w:tplc="5810D96C">
      <w:start w:val="1"/>
      <w:numFmt w:val="upperLetter"/>
      <w:lvlText w:val="%1."/>
      <w:lvlJc w:val="left"/>
      <w:pPr>
        <w:ind w:left="1287" w:hanging="360"/>
      </w:pPr>
      <w:rPr>
        <w:rFonts w:hint="default"/>
      </w:rPr>
    </w:lvl>
    <w:lvl w:ilvl="1" w:tplc="04270019" w:tentative="1">
      <w:start w:val="1"/>
      <w:numFmt w:val="lowerLetter"/>
      <w:lvlText w:val="%2."/>
      <w:lvlJc w:val="left"/>
      <w:pPr>
        <w:ind w:left="2007" w:hanging="360"/>
      </w:pPr>
    </w:lvl>
    <w:lvl w:ilvl="2" w:tplc="0427001B" w:tentative="1">
      <w:start w:val="1"/>
      <w:numFmt w:val="lowerRoman"/>
      <w:lvlText w:val="%3."/>
      <w:lvlJc w:val="right"/>
      <w:pPr>
        <w:ind w:left="2727" w:hanging="180"/>
      </w:pPr>
    </w:lvl>
    <w:lvl w:ilvl="3" w:tplc="0427000F" w:tentative="1">
      <w:start w:val="1"/>
      <w:numFmt w:val="decimal"/>
      <w:lvlText w:val="%4."/>
      <w:lvlJc w:val="left"/>
      <w:pPr>
        <w:ind w:left="3447" w:hanging="360"/>
      </w:pPr>
    </w:lvl>
    <w:lvl w:ilvl="4" w:tplc="04270019" w:tentative="1">
      <w:start w:val="1"/>
      <w:numFmt w:val="lowerLetter"/>
      <w:lvlText w:val="%5."/>
      <w:lvlJc w:val="left"/>
      <w:pPr>
        <w:ind w:left="4167" w:hanging="360"/>
      </w:pPr>
    </w:lvl>
    <w:lvl w:ilvl="5" w:tplc="0427001B" w:tentative="1">
      <w:start w:val="1"/>
      <w:numFmt w:val="lowerRoman"/>
      <w:lvlText w:val="%6."/>
      <w:lvlJc w:val="right"/>
      <w:pPr>
        <w:ind w:left="4887" w:hanging="180"/>
      </w:pPr>
    </w:lvl>
    <w:lvl w:ilvl="6" w:tplc="0427000F" w:tentative="1">
      <w:start w:val="1"/>
      <w:numFmt w:val="decimal"/>
      <w:lvlText w:val="%7."/>
      <w:lvlJc w:val="left"/>
      <w:pPr>
        <w:ind w:left="5607" w:hanging="360"/>
      </w:pPr>
    </w:lvl>
    <w:lvl w:ilvl="7" w:tplc="04270019" w:tentative="1">
      <w:start w:val="1"/>
      <w:numFmt w:val="lowerLetter"/>
      <w:lvlText w:val="%8."/>
      <w:lvlJc w:val="left"/>
      <w:pPr>
        <w:ind w:left="6327" w:hanging="360"/>
      </w:pPr>
    </w:lvl>
    <w:lvl w:ilvl="8" w:tplc="0427001B" w:tentative="1">
      <w:start w:val="1"/>
      <w:numFmt w:val="lowerRoman"/>
      <w:lvlText w:val="%9."/>
      <w:lvlJc w:val="right"/>
      <w:pPr>
        <w:ind w:left="7047" w:hanging="180"/>
      </w:pPr>
    </w:lvl>
  </w:abstractNum>
  <w:abstractNum w:abstractNumId="8">
    <w:nsid w:val="2A3D11AE"/>
    <w:multiLevelType w:val="hybridMultilevel"/>
    <w:tmpl w:val="754A257A"/>
    <w:lvl w:ilvl="0" w:tplc="3976BB1A">
      <w:start w:val="1"/>
      <w:numFmt w:val="upperLetter"/>
      <w:lvlText w:val="%1."/>
      <w:lvlJc w:val="left"/>
      <w:pPr>
        <w:ind w:left="1287" w:hanging="360"/>
      </w:pPr>
      <w:rPr>
        <w:rFonts w:hint="default"/>
      </w:rPr>
    </w:lvl>
    <w:lvl w:ilvl="1" w:tplc="04270019" w:tentative="1">
      <w:start w:val="1"/>
      <w:numFmt w:val="lowerLetter"/>
      <w:lvlText w:val="%2."/>
      <w:lvlJc w:val="left"/>
      <w:pPr>
        <w:ind w:left="2007" w:hanging="360"/>
      </w:pPr>
    </w:lvl>
    <w:lvl w:ilvl="2" w:tplc="0427001B" w:tentative="1">
      <w:start w:val="1"/>
      <w:numFmt w:val="lowerRoman"/>
      <w:lvlText w:val="%3."/>
      <w:lvlJc w:val="right"/>
      <w:pPr>
        <w:ind w:left="2727" w:hanging="180"/>
      </w:pPr>
    </w:lvl>
    <w:lvl w:ilvl="3" w:tplc="0427000F" w:tentative="1">
      <w:start w:val="1"/>
      <w:numFmt w:val="decimal"/>
      <w:lvlText w:val="%4."/>
      <w:lvlJc w:val="left"/>
      <w:pPr>
        <w:ind w:left="3447" w:hanging="360"/>
      </w:pPr>
    </w:lvl>
    <w:lvl w:ilvl="4" w:tplc="04270019" w:tentative="1">
      <w:start w:val="1"/>
      <w:numFmt w:val="lowerLetter"/>
      <w:lvlText w:val="%5."/>
      <w:lvlJc w:val="left"/>
      <w:pPr>
        <w:ind w:left="4167" w:hanging="360"/>
      </w:pPr>
    </w:lvl>
    <w:lvl w:ilvl="5" w:tplc="0427001B" w:tentative="1">
      <w:start w:val="1"/>
      <w:numFmt w:val="lowerRoman"/>
      <w:lvlText w:val="%6."/>
      <w:lvlJc w:val="right"/>
      <w:pPr>
        <w:ind w:left="4887" w:hanging="180"/>
      </w:pPr>
    </w:lvl>
    <w:lvl w:ilvl="6" w:tplc="0427000F" w:tentative="1">
      <w:start w:val="1"/>
      <w:numFmt w:val="decimal"/>
      <w:lvlText w:val="%7."/>
      <w:lvlJc w:val="left"/>
      <w:pPr>
        <w:ind w:left="5607" w:hanging="360"/>
      </w:pPr>
    </w:lvl>
    <w:lvl w:ilvl="7" w:tplc="04270019" w:tentative="1">
      <w:start w:val="1"/>
      <w:numFmt w:val="lowerLetter"/>
      <w:lvlText w:val="%8."/>
      <w:lvlJc w:val="left"/>
      <w:pPr>
        <w:ind w:left="6327" w:hanging="360"/>
      </w:pPr>
    </w:lvl>
    <w:lvl w:ilvl="8" w:tplc="0427001B" w:tentative="1">
      <w:start w:val="1"/>
      <w:numFmt w:val="lowerRoman"/>
      <w:lvlText w:val="%9."/>
      <w:lvlJc w:val="right"/>
      <w:pPr>
        <w:ind w:left="7047" w:hanging="180"/>
      </w:pPr>
    </w:lvl>
  </w:abstractNum>
  <w:abstractNum w:abstractNumId="9">
    <w:nsid w:val="32C20BD1"/>
    <w:multiLevelType w:val="hybridMultilevel"/>
    <w:tmpl w:val="C3B6B334"/>
    <w:lvl w:ilvl="0" w:tplc="8EEC57E8">
      <w:start w:val="1"/>
      <w:numFmt w:val="lowerLetter"/>
      <w:lvlText w:val="%1)"/>
      <w:lvlJc w:val="left"/>
      <w:pPr>
        <w:ind w:left="420" w:hanging="360"/>
      </w:pPr>
      <w:rPr>
        <w:rFonts w:hint="default"/>
      </w:rPr>
    </w:lvl>
    <w:lvl w:ilvl="1" w:tplc="04270019" w:tentative="1">
      <w:start w:val="1"/>
      <w:numFmt w:val="lowerLetter"/>
      <w:lvlText w:val="%2."/>
      <w:lvlJc w:val="left"/>
      <w:pPr>
        <w:ind w:left="1140" w:hanging="360"/>
      </w:pPr>
    </w:lvl>
    <w:lvl w:ilvl="2" w:tplc="0427001B" w:tentative="1">
      <w:start w:val="1"/>
      <w:numFmt w:val="lowerRoman"/>
      <w:lvlText w:val="%3."/>
      <w:lvlJc w:val="right"/>
      <w:pPr>
        <w:ind w:left="1860" w:hanging="180"/>
      </w:pPr>
    </w:lvl>
    <w:lvl w:ilvl="3" w:tplc="0427000F" w:tentative="1">
      <w:start w:val="1"/>
      <w:numFmt w:val="decimal"/>
      <w:lvlText w:val="%4."/>
      <w:lvlJc w:val="left"/>
      <w:pPr>
        <w:ind w:left="2580" w:hanging="360"/>
      </w:pPr>
    </w:lvl>
    <w:lvl w:ilvl="4" w:tplc="04270019" w:tentative="1">
      <w:start w:val="1"/>
      <w:numFmt w:val="lowerLetter"/>
      <w:lvlText w:val="%5."/>
      <w:lvlJc w:val="left"/>
      <w:pPr>
        <w:ind w:left="3300" w:hanging="360"/>
      </w:pPr>
    </w:lvl>
    <w:lvl w:ilvl="5" w:tplc="0427001B" w:tentative="1">
      <w:start w:val="1"/>
      <w:numFmt w:val="lowerRoman"/>
      <w:lvlText w:val="%6."/>
      <w:lvlJc w:val="right"/>
      <w:pPr>
        <w:ind w:left="4020" w:hanging="180"/>
      </w:pPr>
    </w:lvl>
    <w:lvl w:ilvl="6" w:tplc="0427000F" w:tentative="1">
      <w:start w:val="1"/>
      <w:numFmt w:val="decimal"/>
      <w:lvlText w:val="%7."/>
      <w:lvlJc w:val="left"/>
      <w:pPr>
        <w:ind w:left="4740" w:hanging="360"/>
      </w:pPr>
    </w:lvl>
    <w:lvl w:ilvl="7" w:tplc="04270019" w:tentative="1">
      <w:start w:val="1"/>
      <w:numFmt w:val="lowerLetter"/>
      <w:lvlText w:val="%8."/>
      <w:lvlJc w:val="left"/>
      <w:pPr>
        <w:ind w:left="5460" w:hanging="360"/>
      </w:pPr>
    </w:lvl>
    <w:lvl w:ilvl="8" w:tplc="0427001B" w:tentative="1">
      <w:start w:val="1"/>
      <w:numFmt w:val="lowerRoman"/>
      <w:lvlText w:val="%9."/>
      <w:lvlJc w:val="right"/>
      <w:pPr>
        <w:ind w:left="6180" w:hanging="180"/>
      </w:pPr>
    </w:lvl>
  </w:abstractNum>
  <w:abstractNum w:abstractNumId="10">
    <w:nsid w:val="33D41A67"/>
    <w:multiLevelType w:val="hybridMultilevel"/>
    <w:tmpl w:val="D6E0DEC4"/>
    <w:lvl w:ilvl="0" w:tplc="9578ABAE">
      <w:start w:val="1"/>
      <w:numFmt w:val="upperLetter"/>
      <w:lvlText w:val="%1."/>
      <w:lvlJc w:val="left"/>
      <w:pPr>
        <w:ind w:left="1210" w:hanging="360"/>
      </w:pPr>
      <w:rPr>
        <w:rFonts w:hint="default"/>
      </w:rPr>
    </w:lvl>
    <w:lvl w:ilvl="1" w:tplc="04270019" w:tentative="1">
      <w:start w:val="1"/>
      <w:numFmt w:val="lowerLetter"/>
      <w:lvlText w:val="%2."/>
      <w:lvlJc w:val="left"/>
      <w:pPr>
        <w:ind w:left="1930" w:hanging="360"/>
      </w:pPr>
    </w:lvl>
    <w:lvl w:ilvl="2" w:tplc="0427001B" w:tentative="1">
      <w:start w:val="1"/>
      <w:numFmt w:val="lowerRoman"/>
      <w:lvlText w:val="%3."/>
      <w:lvlJc w:val="right"/>
      <w:pPr>
        <w:ind w:left="2650" w:hanging="180"/>
      </w:pPr>
    </w:lvl>
    <w:lvl w:ilvl="3" w:tplc="0427000F" w:tentative="1">
      <w:start w:val="1"/>
      <w:numFmt w:val="decimal"/>
      <w:lvlText w:val="%4."/>
      <w:lvlJc w:val="left"/>
      <w:pPr>
        <w:ind w:left="3370" w:hanging="360"/>
      </w:pPr>
    </w:lvl>
    <w:lvl w:ilvl="4" w:tplc="04270019" w:tentative="1">
      <w:start w:val="1"/>
      <w:numFmt w:val="lowerLetter"/>
      <w:lvlText w:val="%5."/>
      <w:lvlJc w:val="left"/>
      <w:pPr>
        <w:ind w:left="4090" w:hanging="360"/>
      </w:pPr>
    </w:lvl>
    <w:lvl w:ilvl="5" w:tplc="0427001B" w:tentative="1">
      <w:start w:val="1"/>
      <w:numFmt w:val="lowerRoman"/>
      <w:lvlText w:val="%6."/>
      <w:lvlJc w:val="right"/>
      <w:pPr>
        <w:ind w:left="4810" w:hanging="180"/>
      </w:pPr>
    </w:lvl>
    <w:lvl w:ilvl="6" w:tplc="0427000F" w:tentative="1">
      <w:start w:val="1"/>
      <w:numFmt w:val="decimal"/>
      <w:lvlText w:val="%7."/>
      <w:lvlJc w:val="left"/>
      <w:pPr>
        <w:ind w:left="5530" w:hanging="360"/>
      </w:pPr>
    </w:lvl>
    <w:lvl w:ilvl="7" w:tplc="04270019" w:tentative="1">
      <w:start w:val="1"/>
      <w:numFmt w:val="lowerLetter"/>
      <w:lvlText w:val="%8."/>
      <w:lvlJc w:val="left"/>
      <w:pPr>
        <w:ind w:left="6250" w:hanging="360"/>
      </w:pPr>
    </w:lvl>
    <w:lvl w:ilvl="8" w:tplc="0427001B" w:tentative="1">
      <w:start w:val="1"/>
      <w:numFmt w:val="lowerRoman"/>
      <w:lvlText w:val="%9."/>
      <w:lvlJc w:val="right"/>
      <w:pPr>
        <w:ind w:left="6970" w:hanging="180"/>
      </w:pPr>
    </w:lvl>
  </w:abstractNum>
  <w:abstractNum w:abstractNumId="11">
    <w:nsid w:val="38037C66"/>
    <w:multiLevelType w:val="hybridMultilevel"/>
    <w:tmpl w:val="4BFA2A6E"/>
    <w:lvl w:ilvl="0" w:tplc="2EB8C822">
      <w:start w:val="1"/>
      <w:numFmt w:val="upperLetter"/>
      <w:lvlText w:val="%1."/>
      <w:lvlJc w:val="left"/>
      <w:pPr>
        <w:ind w:left="1287" w:hanging="360"/>
      </w:pPr>
      <w:rPr>
        <w:rFonts w:hint="default"/>
      </w:rPr>
    </w:lvl>
    <w:lvl w:ilvl="1" w:tplc="04270019" w:tentative="1">
      <w:start w:val="1"/>
      <w:numFmt w:val="lowerLetter"/>
      <w:lvlText w:val="%2."/>
      <w:lvlJc w:val="left"/>
      <w:pPr>
        <w:ind w:left="2007" w:hanging="360"/>
      </w:pPr>
    </w:lvl>
    <w:lvl w:ilvl="2" w:tplc="0427001B" w:tentative="1">
      <w:start w:val="1"/>
      <w:numFmt w:val="lowerRoman"/>
      <w:lvlText w:val="%3."/>
      <w:lvlJc w:val="right"/>
      <w:pPr>
        <w:ind w:left="2727" w:hanging="180"/>
      </w:pPr>
    </w:lvl>
    <w:lvl w:ilvl="3" w:tplc="0427000F" w:tentative="1">
      <w:start w:val="1"/>
      <w:numFmt w:val="decimal"/>
      <w:lvlText w:val="%4."/>
      <w:lvlJc w:val="left"/>
      <w:pPr>
        <w:ind w:left="3447" w:hanging="360"/>
      </w:pPr>
    </w:lvl>
    <w:lvl w:ilvl="4" w:tplc="04270019" w:tentative="1">
      <w:start w:val="1"/>
      <w:numFmt w:val="lowerLetter"/>
      <w:lvlText w:val="%5."/>
      <w:lvlJc w:val="left"/>
      <w:pPr>
        <w:ind w:left="4167" w:hanging="360"/>
      </w:pPr>
    </w:lvl>
    <w:lvl w:ilvl="5" w:tplc="0427001B" w:tentative="1">
      <w:start w:val="1"/>
      <w:numFmt w:val="lowerRoman"/>
      <w:lvlText w:val="%6."/>
      <w:lvlJc w:val="right"/>
      <w:pPr>
        <w:ind w:left="4887" w:hanging="180"/>
      </w:pPr>
    </w:lvl>
    <w:lvl w:ilvl="6" w:tplc="0427000F" w:tentative="1">
      <w:start w:val="1"/>
      <w:numFmt w:val="decimal"/>
      <w:lvlText w:val="%7."/>
      <w:lvlJc w:val="left"/>
      <w:pPr>
        <w:ind w:left="5607" w:hanging="360"/>
      </w:pPr>
    </w:lvl>
    <w:lvl w:ilvl="7" w:tplc="04270019" w:tentative="1">
      <w:start w:val="1"/>
      <w:numFmt w:val="lowerLetter"/>
      <w:lvlText w:val="%8."/>
      <w:lvlJc w:val="left"/>
      <w:pPr>
        <w:ind w:left="6327" w:hanging="360"/>
      </w:pPr>
    </w:lvl>
    <w:lvl w:ilvl="8" w:tplc="0427001B" w:tentative="1">
      <w:start w:val="1"/>
      <w:numFmt w:val="lowerRoman"/>
      <w:lvlText w:val="%9."/>
      <w:lvlJc w:val="right"/>
      <w:pPr>
        <w:ind w:left="7047" w:hanging="180"/>
      </w:pPr>
    </w:lvl>
  </w:abstractNum>
  <w:abstractNum w:abstractNumId="12">
    <w:nsid w:val="384900DB"/>
    <w:multiLevelType w:val="hybridMultilevel"/>
    <w:tmpl w:val="E6083D06"/>
    <w:lvl w:ilvl="0" w:tplc="0427000F">
      <w:start w:val="1"/>
      <w:numFmt w:val="decimal"/>
      <w:lvlText w:val="%1."/>
      <w:lvlJc w:val="left"/>
      <w:pPr>
        <w:ind w:left="643"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nsid w:val="395531FE"/>
    <w:multiLevelType w:val="hybridMultilevel"/>
    <w:tmpl w:val="78560328"/>
    <w:lvl w:ilvl="0" w:tplc="0427000F">
      <w:start w:val="1"/>
      <w:numFmt w:val="decimal"/>
      <w:lvlText w:val="%1."/>
      <w:lvlJc w:val="left"/>
      <w:pPr>
        <w:ind w:left="785" w:hanging="360"/>
      </w:pPr>
    </w:lvl>
    <w:lvl w:ilvl="1" w:tplc="04270019" w:tentative="1">
      <w:start w:val="1"/>
      <w:numFmt w:val="lowerLetter"/>
      <w:lvlText w:val="%2."/>
      <w:lvlJc w:val="left"/>
      <w:pPr>
        <w:ind w:left="1866" w:hanging="360"/>
      </w:pPr>
    </w:lvl>
    <w:lvl w:ilvl="2" w:tplc="0427001B" w:tentative="1">
      <w:start w:val="1"/>
      <w:numFmt w:val="lowerRoman"/>
      <w:lvlText w:val="%3."/>
      <w:lvlJc w:val="right"/>
      <w:pPr>
        <w:ind w:left="2586" w:hanging="180"/>
      </w:pPr>
    </w:lvl>
    <w:lvl w:ilvl="3" w:tplc="0427000F" w:tentative="1">
      <w:start w:val="1"/>
      <w:numFmt w:val="decimal"/>
      <w:lvlText w:val="%4."/>
      <w:lvlJc w:val="left"/>
      <w:pPr>
        <w:ind w:left="3306" w:hanging="360"/>
      </w:pPr>
    </w:lvl>
    <w:lvl w:ilvl="4" w:tplc="04270019" w:tentative="1">
      <w:start w:val="1"/>
      <w:numFmt w:val="lowerLetter"/>
      <w:lvlText w:val="%5."/>
      <w:lvlJc w:val="left"/>
      <w:pPr>
        <w:ind w:left="4026" w:hanging="360"/>
      </w:pPr>
    </w:lvl>
    <w:lvl w:ilvl="5" w:tplc="0427001B" w:tentative="1">
      <w:start w:val="1"/>
      <w:numFmt w:val="lowerRoman"/>
      <w:lvlText w:val="%6."/>
      <w:lvlJc w:val="right"/>
      <w:pPr>
        <w:ind w:left="4746" w:hanging="180"/>
      </w:pPr>
    </w:lvl>
    <w:lvl w:ilvl="6" w:tplc="0427000F" w:tentative="1">
      <w:start w:val="1"/>
      <w:numFmt w:val="decimal"/>
      <w:lvlText w:val="%7."/>
      <w:lvlJc w:val="left"/>
      <w:pPr>
        <w:ind w:left="5466" w:hanging="360"/>
      </w:pPr>
    </w:lvl>
    <w:lvl w:ilvl="7" w:tplc="04270019" w:tentative="1">
      <w:start w:val="1"/>
      <w:numFmt w:val="lowerLetter"/>
      <w:lvlText w:val="%8."/>
      <w:lvlJc w:val="left"/>
      <w:pPr>
        <w:ind w:left="6186" w:hanging="360"/>
      </w:pPr>
    </w:lvl>
    <w:lvl w:ilvl="8" w:tplc="0427001B" w:tentative="1">
      <w:start w:val="1"/>
      <w:numFmt w:val="lowerRoman"/>
      <w:lvlText w:val="%9."/>
      <w:lvlJc w:val="right"/>
      <w:pPr>
        <w:ind w:left="6906" w:hanging="180"/>
      </w:pPr>
    </w:lvl>
  </w:abstractNum>
  <w:abstractNum w:abstractNumId="14">
    <w:nsid w:val="3EA03000"/>
    <w:multiLevelType w:val="hybridMultilevel"/>
    <w:tmpl w:val="BD388076"/>
    <w:lvl w:ilvl="0" w:tplc="B874CF9A">
      <w:start w:val="1"/>
      <w:numFmt w:val="lowerLetter"/>
      <w:lvlText w:val="%1)"/>
      <w:lvlJc w:val="left"/>
      <w:pPr>
        <w:ind w:left="360" w:hanging="360"/>
      </w:pPr>
      <w:rPr>
        <w:rFonts w:hint="default"/>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15">
    <w:nsid w:val="3FD930EC"/>
    <w:multiLevelType w:val="hybridMultilevel"/>
    <w:tmpl w:val="E3DAC062"/>
    <w:lvl w:ilvl="0" w:tplc="416896E8">
      <w:start w:val="1"/>
      <w:numFmt w:val="upperLetter"/>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6">
    <w:nsid w:val="423B0760"/>
    <w:multiLevelType w:val="hybridMultilevel"/>
    <w:tmpl w:val="8200C416"/>
    <w:lvl w:ilvl="0" w:tplc="6AB628B8">
      <w:start w:val="1"/>
      <w:numFmt w:val="upperLetter"/>
      <w:lvlText w:val="%1."/>
      <w:lvlJc w:val="left"/>
      <w:pPr>
        <w:ind w:left="1287" w:hanging="360"/>
      </w:pPr>
      <w:rPr>
        <w:rFonts w:hint="default"/>
      </w:rPr>
    </w:lvl>
    <w:lvl w:ilvl="1" w:tplc="04270019" w:tentative="1">
      <w:start w:val="1"/>
      <w:numFmt w:val="lowerLetter"/>
      <w:lvlText w:val="%2."/>
      <w:lvlJc w:val="left"/>
      <w:pPr>
        <w:ind w:left="2007" w:hanging="360"/>
      </w:pPr>
    </w:lvl>
    <w:lvl w:ilvl="2" w:tplc="0427001B" w:tentative="1">
      <w:start w:val="1"/>
      <w:numFmt w:val="lowerRoman"/>
      <w:lvlText w:val="%3."/>
      <w:lvlJc w:val="right"/>
      <w:pPr>
        <w:ind w:left="2727" w:hanging="180"/>
      </w:pPr>
    </w:lvl>
    <w:lvl w:ilvl="3" w:tplc="0427000F" w:tentative="1">
      <w:start w:val="1"/>
      <w:numFmt w:val="decimal"/>
      <w:lvlText w:val="%4."/>
      <w:lvlJc w:val="left"/>
      <w:pPr>
        <w:ind w:left="3447" w:hanging="360"/>
      </w:pPr>
    </w:lvl>
    <w:lvl w:ilvl="4" w:tplc="04270019" w:tentative="1">
      <w:start w:val="1"/>
      <w:numFmt w:val="lowerLetter"/>
      <w:lvlText w:val="%5."/>
      <w:lvlJc w:val="left"/>
      <w:pPr>
        <w:ind w:left="4167" w:hanging="360"/>
      </w:pPr>
    </w:lvl>
    <w:lvl w:ilvl="5" w:tplc="0427001B" w:tentative="1">
      <w:start w:val="1"/>
      <w:numFmt w:val="lowerRoman"/>
      <w:lvlText w:val="%6."/>
      <w:lvlJc w:val="right"/>
      <w:pPr>
        <w:ind w:left="4887" w:hanging="180"/>
      </w:pPr>
    </w:lvl>
    <w:lvl w:ilvl="6" w:tplc="0427000F" w:tentative="1">
      <w:start w:val="1"/>
      <w:numFmt w:val="decimal"/>
      <w:lvlText w:val="%7."/>
      <w:lvlJc w:val="left"/>
      <w:pPr>
        <w:ind w:left="5607" w:hanging="360"/>
      </w:pPr>
    </w:lvl>
    <w:lvl w:ilvl="7" w:tplc="04270019" w:tentative="1">
      <w:start w:val="1"/>
      <w:numFmt w:val="lowerLetter"/>
      <w:lvlText w:val="%8."/>
      <w:lvlJc w:val="left"/>
      <w:pPr>
        <w:ind w:left="6327" w:hanging="360"/>
      </w:pPr>
    </w:lvl>
    <w:lvl w:ilvl="8" w:tplc="0427001B" w:tentative="1">
      <w:start w:val="1"/>
      <w:numFmt w:val="lowerRoman"/>
      <w:lvlText w:val="%9."/>
      <w:lvlJc w:val="right"/>
      <w:pPr>
        <w:ind w:left="7047" w:hanging="180"/>
      </w:pPr>
    </w:lvl>
  </w:abstractNum>
  <w:abstractNum w:abstractNumId="17">
    <w:nsid w:val="435F4E37"/>
    <w:multiLevelType w:val="hybridMultilevel"/>
    <w:tmpl w:val="366A10DA"/>
    <w:lvl w:ilvl="0" w:tplc="49E44172">
      <w:start w:val="1"/>
      <w:numFmt w:val="upperLetter"/>
      <w:lvlText w:val="%1."/>
      <w:lvlJc w:val="left"/>
      <w:pPr>
        <w:ind w:left="1352" w:hanging="360"/>
      </w:pPr>
      <w:rPr>
        <w:rFonts w:hint="default"/>
      </w:rPr>
    </w:lvl>
    <w:lvl w:ilvl="1" w:tplc="04270019" w:tentative="1">
      <w:start w:val="1"/>
      <w:numFmt w:val="lowerLetter"/>
      <w:lvlText w:val="%2."/>
      <w:lvlJc w:val="left"/>
      <w:pPr>
        <w:ind w:left="2072" w:hanging="360"/>
      </w:pPr>
    </w:lvl>
    <w:lvl w:ilvl="2" w:tplc="0427001B" w:tentative="1">
      <w:start w:val="1"/>
      <w:numFmt w:val="lowerRoman"/>
      <w:lvlText w:val="%3."/>
      <w:lvlJc w:val="right"/>
      <w:pPr>
        <w:ind w:left="2792" w:hanging="180"/>
      </w:pPr>
    </w:lvl>
    <w:lvl w:ilvl="3" w:tplc="0427000F" w:tentative="1">
      <w:start w:val="1"/>
      <w:numFmt w:val="decimal"/>
      <w:lvlText w:val="%4."/>
      <w:lvlJc w:val="left"/>
      <w:pPr>
        <w:ind w:left="3512" w:hanging="360"/>
      </w:pPr>
    </w:lvl>
    <w:lvl w:ilvl="4" w:tplc="04270019" w:tentative="1">
      <w:start w:val="1"/>
      <w:numFmt w:val="lowerLetter"/>
      <w:lvlText w:val="%5."/>
      <w:lvlJc w:val="left"/>
      <w:pPr>
        <w:ind w:left="4232" w:hanging="360"/>
      </w:pPr>
    </w:lvl>
    <w:lvl w:ilvl="5" w:tplc="0427001B" w:tentative="1">
      <w:start w:val="1"/>
      <w:numFmt w:val="lowerRoman"/>
      <w:lvlText w:val="%6."/>
      <w:lvlJc w:val="right"/>
      <w:pPr>
        <w:ind w:left="4952" w:hanging="180"/>
      </w:pPr>
    </w:lvl>
    <w:lvl w:ilvl="6" w:tplc="0427000F" w:tentative="1">
      <w:start w:val="1"/>
      <w:numFmt w:val="decimal"/>
      <w:lvlText w:val="%7."/>
      <w:lvlJc w:val="left"/>
      <w:pPr>
        <w:ind w:left="5672" w:hanging="360"/>
      </w:pPr>
    </w:lvl>
    <w:lvl w:ilvl="7" w:tplc="04270019" w:tentative="1">
      <w:start w:val="1"/>
      <w:numFmt w:val="lowerLetter"/>
      <w:lvlText w:val="%8."/>
      <w:lvlJc w:val="left"/>
      <w:pPr>
        <w:ind w:left="6392" w:hanging="360"/>
      </w:pPr>
    </w:lvl>
    <w:lvl w:ilvl="8" w:tplc="0427001B" w:tentative="1">
      <w:start w:val="1"/>
      <w:numFmt w:val="lowerRoman"/>
      <w:lvlText w:val="%9."/>
      <w:lvlJc w:val="right"/>
      <w:pPr>
        <w:ind w:left="7112" w:hanging="180"/>
      </w:pPr>
    </w:lvl>
  </w:abstractNum>
  <w:abstractNum w:abstractNumId="18">
    <w:nsid w:val="4BAC52F8"/>
    <w:multiLevelType w:val="hybridMultilevel"/>
    <w:tmpl w:val="EF2C254A"/>
    <w:lvl w:ilvl="0" w:tplc="04270017">
      <w:start w:val="1"/>
      <w:numFmt w:val="lowerLetter"/>
      <w:lvlText w:val="%1)"/>
      <w:lvlJc w:val="left"/>
      <w:pPr>
        <w:ind w:left="502" w:hanging="360"/>
      </w:pPr>
      <w:rPr>
        <w:rFonts w:hint="default"/>
      </w:rPr>
    </w:lvl>
    <w:lvl w:ilvl="1" w:tplc="04270019" w:tentative="1">
      <w:start w:val="1"/>
      <w:numFmt w:val="lowerLetter"/>
      <w:lvlText w:val="%2."/>
      <w:lvlJc w:val="left"/>
      <w:pPr>
        <w:ind w:left="1222" w:hanging="360"/>
      </w:pPr>
    </w:lvl>
    <w:lvl w:ilvl="2" w:tplc="0427001B" w:tentative="1">
      <w:start w:val="1"/>
      <w:numFmt w:val="lowerRoman"/>
      <w:lvlText w:val="%3."/>
      <w:lvlJc w:val="right"/>
      <w:pPr>
        <w:ind w:left="1942" w:hanging="180"/>
      </w:pPr>
    </w:lvl>
    <w:lvl w:ilvl="3" w:tplc="0427000F" w:tentative="1">
      <w:start w:val="1"/>
      <w:numFmt w:val="decimal"/>
      <w:lvlText w:val="%4."/>
      <w:lvlJc w:val="left"/>
      <w:pPr>
        <w:ind w:left="2662" w:hanging="360"/>
      </w:pPr>
    </w:lvl>
    <w:lvl w:ilvl="4" w:tplc="04270019" w:tentative="1">
      <w:start w:val="1"/>
      <w:numFmt w:val="lowerLetter"/>
      <w:lvlText w:val="%5."/>
      <w:lvlJc w:val="left"/>
      <w:pPr>
        <w:ind w:left="3382" w:hanging="360"/>
      </w:pPr>
    </w:lvl>
    <w:lvl w:ilvl="5" w:tplc="0427001B" w:tentative="1">
      <w:start w:val="1"/>
      <w:numFmt w:val="lowerRoman"/>
      <w:lvlText w:val="%6."/>
      <w:lvlJc w:val="right"/>
      <w:pPr>
        <w:ind w:left="4102" w:hanging="180"/>
      </w:pPr>
    </w:lvl>
    <w:lvl w:ilvl="6" w:tplc="0427000F" w:tentative="1">
      <w:start w:val="1"/>
      <w:numFmt w:val="decimal"/>
      <w:lvlText w:val="%7."/>
      <w:lvlJc w:val="left"/>
      <w:pPr>
        <w:ind w:left="4822" w:hanging="360"/>
      </w:pPr>
    </w:lvl>
    <w:lvl w:ilvl="7" w:tplc="04270019" w:tentative="1">
      <w:start w:val="1"/>
      <w:numFmt w:val="lowerLetter"/>
      <w:lvlText w:val="%8."/>
      <w:lvlJc w:val="left"/>
      <w:pPr>
        <w:ind w:left="5542" w:hanging="360"/>
      </w:pPr>
    </w:lvl>
    <w:lvl w:ilvl="8" w:tplc="0427001B" w:tentative="1">
      <w:start w:val="1"/>
      <w:numFmt w:val="lowerRoman"/>
      <w:lvlText w:val="%9."/>
      <w:lvlJc w:val="right"/>
      <w:pPr>
        <w:ind w:left="6262" w:hanging="180"/>
      </w:pPr>
    </w:lvl>
  </w:abstractNum>
  <w:abstractNum w:abstractNumId="19">
    <w:nsid w:val="4BFE2383"/>
    <w:multiLevelType w:val="multilevel"/>
    <w:tmpl w:val="220A2A2C"/>
    <w:styleLink w:val="WWNum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0">
    <w:nsid w:val="53BE6777"/>
    <w:multiLevelType w:val="hybridMultilevel"/>
    <w:tmpl w:val="C7F0C24A"/>
    <w:lvl w:ilvl="0" w:tplc="04270011">
      <w:start w:val="1"/>
      <w:numFmt w:val="decimal"/>
      <w:lvlText w:val="%1)"/>
      <w:lvlJc w:val="left"/>
      <w:pPr>
        <w:ind w:left="360" w:hanging="360"/>
      </w:pPr>
      <w:rPr>
        <w:rFonts w:hint="default"/>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21">
    <w:nsid w:val="5BF17958"/>
    <w:multiLevelType w:val="hybridMultilevel"/>
    <w:tmpl w:val="32843DC2"/>
    <w:lvl w:ilvl="0" w:tplc="42064018">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22">
    <w:nsid w:val="61F23B8F"/>
    <w:multiLevelType w:val="multilevel"/>
    <w:tmpl w:val="58D20890"/>
    <w:styleLink w:val="WWNum4"/>
    <w:lvl w:ilvl="0">
      <w:start w:val="1"/>
      <w:numFmt w:val="upperRoman"/>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3">
    <w:nsid w:val="62C276C8"/>
    <w:multiLevelType w:val="hybridMultilevel"/>
    <w:tmpl w:val="ECA897CE"/>
    <w:lvl w:ilvl="0" w:tplc="E07446F8">
      <w:start w:val="3"/>
      <w:numFmt w:val="bullet"/>
      <w:lvlText w:val=""/>
      <w:lvlJc w:val="left"/>
      <w:pPr>
        <w:ind w:left="1287" w:hanging="360"/>
      </w:pPr>
      <w:rPr>
        <w:rFonts w:ascii="Symbol" w:eastAsiaTheme="minorHAnsi" w:hAnsi="Symbol" w:cs="Times New Roman"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24">
    <w:nsid w:val="65B35A38"/>
    <w:multiLevelType w:val="hybridMultilevel"/>
    <w:tmpl w:val="B3FEAA28"/>
    <w:lvl w:ilvl="0" w:tplc="04270011">
      <w:start w:val="1"/>
      <w:numFmt w:val="decimal"/>
      <w:lvlText w:val="%1)"/>
      <w:lvlJc w:val="left"/>
      <w:pPr>
        <w:ind w:left="360" w:hanging="360"/>
      </w:pPr>
      <w:rPr>
        <w:rFonts w:hint="default"/>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25">
    <w:nsid w:val="67382C1C"/>
    <w:multiLevelType w:val="hybridMultilevel"/>
    <w:tmpl w:val="FFDEACA6"/>
    <w:lvl w:ilvl="0" w:tplc="846EDA22">
      <w:start w:val="1"/>
      <w:numFmt w:val="upperLetter"/>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6">
    <w:nsid w:val="6BE91453"/>
    <w:multiLevelType w:val="hybridMultilevel"/>
    <w:tmpl w:val="4D68EA2C"/>
    <w:lvl w:ilvl="0" w:tplc="E694498E">
      <w:start w:val="1"/>
      <w:numFmt w:val="upperLetter"/>
      <w:lvlText w:val="%1."/>
      <w:lvlJc w:val="left"/>
      <w:pPr>
        <w:ind w:left="1068" w:hanging="360"/>
      </w:pPr>
      <w:rPr>
        <w:rFonts w:hint="default"/>
      </w:rPr>
    </w:lvl>
    <w:lvl w:ilvl="1" w:tplc="04270019" w:tentative="1">
      <w:start w:val="1"/>
      <w:numFmt w:val="lowerLetter"/>
      <w:lvlText w:val="%2."/>
      <w:lvlJc w:val="left"/>
      <w:pPr>
        <w:ind w:left="1788" w:hanging="360"/>
      </w:pPr>
    </w:lvl>
    <w:lvl w:ilvl="2" w:tplc="0427001B" w:tentative="1">
      <w:start w:val="1"/>
      <w:numFmt w:val="lowerRoman"/>
      <w:lvlText w:val="%3."/>
      <w:lvlJc w:val="right"/>
      <w:pPr>
        <w:ind w:left="2508" w:hanging="180"/>
      </w:pPr>
    </w:lvl>
    <w:lvl w:ilvl="3" w:tplc="0427000F" w:tentative="1">
      <w:start w:val="1"/>
      <w:numFmt w:val="decimal"/>
      <w:lvlText w:val="%4."/>
      <w:lvlJc w:val="left"/>
      <w:pPr>
        <w:ind w:left="3228" w:hanging="360"/>
      </w:pPr>
    </w:lvl>
    <w:lvl w:ilvl="4" w:tplc="04270019" w:tentative="1">
      <w:start w:val="1"/>
      <w:numFmt w:val="lowerLetter"/>
      <w:lvlText w:val="%5."/>
      <w:lvlJc w:val="left"/>
      <w:pPr>
        <w:ind w:left="3948" w:hanging="360"/>
      </w:pPr>
    </w:lvl>
    <w:lvl w:ilvl="5" w:tplc="0427001B" w:tentative="1">
      <w:start w:val="1"/>
      <w:numFmt w:val="lowerRoman"/>
      <w:lvlText w:val="%6."/>
      <w:lvlJc w:val="right"/>
      <w:pPr>
        <w:ind w:left="4668" w:hanging="180"/>
      </w:pPr>
    </w:lvl>
    <w:lvl w:ilvl="6" w:tplc="0427000F" w:tentative="1">
      <w:start w:val="1"/>
      <w:numFmt w:val="decimal"/>
      <w:lvlText w:val="%7."/>
      <w:lvlJc w:val="left"/>
      <w:pPr>
        <w:ind w:left="5388" w:hanging="360"/>
      </w:pPr>
    </w:lvl>
    <w:lvl w:ilvl="7" w:tplc="04270019" w:tentative="1">
      <w:start w:val="1"/>
      <w:numFmt w:val="lowerLetter"/>
      <w:lvlText w:val="%8."/>
      <w:lvlJc w:val="left"/>
      <w:pPr>
        <w:ind w:left="6108" w:hanging="360"/>
      </w:pPr>
    </w:lvl>
    <w:lvl w:ilvl="8" w:tplc="0427001B" w:tentative="1">
      <w:start w:val="1"/>
      <w:numFmt w:val="lowerRoman"/>
      <w:lvlText w:val="%9."/>
      <w:lvlJc w:val="right"/>
      <w:pPr>
        <w:ind w:left="6828" w:hanging="180"/>
      </w:pPr>
    </w:lvl>
  </w:abstractNum>
  <w:abstractNum w:abstractNumId="27">
    <w:nsid w:val="6C302C20"/>
    <w:multiLevelType w:val="hybridMultilevel"/>
    <w:tmpl w:val="3E387726"/>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8">
    <w:nsid w:val="6CDA35B1"/>
    <w:multiLevelType w:val="hybridMultilevel"/>
    <w:tmpl w:val="4F665A20"/>
    <w:lvl w:ilvl="0" w:tplc="D58ACE2C">
      <w:start w:val="1"/>
      <w:numFmt w:val="decimal"/>
      <w:lvlText w:val="%1."/>
      <w:lvlJc w:val="left"/>
      <w:pPr>
        <w:ind w:left="643" w:hanging="360"/>
      </w:pPr>
      <w:rPr>
        <w:rFonts w:ascii="Times New Roman" w:eastAsiaTheme="minorEastAsia" w:hAnsi="Times New Roman" w:cs="Times New Roman"/>
      </w:rPr>
    </w:lvl>
    <w:lvl w:ilvl="1" w:tplc="04270019" w:tentative="1">
      <w:start w:val="1"/>
      <w:numFmt w:val="lowerLetter"/>
      <w:lvlText w:val="%2."/>
      <w:lvlJc w:val="left"/>
      <w:pPr>
        <w:ind w:left="1505" w:hanging="360"/>
      </w:pPr>
    </w:lvl>
    <w:lvl w:ilvl="2" w:tplc="0427001B" w:tentative="1">
      <w:start w:val="1"/>
      <w:numFmt w:val="lowerRoman"/>
      <w:lvlText w:val="%3."/>
      <w:lvlJc w:val="right"/>
      <w:pPr>
        <w:ind w:left="2225" w:hanging="180"/>
      </w:pPr>
    </w:lvl>
    <w:lvl w:ilvl="3" w:tplc="0427000F" w:tentative="1">
      <w:start w:val="1"/>
      <w:numFmt w:val="decimal"/>
      <w:lvlText w:val="%4."/>
      <w:lvlJc w:val="left"/>
      <w:pPr>
        <w:ind w:left="2945" w:hanging="360"/>
      </w:pPr>
    </w:lvl>
    <w:lvl w:ilvl="4" w:tplc="04270019" w:tentative="1">
      <w:start w:val="1"/>
      <w:numFmt w:val="lowerLetter"/>
      <w:lvlText w:val="%5."/>
      <w:lvlJc w:val="left"/>
      <w:pPr>
        <w:ind w:left="3665" w:hanging="360"/>
      </w:pPr>
    </w:lvl>
    <w:lvl w:ilvl="5" w:tplc="0427001B" w:tentative="1">
      <w:start w:val="1"/>
      <w:numFmt w:val="lowerRoman"/>
      <w:lvlText w:val="%6."/>
      <w:lvlJc w:val="right"/>
      <w:pPr>
        <w:ind w:left="4385" w:hanging="180"/>
      </w:pPr>
    </w:lvl>
    <w:lvl w:ilvl="6" w:tplc="0427000F" w:tentative="1">
      <w:start w:val="1"/>
      <w:numFmt w:val="decimal"/>
      <w:lvlText w:val="%7."/>
      <w:lvlJc w:val="left"/>
      <w:pPr>
        <w:ind w:left="5105" w:hanging="360"/>
      </w:pPr>
    </w:lvl>
    <w:lvl w:ilvl="7" w:tplc="04270019" w:tentative="1">
      <w:start w:val="1"/>
      <w:numFmt w:val="lowerLetter"/>
      <w:lvlText w:val="%8."/>
      <w:lvlJc w:val="left"/>
      <w:pPr>
        <w:ind w:left="5825" w:hanging="360"/>
      </w:pPr>
    </w:lvl>
    <w:lvl w:ilvl="8" w:tplc="0427001B" w:tentative="1">
      <w:start w:val="1"/>
      <w:numFmt w:val="lowerRoman"/>
      <w:lvlText w:val="%9."/>
      <w:lvlJc w:val="right"/>
      <w:pPr>
        <w:ind w:left="6545" w:hanging="180"/>
      </w:pPr>
    </w:lvl>
  </w:abstractNum>
  <w:abstractNum w:abstractNumId="29">
    <w:nsid w:val="6D581E46"/>
    <w:multiLevelType w:val="hybridMultilevel"/>
    <w:tmpl w:val="CE5638D6"/>
    <w:lvl w:ilvl="0" w:tplc="AFF6E01A">
      <w:start w:val="1"/>
      <w:numFmt w:val="decimal"/>
      <w:lvlText w:val="%1."/>
      <w:lvlJc w:val="left"/>
      <w:pPr>
        <w:ind w:left="785" w:hanging="360"/>
      </w:pPr>
      <w:rPr>
        <w:rFonts w:hint="default"/>
      </w:rPr>
    </w:lvl>
    <w:lvl w:ilvl="1" w:tplc="04270019" w:tentative="1">
      <w:start w:val="1"/>
      <w:numFmt w:val="lowerLetter"/>
      <w:lvlText w:val="%2."/>
      <w:lvlJc w:val="left"/>
      <w:pPr>
        <w:ind w:left="1505" w:hanging="360"/>
      </w:pPr>
    </w:lvl>
    <w:lvl w:ilvl="2" w:tplc="0427001B" w:tentative="1">
      <w:start w:val="1"/>
      <w:numFmt w:val="lowerRoman"/>
      <w:lvlText w:val="%3."/>
      <w:lvlJc w:val="right"/>
      <w:pPr>
        <w:ind w:left="2225" w:hanging="180"/>
      </w:pPr>
    </w:lvl>
    <w:lvl w:ilvl="3" w:tplc="0427000F" w:tentative="1">
      <w:start w:val="1"/>
      <w:numFmt w:val="decimal"/>
      <w:lvlText w:val="%4."/>
      <w:lvlJc w:val="left"/>
      <w:pPr>
        <w:ind w:left="2945" w:hanging="360"/>
      </w:pPr>
    </w:lvl>
    <w:lvl w:ilvl="4" w:tplc="04270019" w:tentative="1">
      <w:start w:val="1"/>
      <w:numFmt w:val="lowerLetter"/>
      <w:lvlText w:val="%5."/>
      <w:lvlJc w:val="left"/>
      <w:pPr>
        <w:ind w:left="3665" w:hanging="360"/>
      </w:pPr>
    </w:lvl>
    <w:lvl w:ilvl="5" w:tplc="0427001B" w:tentative="1">
      <w:start w:val="1"/>
      <w:numFmt w:val="lowerRoman"/>
      <w:lvlText w:val="%6."/>
      <w:lvlJc w:val="right"/>
      <w:pPr>
        <w:ind w:left="4385" w:hanging="180"/>
      </w:pPr>
    </w:lvl>
    <w:lvl w:ilvl="6" w:tplc="0427000F" w:tentative="1">
      <w:start w:val="1"/>
      <w:numFmt w:val="decimal"/>
      <w:lvlText w:val="%7."/>
      <w:lvlJc w:val="left"/>
      <w:pPr>
        <w:ind w:left="5105" w:hanging="360"/>
      </w:pPr>
    </w:lvl>
    <w:lvl w:ilvl="7" w:tplc="04270019" w:tentative="1">
      <w:start w:val="1"/>
      <w:numFmt w:val="lowerLetter"/>
      <w:lvlText w:val="%8."/>
      <w:lvlJc w:val="left"/>
      <w:pPr>
        <w:ind w:left="5825" w:hanging="360"/>
      </w:pPr>
    </w:lvl>
    <w:lvl w:ilvl="8" w:tplc="0427001B" w:tentative="1">
      <w:start w:val="1"/>
      <w:numFmt w:val="lowerRoman"/>
      <w:lvlText w:val="%9."/>
      <w:lvlJc w:val="right"/>
      <w:pPr>
        <w:ind w:left="6545" w:hanging="180"/>
      </w:pPr>
    </w:lvl>
  </w:abstractNum>
  <w:abstractNum w:abstractNumId="30">
    <w:nsid w:val="6D674EFD"/>
    <w:multiLevelType w:val="hybridMultilevel"/>
    <w:tmpl w:val="D764B658"/>
    <w:lvl w:ilvl="0" w:tplc="27C4E604">
      <w:start w:val="1"/>
      <w:numFmt w:val="upperLetter"/>
      <w:lvlText w:val="%1."/>
      <w:lvlJc w:val="left"/>
      <w:pPr>
        <w:ind w:left="1210" w:hanging="360"/>
      </w:pPr>
      <w:rPr>
        <w:rFonts w:hint="default"/>
      </w:rPr>
    </w:lvl>
    <w:lvl w:ilvl="1" w:tplc="04270019" w:tentative="1">
      <w:start w:val="1"/>
      <w:numFmt w:val="lowerLetter"/>
      <w:lvlText w:val="%2."/>
      <w:lvlJc w:val="left"/>
      <w:pPr>
        <w:ind w:left="1930" w:hanging="360"/>
      </w:pPr>
    </w:lvl>
    <w:lvl w:ilvl="2" w:tplc="0427001B" w:tentative="1">
      <w:start w:val="1"/>
      <w:numFmt w:val="lowerRoman"/>
      <w:lvlText w:val="%3."/>
      <w:lvlJc w:val="right"/>
      <w:pPr>
        <w:ind w:left="2650" w:hanging="180"/>
      </w:pPr>
    </w:lvl>
    <w:lvl w:ilvl="3" w:tplc="0427000F" w:tentative="1">
      <w:start w:val="1"/>
      <w:numFmt w:val="decimal"/>
      <w:lvlText w:val="%4."/>
      <w:lvlJc w:val="left"/>
      <w:pPr>
        <w:ind w:left="3370" w:hanging="360"/>
      </w:pPr>
    </w:lvl>
    <w:lvl w:ilvl="4" w:tplc="04270019" w:tentative="1">
      <w:start w:val="1"/>
      <w:numFmt w:val="lowerLetter"/>
      <w:lvlText w:val="%5."/>
      <w:lvlJc w:val="left"/>
      <w:pPr>
        <w:ind w:left="4090" w:hanging="360"/>
      </w:pPr>
    </w:lvl>
    <w:lvl w:ilvl="5" w:tplc="0427001B" w:tentative="1">
      <w:start w:val="1"/>
      <w:numFmt w:val="lowerRoman"/>
      <w:lvlText w:val="%6."/>
      <w:lvlJc w:val="right"/>
      <w:pPr>
        <w:ind w:left="4810" w:hanging="180"/>
      </w:pPr>
    </w:lvl>
    <w:lvl w:ilvl="6" w:tplc="0427000F" w:tentative="1">
      <w:start w:val="1"/>
      <w:numFmt w:val="decimal"/>
      <w:lvlText w:val="%7."/>
      <w:lvlJc w:val="left"/>
      <w:pPr>
        <w:ind w:left="5530" w:hanging="360"/>
      </w:pPr>
    </w:lvl>
    <w:lvl w:ilvl="7" w:tplc="04270019" w:tentative="1">
      <w:start w:val="1"/>
      <w:numFmt w:val="lowerLetter"/>
      <w:lvlText w:val="%8."/>
      <w:lvlJc w:val="left"/>
      <w:pPr>
        <w:ind w:left="6250" w:hanging="360"/>
      </w:pPr>
    </w:lvl>
    <w:lvl w:ilvl="8" w:tplc="0427001B" w:tentative="1">
      <w:start w:val="1"/>
      <w:numFmt w:val="lowerRoman"/>
      <w:lvlText w:val="%9."/>
      <w:lvlJc w:val="right"/>
      <w:pPr>
        <w:ind w:left="6970" w:hanging="180"/>
      </w:pPr>
    </w:lvl>
  </w:abstractNum>
  <w:abstractNum w:abstractNumId="31">
    <w:nsid w:val="6EF21893"/>
    <w:multiLevelType w:val="hybridMultilevel"/>
    <w:tmpl w:val="C742A594"/>
    <w:lvl w:ilvl="0" w:tplc="7FF088CE">
      <w:start w:val="1"/>
      <w:numFmt w:val="upperLetter"/>
      <w:lvlText w:val="%1."/>
      <w:lvlJc w:val="left"/>
      <w:pPr>
        <w:ind w:left="1352" w:hanging="360"/>
      </w:pPr>
      <w:rPr>
        <w:rFonts w:hint="default"/>
      </w:rPr>
    </w:lvl>
    <w:lvl w:ilvl="1" w:tplc="04270019" w:tentative="1">
      <w:start w:val="1"/>
      <w:numFmt w:val="lowerLetter"/>
      <w:lvlText w:val="%2."/>
      <w:lvlJc w:val="left"/>
      <w:pPr>
        <w:ind w:left="2072" w:hanging="360"/>
      </w:pPr>
    </w:lvl>
    <w:lvl w:ilvl="2" w:tplc="0427001B" w:tentative="1">
      <w:start w:val="1"/>
      <w:numFmt w:val="lowerRoman"/>
      <w:lvlText w:val="%3."/>
      <w:lvlJc w:val="right"/>
      <w:pPr>
        <w:ind w:left="2792" w:hanging="180"/>
      </w:pPr>
    </w:lvl>
    <w:lvl w:ilvl="3" w:tplc="0427000F" w:tentative="1">
      <w:start w:val="1"/>
      <w:numFmt w:val="decimal"/>
      <w:lvlText w:val="%4."/>
      <w:lvlJc w:val="left"/>
      <w:pPr>
        <w:ind w:left="3512" w:hanging="360"/>
      </w:pPr>
    </w:lvl>
    <w:lvl w:ilvl="4" w:tplc="04270019" w:tentative="1">
      <w:start w:val="1"/>
      <w:numFmt w:val="lowerLetter"/>
      <w:lvlText w:val="%5."/>
      <w:lvlJc w:val="left"/>
      <w:pPr>
        <w:ind w:left="4232" w:hanging="360"/>
      </w:pPr>
    </w:lvl>
    <w:lvl w:ilvl="5" w:tplc="0427001B" w:tentative="1">
      <w:start w:val="1"/>
      <w:numFmt w:val="lowerRoman"/>
      <w:lvlText w:val="%6."/>
      <w:lvlJc w:val="right"/>
      <w:pPr>
        <w:ind w:left="4952" w:hanging="180"/>
      </w:pPr>
    </w:lvl>
    <w:lvl w:ilvl="6" w:tplc="0427000F" w:tentative="1">
      <w:start w:val="1"/>
      <w:numFmt w:val="decimal"/>
      <w:lvlText w:val="%7."/>
      <w:lvlJc w:val="left"/>
      <w:pPr>
        <w:ind w:left="5672" w:hanging="360"/>
      </w:pPr>
    </w:lvl>
    <w:lvl w:ilvl="7" w:tplc="04270019" w:tentative="1">
      <w:start w:val="1"/>
      <w:numFmt w:val="lowerLetter"/>
      <w:lvlText w:val="%8."/>
      <w:lvlJc w:val="left"/>
      <w:pPr>
        <w:ind w:left="6392" w:hanging="360"/>
      </w:pPr>
    </w:lvl>
    <w:lvl w:ilvl="8" w:tplc="0427001B" w:tentative="1">
      <w:start w:val="1"/>
      <w:numFmt w:val="lowerRoman"/>
      <w:lvlText w:val="%9."/>
      <w:lvlJc w:val="right"/>
      <w:pPr>
        <w:ind w:left="7112" w:hanging="180"/>
      </w:pPr>
    </w:lvl>
  </w:abstractNum>
  <w:abstractNum w:abstractNumId="32">
    <w:nsid w:val="75062D8B"/>
    <w:multiLevelType w:val="multilevel"/>
    <w:tmpl w:val="BF3CEC56"/>
    <w:styleLink w:val="WWNum5"/>
    <w:lvl w:ilvl="0">
      <w:start w:val="1"/>
      <w:numFmt w:val="upperRoman"/>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3">
    <w:nsid w:val="756A3029"/>
    <w:multiLevelType w:val="multilevel"/>
    <w:tmpl w:val="AA96B54C"/>
    <w:styleLink w:val="WWNum3"/>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4">
    <w:nsid w:val="7C8A06FC"/>
    <w:multiLevelType w:val="hybridMultilevel"/>
    <w:tmpl w:val="3634D7D4"/>
    <w:lvl w:ilvl="0" w:tplc="2F22A158">
      <w:start w:val="1"/>
      <w:numFmt w:val="decimal"/>
      <w:lvlText w:val="%1)"/>
      <w:lvlJc w:val="left"/>
      <w:pPr>
        <w:ind w:left="360" w:hanging="360"/>
      </w:pPr>
      <w:rPr>
        <w:rFonts w:hint="default"/>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35">
    <w:nsid w:val="7DF20439"/>
    <w:multiLevelType w:val="hybridMultilevel"/>
    <w:tmpl w:val="F13055E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19"/>
  </w:num>
  <w:num w:numId="2">
    <w:abstractNumId w:val="4"/>
  </w:num>
  <w:num w:numId="3">
    <w:abstractNumId w:val="33"/>
  </w:num>
  <w:num w:numId="4">
    <w:abstractNumId w:val="22"/>
  </w:num>
  <w:num w:numId="5">
    <w:abstractNumId w:val="32"/>
  </w:num>
  <w:num w:numId="6">
    <w:abstractNumId w:val="5"/>
  </w:num>
  <w:num w:numId="7">
    <w:abstractNumId w:val="12"/>
  </w:num>
  <w:num w:numId="8">
    <w:abstractNumId w:val="13"/>
  </w:num>
  <w:num w:numId="9">
    <w:abstractNumId w:val="28"/>
  </w:num>
  <w:num w:numId="10">
    <w:abstractNumId w:val="14"/>
  </w:num>
  <w:num w:numId="11">
    <w:abstractNumId w:val="9"/>
  </w:num>
  <w:num w:numId="12">
    <w:abstractNumId w:val="18"/>
  </w:num>
  <w:num w:numId="13">
    <w:abstractNumId w:val="24"/>
  </w:num>
  <w:num w:numId="14">
    <w:abstractNumId w:val="34"/>
  </w:num>
  <w:num w:numId="15">
    <w:abstractNumId w:val="20"/>
  </w:num>
  <w:num w:numId="16">
    <w:abstractNumId w:val="1"/>
  </w:num>
  <w:num w:numId="17">
    <w:abstractNumId w:val="25"/>
  </w:num>
  <w:num w:numId="18">
    <w:abstractNumId w:val="35"/>
  </w:num>
  <w:num w:numId="19">
    <w:abstractNumId w:val="26"/>
  </w:num>
  <w:num w:numId="20">
    <w:abstractNumId w:val="23"/>
  </w:num>
  <w:num w:numId="21">
    <w:abstractNumId w:val="21"/>
  </w:num>
  <w:num w:numId="22">
    <w:abstractNumId w:val="31"/>
  </w:num>
  <w:num w:numId="23">
    <w:abstractNumId w:val="8"/>
  </w:num>
  <w:num w:numId="24">
    <w:abstractNumId w:val="11"/>
  </w:num>
  <w:num w:numId="25">
    <w:abstractNumId w:val="30"/>
  </w:num>
  <w:num w:numId="26">
    <w:abstractNumId w:val="10"/>
  </w:num>
  <w:num w:numId="27">
    <w:abstractNumId w:val="17"/>
  </w:num>
  <w:num w:numId="28">
    <w:abstractNumId w:val="3"/>
  </w:num>
  <w:num w:numId="29">
    <w:abstractNumId w:val="7"/>
  </w:num>
  <w:num w:numId="30">
    <w:abstractNumId w:val="16"/>
  </w:num>
  <w:num w:numId="31">
    <w:abstractNumId w:val="0"/>
  </w:num>
  <w:num w:numId="32">
    <w:abstractNumId w:val="15"/>
  </w:num>
  <w:num w:numId="33">
    <w:abstractNumId w:val="6"/>
  </w:num>
  <w:num w:numId="34">
    <w:abstractNumId w:val="2"/>
  </w:num>
  <w:num w:numId="35">
    <w:abstractNumId w:val="29"/>
  </w:num>
  <w:num w:numId="36">
    <w:abstractNumId w:val="27"/>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defaultTabStop w:val="1296"/>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1A92"/>
    <w:rsid w:val="00000D91"/>
    <w:rsid w:val="00002159"/>
    <w:rsid w:val="00003756"/>
    <w:rsid w:val="0000468E"/>
    <w:rsid w:val="00004AE3"/>
    <w:rsid w:val="00006A18"/>
    <w:rsid w:val="00012085"/>
    <w:rsid w:val="00013A3D"/>
    <w:rsid w:val="00014156"/>
    <w:rsid w:val="00015665"/>
    <w:rsid w:val="00017322"/>
    <w:rsid w:val="00020A4D"/>
    <w:rsid w:val="000213AE"/>
    <w:rsid w:val="000214E1"/>
    <w:rsid w:val="00031130"/>
    <w:rsid w:val="00033016"/>
    <w:rsid w:val="000335BF"/>
    <w:rsid w:val="00033F80"/>
    <w:rsid w:val="00036A2A"/>
    <w:rsid w:val="000402AD"/>
    <w:rsid w:val="000406AE"/>
    <w:rsid w:val="000408D6"/>
    <w:rsid w:val="000411DB"/>
    <w:rsid w:val="000412F3"/>
    <w:rsid w:val="00041682"/>
    <w:rsid w:val="000420A5"/>
    <w:rsid w:val="00043D5D"/>
    <w:rsid w:val="00047009"/>
    <w:rsid w:val="000472A4"/>
    <w:rsid w:val="000514FE"/>
    <w:rsid w:val="00051935"/>
    <w:rsid w:val="000525FD"/>
    <w:rsid w:val="00052928"/>
    <w:rsid w:val="00053CAF"/>
    <w:rsid w:val="00056441"/>
    <w:rsid w:val="00057572"/>
    <w:rsid w:val="00057A87"/>
    <w:rsid w:val="00057EF1"/>
    <w:rsid w:val="00060C77"/>
    <w:rsid w:val="000613E8"/>
    <w:rsid w:val="00061402"/>
    <w:rsid w:val="000640A7"/>
    <w:rsid w:val="00064CCF"/>
    <w:rsid w:val="00065EBF"/>
    <w:rsid w:val="0006733E"/>
    <w:rsid w:val="00070C17"/>
    <w:rsid w:val="00071CF5"/>
    <w:rsid w:val="000720BE"/>
    <w:rsid w:val="000722E6"/>
    <w:rsid w:val="00072E82"/>
    <w:rsid w:val="000743A3"/>
    <w:rsid w:val="000773C5"/>
    <w:rsid w:val="00077C49"/>
    <w:rsid w:val="000819F4"/>
    <w:rsid w:val="00082519"/>
    <w:rsid w:val="0008514A"/>
    <w:rsid w:val="00086006"/>
    <w:rsid w:val="000871D6"/>
    <w:rsid w:val="000873F5"/>
    <w:rsid w:val="00090DAD"/>
    <w:rsid w:val="00091841"/>
    <w:rsid w:val="00092AEB"/>
    <w:rsid w:val="000930BB"/>
    <w:rsid w:val="00094A2C"/>
    <w:rsid w:val="00094CA4"/>
    <w:rsid w:val="00094D3A"/>
    <w:rsid w:val="00097FCA"/>
    <w:rsid w:val="000A39F5"/>
    <w:rsid w:val="000A4268"/>
    <w:rsid w:val="000A7773"/>
    <w:rsid w:val="000A7A8C"/>
    <w:rsid w:val="000B0653"/>
    <w:rsid w:val="000B2488"/>
    <w:rsid w:val="000B33D5"/>
    <w:rsid w:val="000B403A"/>
    <w:rsid w:val="000B603B"/>
    <w:rsid w:val="000B6569"/>
    <w:rsid w:val="000B65F4"/>
    <w:rsid w:val="000B7140"/>
    <w:rsid w:val="000C155F"/>
    <w:rsid w:val="000C352B"/>
    <w:rsid w:val="000C4F68"/>
    <w:rsid w:val="000D16F2"/>
    <w:rsid w:val="000D1E4E"/>
    <w:rsid w:val="000D4249"/>
    <w:rsid w:val="000D4448"/>
    <w:rsid w:val="000D52AD"/>
    <w:rsid w:val="000D7442"/>
    <w:rsid w:val="000E1E9F"/>
    <w:rsid w:val="000E2255"/>
    <w:rsid w:val="000E2E08"/>
    <w:rsid w:val="000E4726"/>
    <w:rsid w:val="000E5401"/>
    <w:rsid w:val="000E5BDF"/>
    <w:rsid w:val="000F03E6"/>
    <w:rsid w:val="000F0A84"/>
    <w:rsid w:val="000F1F4B"/>
    <w:rsid w:val="000F230E"/>
    <w:rsid w:val="000F319F"/>
    <w:rsid w:val="000F31AA"/>
    <w:rsid w:val="000F3D3F"/>
    <w:rsid w:val="000F53AE"/>
    <w:rsid w:val="000F5E09"/>
    <w:rsid w:val="000F6FA5"/>
    <w:rsid w:val="001003B0"/>
    <w:rsid w:val="00100C9D"/>
    <w:rsid w:val="00101084"/>
    <w:rsid w:val="001010F5"/>
    <w:rsid w:val="001023BA"/>
    <w:rsid w:val="001032BA"/>
    <w:rsid w:val="00103E81"/>
    <w:rsid w:val="00105A94"/>
    <w:rsid w:val="00105D8B"/>
    <w:rsid w:val="00106826"/>
    <w:rsid w:val="00106F6E"/>
    <w:rsid w:val="001070AC"/>
    <w:rsid w:val="00107127"/>
    <w:rsid w:val="00111618"/>
    <w:rsid w:val="0011344C"/>
    <w:rsid w:val="00113E95"/>
    <w:rsid w:val="001150F6"/>
    <w:rsid w:val="0011721F"/>
    <w:rsid w:val="00121278"/>
    <w:rsid w:val="00124260"/>
    <w:rsid w:val="00124BDA"/>
    <w:rsid w:val="0012608F"/>
    <w:rsid w:val="00126EA0"/>
    <w:rsid w:val="00127CD6"/>
    <w:rsid w:val="00132199"/>
    <w:rsid w:val="001321D6"/>
    <w:rsid w:val="0013292B"/>
    <w:rsid w:val="00133B36"/>
    <w:rsid w:val="00135B11"/>
    <w:rsid w:val="00135E41"/>
    <w:rsid w:val="00135F49"/>
    <w:rsid w:val="00137DA2"/>
    <w:rsid w:val="001413EF"/>
    <w:rsid w:val="00141D5F"/>
    <w:rsid w:val="00141E3E"/>
    <w:rsid w:val="00142211"/>
    <w:rsid w:val="00142859"/>
    <w:rsid w:val="001449CD"/>
    <w:rsid w:val="001454B5"/>
    <w:rsid w:val="00145835"/>
    <w:rsid w:val="001517CB"/>
    <w:rsid w:val="0015182E"/>
    <w:rsid w:val="00152C5C"/>
    <w:rsid w:val="00154D79"/>
    <w:rsid w:val="00155478"/>
    <w:rsid w:val="00156966"/>
    <w:rsid w:val="00157288"/>
    <w:rsid w:val="00157D47"/>
    <w:rsid w:val="00160241"/>
    <w:rsid w:val="001609AA"/>
    <w:rsid w:val="00161786"/>
    <w:rsid w:val="0016191A"/>
    <w:rsid w:val="001629DA"/>
    <w:rsid w:val="00162BF5"/>
    <w:rsid w:val="00162F5D"/>
    <w:rsid w:val="0016398B"/>
    <w:rsid w:val="00163E19"/>
    <w:rsid w:val="00164A73"/>
    <w:rsid w:val="00166C58"/>
    <w:rsid w:val="00170321"/>
    <w:rsid w:val="0017284E"/>
    <w:rsid w:val="00172F27"/>
    <w:rsid w:val="00173823"/>
    <w:rsid w:val="0017389B"/>
    <w:rsid w:val="00173D2D"/>
    <w:rsid w:val="001740A3"/>
    <w:rsid w:val="0017469F"/>
    <w:rsid w:val="00175221"/>
    <w:rsid w:val="00175F44"/>
    <w:rsid w:val="00176431"/>
    <w:rsid w:val="001778AB"/>
    <w:rsid w:val="00180131"/>
    <w:rsid w:val="00180347"/>
    <w:rsid w:val="00180E8A"/>
    <w:rsid w:val="001814EE"/>
    <w:rsid w:val="00182EC5"/>
    <w:rsid w:val="00184B9C"/>
    <w:rsid w:val="0018502F"/>
    <w:rsid w:val="0018513E"/>
    <w:rsid w:val="00185AAF"/>
    <w:rsid w:val="00185C09"/>
    <w:rsid w:val="00185FD2"/>
    <w:rsid w:val="0018691D"/>
    <w:rsid w:val="0018723E"/>
    <w:rsid w:val="001903F6"/>
    <w:rsid w:val="00192824"/>
    <w:rsid w:val="001935D6"/>
    <w:rsid w:val="001939DA"/>
    <w:rsid w:val="00195573"/>
    <w:rsid w:val="001A0114"/>
    <w:rsid w:val="001A16F5"/>
    <w:rsid w:val="001A2B7F"/>
    <w:rsid w:val="001A2F34"/>
    <w:rsid w:val="001A47B0"/>
    <w:rsid w:val="001A50A4"/>
    <w:rsid w:val="001A686C"/>
    <w:rsid w:val="001A7BE8"/>
    <w:rsid w:val="001A7C50"/>
    <w:rsid w:val="001A7D7D"/>
    <w:rsid w:val="001B1374"/>
    <w:rsid w:val="001B1A22"/>
    <w:rsid w:val="001B1C9C"/>
    <w:rsid w:val="001B206D"/>
    <w:rsid w:val="001B296C"/>
    <w:rsid w:val="001B32E1"/>
    <w:rsid w:val="001B4637"/>
    <w:rsid w:val="001B46CF"/>
    <w:rsid w:val="001B49B8"/>
    <w:rsid w:val="001B671F"/>
    <w:rsid w:val="001C2607"/>
    <w:rsid w:val="001C2D5D"/>
    <w:rsid w:val="001C5888"/>
    <w:rsid w:val="001C7388"/>
    <w:rsid w:val="001C7F12"/>
    <w:rsid w:val="001D23ED"/>
    <w:rsid w:val="001D2D18"/>
    <w:rsid w:val="001D6105"/>
    <w:rsid w:val="001D6B95"/>
    <w:rsid w:val="001E0A49"/>
    <w:rsid w:val="001E1860"/>
    <w:rsid w:val="001E315F"/>
    <w:rsid w:val="001E32EC"/>
    <w:rsid w:val="001E3439"/>
    <w:rsid w:val="001E5719"/>
    <w:rsid w:val="001E645B"/>
    <w:rsid w:val="001E72F6"/>
    <w:rsid w:val="001F0344"/>
    <w:rsid w:val="001F319A"/>
    <w:rsid w:val="001F4440"/>
    <w:rsid w:val="001F510E"/>
    <w:rsid w:val="001F531A"/>
    <w:rsid w:val="001F540B"/>
    <w:rsid w:val="001F5659"/>
    <w:rsid w:val="001F6F33"/>
    <w:rsid w:val="001F764B"/>
    <w:rsid w:val="00200365"/>
    <w:rsid w:val="00200CED"/>
    <w:rsid w:val="00202A7F"/>
    <w:rsid w:val="0020305A"/>
    <w:rsid w:val="00203C00"/>
    <w:rsid w:val="00204249"/>
    <w:rsid w:val="00207E0D"/>
    <w:rsid w:val="00207E76"/>
    <w:rsid w:val="002106F6"/>
    <w:rsid w:val="00210CE3"/>
    <w:rsid w:val="00211DF8"/>
    <w:rsid w:val="002127F7"/>
    <w:rsid w:val="00212BD2"/>
    <w:rsid w:val="00213087"/>
    <w:rsid w:val="0021591D"/>
    <w:rsid w:val="00216198"/>
    <w:rsid w:val="00220EA5"/>
    <w:rsid w:val="002214F8"/>
    <w:rsid w:val="00221F35"/>
    <w:rsid w:val="002226F9"/>
    <w:rsid w:val="00222AB4"/>
    <w:rsid w:val="00223459"/>
    <w:rsid w:val="00224431"/>
    <w:rsid w:val="00230BB5"/>
    <w:rsid w:val="002347BE"/>
    <w:rsid w:val="00234860"/>
    <w:rsid w:val="002355E3"/>
    <w:rsid w:val="0024087B"/>
    <w:rsid w:val="00240B68"/>
    <w:rsid w:val="0024119F"/>
    <w:rsid w:val="00241804"/>
    <w:rsid w:val="00241997"/>
    <w:rsid w:val="0024568A"/>
    <w:rsid w:val="002458FE"/>
    <w:rsid w:val="002460B5"/>
    <w:rsid w:val="0024669F"/>
    <w:rsid w:val="002470CE"/>
    <w:rsid w:val="0025105F"/>
    <w:rsid w:val="00251898"/>
    <w:rsid w:val="002522D6"/>
    <w:rsid w:val="002545D8"/>
    <w:rsid w:val="00254B7F"/>
    <w:rsid w:val="00254D10"/>
    <w:rsid w:val="00254E6C"/>
    <w:rsid w:val="002566C2"/>
    <w:rsid w:val="00256F6D"/>
    <w:rsid w:val="002609EA"/>
    <w:rsid w:val="00260DC9"/>
    <w:rsid w:val="00261865"/>
    <w:rsid w:val="0026218D"/>
    <w:rsid w:val="0026234E"/>
    <w:rsid w:val="00265DCC"/>
    <w:rsid w:val="00272E18"/>
    <w:rsid w:val="0027329D"/>
    <w:rsid w:val="0027471E"/>
    <w:rsid w:val="002749EC"/>
    <w:rsid w:val="00274AD9"/>
    <w:rsid w:val="0027609C"/>
    <w:rsid w:val="002779BE"/>
    <w:rsid w:val="00277AA2"/>
    <w:rsid w:val="0028042B"/>
    <w:rsid w:val="00280790"/>
    <w:rsid w:val="002818CA"/>
    <w:rsid w:val="002830E7"/>
    <w:rsid w:val="002837D7"/>
    <w:rsid w:val="00283DC9"/>
    <w:rsid w:val="00285D33"/>
    <w:rsid w:val="002862BC"/>
    <w:rsid w:val="00290764"/>
    <w:rsid w:val="0029093F"/>
    <w:rsid w:val="00291257"/>
    <w:rsid w:val="002925B9"/>
    <w:rsid w:val="002927CB"/>
    <w:rsid w:val="00293616"/>
    <w:rsid w:val="002939EA"/>
    <w:rsid w:val="00293F19"/>
    <w:rsid w:val="002963ED"/>
    <w:rsid w:val="0029651D"/>
    <w:rsid w:val="002A075F"/>
    <w:rsid w:val="002A10C2"/>
    <w:rsid w:val="002A1E80"/>
    <w:rsid w:val="002A1EDE"/>
    <w:rsid w:val="002A6274"/>
    <w:rsid w:val="002A65C5"/>
    <w:rsid w:val="002A7A9C"/>
    <w:rsid w:val="002B242A"/>
    <w:rsid w:val="002B3C03"/>
    <w:rsid w:val="002B50D5"/>
    <w:rsid w:val="002B66C0"/>
    <w:rsid w:val="002C13FE"/>
    <w:rsid w:val="002C3A0D"/>
    <w:rsid w:val="002C3CB1"/>
    <w:rsid w:val="002C4001"/>
    <w:rsid w:val="002C43FE"/>
    <w:rsid w:val="002C7557"/>
    <w:rsid w:val="002D0C2F"/>
    <w:rsid w:val="002D0F11"/>
    <w:rsid w:val="002D1452"/>
    <w:rsid w:val="002D1678"/>
    <w:rsid w:val="002D34BB"/>
    <w:rsid w:val="002D38BF"/>
    <w:rsid w:val="002D4072"/>
    <w:rsid w:val="002D5982"/>
    <w:rsid w:val="002D6BB1"/>
    <w:rsid w:val="002D70FB"/>
    <w:rsid w:val="002E0C58"/>
    <w:rsid w:val="002E2979"/>
    <w:rsid w:val="002E3607"/>
    <w:rsid w:val="002E5475"/>
    <w:rsid w:val="002E55D6"/>
    <w:rsid w:val="002E57F2"/>
    <w:rsid w:val="002E6DF5"/>
    <w:rsid w:val="002E7B0B"/>
    <w:rsid w:val="002F14BA"/>
    <w:rsid w:val="002F169A"/>
    <w:rsid w:val="002F26C1"/>
    <w:rsid w:val="002F4567"/>
    <w:rsid w:val="002F49F0"/>
    <w:rsid w:val="002F6943"/>
    <w:rsid w:val="002F6B54"/>
    <w:rsid w:val="002F762C"/>
    <w:rsid w:val="003002A8"/>
    <w:rsid w:val="00302AFA"/>
    <w:rsid w:val="0030384C"/>
    <w:rsid w:val="003054B1"/>
    <w:rsid w:val="00310DB9"/>
    <w:rsid w:val="00310F71"/>
    <w:rsid w:val="00311EA6"/>
    <w:rsid w:val="00312716"/>
    <w:rsid w:val="00312CD2"/>
    <w:rsid w:val="00313630"/>
    <w:rsid w:val="00315A9B"/>
    <w:rsid w:val="003169B8"/>
    <w:rsid w:val="00321D4E"/>
    <w:rsid w:val="003222B2"/>
    <w:rsid w:val="00324659"/>
    <w:rsid w:val="00325187"/>
    <w:rsid w:val="0032564F"/>
    <w:rsid w:val="00325DD3"/>
    <w:rsid w:val="00325E67"/>
    <w:rsid w:val="00327ADF"/>
    <w:rsid w:val="003301CD"/>
    <w:rsid w:val="00340817"/>
    <w:rsid w:val="003416A7"/>
    <w:rsid w:val="00342392"/>
    <w:rsid w:val="0034291E"/>
    <w:rsid w:val="00347364"/>
    <w:rsid w:val="00351378"/>
    <w:rsid w:val="0035358F"/>
    <w:rsid w:val="003544D5"/>
    <w:rsid w:val="00355972"/>
    <w:rsid w:val="00356EA9"/>
    <w:rsid w:val="003571F0"/>
    <w:rsid w:val="00362846"/>
    <w:rsid w:val="00362C02"/>
    <w:rsid w:val="00365AC6"/>
    <w:rsid w:val="0036620E"/>
    <w:rsid w:val="00367FA9"/>
    <w:rsid w:val="00370DCE"/>
    <w:rsid w:val="00371B0C"/>
    <w:rsid w:val="00371F16"/>
    <w:rsid w:val="00372A3B"/>
    <w:rsid w:val="00372BB3"/>
    <w:rsid w:val="0037370D"/>
    <w:rsid w:val="003746B3"/>
    <w:rsid w:val="00375A23"/>
    <w:rsid w:val="003773E6"/>
    <w:rsid w:val="00380FAD"/>
    <w:rsid w:val="00382AF2"/>
    <w:rsid w:val="00384863"/>
    <w:rsid w:val="00384CD9"/>
    <w:rsid w:val="003862D4"/>
    <w:rsid w:val="00390304"/>
    <w:rsid w:val="0039162B"/>
    <w:rsid w:val="00391FD3"/>
    <w:rsid w:val="003924E6"/>
    <w:rsid w:val="0039255D"/>
    <w:rsid w:val="00392DE2"/>
    <w:rsid w:val="00393695"/>
    <w:rsid w:val="00394538"/>
    <w:rsid w:val="003946A4"/>
    <w:rsid w:val="00394EF1"/>
    <w:rsid w:val="00395DDB"/>
    <w:rsid w:val="00396104"/>
    <w:rsid w:val="00397675"/>
    <w:rsid w:val="003A00FC"/>
    <w:rsid w:val="003A092C"/>
    <w:rsid w:val="003A11DD"/>
    <w:rsid w:val="003A16E4"/>
    <w:rsid w:val="003A24BE"/>
    <w:rsid w:val="003A2A79"/>
    <w:rsid w:val="003A469D"/>
    <w:rsid w:val="003A4B8A"/>
    <w:rsid w:val="003A4D0D"/>
    <w:rsid w:val="003A52BD"/>
    <w:rsid w:val="003A554B"/>
    <w:rsid w:val="003A5E56"/>
    <w:rsid w:val="003A64FA"/>
    <w:rsid w:val="003A7AD3"/>
    <w:rsid w:val="003B055C"/>
    <w:rsid w:val="003B174D"/>
    <w:rsid w:val="003B399F"/>
    <w:rsid w:val="003B450A"/>
    <w:rsid w:val="003B5CD6"/>
    <w:rsid w:val="003C0792"/>
    <w:rsid w:val="003C08C4"/>
    <w:rsid w:val="003C09E0"/>
    <w:rsid w:val="003C1E0C"/>
    <w:rsid w:val="003C2581"/>
    <w:rsid w:val="003C3228"/>
    <w:rsid w:val="003C57A1"/>
    <w:rsid w:val="003C63B0"/>
    <w:rsid w:val="003C6F95"/>
    <w:rsid w:val="003C7FD4"/>
    <w:rsid w:val="003D3E55"/>
    <w:rsid w:val="003D4DBC"/>
    <w:rsid w:val="003D708A"/>
    <w:rsid w:val="003E283A"/>
    <w:rsid w:val="003E32A2"/>
    <w:rsid w:val="003E6149"/>
    <w:rsid w:val="003E719C"/>
    <w:rsid w:val="003E7E63"/>
    <w:rsid w:val="003F091D"/>
    <w:rsid w:val="003F0E73"/>
    <w:rsid w:val="003F13A5"/>
    <w:rsid w:val="003F1CEC"/>
    <w:rsid w:val="003F441B"/>
    <w:rsid w:val="003F56B5"/>
    <w:rsid w:val="00401A97"/>
    <w:rsid w:val="00401E33"/>
    <w:rsid w:val="00402D49"/>
    <w:rsid w:val="0040547D"/>
    <w:rsid w:val="00410F80"/>
    <w:rsid w:val="00411F05"/>
    <w:rsid w:val="00414BCB"/>
    <w:rsid w:val="0041714D"/>
    <w:rsid w:val="00417403"/>
    <w:rsid w:val="00420AB6"/>
    <w:rsid w:val="00424D1E"/>
    <w:rsid w:val="00425443"/>
    <w:rsid w:val="00430325"/>
    <w:rsid w:val="00430AA2"/>
    <w:rsid w:val="004314CB"/>
    <w:rsid w:val="004318E5"/>
    <w:rsid w:val="00433778"/>
    <w:rsid w:val="00434822"/>
    <w:rsid w:val="00434A6D"/>
    <w:rsid w:val="00434D73"/>
    <w:rsid w:val="00434DA9"/>
    <w:rsid w:val="00434E6B"/>
    <w:rsid w:val="004364CC"/>
    <w:rsid w:val="004367E9"/>
    <w:rsid w:val="00436F34"/>
    <w:rsid w:val="00440596"/>
    <w:rsid w:val="004419E2"/>
    <w:rsid w:val="00442A6D"/>
    <w:rsid w:val="00444753"/>
    <w:rsid w:val="004465A7"/>
    <w:rsid w:val="00450BD5"/>
    <w:rsid w:val="00451809"/>
    <w:rsid w:val="00452D25"/>
    <w:rsid w:val="004562F4"/>
    <w:rsid w:val="0045782B"/>
    <w:rsid w:val="0046226F"/>
    <w:rsid w:val="00463991"/>
    <w:rsid w:val="00464A0E"/>
    <w:rsid w:val="0046674C"/>
    <w:rsid w:val="00466F35"/>
    <w:rsid w:val="004712AC"/>
    <w:rsid w:val="00471522"/>
    <w:rsid w:val="00473BA6"/>
    <w:rsid w:val="00474271"/>
    <w:rsid w:val="004742A8"/>
    <w:rsid w:val="00474CC9"/>
    <w:rsid w:val="004759E0"/>
    <w:rsid w:val="0047635E"/>
    <w:rsid w:val="00477DF1"/>
    <w:rsid w:val="004802C8"/>
    <w:rsid w:val="00480550"/>
    <w:rsid w:val="0048114B"/>
    <w:rsid w:val="00481505"/>
    <w:rsid w:val="00481841"/>
    <w:rsid w:val="00481B7A"/>
    <w:rsid w:val="00482958"/>
    <w:rsid w:val="00482C49"/>
    <w:rsid w:val="0048301A"/>
    <w:rsid w:val="00483AEC"/>
    <w:rsid w:val="00484246"/>
    <w:rsid w:val="00484CFD"/>
    <w:rsid w:val="0048641A"/>
    <w:rsid w:val="00487987"/>
    <w:rsid w:val="00487E15"/>
    <w:rsid w:val="004916AD"/>
    <w:rsid w:val="004921E0"/>
    <w:rsid w:val="004926C8"/>
    <w:rsid w:val="00492CB7"/>
    <w:rsid w:val="00493C39"/>
    <w:rsid w:val="0049420B"/>
    <w:rsid w:val="00494A00"/>
    <w:rsid w:val="004A17FE"/>
    <w:rsid w:val="004A58C5"/>
    <w:rsid w:val="004A650A"/>
    <w:rsid w:val="004A69EF"/>
    <w:rsid w:val="004A777E"/>
    <w:rsid w:val="004A7E03"/>
    <w:rsid w:val="004B1D4B"/>
    <w:rsid w:val="004B3D3D"/>
    <w:rsid w:val="004B57FE"/>
    <w:rsid w:val="004B5C24"/>
    <w:rsid w:val="004B5E7B"/>
    <w:rsid w:val="004B6688"/>
    <w:rsid w:val="004B6CCF"/>
    <w:rsid w:val="004B7E1C"/>
    <w:rsid w:val="004C00AC"/>
    <w:rsid w:val="004C1825"/>
    <w:rsid w:val="004C34D5"/>
    <w:rsid w:val="004C4FE2"/>
    <w:rsid w:val="004C61EA"/>
    <w:rsid w:val="004C794E"/>
    <w:rsid w:val="004C7DC5"/>
    <w:rsid w:val="004D1A48"/>
    <w:rsid w:val="004D2E05"/>
    <w:rsid w:val="004D6FB0"/>
    <w:rsid w:val="004D7BF6"/>
    <w:rsid w:val="004E2A37"/>
    <w:rsid w:val="004E2EBA"/>
    <w:rsid w:val="004E54F4"/>
    <w:rsid w:val="004F0CC8"/>
    <w:rsid w:val="004F34BE"/>
    <w:rsid w:val="004F4E4D"/>
    <w:rsid w:val="004F53ED"/>
    <w:rsid w:val="005013C1"/>
    <w:rsid w:val="00501767"/>
    <w:rsid w:val="00506C38"/>
    <w:rsid w:val="0050737C"/>
    <w:rsid w:val="00507BB7"/>
    <w:rsid w:val="005113B6"/>
    <w:rsid w:val="005115C8"/>
    <w:rsid w:val="00511729"/>
    <w:rsid w:val="005118A7"/>
    <w:rsid w:val="00511CC6"/>
    <w:rsid w:val="00512BC6"/>
    <w:rsid w:val="00513A41"/>
    <w:rsid w:val="00514CCA"/>
    <w:rsid w:val="00515C95"/>
    <w:rsid w:val="00517140"/>
    <w:rsid w:val="00517680"/>
    <w:rsid w:val="00521EB2"/>
    <w:rsid w:val="00523BD8"/>
    <w:rsid w:val="00525A0B"/>
    <w:rsid w:val="0052634E"/>
    <w:rsid w:val="005275F8"/>
    <w:rsid w:val="0053153A"/>
    <w:rsid w:val="00531B12"/>
    <w:rsid w:val="005326CA"/>
    <w:rsid w:val="00534E20"/>
    <w:rsid w:val="005351E7"/>
    <w:rsid w:val="0053607A"/>
    <w:rsid w:val="00537CE8"/>
    <w:rsid w:val="00540A7E"/>
    <w:rsid w:val="005440DE"/>
    <w:rsid w:val="00544484"/>
    <w:rsid w:val="00545462"/>
    <w:rsid w:val="00546F9B"/>
    <w:rsid w:val="0054734B"/>
    <w:rsid w:val="0055094D"/>
    <w:rsid w:val="00552023"/>
    <w:rsid w:val="00552CE8"/>
    <w:rsid w:val="00553352"/>
    <w:rsid w:val="00553FE0"/>
    <w:rsid w:val="0055743E"/>
    <w:rsid w:val="00557C6D"/>
    <w:rsid w:val="0056056B"/>
    <w:rsid w:val="00560FD6"/>
    <w:rsid w:val="0056145C"/>
    <w:rsid w:val="00564653"/>
    <w:rsid w:val="005709BD"/>
    <w:rsid w:val="00570C8C"/>
    <w:rsid w:val="00571899"/>
    <w:rsid w:val="00574096"/>
    <w:rsid w:val="00574C93"/>
    <w:rsid w:val="00575DBC"/>
    <w:rsid w:val="00575E66"/>
    <w:rsid w:val="0057683C"/>
    <w:rsid w:val="005773D7"/>
    <w:rsid w:val="00577CE4"/>
    <w:rsid w:val="00582565"/>
    <w:rsid w:val="00583C77"/>
    <w:rsid w:val="00583E9A"/>
    <w:rsid w:val="00585192"/>
    <w:rsid w:val="00585F72"/>
    <w:rsid w:val="00586B53"/>
    <w:rsid w:val="00587868"/>
    <w:rsid w:val="005900A8"/>
    <w:rsid w:val="00592C4D"/>
    <w:rsid w:val="00593295"/>
    <w:rsid w:val="0059438D"/>
    <w:rsid w:val="0059447C"/>
    <w:rsid w:val="0059475A"/>
    <w:rsid w:val="00595615"/>
    <w:rsid w:val="0059710F"/>
    <w:rsid w:val="005A1F2D"/>
    <w:rsid w:val="005B2474"/>
    <w:rsid w:val="005B33EA"/>
    <w:rsid w:val="005B3AD0"/>
    <w:rsid w:val="005B4661"/>
    <w:rsid w:val="005B579B"/>
    <w:rsid w:val="005B63D7"/>
    <w:rsid w:val="005B7938"/>
    <w:rsid w:val="005B7F91"/>
    <w:rsid w:val="005C081C"/>
    <w:rsid w:val="005C1A23"/>
    <w:rsid w:val="005C2C8C"/>
    <w:rsid w:val="005C3B37"/>
    <w:rsid w:val="005C40D1"/>
    <w:rsid w:val="005C6914"/>
    <w:rsid w:val="005D0080"/>
    <w:rsid w:val="005D203A"/>
    <w:rsid w:val="005D212B"/>
    <w:rsid w:val="005D3912"/>
    <w:rsid w:val="005D4C99"/>
    <w:rsid w:val="005D4F09"/>
    <w:rsid w:val="005D521F"/>
    <w:rsid w:val="005D53A5"/>
    <w:rsid w:val="005D5AA0"/>
    <w:rsid w:val="005E2CAC"/>
    <w:rsid w:val="005E3657"/>
    <w:rsid w:val="005E3F1B"/>
    <w:rsid w:val="005E4EC8"/>
    <w:rsid w:val="005E4FF6"/>
    <w:rsid w:val="005E518D"/>
    <w:rsid w:val="005E5225"/>
    <w:rsid w:val="005E56BE"/>
    <w:rsid w:val="005F0962"/>
    <w:rsid w:val="005F1AFE"/>
    <w:rsid w:val="005F3CDE"/>
    <w:rsid w:val="005F5A10"/>
    <w:rsid w:val="005F681E"/>
    <w:rsid w:val="00600DAA"/>
    <w:rsid w:val="00601969"/>
    <w:rsid w:val="006019FB"/>
    <w:rsid w:val="006025AB"/>
    <w:rsid w:val="006036C0"/>
    <w:rsid w:val="0060390A"/>
    <w:rsid w:val="0060448E"/>
    <w:rsid w:val="00607769"/>
    <w:rsid w:val="00611CE3"/>
    <w:rsid w:val="00612BCF"/>
    <w:rsid w:val="0061336C"/>
    <w:rsid w:val="00613A99"/>
    <w:rsid w:val="00615312"/>
    <w:rsid w:val="00615793"/>
    <w:rsid w:val="00615EBE"/>
    <w:rsid w:val="006167B7"/>
    <w:rsid w:val="00616DB1"/>
    <w:rsid w:val="00616E2D"/>
    <w:rsid w:val="00617981"/>
    <w:rsid w:val="00620460"/>
    <w:rsid w:val="00620A11"/>
    <w:rsid w:val="00620FEF"/>
    <w:rsid w:val="0062101C"/>
    <w:rsid w:val="006228B6"/>
    <w:rsid w:val="006229D3"/>
    <w:rsid w:val="00622FE0"/>
    <w:rsid w:val="006236B4"/>
    <w:rsid w:val="0062388B"/>
    <w:rsid w:val="00625886"/>
    <w:rsid w:val="00627577"/>
    <w:rsid w:val="006307AF"/>
    <w:rsid w:val="00630D76"/>
    <w:rsid w:val="00632D74"/>
    <w:rsid w:val="00637010"/>
    <w:rsid w:val="0063778B"/>
    <w:rsid w:val="0064058A"/>
    <w:rsid w:val="00641284"/>
    <w:rsid w:val="00641563"/>
    <w:rsid w:val="0064204E"/>
    <w:rsid w:val="006428A6"/>
    <w:rsid w:val="00644943"/>
    <w:rsid w:val="006450DD"/>
    <w:rsid w:val="006458F8"/>
    <w:rsid w:val="00646F1D"/>
    <w:rsid w:val="00652079"/>
    <w:rsid w:val="00656BB8"/>
    <w:rsid w:val="006575E8"/>
    <w:rsid w:val="00657A47"/>
    <w:rsid w:val="00657E86"/>
    <w:rsid w:val="0066000C"/>
    <w:rsid w:val="0066027B"/>
    <w:rsid w:val="00664BC3"/>
    <w:rsid w:val="00664FA2"/>
    <w:rsid w:val="00670DE3"/>
    <w:rsid w:val="00670EF1"/>
    <w:rsid w:val="006717C2"/>
    <w:rsid w:val="00671F59"/>
    <w:rsid w:val="00671F7F"/>
    <w:rsid w:val="00672B15"/>
    <w:rsid w:val="0067367C"/>
    <w:rsid w:val="00675028"/>
    <w:rsid w:val="006761D0"/>
    <w:rsid w:val="006766A4"/>
    <w:rsid w:val="006815B1"/>
    <w:rsid w:val="006816A7"/>
    <w:rsid w:val="00681998"/>
    <w:rsid w:val="00682601"/>
    <w:rsid w:val="00684B9B"/>
    <w:rsid w:val="0068544B"/>
    <w:rsid w:val="00685860"/>
    <w:rsid w:val="006869CE"/>
    <w:rsid w:val="00687030"/>
    <w:rsid w:val="0068797B"/>
    <w:rsid w:val="00687FE0"/>
    <w:rsid w:val="006907DA"/>
    <w:rsid w:val="0069670D"/>
    <w:rsid w:val="006A0F07"/>
    <w:rsid w:val="006A3677"/>
    <w:rsid w:val="006A3CE5"/>
    <w:rsid w:val="006A568D"/>
    <w:rsid w:val="006A769C"/>
    <w:rsid w:val="006A7F3E"/>
    <w:rsid w:val="006B2372"/>
    <w:rsid w:val="006B3DA9"/>
    <w:rsid w:val="006B4DC2"/>
    <w:rsid w:val="006B5DED"/>
    <w:rsid w:val="006B6186"/>
    <w:rsid w:val="006C07F4"/>
    <w:rsid w:val="006C3212"/>
    <w:rsid w:val="006C3B96"/>
    <w:rsid w:val="006C3FD5"/>
    <w:rsid w:val="006C5543"/>
    <w:rsid w:val="006C61DF"/>
    <w:rsid w:val="006C658F"/>
    <w:rsid w:val="006D01E1"/>
    <w:rsid w:val="006D0C45"/>
    <w:rsid w:val="006D31C2"/>
    <w:rsid w:val="006D4DE6"/>
    <w:rsid w:val="006D57C0"/>
    <w:rsid w:val="006D5A5B"/>
    <w:rsid w:val="006D5AD6"/>
    <w:rsid w:val="006D5BF6"/>
    <w:rsid w:val="006D7709"/>
    <w:rsid w:val="006D79B8"/>
    <w:rsid w:val="006E0052"/>
    <w:rsid w:val="006E2DA1"/>
    <w:rsid w:val="006E32BC"/>
    <w:rsid w:val="006E5A24"/>
    <w:rsid w:val="006E6E83"/>
    <w:rsid w:val="006F0FD2"/>
    <w:rsid w:val="006F1D0A"/>
    <w:rsid w:val="006F1D0E"/>
    <w:rsid w:val="006F2B2B"/>
    <w:rsid w:val="006F3AB8"/>
    <w:rsid w:val="006F5060"/>
    <w:rsid w:val="006F50EA"/>
    <w:rsid w:val="006F5A2D"/>
    <w:rsid w:val="006F76EF"/>
    <w:rsid w:val="00700D19"/>
    <w:rsid w:val="00700FB8"/>
    <w:rsid w:val="0070221B"/>
    <w:rsid w:val="0070237A"/>
    <w:rsid w:val="00706881"/>
    <w:rsid w:val="00711F26"/>
    <w:rsid w:val="00713D0C"/>
    <w:rsid w:val="00720861"/>
    <w:rsid w:val="00721F0F"/>
    <w:rsid w:val="00722319"/>
    <w:rsid w:val="00724DED"/>
    <w:rsid w:val="0072585B"/>
    <w:rsid w:val="00725B68"/>
    <w:rsid w:val="007263B1"/>
    <w:rsid w:val="00730629"/>
    <w:rsid w:val="00730A9B"/>
    <w:rsid w:val="00732473"/>
    <w:rsid w:val="007333CD"/>
    <w:rsid w:val="00734F7A"/>
    <w:rsid w:val="007354AA"/>
    <w:rsid w:val="007365CE"/>
    <w:rsid w:val="00744F83"/>
    <w:rsid w:val="00745BC2"/>
    <w:rsid w:val="00746729"/>
    <w:rsid w:val="00746F58"/>
    <w:rsid w:val="0074717D"/>
    <w:rsid w:val="00751E86"/>
    <w:rsid w:val="00755122"/>
    <w:rsid w:val="0075555E"/>
    <w:rsid w:val="00756BAD"/>
    <w:rsid w:val="00764E42"/>
    <w:rsid w:val="0076505C"/>
    <w:rsid w:val="00765A2F"/>
    <w:rsid w:val="00766A97"/>
    <w:rsid w:val="007672CA"/>
    <w:rsid w:val="007719C7"/>
    <w:rsid w:val="00772CA9"/>
    <w:rsid w:val="00772EFE"/>
    <w:rsid w:val="00773DBB"/>
    <w:rsid w:val="00775090"/>
    <w:rsid w:val="00776D27"/>
    <w:rsid w:val="00776EFB"/>
    <w:rsid w:val="0077732E"/>
    <w:rsid w:val="007774D5"/>
    <w:rsid w:val="007775A3"/>
    <w:rsid w:val="00777F4F"/>
    <w:rsid w:val="007808AD"/>
    <w:rsid w:val="00780C19"/>
    <w:rsid w:val="00781652"/>
    <w:rsid w:val="007837E2"/>
    <w:rsid w:val="00783E5E"/>
    <w:rsid w:val="0078521C"/>
    <w:rsid w:val="0078758F"/>
    <w:rsid w:val="00787738"/>
    <w:rsid w:val="00787ABA"/>
    <w:rsid w:val="0079127B"/>
    <w:rsid w:val="00792035"/>
    <w:rsid w:val="0079253B"/>
    <w:rsid w:val="007935C9"/>
    <w:rsid w:val="00794D60"/>
    <w:rsid w:val="007965E2"/>
    <w:rsid w:val="007A081C"/>
    <w:rsid w:val="007A2FF4"/>
    <w:rsid w:val="007A3409"/>
    <w:rsid w:val="007A3E59"/>
    <w:rsid w:val="007A4531"/>
    <w:rsid w:val="007A4AA3"/>
    <w:rsid w:val="007A6AC8"/>
    <w:rsid w:val="007A6B8F"/>
    <w:rsid w:val="007A7FC6"/>
    <w:rsid w:val="007B0341"/>
    <w:rsid w:val="007B12D6"/>
    <w:rsid w:val="007B1D3F"/>
    <w:rsid w:val="007B2FD0"/>
    <w:rsid w:val="007B32B5"/>
    <w:rsid w:val="007B7B6C"/>
    <w:rsid w:val="007C35DA"/>
    <w:rsid w:val="007C4EA1"/>
    <w:rsid w:val="007C5F2B"/>
    <w:rsid w:val="007C7DF0"/>
    <w:rsid w:val="007D0D02"/>
    <w:rsid w:val="007D1DEE"/>
    <w:rsid w:val="007D2684"/>
    <w:rsid w:val="007D2988"/>
    <w:rsid w:val="007D2B98"/>
    <w:rsid w:val="007D4087"/>
    <w:rsid w:val="007D40B9"/>
    <w:rsid w:val="007D49BB"/>
    <w:rsid w:val="007D73E8"/>
    <w:rsid w:val="007E0726"/>
    <w:rsid w:val="007E4952"/>
    <w:rsid w:val="007E6894"/>
    <w:rsid w:val="007E6D97"/>
    <w:rsid w:val="007F08D7"/>
    <w:rsid w:val="007F17C8"/>
    <w:rsid w:val="007F2F21"/>
    <w:rsid w:val="007F399A"/>
    <w:rsid w:val="007F407E"/>
    <w:rsid w:val="0080206F"/>
    <w:rsid w:val="0080230C"/>
    <w:rsid w:val="008030D8"/>
    <w:rsid w:val="00803294"/>
    <w:rsid w:val="008051E4"/>
    <w:rsid w:val="00807647"/>
    <w:rsid w:val="00807C68"/>
    <w:rsid w:val="00810188"/>
    <w:rsid w:val="008119BB"/>
    <w:rsid w:val="00811FB7"/>
    <w:rsid w:val="00812161"/>
    <w:rsid w:val="00813329"/>
    <w:rsid w:val="0081440F"/>
    <w:rsid w:val="0081668B"/>
    <w:rsid w:val="00821FA5"/>
    <w:rsid w:val="00822D1C"/>
    <w:rsid w:val="0082317D"/>
    <w:rsid w:val="00824656"/>
    <w:rsid w:val="008274D2"/>
    <w:rsid w:val="0083000C"/>
    <w:rsid w:val="00831B00"/>
    <w:rsid w:val="00832841"/>
    <w:rsid w:val="0083308E"/>
    <w:rsid w:val="00833CD2"/>
    <w:rsid w:val="0083427B"/>
    <w:rsid w:val="008346CB"/>
    <w:rsid w:val="008348CB"/>
    <w:rsid w:val="00834DFA"/>
    <w:rsid w:val="00835B5E"/>
    <w:rsid w:val="00835EEB"/>
    <w:rsid w:val="00836E16"/>
    <w:rsid w:val="00841D21"/>
    <w:rsid w:val="00841E39"/>
    <w:rsid w:val="00843ADA"/>
    <w:rsid w:val="00843B4F"/>
    <w:rsid w:val="008452A8"/>
    <w:rsid w:val="008457EA"/>
    <w:rsid w:val="00846D1D"/>
    <w:rsid w:val="00847A3F"/>
    <w:rsid w:val="00851A7E"/>
    <w:rsid w:val="00851C4C"/>
    <w:rsid w:val="00853894"/>
    <w:rsid w:val="00855AF1"/>
    <w:rsid w:val="00855CD2"/>
    <w:rsid w:val="008568D8"/>
    <w:rsid w:val="00857830"/>
    <w:rsid w:val="008600C9"/>
    <w:rsid w:val="008634B0"/>
    <w:rsid w:val="008640D8"/>
    <w:rsid w:val="008653DA"/>
    <w:rsid w:val="00866475"/>
    <w:rsid w:val="00866CEF"/>
    <w:rsid w:val="00867614"/>
    <w:rsid w:val="00870C34"/>
    <w:rsid w:val="00871A92"/>
    <w:rsid w:val="00872BF9"/>
    <w:rsid w:val="0087582B"/>
    <w:rsid w:val="0087716D"/>
    <w:rsid w:val="00877849"/>
    <w:rsid w:val="0088089A"/>
    <w:rsid w:val="00882C46"/>
    <w:rsid w:val="00884602"/>
    <w:rsid w:val="00890474"/>
    <w:rsid w:val="0089204D"/>
    <w:rsid w:val="008930F3"/>
    <w:rsid w:val="0089393D"/>
    <w:rsid w:val="0089406A"/>
    <w:rsid w:val="00895412"/>
    <w:rsid w:val="00896DCE"/>
    <w:rsid w:val="008A0C48"/>
    <w:rsid w:val="008A151D"/>
    <w:rsid w:val="008A253F"/>
    <w:rsid w:val="008A258F"/>
    <w:rsid w:val="008A4F49"/>
    <w:rsid w:val="008A5821"/>
    <w:rsid w:val="008A7409"/>
    <w:rsid w:val="008B1D63"/>
    <w:rsid w:val="008B332E"/>
    <w:rsid w:val="008B38A5"/>
    <w:rsid w:val="008B4530"/>
    <w:rsid w:val="008B5354"/>
    <w:rsid w:val="008B5DA6"/>
    <w:rsid w:val="008B604D"/>
    <w:rsid w:val="008B6E75"/>
    <w:rsid w:val="008B76B0"/>
    <w:rsid w:val="008B77B4"/>
    <w:rsid w:val="008C0984"/>
    <w:rsid w:val="008C207A"/>
    <w:rsid w:val="008C4E54"/>
    <w:rsid w:val="008C60EE"/>
    <w:rsid w:val="008C68E4"/>
    <w:rsid w:val="008D04FD"/>
    <w:rsid w:val="008D0CBB"/>
    <w:rsid w:val="008D0DB7"/>
    <w:rsid w:val="008D1D41"/>
    <w:rsid w:val="008D3382"/>
    <w:rsid w:val="008D41C5"/>
    <w:rsid w:val="008D47BA"/>
    <w:rsid w:val="008D6627"/>
    <w:rsid w:val="008D6778"/>
    <w:rsid w:val="008E0719"/>
    <w:rsid w:val="008E0A46"/>
    <w:rsid w:val="008E1270"/>
    <w:rsid w:val="008E1D40"/>
    <w:rsid w:val="008E38CF"/>
    <w:rsid w:val="008E3F0B"/>
    <w:rsid w:val="008E4BB8"/>
    <w:rsid w:val="008E5890"/>
    <w:rsid w:val="008F0DF6"/>
    <w:rsid w:val="008F14A0"/>
    <w:rsid w:val="008F25CD"/>
    <w:rsid w:val="008F2A2C"/>
    <w:rsid w:val="008F2B65"/>
    <w:rsid w:val="008F51D4"/>
    <w:rsid w:val="008F6464"/>
    <w:rsid w:val="008F70C4"/>
    <w:rsid w:val="008F7BAD"/>
    <w:rsid w:val="0090077C"/>
    <w:rsid w:val="009022DA"/>
    <w:rsid w:val="009047AA"/>
    <w:rsid w:val="0090545C"/>
    <w:rsid w:val="0090592A"/>
    <w:rsid w:val="00905D65"/>
    <w:rsid w:val="009060C5"/>
    <w:rsid w:val="009061A9"/>
    <w:rsid w:val="00907501"/>
    <w:rsid w:val="00910150"/>
    <w:rsid w:val="009142DC"/>
    <w:rsid w:val="00914ADE"/>
    <w:rsid w:val="009158CA"/>
    <w:rsid w:val="009172F3"/>
    <w:rsid w:val="00920D32"/>
    <w:rsid w:val="00921285"/>
    <w:rsid w:val="009234B7"/>
    <w:rsid w:val="00927FF1"/>
    <w:rsid w:val="00932CF9"/>
    <w:rsid w:val="00934779"/>
    <w:rsid w:val="0093484F"/>
    <w:rsid w:val="0093603A"/>
    <w:rsid w:val="0093698E"/>
    <w:rsid w:val="00937036"/>
    <w:rsid w:val="00940824"/>
    <w:rsid w:val="00940BB3"/>
    <w:rsid w:val="009428AE"/>
    <w:rsid w:val="00942FE4"/>
    <w:rsid w:val="00943765"/>
    <w:rsid w:val="00945212"/>
    <w:rsid w:val="009469AB"/>
    <w:rsid w:val="00946A99"/>
    <w:rsid w:val="00950B9F"/>
    <w:rsid w:val="00951739"/>
    <w:rsid w:val="00951DE1"/>
    <w:rsid w:val="00952139"/>
    <w:rsid w:val="009605CF"/>
    <w:rsid w:val="00961421"/>
    <w:rsid w:val="009644B9"/>
    <w:rsid w:val="009644FE"/>
    <w:rsid w:val="009661B8"/>
    <w:rsid w:val="00970CAD"/>
    <w:rsid w:val="00971A8D"/>
    <w:rsid w:val="00973686"/>
    <w:rsid w:val="009747C2"/>
    <w:rsid w:val="00974C18"/>
    <w:rsid w:val="0097549D"/>
    <w:rsid w:val="00976A14"/>
    <w:rsid w:val="00981981"/>
    <w:rsid w:val="00982FF5"/>
    <w:rsid w:val="009831C5"/>
    <w:rsid w:val="009837FA"/>
    <w:rsid w:val="00983863"/>
    <w:rsid w:val="00983EA6"/>
    <w:rsid w:val="009846B5"/>
    <w:rsid w:val="00990321"/>
    <w:rsid w:val="009927F7"/>
    <w:rsid w:val="00992DBB"/>
    <w:rsid w:val="009934FF"/>
    <w:rsid w:val="0099383B"/>
    <w:rsid w:val="00994EBA"/>
    <w:rsid w:val="00995B0E"/>
    <w:rsid w:val="00996C4D"/>
    <w:rsid w:val="00996EFA"/>
    <w:rsid w:val="00997044"/>
    <w:rsid w:val="00997BF1"/>
    <w:rsid w:val="009A0A3B"/>
    <w:rsid w:val="009A161A"/>
    <w:rsid w:val="009A19A6"/>
    <w:rsid w:val="009A1CFC"/>
    <w:rsid w:val="009A2C89"/>
    <w:rsid w:val="009A3117"/>
    <w:rsid w:val="009A334B"/>
    <w:rsid w:val="009A4781"/>
    <w:rsid w:val="009A60C8"/>
    <w:rsid w:val="009B07E6"/>
    <w:rsid w:val="009B1018"/>
    <w:rsid w:val="009B29F0"/>
    <w:rsid w:val="009B504E"/>
    <w:rsid w:val="009B601C"/>
    <w:rsid w:val="009B764A"/>
    <w:rsid w:val="009C095B"/>
    <w:rsid w:val="009C2FF5"/>
    <w:rsid w:val="009C3764"/>
    <w:rsid w:val="009C3FBA"/>
    <w:rsid w:val="009C47BA"/>
    <w:rsid w:val="009C4FF5"/>
    <w:rsid w:val="009C5EE0"/>
    <w:rsid w:val="009C7164"/>
    <w:rsid w:val="009C7445"/>
    <w:rsid w:val="009D22A1"/>
    <w:rsid w:val="009D28EB"/>
    <w:rsid w:val="009D310E"/>
    <w:rsid w:val="009D6941"/>
    <w:rsid w:val="009D6E5C"/>
    <w:rsid w:val="009D749D"/>
    <w:rsid w:val="009E2DB5"/>
    <w:rsid w:val="009E3BB7"/>
    <w:rsid w:val="009E5730"/>
    <w:rsid w:val="009E6F7E"/>
    <w:rsid w:val="009E783F"/>
    <w:rsid w:val="009F0B10"/>
    <w:rsid w:val="009F0E9E"/>
    <w:rsid w:val="009F1519"/>
    <w:rsid w:val="009F4072"/>
    <w:rsid w:val="009F4E5F"/>
    <w:rsid w:val="009F5DD6"/>
    <w:rsid w:val="009F7526"/>
    <w:rsid w:val="00A00546"/>
    <w:rsid w:val="00A01FCD"/>
    <w:rsid w:val="00A05300"/>
    <w:rsid w:val="00A06BD7"/>
    <w:rsid w:val="00A06E34"/>
    <w:rsid w:val="00A13CCD"/>
    <w:rsid w:val="00A13F2A"/>
    <w:rsid w:val="00A140AC"/>
    <w:rsid w:val="00A140DF"/>
    <w:rsid w:val="00A14DB8"/>
    <w:rsid w:val="00A15A18"/>
    <w:rsid w:val="00A16251"/>
    <w:rsid w:val="00A16BD0"/>
    <w:rsid w:val="00A16CC4"/>
    <w:rsid w:val="00A17085"/>
    <w:rsid w:val="00A20FD1"/>
    <w:rsid w:val="00A21D7D"/>
    <w:rsid w:val="00A221E5"/>
    <w:rsid w:val="00A251C1"/>
    <w:rsid w:val="00A2708C"/>
    <w:rsid w:val="00A27358"/>
    <w:rsid w:val="00A2737D"/>
    <w:rsid w:val="00A30F21"/>
    <w:rsid w:val="00A31512"/>
    <w:rsid w:val="00A316E3"/>
    <w:rsid w:val="00A33B40"/>
    <w:rsid w:val="00A40150"/>
    <w:rsid w:val="00A458A5"/>
    <w:rsid w:val="00A4726B"/>
    <w:rsid w:val="00A47CC9"/>
    <w:rsid w:val="00A51DD1"/>
    <w:rsid w:val="00A51FBB"/>
    <w:rsid w:val="00A524A2"/>
    <w:rsid w:val="00A52789"/>
    <w:rsid w:val="00A54AD2"/>
    <w:rsid w:val="00A55331"/>
    <w:rsid w:val="00A570C9"/>
    <w:rsid w:val="00A61AA4"/>
    <w:rsid w:val="00A61C53"/>
    <w:rsid w:val="00A64F8A"/>
    <w:rsid w:val="00A65538"/>
    <w:rsid w:val="00A6667B"/>
    <w:rsid w:val="00A66729"/>
    <w:rsid w:val="00A70A02"/>
    <w:rsid w:val="00A70BFA"/>
    <w:rsid w:val="00A71884"/>
    <w:rsid w:val="00A72397"/>
    <w:rsid w:val="00A764A3"/>
    <w:rsid w:val="00A81FEF"/>
    <w:rsid w:val="00A82BC5"/>
    <w:rsid w:val="00A83774"/>
    <w:rsid w:val="00A847A7"/>
    <w:rsid w:val="00A84EC3"/>
    <w:rsid w:val="00A85BCC"/>
    <w:rsid w:val="00A868B8"/>
    <w:rsid w:val="00A86B09"/>
    <w:rsid w:val="00A86D55"/>
    <w:rsid w:val="00A91C7D"/>
    <w:rsid w:val="00A91E7E"/>
    <w:rsid w:val="00A93AE0"/>
    <w:rsid w:val="00A95F58"/>
    <w:rsid w:val="00A96C3D"/>
    <w:rsid w:val="00A97774"/>
    <w:rsid w:val="00A97A19"/>
    <w:rsid w:val="00AA0019"/>
    <w:rsid w:val="00AA3508"/>
    <w:rsid w:val="00AA3979"/>
    <w:rsid w:val="00AA478C"/>
    <w:rsid w:val="00AA6CD0"/>
    <w:rsid w:val="00AB02B5"/>
    <w:rsid w:val="00AB07CB"/>
    <w:rsid w:val="00AB2511"/>
    <w:rsid w:val="00AB2B11"/>
    <w:rsid w:val="00AB34DB"/>
    <w:rsid w:val="00AB4659"/>
    <w:rsid w:val="00AB56B9"/>
    <w:rsid w:val="00AB5762"/>
    <w:rsid w:val="00AC1994"/>
    <w:rsid w:val="00AC2F72"/>
    <w:rsid w:val="00AC37B6"/>
    <w:rsid w:val="00AC5038"/>
    <w:rsid w:val="00AC5608"/>
    <w:rsid w:val="00AC6157"/>
    <w:rsid w:val="00AC7353"/>
    <w:rsid w:val="00AC7CFB"/>
    <w:rsid w:val="00AD1B86"/>
    <w:rsid w:val="00AD2642"/>
    <w:rsid w:val="00AD276D"/>
    <w:rsid w:val="00AD3A30"/>
    <w:rsid w:val="00AD4BE1"/>
    <w:rsid w:val="00AD5289"/>
    <w:rsid w:val="00AD538F"/>
    <w:rsid w:val="00AD53F1"/>
    <w:rsid w:val="00AD57FE"/>
    <w:rsid w:val="00AD5BD6"/>
    <w:rsid w:val="00AD5C79"/>
    <w:rsid w:val="00AD60D4"/>
    <w:rsid w:val="00AD634B"/>
    <w:rsid w:val="00AD69AB"/>
    <w:rsid w:val="00AE0EA3"/>
    <w:rsid w:val="00AE26F1"/>
    <w:rsid w:val="00AE6AE1"/>
    <w:rsid w:val="00AE7780"/>
    <w:rsid w:val="00AE7F24"/>
    <w:rsid w:val="00AF0BF6"/>
    <w:rsid w:val="00AF0CD0"/>
    <w:rsid w:val="00AF128D"/>
    <w:rsid w:val="00AF35C2"/>
    <w:rsid w:val="00AF5FA2"/>
    <w:rsid w:val="00AF5FBC"/>
    <w:rsid w:val="00AF6A76"/>
    <w:rsid w:val="00AF6BB6"/>
    <w:rsid w:val="00AF6E34"/>
    <w:rsid w:val="00AF7165"/>
    <w:rsid w:val="00B00BC5"/>
    <w:rsid w:val="00B06AEB"/>
    <w:rsid w:val="00B10354"/>
    <w:rsid w:val="00B10AA9"/>
    <w:rsid w:val="00B12681"/>
    <w:rsid w:val="00B13013"/>
    <w:rsid w:val="00B15E96"/>
    <w:rsid w:val="00B20634"/>
    <w:rsid w:val="00B20DB9"/>
    <w:rsid w:val="00B215AC"/>
    <w:rsid w:val="00B24179"/>
    <w:rsid w:val="00B308A6"/>
    <w:rsid w:val="00B310E1"/>
    <w:rsid w:val="00B31D08"/>
    <w:rsid w:val="00B32D82"/>
    <w:rsid w:val="00B33056"/>
    <w:rsid w:val="00B3425D"/>
    <w:rsid w:val="00B34971"/>
    <w:rsid w:val="00B36E05"/>
    <w:rsid w:val="00B37885"/>
    <w:rsid w:val="00B400E8"/>
    <w:rsid w:val="00B40402"/>
    <w:rsid w:val="00B4366B"/>
    <w:rsid w:val="00B450C3"/>
    <w:rsid w:val="00B51155"/>
    <w:rsid w:val="00B511F6"/>
    <w:rsid w:val="00B5155B"/>
    <w:rsid w:val="00B5185D"/>
    <w:rsid w:val="00B51AF3"/>
    <w:rsid w:val="00B52E1B"/>
    <w:rsid w:val="00B52F94"/>
    <w:rsid w:val="00B53100"/>
    <w:rsid w:val="00B53D6D"/>
    <w:rsid w:val="00B543B9"/>
    <w:rsid w:val="00B54EC3"/>
    <w:rsid w:val="00B55831"/>
    <w:rsid w:val="00B5588E"/>
    <w:rsid w:val="00B55A13"/>
    <w:rsid w:val="00B55DB0"/>
    <w:rsid w:val="00B55FCF"/>
    <w:rsid w:val="00B56007"/>
    <w:rsid w:val="00B604BD"/>
    <w:rsid w:val="00B622B6"/>
    <w:rsid w:val="00B63B5D"/>
    <w:rsid w:val="00B656F7"/>
    <w:rsid w:val="00B6611A"/>
    <w:rsid w:val="00B6684A"/>
    <w:rsid w:val="00B67849"/>
    <w:rsid w:val="00B67E81"/>
    <w:rsid w:val="00B704A6"/>
    <w:rsid w:val="00B70512"/>
    <w:rsid w:val="00B72704"/>
    <w:rsid w:val="00B72DA8"/>
    <w:rsid w:val="00B72E90"/>
    <w:rsid w:val="00B73ABC"/>
    <w:rsid w:val="00B741E5"/>
    <w:rsid w:val="00B75CDC"/>
    <w:rsid w:val="00B7740D"/>
    <w:rsid w:val="00B778FA"/>
    <w:rsid w:val="00B806F0"/>
    <w:rsid w:val="00B80DAA"/>
    <w:rsid w:val="00B81F89"/>
    <w:rsid w:val="00B82F2C"/>
    <w:rsid w:val="00B83A3A"/>
    <w:rsid w:val="00B8524F"/>
    <w:rsid w:val="00B855D6"/>
    <w:rsid w:val="00B85620"/>
    <w:rsid w:val="00B91490"/>
    <w:rsid w:val="00B92199"/>
    <w:rsid w:val="00B94610"/>
    <w:rsid w:val="00B96E52"/>
    <w:rsid w:val="00BA0832"/>
    <w:rsid w:val="00BA12C6"/>
    <w:rsid w:val="00BA3220"/>
    <w:rsid w:val="00BA3586"/>
    <w:rsid w:val="00BA3AAD"/>
    <w:rsid w:val="00BA4360"/>
    <w:rsid w:val="00BA43F7"/>
    <w:rsid w:val="00BA4B4C"/>
    <w:rsid w:val="00BA504B"/>
    <w:rsid w:val="00BA58CB"/>
    <w:rsid w:val="00BA5CEC"/>
    <w:rsid w:val="00BB028E"/>
    <w:rsid w:val="00BB1D1B"/>
    <w:rsid w:val="00BB2CC2"/>
    <w:rsid w:val="00BB5424"/>
    <w:rsid w:val="00BB627B"/>
    <w:rsid w:val="00BB6C04"/>
    <w:rsid w:val="00BB6C06"/>
    <w:rsid w:val="00BB6CA3"/>
    <w:rsid w:val="00BB6D7D"/>
    <w:rsid w:val="00BC0BD1"/>
    <w:rsid w:val="00BC0EE5"/>
    <w:rsid w:val="00BC12F2"/>
    <w:rsid w:val="00BC2192"/>
    <w:rsid w:val="00BC34BD"/>
    <w:rsid w:val="00BC3986"/>
    <w:rsid w:val="00BC3DDE"/>
    <w:rsid w:val="00BC3EFB"/>
    <w:rsid w:val="00BC428C"/>
    <w:rsid w:val="00BC546E"/>
    <w:rsid w:val="00BC5A21"/>
    <w:rsid w:val="00BC640D"/>
    <w:rsid w:val="00BD25B0"/>
    <w:rsid w:val="00BD37BF"/>
    <w:rsid w:val="00BD4A09"/>
    <w:rsid w:val="00BD60C1"/>
    <w:rsid w:val="00BE0E83"/>
    <w:rsid w:val="00BE22EB"/>
    <w:rsid w:val="00BE2BFF"/>
    <w:rsid w:val="00BE2D53"/>
    <w:rsid w:val="00BE34C8"/>
    <w:rsid w:val="00BE3AE6"/>
    <w:rsid w:val="00BF049B"/>
    <w:rsid w:val="00BF088C"/>
    <w:rsid w:val="00BF0A6E"/>
    <w:rsid w:val="00BF2C5F"/>
    <w:rsid w:val="00BF3BB3"/>
    <w:rsid w:val="00C00071"/>
    <w:rsid w:val="00C003AB"/>
    <w:rsid w:val="00C03BAB"/>
    <w:rsid w:val="00C042A9"/>
    <w:rsid w:val="00C04923"/>
    <w:rsid w:val="00C05210"/>
    <w:rsid w:val="00C065B8"/>
    <w:rsid w:val="00C068CA"/>
    <w:rsid w:val="00C06CB2"/>
    <w:rsid w:val="00C1080A"/>
    <w:rsid w:val="00C14FE6"/>
    <w:rsid w:val="00C175A3"/>
    <w:rsid w:val="00C1770A"/>
    <w:rsid w:val="00C222E9"/>
    <w:rsid w:val="00C22789"/>
    <w:rsid w:val="00C2486A"/>
    <w:rsid w:val="00C25DE0"/>
    <w:rsid w:val="00C25F8C"/>
    <w:rsid w:val="00C30E1F"/>
    <w:rsid w:val="00C30FF5"/>
    <w:rsid w:val="00C328C6"/>
    <w:rsid w:val="00C329E7"/>
    <w:rsid w:val="00C333CB"/>
    <w:rsid w:val="00C337AB"/>
    <w:rsid w:val="00C358AF"/>
    <w:rsid w:val="00C37185"/>
    <w:rsid w:val="00C4602E"/>
    <w:rsid w:val="00C4666E"/>
    <w:rsid w:val="00C4686E"/>
    <w:rsid w:val="00C46B7D"/>
    <w:rsid w:val="00C46BCB"/>
    <w:rsid w:val="00C46FE6"/>
    <w:rsid w:val="00C470F6"/>
    <w:rsid w:val="00C478DB"/>
    <w:rsid w:val="00C478F2"/>
    <w:rsid w:val="00C510F1"/>
    <w:rsid w:val="00C5331E"/>
    <w:rsid w:val="00C54ED3"/>
    <w:rsid w:val="00C55263"/>
    <w:rsid w:val="00C612D0"/>
    <w:rsid w:val="00C6152B"/>
    <w:rsid w:val="00C61553"/>
    <w:rsid w:val="00C6161E"/>
    <w:rsid w:val="00C62CEA"/>
    <w:rsid w:val="00C6582C"/>
    <w:rsid w:val="00C66F3C"/>
    <w:rsid w:val="00C67FB8"/>
    <w:rsid w:val="00C71CE9"/>
    <w:rsid w:val="00C73E22"/>
    <w:rsid w:val="00C7531C"/>
    <w:rsid w:val="00C760F3"/>
    <w:rsid w:val="00C77234"/>
    <w:rsid w:val="00C77CB8"/>
    <w:rsid w:val="00C80E0E"/>
    <w:rsid w:val="00C819E8"/>
    <w:rsid w:val="00C81EC7"/>
    <w:rsid w:val="00C83504"/>
    <w:rsid w:val="00C838E7"/>
    <w:rsid w:val="00C83F4B"/>
    <w:rsid w:val="00C846E6"/>
    <w:rsid w:val="00C84FFD"/>
    <w:rsid w:val="00C8590C"/>
    <w:rsid w:val="00C87A10"/>
    <w:rsid w:val="00C906E6"/>
    <w:rsid w:val="00C90852"/>
    <w:rsid w:val="00C9348D"/>
    <w:rsid w:val="00C94B6C"/>
    <w:rsid w:val="00C954DD"/>
    <w:rsid w:val="00C96CB6"/>
    <w:rsid w:val="00CA0B6A"/>
    <w:rsid w:val="00CA0FA7"/>
    <w:rsid w:val="00CA335E"/>
    <w:rsid w:val="00CA5412"/>
    <w:rsid w:val="00CA6804"/>
    <w:rsid w:val="00CA7522"/>
    <w:rsid w:val="00CB1B40"/>
    <w:rsid w:val="00CB2D6F"/>
    <w:rsid w:val="00CB2EA5"/>
    <w:rsid w:val="00CB5761"/>
    <w:rsid w:val="00CB5B3C"/>
    <w:rsid w:val="00CB7193"/>
    <w:rsid w:val="00CC01F2"/>
    <w:rsid w:val="00CC109E"/>
    <w:rsid w:val="00CC14AC"/>
    <w:rsid w:val="00CC2F0F"/>
    <w:rsid w:val="00CC4086"/>
    <w:rsid w:val="00CC4D62"/>
    <w:rsid w:val="00CC6550"/>
    <w:rsid w:val="00CC712C"/>
    <w:rsid w:val="00CC7622"/>
    <w:rsid w:val="00CC785E"/>
    <w:rsid w:val="00CC7911"/>
    <w:rsid w:val="00CC7C5F"/>
    <w:rsid w:val="00CD088A"/>
    <w:rsid w:val="00CD1780"/>
    <w:rsid w:val="00CD1E31"/>
    <w:rsid w:val="00CD246A"/>
    <w:rsid w:val="00CD24C2"/>
    <w:rsid w:val="00CD35FA"/>
    <w:rsid w:val="00CD4A92"/>
    <w:rsid w:val="00CD57A5"/>
    <w:rsid w:val="00CD7107"/>
    <w:rsid w:val="00CE0B63"/>
    <w:rsid w:val="00CE2ED7"/>
    <w:rsid w:val="00CE30DB"/>
    <w:rsid w:val="00CE3CE8"/>
    <w:rsid w:val="00CE6FF4"/>
    <w:rsid w:val="00CF0EBE"/>
    <w:rsid w:val="00CF2E44"/>
    <w:rsid w:val="00CF3980"/>
    <w:rsid w:val="00CF6B44"/>
    <w:rsid w:val="00CF711D"/>
    <w:rsid w:val="00D03321"/>
    <w:rsid w:val="00D03953"/>
    <w:rsid w:val="00D073DD"/>
    <w:rsid w:val="00D1301B"/>
    <w:rsid w:val="00D16286"/>
    <w:rsid w:val="00D167E2"/>
    <w:rsid w:val="00D1759E"/>
    <w:rsid w:val="00D17958"/>
    <w:rsid w:val="00D17E59"/>
    <w:rsid w:val="00D25D4D"/>
    <w:rsid w:val="00D27BD0"/>
    <w:rsid w:val="00D31251"/>
    <w:rsid w:val="00D3272D"/>
    <w:rsid w:val="00D3324B"/>
    <w:rsid w:val="00D34FEA"/>
    <w:rsid w:val="00D3557B"/>
    <w:rsid w:val="00D35731"/>
    <w:rsid w:val="00D36F6F"/>
    <w:rsid w:val="00D371AA"/>
    <w:rsid w:val="00D3772F"/>
    <w:rsid w:val="00D37CA6"/>
    <w:rsid w:val="00D42AAA"/>
    <w:rsid w:val="00D42B62"/>
    <w:rsid w:val="00D502AF"/>
    <w:rsid w:val="00D50421"/>
    <w:rsid w:val="00D50ED5"/>
    <w:rsid w:val="00D50FA9"/>
    <w:rsid w:val="00D516F2"/>
    <w:rsid w:val="00D533A2"/>
    <w:rsid w:val="00D5412A"/>
    <w:rsid w:val="00D54421"/>
    <w:rsid w:val="00D552D9"/>
    <w:rsid w:val="00D57DDA"/>
    <w:rsid w:val="00D62820"/>
    <w:rsid w:val="00D6394C"/>
    <w:rsid w:val="00D64737"/>
    <w:rsid w:val="00D64F8C"/>
    <w:rsid w:val="00D65DA4"/>
    <w:rsid w:val="00D670BB"/>
    <w:rsid w:val="00D70465"/>
    <w:rsid w:val="00D70682"/>
    <w:rsid w:val="00D733D5"/>
    <w:rsid w:val="00D73EC0"/>
    <w:rsid w:val="00D761F9"/>
    <w:rsid w:val="00D7652B"/>
    <w:rsid w:val="00D765F8"/>
    <w:rsid w:val="00D76F28"/>
    <w:rsid w:val="00D81B84"/>
    <w:rsid w:val="00D81CC3"/>
    <w:rsid w:val="00D84AB1"/>
    <w:rsid w:val="00D84CB3"/>
    <w:rsid w:val="00D85EB1"/>
    <w:rsid w:val="00D9029F"/>
    <w:rsid w:val="00D9721A"/>
    <w:rsid w:val="00DA5DCA"/>
    <w:rsid w:val="00DA5EC8"/>
    <w:rsid w:val="00DA6ED3"/>
    <w:rsid w:val="00DA71F9"/>
    <w:rsid w:val="00DA7D5C"/>
    <w:rsid w:val="00DB151D"/>
    <w:rsid w:val="00DB2483"/>
    <w:rsid w:val="00DB28FC"/>
    <w:rsid w:val="00DB2F9A"/>
    <w:rsid w:val="00DB3A80"/>
    <w:rsid w:val="00DB46B8"/>
    <w:rsid w:val="00DB548F"/>
    <w:rsid w:val="00DB6081"/>
    <w:rsid w:val="00DB675F"/>
    <w:rsid w:val="00DB6C79"/>
    <w:rsid w:val="00DB6F1B"/>
    <w:rsid w:val="00DB7189"/>
    <w:rsid w:val="00DB7DDD"/>
    <w:rsid w:val="00DC0A09"/>
    <w:rsid w:val="00DC2354"/>
    <w:rsid w:val="00DC4A1E"/>
    <w:rsid w:val="00DC4BA1"/>
    <w:rsid w:val="00DC6B3D"/>
    <w:rsid w:val="00DC6E9A"/>
    <w:rsid w:val="00DC75ED"/>
    <w:rsid w:val="00DD0C4E"/>
    <w:rsid w:val="00DD15D0"/>
    <w:rsid w:val="00DD2129"/>
    <w:rsid w:val="00DD2B19"/>
    <w:rsid w:val="00DD50E8"/>
    <w:rsid w:val="00DE15F4"/>
    <w:rsid w:val="00DE17DF"/>
    <w:rsid w:val="00DE303F"/>
    <w:rsid w:val="00DE56C6"/>
    <w:rsid w:val="00DE7E05"/>
    <w:rsid w:val="00DF19D2"/>
    <w:rsid w:val="00DF22B9"/>
    <w:rsid w:val="00DF7B48"/>
    <w:rsid w:val="00E000D6"/>
    <w:rsid w:val="00E0043E"/>
    <w:rsid w:val="00E0410F"/>
    <w:rsid w:val="00E05FF2"/>
    <w:rsid w:val="00E06224"/>
    <w:rsid w:val="00E07386"/>
    <w:rsid w:val="00E113F7"/>
    <w:rsid w:val="00E12BF6"/>
    <w:rsid w:val="00E1338B"/>
    <w:rsid w:val="00E150D6"/>
    <w:rsid w:val="00E1523F"/>
    <w:rsid w:val="00E21661"/>
    <w:rsid w:val="00E21BEB"/>
    <w:rsid w:val="00E2232D"/>
    <w:rsid w:val="00E23367"/>
    <w:rsid w:val="00E23983"/>
    <w:rsid w:val="00E2479F"/>
    <w:rsid w:val="00E25C5F"/>
    <w:rsid w:val="00E263FD"/>
    <w:rsid w:val="00E31888"/>
    <w:rsid w:val="00E31E2D"/>
    <w:rsid w:val="00E32B46"/>
    <w:rsid w:val="00E32D1D"/>
    <w:rsid w:val="00E36E3D"/>
    <w:rsid w:val="00E37C11"/>
    <w:rsid w:val="00E4077A"/>
    <w:rsid w:val="00E41385"/>
    <w:rsid w:val="00E42E38"/>
    <w:rsid w:val="00E43553"/>
    <w:rsid w:val="00E45DC7"/>
    <w:rsid w:val="00E4773A"/>
    <w:rsid w:val="00E55355"/>
    <w:rsid w:val="00E56878"/>
    <w:rsid w:val="00E569F6"/>
    <w:rsid w:val="00E57E0C"/>
    <w:rsid w:val="00E60448"/>
    <w:rsid w:val="00E62F61"/>
    <w:rsid w:val="00E63040"/>
    <w:rsid w:val="00E630F8"/>
    <w:rsid w:val="00E66554"/>
    <w:rsid w:val="00E71366"/>
    <w:rsid w:val="00E72EF2"/>
    <w:rsid w:val="00E7661C"/>
    <w:rsid w:val="00E769F6"/>
    <w:rsid w:val="00E76B11"/>
    <w:rsid w:val="00E76DDD"/>
    <w:rsid w:val="00E82B30"/>
    <w:rsid w:val="00E8347D"/>
    <w:rsid w:val="00E84541"/>
    <w:rsid w:val="00E85FDA"/>
    <w:rsid w:val="00E87A10"/>
    <w:rsid w:val="00E91BBB"/>
    <w:rsid w:val="00E92E47"/>
    <w:rsid w:val="00E93E46"/>
    <w:rsid w:val="00E96EE5"/>
    <w:rsid w:val="00E974ED"/>
    <w:rsid w:val="00EA2151"/>
    <w:rsid w:val="00EA344F"/>
    <w:rsid w:val="00EA3966"/>
    <w:rsid w:val="00EA56A3"/>
    <w:rsid w:val="00EA69C9"/>
    <w:rsid w:val="00EA6E1C"/>
    <w:rsid w:val="00EB059B"/>
    <w:rsid w:val="00EB165D"/>
    <w:rsid w:val="00EB2CC3"/>
    <w:rsid w:val="00EB39CF"/>
    <w:rsid w:val="00EB4961"/>
    <w:rsid w:val="00EB59E9"/>
    <w:rsid w:val="00EC1295"/>
    <w:rsid w:val="00EC2713"/>
    <w:rsid w:val="00EC37C1"/>
    <w:rsid w:val="00EC4175"/>
    <w:rsid w:val="00EC44A2"/>
    <w:rsid w:val="00EC4568"/>
    <w:rsid w:val="00EC4D03"/>
    <w:rsid w:val="00EC7C9E"/>
    <w:rsid w:val="00ED1132"/>
    <w:rsid w:val="00ED15CC"/>
    <w:rsid w:val="00ED389F"/>
    <w:rsid w:val="00ED7E6F"/>
    <w:rsid w:val="00EE071B"/>
    <w:rsid w:val="00EE09D0"/>
    <w:rsid w:val="00EE0F9F"/>
    <w:rsid w:val="00EE1175"/>
    <w:rsid w:val="00EE1442"/>
    <w:rsid w:val="00EE3701"/>
    <w:rsid w:val="00EE3729"/>
    <w:rsid w:val="00EE3B06"/>
    <w:rsid w:val="00EE453B"/>
    <w:rsid w:val="00EE4EF0"/>
    <w:rsid w:val="00EE5EF5"/>
    <w:rsid w:val="00EE64D2"/>
    <w:rsid w:val="00EE6BE6"/>
    <w:rsid w:val="00EE723F"/>
    <w:rsid w:val="00EF078D"/>
    <w:rsid w:val="00EF150E"/>
    <w:rsid w:val="00EF2049"/>
    <w:rsid w:val="00EF297B"/>
    <w:rsid w:val="00EF345F"/>
    <w:rsid w:val="00EF3940"/>
    <w:rsid w:val="00EF46B7"/>
    <w:rsid w:val="00EF600B"/>
    <w:rsid w:val="00F0178D"/>
    <w:rsid w:val="00F0191E"/>
    <w:rsid w:val="00F02A81"/>
    <w:rsid w:val="00F03AA5"/>
    <w:rsid w:val="00F0609E"/>
    <w:rsid w:val="00F06982"/>
    <w:rsid w:val="00F07F53"/>
    <w:rsid w:val="00F13BDE"/>
    <w:rsid w:val="00F146F3"/>
    <w:rsid w:val="00F14787"/>
    <w:rsid w:val="00F17C51"/>
    <w:rsid w:val="00F209BF"/>
    <w:rsid w:val="00F2384A"/>
    <w:rsid w:val="00F24403"/>
    <w:rsid w:val="00F30822"/>
    <w:rsid w:val="00F33E72"/>
    <w:rsid w:val="00F3475F"/>
    <w:rsid w:val="00F35AD7"/>
    <w:rsid w:val="00F367FF"/>
    <w:rsid w:val="00F40A2D"/>
    <w:rsid w:val="00F418AC"/>
    <w:rsid w:val="00F44606"/>
    <w:rsid w:val="00F450F8"/>
    <w:rsid w:val="00F45231"/>
    <w:rsid w:val="00F46445"/>
    <w:rsid w:val="00F47348"/>
    <w:rsid w:val="00F47EA6"/>
    <w:rsid w:val="00F50659"/>
    <w:rsid w:val="00F51149"/>
    <w:rsid w:val="00F53715"/>
    <w:rsid w:val="00F53B4D"/>
    <w:rsid w:val="00F54B3F"/>
    <w:rsid w:val="00F5590B"/>
    <w:rsid w:val="00F56F03"/>
    <w:rsid w:val="00F576F3"/>
    <w:rsid w:val="00F607D3"/>
    <w:rsid w:val="00F60950"/>
    <w:rsid w:val="00F62A31"/>
    <w:rsid w:val="00F6470C"/>
    <w:rsid w:val="00F65504"/>
    <w:rsid w:val="00F66B5A"/>
    <w:rsid w:val="00F70F0B"/>
    <w:rsid w:val="00F70F38"/>
    <w:rsid w:val="00F7252B"/>
    <w:rsid w:val="00F73E05"/>
    <w:rsid w:val="00F76EBC"/>
    <w:rsid w:val="00F77FB9"/>
    <w:rsid w:val="00F81DD2"/>
    <w:rsid w:val="00F83754"/>
    <w:rsid w:val="00F84FBD"/>
    <w:rsid w:val="00F85C09"/>
    <w:rsid w:val="00F87465"/>
    <w:rsid w:val="00F9143C"/>
    <w:rsid w:val="00F93B0A"/>
    <w:rsid w:val="00F94A46"/>
    <w:rsid w:val="00FA0A1B"/>
    <w:rsid w:val="00FA4B76"/>
    <w:rsid w:val="00FA528A"/>
    <w:rsid w:val="00FA6371"/>
    <w:rsid w:val="00FA6E17"/>
    <w:rsid w:val="00FA7C82"/>
    <w:rsid w:val="00FB0AB6"/>
    <w:rsid w:val="00FB1E36"/>
    <w:rsid w:val="00FB37E7"/>
    <w:rsid w:val="00FB534B"/>
    <w:rsid w:val="00FB6424"/>
    <w:rsid w:val="00FB6ACD"/>
    <w:rsid w:val="00FB722D"/>
    <w:rsid w:val="00FB743E"/>
    <w:rsid w:val="00FC258C"/>
    <w:rsid w:val="00FC2AC2"/>
    <w:rsid w:val="00FC4BFB"/>
    <w:rsid w:val="00FC5497"/>
    <w:rsid w:val="00FC70B9"/>
    <w:rsid w:val="00FC7A30"/>
    <w:rsid w:val="00FC7EAC"/>
    <w:rsid w:val="00FD0A0E"/>
    <w:rsid w:val="00FD24F7"/>
    <w:rsid w:val="00FD26A0"/>
    <w:rsid w:val="00FD321E"/>
    <w:rsid w:val="00FD4377"/>
    <w:rsid w:val="00FD57FF"/>
    <w:rsid w:val="00FD7F49"/>
    <w:rsid w:val="00FE12CC"/>
    <w:rsid w:val="00FE4894"/>
    <w:rsid w:val="00FE6CB6"/>
    <w:rsid w:val="00FE6F3E"/>
    <w:rsid w:val="00FE7622"/>
    <w:rsid w:val="00FF0403"/>
    <w:rsid w:val="00FF0426"/>
    <w:rsid w:val="00FF0848"/>
    <w:rsid w:val="00FF471E"/>
    <w:rsid w:val="00FF53DF"/>
    <w:rsid w:val="00FF66D9"/>
    <w:rsid w:val="00FF670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A26B3E1-E348-449E-A92E-2CEE281AB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1CC6"/>
  </w:style>
  <w:style w:type="paragraph" w:styleId="Heading1">
    <w:name w:val="heading 1"/>
    <w:basedOn w:val="Normal"/>
    <w:next w:val="Normal"/>
    <w:link w:val="Heading1Char"/>
    <w:uiPriority w:val="9"/>
    <w:qFormat/>
    <w:rsid w:val="00914AD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qFormat/>
    <w:rsid w:val="00CC109E"/>
    <w:pPr>
      <w:keepNext/>
      <w:spacing w:before="240" w:after="60" w:line="240" w:lineRule="auto"/>
      <w:outlineLvl w:val="2"/>
    </w:pPr>
    <w:rPr>
      <w:rFonts w:ascii="Arial" w:eastAsia="Times New Roman" w:hAnsi="Arial" w:cs="Arial"/>
      <w:b/>
      <w:bCs/>
      <w:sz w:val="26"/>
      <w:szCs w:val="26"/>
      <w:lang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871A92"/>
  </w:style>
  <w:style w:type="paragraph" w:customStyle="1" w:styleId="Standard">
    <w:name w:val="Standard"/>
    <w:rsid w:val="00871A92"/>
    <w:pPr>
      <w:suppressAutoHyphens/>
      <w:autoSpaceDN w:val="0"/>
      <w:spacing w:after="0" w:line="240" w:lineRule="auto"/>
      <w:textAlignment w:val="baseline"/>
    </w:pPr>
    <w:rPr>
      <w:rFonts w:eastAsiaTheme="minorEastAsia"/>
      <w:kern w:val="3"/>
      <w:lang w:eastAsia="zh-CN" w:bidi="hi-IN"/>
    </w:rPr>
  </w:style>
  <w:style w:type="paragraph" w:styleId="Title">
    <w:name w:val="Title"/>
    <w:basedOn w:val="Standard"/>
    <w:next w:val="Textbody"/>
    <w:link w:val="TitleChar"/>
    <w:rsid w:val="00871A92"/>
    <w:pPr>
      <w:keepNext/>
      <w:spacing w:before="240" w:after="120"/>
    </w:pPr>
    <w:rPr>
      <w:rFonts w:ascii="Arial" w:hAnsi="Arial" w:cs="Mangal"/>
      <w:sz w:val="28"/>
      <w:szCs w:val="28"/>
    </w:rPr>
  </w:style>
  <w:style w:type="character" w:customStyle="1" w:styleId="TitleChar">
    <w:name w:val="Title Char"/>
    <w:basedOn w:val="DefaultParagraphFont"/>
    <w:link w:val="Title"/>
    <w:rsid w:val="00871A92"/>
    <w:rPr>
      <w:rFonts w:ascii="Arial" w:eastAsiaTheme="minorEastAsia" w:hAnsi="Arial" w:cs="Mangal"/>
      <w:kern w:val="3"/>
      <w:sz w:val="28"/>
      <w:szCs w:val="28"/>
      <w:lang w:eastAsia="zh-CN" w:bidi="hi-IN"/>
    </w:rPr>
  </w:style>
  <w:style w:type="paragraph" w:customStyle="1" w:styleId="Textbody">
    <w:name w:val="Text body"/>
    <w:basedOn w:val="Standard"/>
    <w:rsid w:val="00871A92"/>
    <w:pPr>
      <w:spacing w:after="120"/>
    </w:pPr>
  </w:style>
  <w:style w:type="paragraph" w:styleId="Subtitle">
    <w:name w:val="Subtitle"/>
    <w:basedOn w:val="Title"/>
    <w:next w:val="Textbody"/>
    <w:link w:val="SubtitleChar"/>
    <w:rsid w:val="00871A92"/>
    <w:pPr>
      <w:jc w:val="center"/>
    </w:pPr>
    <w:rPr>
      <w:i/>
      <w:iCs/>
    </w:rPr>
  </w:style>
  <w:style w:type="character" w:customStyle="1" w:styleId="SubtitleChar">
    <w:name w:val="Subtitle Char"/>
    <w:basedOn w:val="DefaultParagraphFont"/>
    <w:link w:val="Subtitle"/>
    <w:rsid w:val="00871A92"/>
    <w:rPr>
      <w:rFonts w:ascii="Arial" w:eastAsiaTheme="minorEastAsia" w:hAnsi="Arial" w:cs="Mangal"/>
      <w:i/>
      <w:iCs/>
      <w:kern w:val="3"/>
      <w:sz w:val="28"/>
      <w:szCs w:val="28"/>
      <w:lang w:eastAsia="zh-CN" w:bidi="hi-IN"/>
    </w:rPr>
  </w:style>
  <w:style w:type="paragraph" w:styleId="List">
    <w:name w:val="List"/>
    <w:basedOn w:val="Textbody"/>
    <w:rsid w:val="00871A92"/>
    <w:rPr>
      <w:rFonts w:cs="Mangal"/>
    </w:rPr>
  </w:style>
  <w:style w:type="paragraph" w:styleId="Caption">
    <w:name w:val="caption"/>
    <w:basedOn w:val="Standard"/>
    <w:rsid w:val="00871A92"/>
    <w:pPr>
      <w:suppressLineNumbers/>
      <w:spacing w:before="120" w:after="120"/>
    </w:pPr>
    <w:rPr>
      <w:rFonts w:cs="Mangal"/>
      <w:i/>
      <w:iCs/>
    </w:rPr>
  </w:style>
  <w:style w:type="paragraph" w:customStyle="1" w:styleId="Index">
    <w:name w:val="Index"/>
    <w:basedOn w:val="Standard"/>
    <w:rsid w:val="00871A92"/>
    <w:pPr>
      <w:suppressLineNumbers/>
    </w:pPr>
    <w:rPr>
      <w:rFonts w:cs="Mangal"/>
    </w:rPr>
  </w:style>
  <w:style w:type="paragraph" w:styleId="ListParagraph">
    <w:name w:val="List Paragraph"/>
    <w:basedOn w:val="Standard"/>
    <w:uiPriority w:val="34"/>
    <w:qFormat/>
    <w:rsid w:val="00871A92"/>
    <w:pPr>
      <w:ind w:left="720"/>
    </w:pPr>
  </w:style>
  <w:style w:type="paragraph" w:customStyle="1" w:styleId="Footnote">
    <w:name w:val="Footnote"/>
    <w:basedOn w:val="Standard"/>
    <w:rsid w:val="00871A92"/>
    <w:pPr>
      <w:suppressLineNumbers/>
      <w:ind w:left="283" w:hanging="283"/>
    </w:pPr>
    <w:rPr>
      <w:sz w:val="20"/>
      <w:szCs w:val="20"/>
    </w:rPr>
  </w:style>
  <w:style w:type="paragraph" w:styleId="FootnoteText">
    <w:name w:val="footnote text"/>
    <w:basedOn w:val="Standard"/>
    <w:link w:val="FootnoteTextChar"/>
    <w:uiPriority w:val="99"/>
    <w:rsid w:val="00871A92"/>
    <w:rPr>
      <w:sz w:val="20"/>
      <w:szCs w:val="20"/>
    </w:rPr>
  </w:style>
  <w:style w:type="character" w:customStyle="1" w:styleId="FootnoteTextChar">
    <w:name w:val="Footnote Text Char"/>
    <w:basedOn w:val="DefaultParagraphFont"/>
    <w:link w:val="FootnoteText"/>
    <w:uiPriority w:val="99"/>
    <w:rsid w:val="00871A92"/>
    <w:rPr>
      <w:rFonts w:eastAsiaTheme="minorEastAsia"/>
      <w:kern w:val="3"/>
      <w:sz w:val="20"/>
      <w:szCs w:val="20"/>
      <w:lang w:eastAsia="zh-CN" w:bidi="hi-IN"/>
    </w:rPr>
  </w:style>
  <w:style w:type="character" w:customStyle="1" w:styleId="Internetlink">
    <w:name w:val="Internet link"/>
    <w:basedOn w:val="DefaultParagraphFont"/>
    <w:rsid w:val="00871A92"/>
    <w:rPr>
      <w:color w:val="0000FF"/>
      <w:u w:val="single"/>
    </w:rPr>
  </w:style>
  <w:style w:type="character" w:customStyle="1" w:styleId="ListLabel1">
    <w:name w:val="ListLabel 1"/>
    <w:rsid w:val="00871A92"/>
    <w:rPr>
      <w:rFonts w:cs="Courier New"/>
    </w:rPr>
  </w:style>
  <w:style w:type="character" w:customStyle="1" w:styleId="FootnoteSymbol">
    <w:name w:val="Footnote Symbol"/>
    <w:rsid w:val="00871A92"/>
  </w:style>
  <w:style w:type="character" w:customStyle="1" w:styleId="Footnoteanchor">
    <w:name w:val="Footnote anchor"/>
    <w:rsid w:val="00871A92"/>
    <w:rPr>
      <w:position w:val="0"/>
      <w:vertAlign w:val="superscript"/>
    </w:rPr>
  </w:style>
  <w:style w:type="character" w:styleId="FootnoteReference">
    <w:name w:val="footnote reference"/>
    <w:basedOn w:val="DefaultParagraphFont"/>
    <w:uiPriority w:val="99"/>
    <w:rsid w:val="00871A92"/>
    <w:rPr>
      <w:position w:val="0"/>
      <w:vertAlign w:val="superscript"/>
    </w:rPr>
  </w:style>
  <w:style w:type="character" w:customStyle="1" w:styleId="BulletSymbols">
    <w:name w:val="Bullet Symbols"/>
    <w:rsid w:val="00871A92"/>
    <w:rPr>
      <w:rFonts w:ascii="OpenSymbol" w:eastAsia="OpenSymbol" w:hAnsi="OpenSymbol" w:cs="OpenSymbol"/>
    </w:rPr>
  </w:style>
  <w:style w:type="numbering" w:customStyle="1" w:styleId="WWNum1">
    <w:name w:val="WWNum1"/>
    <w:basedOn w:val="NoList"/>
    <w:rsid w:val="00871A92"/>
    <w:pPr>
      <w:numPr>
        <w:numId w:val="1"/>
      </w:numPr>
    </w:pPr>
  </w:style>
  <w:style w:type="numbering" w:customStyle="1" w:styleId="WWNum2">
    <w:name w:val="WWNum2"/>
    <w:basedOn w:val="NoList"/>
    <w:rsid w:val="00871A92"/>
    <w:pPr>
      <w:numPr>
        <w:numId w:val="2"/>
      </w:numPr>
    </w:pPr>
  </w:style>
  <w:style w:type="numbering" w:customStyle="1" w:styleId="WWNum3">
    <w:name w:val="WWNum3"/>
    <w:basedOn w:val="NoList"/>
    <w:rsid w:val="00871A92"/>
    <w:pPr>
      <w:numPr>
        <w:numId w:val="3"/>
      </w:numPr>
    </w:pPr>
  </w:style>
  <w:style w:type="numbering" w:customStyle="1" w:styleId="WWNum4">
    <w:name w:val="WWNum4"/>
    <w:basedOn w:val="NoList"/>
    <w:rsid w:val="00871A92"/>
    <w:pPr>
      <w:numPr>
        <w:numId w:val="4"/>
      </w:numPr>
    </w:pPr>
  </w:style>
  <w:style w:type="numbering" w:customStyle="1" w:styleId="WWNum5">
    <w:name w:val="WWNum5"/>
    <w:basedOn w:val="NoList"/>
    <w:rsid w:val="00871A92"/>
    <w:pPr>
      <w:numPr>
        <w:numId w:val="5"/>
      </w:numPr>
    </w:pPr>
  </w:style>
  <w:style w:type="numbering" w:customStyle="1" w:styleId="WWNum6">
    <w:name w:val="WWNum6"/>
    <w:basedOn w:val="NoList"/>
    <w:rsid w:val="00871A92"/>
    <w:pPr>
      <w:numPr>
        <w:numId w:val="6"/>
      </w:numPr>
    </w:pPr>
  </w:style>
  <w:style w:type="character" w:styleId="Hyperlink">
    <w:name w:val="Hyperlink"/>
    <w:basedOn w:val="DefaultParagraphFont"/>
    <w:uiPriority w:val="99"/>
    <w:unhideWhenUsed/>
    <w:rsid w:val="00871A92"/>
    <w:rPr>
      <w:color w:val="0000FF" w:themeColor="hyperlink"/>
      <w:u w:val="single"/>
    </w:rPr>
  </w:style>
  <w:style w:type="paragraph" w:styleId="Header">
    <w:name w:val="header"/>
    <w:basedOn w:val="Normal"/>
    <w:link w:val="HeaderChar"/>
    <w:uiPriority w:val="99"/>
    <w:unhideWhenUsed/>
    <w:rsid w:val="00871A92"/>
    <w:pPr>
      <w:widowControl w:val="0"/>
      <w:tabs>
        <w:tab w:val="center" w:pos="4819"/>
        <w:tab w:val="right" w:pos="9638"/>
      </w:tabs>
      <w:suppressAutoHyphens/>
      <w:autoSpaceDN w:val="0"/>
      <w:spacing w:after="0" w:line="240" w:lineRule="auto"/>
      <w:textAlignment w:val="baseline"/>
    </w:pPr>
    <w:rPr>
      <w:rFonts w:eastAsiaTheme="minorEastAsia" w:cs="Mangal"/>
      <w:kern w:val="3"/>
      <w:szCs w:val="21"/>
      <w:lang w:eastAsia="zh-CN" w:bidi="hi-IN"/>
    </w:rPr>
  </w:style>
  <w:style w:type="character" w:customStyle="1" w:styleId="HeaderChar">
    <w:name w:val="Header Char"/>
    <w:basedOn w:val="DefaultParagraphFont"/>
    <w:link w:val="Header"/>
    <w:uiPriority w:val="99"/>
    <w:rsid w:val="00871A92"/>
    <w:rPr>
      <w:rFonts w:eastAsiaTheme="minorEastAsia" w:cs="Mangal"/>
      <w:kern w:val="3"/>
      <w:szCs w:val="21"/>
      <w:lang w:eastAsia="zh-CN" w:bidi="hi-IN"/>
    </w:rPr>
  </w:style>
  <w:style w:type="paragraph" w:styleId="Footer">
    <w:name w:val="footer"/>
    <w:basedOn w:val="Normal"/>
    <w:link w:val="FooterChar"/>
    <w:uiPriority w:val="99"/>
    <w:unhideWhenUsed/>
    <w:rsid w:val="00871A92"/>
    <w:pPr>
      <w:widowControl w:val="0"/>
      <w:tabs>
        <w:tab w:val="center" w:pos="4819"/>
        <w:tab w:val="right" w:pos="9638"/>
      </w:tabs>
      <w:suppressAutoHyphens/>
      <w:autoSpaceDN w:val="0"/>
      <w:spacing w:after="0" w:line="240" w:lineRule="auto"/>
      <w:textAlignment w:val="baseline"/>
    </w:pPr>
    <w:rPr>
      <w:rFonts w:eastAsiaTheme="minorEastAsia" w:cs="Mangal"/>
      <w:kern w:val="3"/>
      <w:szCs w:val="21"/>
      <w:lang w:eastAsia="zh-CN" w:bidi="hi-IN"/>
    </w:rPr>
  </w:style>
  <w:style w:type="character" w:customStyle="1" w:styleId="FooterChar">
    <w:name w:val="Footer Char"/>
    <w:basedOn w:val="DefaultParagraphFont"/>
    <w:link w:val="Footer"/>
    <w:uiPriority w:val="99"/>
    <w:rsid w:val="00871A92"/>
    <w:rPr>
      <w:rFonts w:eastAsiaTheme="minorEastAsia" w:cs="Mangal"/>
      <w:kern w:val="3"/>
      <w:szCs w:val="21"/>
      <w:lang w:eastAsia="zh-CN" w:bidi="hi-IN"/>
    </w:rPr>
  </w:style>
  <w:style w:type="character" w:customStyle="1" w:styleId="A28">
    <w:name w:val="A28"/>
    <w:uiPriority w:val="99"/>
    <w:rsid w:val="00997BF1"/>
    <w:rPr>
      <w:color w:val="000000"/>
      <w:sz w:val="12"/>
      <w:szCs w:val="12"/>
    </w:rPr>
  </w:style>
  <w:style w:type="character" w:customStyle="1" w:styleId="A21">
    <w:name w:val="A21"/>
    <w:uiPriority w:val="99"/>
    <w:rsid w:val="0018691D"/>
    <w:rPr>
      <w:color w:val="000000"/>
      <w:sz w:val="21"/>
      <w:szCs w:val="21"/>
    </w:rPr>
  </w:style>
  <w:style w:type="character" w:customStyle="1" w:styleId="Heading3Char">
    <w:name w:val="Heading 3 Char"/>
    <w:basedOn w:val="DefaultParagraphFont"/>
    <w:link w:val="Heading3"/>
    <w:rsid w:val="00CC109E"/>
    <w:rPr>
      <w:rFonts w:ascii="Arial" w:eastAsia="Times New Roman" w:hAnsi="Arial" w:cs="Arial"/>
      <w:b/>
      <w:bCs/>
      <w:sz w:val="26"/>
      <w:szCs w:val="26"/>
      <w:lang w:eastAsia="lt-LT"/>
    </w:rPr>
  </w:style>
  <w:style w:type="paragraph" w:styleId="BodyText">
    <w:name w:val="Body Text"/>
    <w:basedOn w:val="Normal"/>
    <w:link w:val="BodyTextChar"/>
    <w:rsid w:val="00CC109E"/>
    <w:pPr>
      <w:spacing w:after="0" w:line="360" w:lineRule="auto"/>
      <w:jc w:val="both"/>
    </w:pPr>
    <w:rPr>
      <w:rFonts w:eastAsia="Times New Roman"/>
    </w:rPr>
  </w:style>
  <w:style w:type="character" w:customStyle="1" w:styleId="BodyTextChar">
    <w:name w:val="Body Text Char"/>
    <w:basedOn w:val="DefaultParagraphFont"/>
    <w:link w:val="BodyText"/>
    <w:rsid w:val="00CC109E"/>
    <w:rPr>
      <w:rFonts w:eastAsia="Times New Roman"/>
    </w:rPr>
  </w:style>
  <w:style w:type="character" w:customStyle="1" w:styleId="normal--char">
    <w:name w:val="normal--char"/>
    <w:basedOn w:val="DefaultParagraphFont"/>
    <w:rsid w:val="00CC109E"/>
  </w:style>
  <w:style w:type="character" w:customStyle="1" w:styleId="Heading1Char">
    <w:name w:val="Heading 1 Char"/>
    <w:basedOn w:val="DefaultParagraphFont"/>
    <w:link w:val="Heading1"/>
    <w:uiPriority w:val="9"/>
    <w:rsid w:val="00914ADE"/>
    <w:rPr>
      <w:rFonts w:asciiTheme="majorHAnsi" w:eastAsiaTheme="majorEastAsia" w:hAnsiTheme="majorHAnsi" w:cstheme="majorBidi"/>
      <w:color w:val="365F91" w:themeColor="accent1" w:themeShade="BF"/>
      <w:sz w:val="32"/>
      <w:szCs w:val="32"/>
    </w:rPr>
  </w:style>
  <w:style w:type="paragraph" w:styleId="NormalWeb">
    <w:name w:val="Normal (Web)"/>
    <w:basedOn w:val="Normal"/>
    <w:uiPriority w:val="99"/>
    <w:semiHidden/>
    <w:unhideWhenUsed/>
    <w:rsid w:val="00A15A18"/>
  </w:style>
  <w:style w:type="character" w:styleId="FollowedHyperlink">
    <w:name w:val="FollowedHyperlink"/>
    <w:basedOn w:val="DefaultParagraphFont"/>
    <w:uiPriority w:val="99"/>
    <w:semiHidden/>
    <w:unhideWhenUsed/>
    <w:rsid w:val="00094CA4"/>
    <w:rPr>
      <w:color w:val="800080" w:themeColor="followedHyperlink"/>
      <w:u w:val="single"/>
    </w:rPr>
  </w:style>
  <w:style w:type="paragraph" w:styleId="BalloonText">
    <w:name w:val="Balloon Text"/>
    <w:basedOn w:val="Normal"/>
    <w:link w:val="BalloonTextChar"/>
    <w:uiPriority w:val="99"/>
    <w:semiHidden/>
    <w:unhideWhenUsed/>
    <w:rsid w:val="007A45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453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989796">
      <w:bodyDiv w:val="1"/>
      <w:marLeft w:val="0"/>
      <w:marRight w:val="0"/>
      <w:marTop w:val="0"/>
      <w:marBottom w:val="0"/>
      <w:divBdr>
        <w:top w:val="none" w:sz="0" w:space="0" w:color="auto"/>
        <w:left w:val="none" w:sz="0" w:space="0" w:color="auto"/>
        <w:bottom w:val="none" w:sz="0" w:space="0" w:color="auto"/>
        <w:right w:val="none" w:sz="0" w:space="0" w:color="auto"/>
      </w:divBdr>
    </w:div>
    <w:div w:id="582763718">
      <w:bodyDiv w:val="1"/>
      <w:marLeft w:val="0"/>
      <w:marRight w:val="0"/>
      <w:marTop w:val="0"/>
      <w:marBottom w:val="0"/>
      <w:divBdr>
        <w:top w:val="none" w:sz="0" w:space="0" w:color="auto"/>
        <w:left w:val="none" w:sz="0" w:space="0" w:color="auto"/>
        <w:bottom w:val="none" w:sz="0" w:space="0" w:color="auto"/>
        <w:right w:val="none" w:sz="0" w:space="0" w:color="auto"/>
      </w:divBdr>
    </w:div>
    <w:div w:id="729041648">
      <w:bodyDiv w:val="1"/>
      <w:marLeft w:val="0"/>
      <w:marRight w:val="0"/>
      <w:marTop w:val="0"/>
      <w:marBottom w:val="0"/>
      <w:divBdr>
        <w:top w:val="none" w:sz="0" w:space="0" w:color="auto"/>
        <w:left w:val="none" w:sz="0" w:space="0" w:color="auto"/>
        <w:bottom w:val="none" w:sz="0" w:space="0" w:color="auto"/>
        <w:right w:val="none" w:sz="0" w:space="0" w:color="auto"/>
      </w:divBdr>
    </w:div>
    <w:div w:id="1048071877">
      <w:bodyDiv w:val="1"/>
      <w:marLeft w:val="0"/>
      <w:marRight w:val="0"/>
      <w:marTop w:val="0"/>
      <w:marBottom w:val="0"/>
      <w:divBdr>
        <w:top w:val="none" w:sz="0" w:space="0" w:color="auto"/>
        <w:left w:val="none" w:sz="0" w:space="0" w:color="auto"/>
        <w:bottom w:val="none" w:sz="0" w:space="0" w:color="auto"/>
        <w:right w:val="none" w:sz="0" w:space="0" w:color="auto"/>
      </w:divBdr>
    </w:div>
    <w:div w:id="1132600522">
      <w:bodyDiv w:val="1"/>
      <w:marLeft w:val="0"/>
      <w:marRight w:val="0"/>
      <w:marTop w:val="0"/>
      <w:marBottom w:val="0"/>
      <w:divBdr>
        <w:top w:val="none" w:sz="0" w:space="0" w:color="auto"/>
        <w:left w:val="none" w:sz="0" w:space="0" w:color="auto"/>
        <w:bottom w:val="none" w:sz="0" w:space="0" w:color="auto"/>
        <w:right w:val="none" w:sz="0" w:space="0" w:color="auto"/>
      </w:divBdr>
    </w:div>
    <w:div w:id="1192955248">
      <w:bodyDiv w:val="1"/>
      <w:marLeft w:val="0"/>
      <w:marRight w:val="0"/>
      <w:marTop w:val="0"/>
      <w:marBottom w:val="0"/>
      <w:divBdr>
        <w:top w:val="none" w:sz="0" w:space="0" w:color="auto"/>
        <w:left w:val="none" w:sz="0" w:space="0" w:color="auto"/>
        <w:bottom w:val="none" w:sz="0" w:space="0" w:color="auto"/>
        <w:right w:val="none" w:sz="0" w:space="0" w:color="auto"/>
      </w:divBdr>
    </w:div>
    <w:div w:id="1380277905">
      <w:bodyDiv w:val="1"/>
      <w:marLeft w:val="0"/>
      <w:marRight w:val="0"/>
      <w:marTop w:val="0"/>
      <w:marBottom w:val="0"/>
      <w:divBdr>
        <w:top w:val="none" w:sz="0" w:space="0" w:color="auto"/>
        <w:left w:val="none" w:sz="0" w:space="0" w:color="auto"/>
        <w:bottom w:val="none" w:sz="0" w:space="0" w:color="auto"/>
        <w:right w:val="none" w:sz="0" w:space="0" w:color="auto"/>
      </w:divBdr>
    </w:div>
    <w:div w:id="1802455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hyperlink" Target="http://legislationline.org/documents/section/criminal-codes" TargetMode="External"/><Relationship Id="rId26" Type="http://schemas.openxmlformats.org/officeDocument/2006/relationships/hyperlink" Target="http://www3.lrs.lt/pls/inter2/dokpaieska.showdoc_l?p_id=281302" TargetMode="External"/><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legislationline.org/documents/section/criminal-codes" TargetMode="External"/><Relationship Id="rId34" Type="http://schemas.openxmlformats.org/officeDocument/2006/relationships/hyperlink" Target="http://www.apeliacinis.lt/download/47/2011%20metu%20lapt%20ataskaita.pdf" TargetMode="Externa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hyperlink" Target="http://www3.lrs.lt/pls/inter3/dokpaieska.showdoc_l?p_id=453631&amp;p_tr2=2" TargetMode="External"/><Relationship Id="rId25" Type="http://schemas.openxmlformats.org/officeDocument/2006/relationships/hyperlink" Target="http://www3.lrs.lt/pls/inter3/dokpaieska.showdoc_l?p_id=437554" TargetMode="External"/><Relationship Id="rId33" Type="http://schemas.openxmlformats.org/officeDocument/2006/relationships/hyperlink" Target="http://lawtoday.ru/razdel/biblo/pravoved/DOC_105.php" TargetMode="External"/><Relationship Id="rId38" Type="http://schemas.openxmlformats.org/officeDocument/2006/relationships/chart" Target="charts/chart13.xml"/><Relationship Id="rId2" Type="http://schemas.openxmlformats.org/officeDocument/2006/relationships/numbering" Target="numbering.xml"/><Relationship Id="rId16" Type="http://schemas.openxmlformats.org/officeDocument/2006/relationships/chart" Target="charts/chart9.xml"/><Relationship Id="rId20" Type="http://schemas.openxmlformats.org/officeDocument/2006/relationships/hyperlink" Target="http://legislationline.org/documents/section/criminal-codes" TargetMode="External"/><Relationship Id="rId29" Type="http://schemas.openxmlformats.org/officeDocument/2006/relationships/hyperlink" Target="http://tar.tic.lt/Default.aspx?id=2&amp;item=results&amp;aktoid=800512B2-D508-4A83-AFC9-539C640DDFD5"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hyperlink" Target="http://legislationline.org/documents/section/criminal-codes" TargetMode="External"/><Relationship Id="rId32" Type="http://schemas.openxmlformats.org/officeDocument/2006/relationships/hyperlink" Target="https://docs.google.com/viewer?url=http://www.kulturosbarai.lt/uploads/news/id9/KB_2011_7-8_pdf.pdf" TargetMode="External"/><Relationship Id="rId37" Type="http://schemas.openxmlformats.org/officeDocument/2006/relationships/chart" Target="charts/chart12.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hart" Target="charts/chart8.xml"/><Relationship Id="rId23" Type="http://schemas.openxmlformats.org/officeDocument/2006/relationships/hyperlink" Target="http://legislationline.org/documents/section/criminal-codes" TargetMode="External"/><Relationship Id="rId28" Type="http://schemas.openxmlformats.org/officeDocument/2006/relationships/hyperlink" Target="http://195.182.85.235/Litlex/LL.DLL?SusijeAktai=1&amp;Id=9465&amp;Rt=1&amp;Zd=PRID%CBTIN%2BVERT%CB" TargetMode="External"/><Relationship Id="rId36" Type="http://schemas.openxmlformats.org/officeDocument/2006/relationships/chart" Target="charts/chart11.xml"/><Relationship Id="rId10" Type="http://schemas.openxmlformats.org/officeDocument/2006/relationships/chart" Target="charts/chart3.xml"/><Relationship Id="rId19" Type="http://schemas.openxmlformats.org/officeDocument/2006/relationships/hyperlink" Target="http://legislationline.org/documents/section/criminal-codes" TargetMode="External"/><Relationship Id="rId31" Type="http://schemas.openxmlformats.org/officeDocument/2006/relationships/hyperlink" Target="http://vddb.library.lt/fedora/get/LTeLABa0001:E.02~2009~D_20101125_19064730314/DS.005.1.01.ETD" TargetMode="Externa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hyperlink" Target="http://legislationline.org/documents/section/criminal-codes" TargetMode="External"/><Relationship Id="rId27" Type="http://schemas.openxmlformats.org/officeDocument/2006/relationships/hyperlink" Target="http://www3.lrs.lt/pls/inter2/dokpaieska.showdoc_l?p_id=414446" TargetMode="External"/><Relationship Id="rId30" Type="http://schemas.openxmlformats.org/officeDocument/2006/relationships/hyperlink" Target="http://www.vtpt.lt/lt/teisine_informacija/darymo_nuostatai.html" TargetMode="External"/><Relationship Id="rId35" Type="http://schemas.openxmlformats.org/officeDocument/2006/relationships/chart" Target="charts/chart10.xml"/></Relationships>
</file>

<file path=word/_rels/footnotes.xml.rels><?xml version="1.0" encoding="UTF-8" standalone="yes"?>
<Relationships xmlns="http://schemas.openxmlformats.org/package/2006/relationships"><Relationship Id="rId8" Type="http://schemas.openxmlformats.org/officeDocument/2006/relationships/hyperlink" Target="http://195.182.85.235/Litlex/LL.DLL?SusijeAktai=1&amp;Id=9465&amp;Rt=1&amp;Zd=PRID%CBTIN%2BVERT%CB" TargetMode="External"/><Relationship Id="rId13" Type="http://schemas.openxmlformats.org/officeDocument/2006/relationships/hyperlink" Target="http://lawtoday.ru/razdel/biblo/pravoved/DOC_105.php" TargetMode="External"/><Relationship Id="rId18" Type="http://schemas.openxmlformats.org/officeDocument/2006/relationships/hyperlink" Target="http://legislationline.org/documents/section/criminal-codes" TargetMode="External"/><Relationship Id="rId3" Type="http://schemas.openxmlformats.org/officeDocument/2006/relationships/hyperlink" Target="https://docs.google.com/viewer?url=http://www.kulturosbarai.lt/uploads/news/id9/KB_2011_7-8_pdf.pdf" TargetMode="External"/><Relationship Id="rId7" Type="http://schemas.openxmlformats.org/officeDocument/2006/relationships/hyperlink" Target="http://www3.lrs.lt/pls/inter2/dokpaieska.showdoc_l?p_id=414446" TargetMode="External"/><Relationship Id="rId12" Type="http://schemas.openxmlformats.org/officeDocument/2006/relationships/hyperlink" Target="http://www.apeliacinis.lt/download/47/2011%20metu%20lapt%20ataskaita.pdf" TargetMode="External"/><Relationship Id="rId17" Type="http://schemas.openxmlformats.org/officeDocument/2006/relationships/hyperlink" Target="http://legislationline.org/documents/section/criminal-codes" TargetMode="External"/><Relationship Id="rId2" Type="http://schemas.openxmlformats.org/officeDocument/2006/relationships/hyperlink" Target="http://www3.lrs.lt/pls/inter3/dokpaieska.showdoc_l?p_id=453924" TargetMode="External"/><Relationship Id="rId16" Type="http://schemas.openxmlformats.org/officeDocument/2006/relationships/hyperlink" Target="http://legislationline.org/documents/section/criminal-codes" TargetMode="External"/><Relationship Id="rId20" Type="http://schemas.openxmlformats.org/officeDocument/2006/relationships/hyperlink" Target="http://legislationline.org/documents/section/criminal-codes" TargetMode="External"/><Relationship Id="rId1" Type="http://schemas.openxmlformats.org/officeDocument/2006/relationships/hyperlink" Target="http://www3.lrs.lt/pls/inter3/dokpaieska.showdoc_l?p_id=450648" TargetMode="External"/><Relationship Id="rId6" Type="http://schemas.openxmlformats.org/officeDocument/2006/relationships/hyperlink" Target="http://www3.lrs.lt/pls/inter2/dokpaieska.showdoc_l?p_id=281302" TargetMode="External"/><Relationship Id="rId11" Type="http://schemas.openxmlformats.org/officeDocument/2006/relationships/hyperlink" Target="http://www3.lrs.lt/pls/inter3/dokpaieska.showdoc_l?p_id=457977" TargetMode="External"/><Relationship Id="rId5" Type="http://schemas.openxmlformats.org/officeDocument/2006/relationships/hyperlink" Target="http://www3.lrs.lt/pls/inter3/dokpaieska.showdoc_l?p_id=437554" TargetMode="External"/><Relationship Id="rId15" Type="http://schemas.openxmlformats.org/officeDocument/2006/relationships/hyperlink" Target="http://legislationline.org/documents/section/criminal-codes" TargetMode="External"/><Relationship Id="rId10" Type="http://schemas.openxmlformats.org/officeDocument/2006/relationships/hyperlink" Target="http://www.vtpt.lt/lt/teisine_informacija/darymo_nuostatai.html" TargetMode="External"/><Relationship Id="rId19" Type="http://schemas.openxmlformats.org/officeDocument/2006/relationships/hyperlink" Target="http://legislationline.org/documents/section/criminal-codes" TargetMode="External"/><Relationship Id="rId4" Type="http://schemas.openxmlformats.org/officeDocument/2006/relationships/hyperlink" Target="http://www3.lrs.lt/pls/inter3/dokpaieska.showdoc_l?p_id=435630" TargetMode="External"/><Relationship Id="rId9" Type="http://schemas.openxmlformats.org/officeDocument/2006/relationships/hyperlink" Target="http://tar.tic.lt/Default.aspx?id=2&amp;item=results&amp;aktoid=800512B2-D508-4A83-AFC9-539C640DDFD5" TargetMode="External"/><Relationship Id="rId14" Type="http://schemas.openxmlformats.org/officeDocument/2006/relationships/hyperlink" Target="http://legislationline.org/documents/section/criminal-codes"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package" Target="../embeddings/Microsoft_Excel_Worksheet10.xlsx"/><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package" Target="../embeddings/Microsoft_Excel_Worksheet11.xlsx"/><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package" Target="../embeddings/Microsoft_Excel_Worksheet12.xlsx"/><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package" Target="../embeddings/Microsoft_Excel_Worksheet13.xlsx"/><Relationship Id="rId2" Type="http://schemas.microsoft.com/office/2011/relationships/chartColorStyle" Target="colors13.xml"/><Relationship Id="rId1" Type="http://schemas.microsoft.com/office/2011/relationships/chartStyle" Target="style13.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6.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7.xlsx"/><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package" Target="../embeddings/Microsoft_Excel_Worksheet8.xlsx"/><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package" Target="../embeddings/Microsoft_Excel_Worksheet9.xlsx"/><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just">
              <a:defRPr sz="1600" b="1" i="0" u="none" strike="noStrike" kern="1200" cap="all" spc="120" normalizeH="0" baseline="0">
                <a:solidFill>
                  <a:schemeClr val="tx1">
                    <a:lumMod val="65000"/>
                    <a:lumOff val="35000"/>
                  </a:schemeClr>
                </a:solidFill>
                <a:latin typeface="+mn-lt"/>
                <a:ea typeface="+mn-ea"/>
                <a:cs typeface="+mn-cs"/>
              </a:defRPr>
            </a:pPr>
            <a:r>
              <a:rPr lang="en-US" sz="800" baseline="0"/>
              <a:t>ar</a:t>
            </a:r>
            <a:r>
              <a:rPr lang="lt-LT" sz="800" baseline="0"/>
              <a:t> AlA-IŲ PAGAL SAVO ESMĘ SKIRTINGUMAS GALI LEMTI, JOG KAI KURIAIS ATVEJAIS BYLOJE TEISMAS NETURI PAGRINDO pripažinti al</a:t>
            </a:r>
            <a:r>
              <a:rPr lang="en-US" sz="800" baseline="0"/>
              <a:t>a</a:t>
            </a:r>
            <a:r>
              <a:rPr lang="lt-LT" sz="800" baseline="0"/>
              <a:t>-ės, NES IŠNAGRINĖTŲ IR ĮVERTINTŲ BYLOS DUOMENŲ VISUMA BEI SITUACIJOS IŠSKIRTINUMas nepatvirtina švelnina</a:t>
            </a:r>
            <a:r>
              <a:rPr lang="en-US" sz="800" baseline="0"/>
              <a:t>n</a:t>
            </a:r>
            <a:r>
              <a:rPr lang="lt-LT" sz="800" baseline="0"/>
              <a:t>čių kriterijų buvimo?</a:t>
            </a:r>
          </a:p>
        </c:rich>
      </c:tx>
      <c:layout>
        <c:manualLayout>
          <c:xMode val="edge"/>
          <c:yMode val="edge"/>
          <c:x val="0.10000016082548505"/>
          <c:y val="6.0187979295884098E-2"/>
        </c:manualLayout>
      </c:layout>
      <c:overlay val="0"/>
      <c:spPr>
        <a:noFill/>
        <a:ln>
          <a:noFill/>
        </a:ln>
        <a:effectLst/>
      </c:spPr>
      <c:txPr>
        <a:bodyPr rot="0" spcFirstLastPara="1" vertOverflow="ellipsis" vert="horz" wrap="square" anchor="ctr" anchorCtr="1"/>
        <a:lstStyle/>
        <a:p>
          <a:pPr algn="just">
            <a:defRPr sz="1600" b="1" i="0" u="none" strike="noStrike" kern="1200" cap="all" spc="120" normalizeH="0" baseline="0">
              <a:solidFill>
                <a:schemeClr val="tx1">
                  <a:lumMod val="65000"/>
                  <a:lumOff val="35000"/>
                </a:schemeClr>
              </a:solidFill>
              <a:latin typeface="+mn-lt"/>
              <a:ea typeface="+mn-ea"/>
              <a:cs typeface="+mn-cs"/>
            </a:defRPr>
          </a:pPr>
          <a:endParaRPr lang="lt-LT"/>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7.3570100612423445E-2"/>
          <c:y val="0.47422331520880806"/>
          <c:w val="0.92028347099994856"/>
          <c:h val="0.38742151644452255"/>
        </c:manualLayout>
      </c:layout>
      <c:bar3DChart>
        <c:barDir val="col"/>
        <c:grouping val="percentStacked"/>
        <c:varyColors val="0"/>
        <c:ser>
          <c:idx val="0"/>
          <c:order val="0"/>
          <c:tx>
            <c:strRef>
              <c:f>Sheet1!$B$1</c:f>
              <c:strCache>
                <c:ptCount val="1"/>
                <c:pt idx="0">
                  <c:v>Taip</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lt1"/>
                    </a:solidFill>
                    <a:latin typeface="+mn-lt"/>
                    <a:ea typeface="+mn-ea"/>
                    <a:cs typeface="+mn-cs"/>
                  </a:defRPr>
                </a:pPr>
                <a:endParaRPr lang="lt-L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extLst>
                <c:ext xmlns:c15="http://schemas.microsoft.com/office/drawing/2012/chart" uri="{02D57815-91ED-43cb-92C2-25804820EDAC}">
                  <c15:fullRef>
                    <c15:sqref>Sheet1!$A$2:$A$5</c15:sqref>
                  </c15:fullRef>
                </c:ext>
              </c:extLst>
              <c:f>(Sheet1!$A$2,Sheet1!$A$4)</c:f>
              <c:strCache>
                <c:ptCount val="2"/>
                <c:pt idx="0">
                  <c:v>MOKSLININKAI</c:v>
                </c:pt>
                <c:pt idx="1">
                  <c:v>TEISĖJAI</c:v>
                </c:pt>
              </c:strCache>
            </c:strRef>
          </c:cat>
          <c:val>
            <c:numRef>
              <c:extLst>
                <c:ext xmlns:c15="http://schemas.microsoft.com/office/drawing/2012/chart" uri="{02D57815-91ED-43cb-92C2-25804820EDAC}">
                  <c15:fullRef>
                    <c15:sqref>Sheet1!$B$2:$B$5</c15:sqref>
                  </c15:fullRef>
                </c:ext>
              </c:extLst>
              <c:f>(Sheet1!$B$2,Sheet1!$B$4)</c:f>
              <c:numCache>
                <c:formatCode>General</c:formatCode>
                <c:ptCount val="2"/>
                <c:pt idx="0">
                  <c:v>5</c:v>
                </c:pt>
                <c:pt idx="1">
                  <c:v>6</c:v>
                </c:pt>
              </c:numCache>
            </c:numRef>
          </c:val>
        </c:ser>
        <c:ser>
          <c:idx val="1"/>
          <c:order val="1"/>
          <c:tx>
            <c:strRef>
              <c:f>Sheet1!$C$1</c:f>
              <c:strCache>
                <c:ptCount val="1"/>
                <c:pt idx="0">
                  <c:v>Ne</c:v>
                </c:pt>
              </c:strCache>
            </c:strRef>
          </c:tx>
          <c:spPr>
            <a:solidFill>
              <a:schemeClr val="accent2"/>
            </a:solidFill>
            <a:ln>
              <a:noFill/>
            </a:ln>
            <a:effectLst/>
            <a:sp3d/>
          </c:spPr>
          <c:invertIfNegative val="0"/>
          <c:dLbls>
            <c:dLbl>
              <c:idx val="1"/>
              <c:layout>
                <c:manualLayout>
                  <c:x val="-7.4890202400117608E-17"/>
                  <c:y val="0"/>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lt1"/>
                    </a:solidFill>
                    <a:latin typeface="+mn-lt"/>
                    <a:ea typeface="+mn-ea"/>
                    <a:cs typeface="+mn-cs"/>
                  </a:defRPr>
                </a:pPr>
                <a:endParaRPr lang="lt-L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extLst>
                <c:ext xmlns:c15="http://schemas.microsoft.com/office/drawing/2012/chart" uri="{02D57815-91ED-43cb-92C2-25804820EDAC}">
                  <c15:fullRef>
                    <c15:sqref>Sheet1!$A$2:$A$5</c15:sqref>
                  </c15:fullRef>
                </c:ext>
              </c:extLst>
              <c:f>(Sheet1!$A$2,Sheet1!$A$4)</c:f>
              <c:strCache>
                <c:ptCount val="2"/>
                <c:pt idx="0">
                  <c:v>MOKSLININKAI</c:v>
                </c:pt>
                <c:pt idx="1">
                  <c:v>TEISĖJAI</c:v>
                </c:pt>
              </c:strCache>
            </c:strRef>
          </c:cat>
          <c:val>
            <c:numRef>
              <c:extLst>
                <c:ext xmlns:c15="http://schemas.microsoft.com/office/drawing/2012/chart" uri="{02D57815-91ED-43cb-92C2-25804820EDAC}">
                  <c15:fullRef>
                    <c15:sqref>Sheet1!$C$2:$C$5</c15:sqref>
                  </c15:fullRef>
                </c:ext>
              </c:extLst>
              <c:f>(Sheet1!$C$2,Sheet1!$C$4)</c:f>
              <c:numCache>
                <c:formatCode>General</c:formatCode>
                <c:ptCount val="2"/>
                <c:pt idx="0">
                  <c:v>1</c:v>
                </c:pt>
                <c:pt idx="1">
                  <c:v>2</c:v>
                </c:pt>
              </c:numCache>
            </c:numRef>
          </c:val>
        </c:ser>
        <c:dLbls>
          <c:showLegendKey val="0"/>
          <c:showVal val="1"/>
          <c:showCatName val="0"/>
          <c:showSerName val="0"/>
          <c:showPercent val="0"/>
          <c:showBubbleSize val="0"/>
        </c:dLbls>
        <c:gapWidth val="79"/>
        <c:shape val="box"/>
        <c:axId val="425944608"/>
        <c:axId val="425945000"/>
        <c:axId val="0"/>
        <c:extLst>
          <c:ext xmlns:c15="http://schemas.microsoft.com/office/drawing/2012/chart" uri="{02D57815-91ED-43cb-92C2-25804820EDAC}">
            <c15:filteredBarSeries>
              <c15:ser>
                <c:idx val="2"/>
                <c:order val="2"/>
                <c:tx>
                  <c:strRef>
                    <c:extLst>
                      <c:ext uri="{02D57815-91ED-43cb-92C2-25804820EDAC}">
                        <c15:formulaRef>
                          <c15:sqref>Sheet1!$D$1</c15:sqref>
                        </c15:formulaRef>
                      </c:ext>
                    </c:extLst>
                    <c:strCache>
                      <c:ptCount val="1"/>
                      <c:pt idx="0">
                        <c:v>Column1</c:v>
                      </c:pt>
                    </c:strCache>
                  </c:strRef>
                </c:tx>
                <c:spPr>
                  <a:solidFill>
                    <a:schemeClr val="accent3"/>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lt1"/>
                          </a:solidFill>
                          <a:latin typeface="+mn-lt"/>
                          <a:ea typeface="+mn-ea"/>
                          <a:cs typeface="+mn-cs"/>
                        </a:defRPr>
                      </a:pPr>
                      <a:endParaRPr lang="lt-LT"/>
                    </a:p>
                  </c:txPr>
                  <c:showLegendKey val="0"/>
                  <c:showVal val="1"/>
                  <c:showCatName val="0"/>
                  <c:showSerName val="0"/>
                  <c:showPercent val="0"/>
                  <c:showBubbleSize val="0"/>
                  <c:showLeaderLines val="0"/>
                  <c:extLst>
                    <c:ext uri="{CE6537A1-D6FC-4f65-9D91-7224C49458BB}">
                      <c15:showLeaderLines val="1"/>
                      <c15:leaderLines>
                        <c:spPr>
                          <a:ln w="9525">
                            <a:solidFill>
                              <a:schemeClr val="tx1">
                                <a:lumMod val="35000"/>
                                <a:lumOff val="65000"/>
                              </a:schemeClr>
                            </a:solidFill>
                          </a:ln>
                          <a:effectLst/>
                        </c:spPr>
                      </c15:leaderLines>
                    </c:ext>
                  </c:extLst>
                </c:dLbls>
                <c:cat>
                  <c:strRef>
                    <c:extLst>
                      <c:ext uri="{02D57815-91ED-43cb-92C2-25804820EDAC}">
                        <c15:fullRef>
                          <c15:sqref>Sheet1!$A$2:$A$5</c15:sqref>
                        </c15:fullRef>
                        <c15:formulaRef>
                          <c15:sqref>(Sheet1!$A$2,Sheet1!$A$4)</c15:sqref>
                        </c15:formulaRef>
                      </c:ext>
                    </c:extLst>
                    <c:strCache>
                      <c:ptCount val="2"/>
                      <c:pt idx="0">
                        <c:v>MOKSLININKAI</c:v>
                      </c:pt>
                      <c:pt idx="1">
                        <c:v>TEISĖJAI</c:v>
                      </c:pt>
                    </c:strCache>
                  </c:strRef>
                </c:cat>
                <c:val>
                  <c:numRef>
                    <c:extLst>
                      <c:ext uri="{02D57815-91ED-43cb-92C2-25804820EDAC}">
                        <c15:fullRef>
                          <c15:sqref>Sheet1!$D$2:$D$5</c15:sqref>
                        </c15:fullRef>
                        <c15:formulaRef>
                          <c15:sqref>(Sheet1!$D$2,Sheet1!$D$4)</c15:sqref>
                        </c15:formulaRef>
                      </c:ext>
                    </c:extLst>
                    <c:numCache>
                      <c:formatCode>General</c:formatCode>
                      <c:ptCount val="2"/>
                    </c:numCache>
                  </c:numRef>
                </c:val>
              </c15:ser>
            </c15:filteredBarSeries>
          </c:ext>
        </c:extLst>
      </c:bar3DChart>
      <c:catAx>
        <c:axId val="42594460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lt-LT"/>
          </a:p>
        </c:txPr>
        <c:crossAx val="425945000"/>
        <c:crosses val="autoZero"/>
        <c:auto val="1"/>
        <c:lblAlgn val="ctr"/>
        <c:lblOffset val="100"/>
        <c:noMultiLvlLbl val="0"/>
      </c:catAx>
      <c:valAx>
        <c:axId val="425945000"/>
        <c:scaling>
          <c:orientation val="minMax"/>
        </c:scaling>
        <c:delete val="1"/>
        <c:axPos val="l"/>
        <c:numFmt formatCode="0%" sourceLinked="1"/>
        <c:majorTickMark val="none"/>
        <c:minorTickMark val="none"/>
        <c:tickLblPos val="nextTo"/>
        <c:crossAx val="425944608"/>
        <c:crosses val="autoZero"/>
        <c:crossBetween val="between"/>
      </c:valAx>
      <c:spPr>
        <a:noFill/>
        <a:ln>
          <a:noFill/>
        </a:ln>
        <a:effectLst/>
      </c:spPr>
    </c:plotArea>
    <c:legend>
      <c:legendPos val="l"/>
      <c:layout>
        <c:manualLayout>
          <c:xMode val="edge"/>
          <c:yMode val="edge"/>
          <c:x val="0.13684640522875818"/>
          <c:y val="0.55125273560002708"/>
          <c:w val="0.12331824790283567"/>
          <c:h val="0.2417638697741579"/>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lt-LT"/>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r>
              <a:rPr lang="lt-LT" sz="1200"/>
              <a:t>Teisingumo ir bausmės individualizavimo principo (ne)taikymas bylose (imtis - 134 kasacinės instancijos bylos)</a:t>
            </a:r>
          </a:p>
        </c:rich>
      </c:tx>
      <c:layout>
        <c:manualLayout>
          <c:xMode val="edge"/>
          <c:yMode val="edge"/>
          <c:x val="0.14451638617870666"/>
          <c:y val="5.5378258440586491E-2"/>
        </c:manualLayout>
      </c:layout>
      <c:overlay val="0"/>
      <c:spPr>
        <a:noFill/>
        <a:ln>
          <a:noFill/>
        </a:ln>
        <a:effectLst/>
      </c:spPr>
      <c:txPr>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endParaRPr lang="lt-LT"/>
        </a:p>
      </c:txPr>
    </c:title>
    <c:autoTitleDeleted val="0"/>
    <c:plotArea>
      <c:layout/>
      <c:doughnutChart>
        <c:varyColors val="1"/>
        <c:ser>
          <c:idx val="0"/>
          <c:order val="0"/>
          <c:tx>
            <c:strRef>
              <c:f>Sheet1!$B$1</c:f>
              <c:strCache>
                <c:ptCount val="1"/>
                <c:pt idx="0">
                  <c:v>Teisingumo ir bausmė individualizavimo principo (ne)taikymas bylose (imtis -134 kasacinės instancijos bylos)</c:v>
                </c:pt>
              </c:strCache>
            </c:strRef>
          </c:tx>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dPt>
          <c:dPt>
            <c:idx val="1"/>
            <c:bubble3D val="0"/>
            <c:explosion val="16"/>
            <c:spPr>
              <a:solidFill>
                <a:schemeClr val="accent2"/>
              </a:solidFill>
              <a:ln>
                <a:noFill/>
              </a:ln>
              <a:effectLst/>
              <a:scene3d>
                <a:camera prst="orthographicFront"/>
                <a:lightRig rig="brightRoom" dir="t"/>
              </a:scene3d>
              <a:sp3d prstMaterial="flat">
                <a:bevelT w="50800" h="101600" prst="angle"/>
                <a:contourClr>
                  <a:srgbClr val="000000"/>
                </a:contourClr>
              </a:sp3d>
            </c:spPr>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lt-LT"/>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extLst>
                <c:ext xmlns:c15="http://schemas.microsoft.com/office/drawing/2012/chart" uri="{02D57815-91ED-43cb-92C2-25804820EDAC}">
                  <c15:fullRef>
                    <c15:sqref>Sheet1!$A$2:$A$5</c15:sqref>
                  </c15:fullRef>
                </c:ext>
              </c:extLst>
              <c:f>Sheet1!$A$2:$A$3</c:f>
              <c:strCache>
                <c:ptCount val="2"/>
                <c:pt idx="0">
                  <c:v>Bylos, kuriose tinkamai taikytos atsakomybę lengvinančios aplinkybės - 117</c:v>
                </c:pt>
                <c:pt idx="1">
                  <c:v>Bylos, kuriose nepagrįstai netaikytos atsakomybę lengvinančios aplinkybės - 17</c:v>
                </c:pt>
              </c:strCache>
            </c:strRef>
          </c:cat>
          <c:val>
            <c:numRef>
              <c:extLst>
                <c:ext xmlns:c15="http://schemas.microsoft.com/office/drawing/2012/chart" uri="{02D57815-91ED-43cb-92C2-25804820EDAC}">
                  <c15:fullRef>
                    <c15:sqref>Sheet1!$B$2:$B$5</c15:sqref>
                  </c15:fullRef>
                </c:ext>
              </c:extLst>
              <c:f>Sheet1!$B$2:$B$3</c:f>
              <c:numCache>
                <c:formatCode>General</c:formatCode>
                <c:ptCount val="2"/>
                <c:pt idx="0">
                  <c:v>117</c:v>
                </c:pt>
                <c:pt idx="1">
                  <c:v>17</c:v>
                </c:pt>
              </c:numCache>
            </c:numRef>
          </c:val>
          <c:extLst>
            <c:ext xmlns:c15="http://schemas.microsoft.com/office/drawing/2012/chart" uri="{02D57815-91ED-43cb-92C2-25804820EDAC}">
              <c15:categoryFilterExceptions/>
            </c:ext>
          </c:extLst>
        </c:ser>
        <c:dLbls>
          <c:showLegendKey val="0"/>
          <c:showVal val="0"/>
          <c:showCatName val="0"/>
          <c:showSerName val="0"/>
          <c:showPercent val="1"/>
          <c:showBubbleSize val="0"/>
          <c:showLeaderLines val="1"/>
        </c:dLbls>
        <c:firstSliceAng val="0"/>
        <c:holeSize val="50"/>
      </c:doughnutChart>
      <c:spPr>
        <a:noFill/>
        <a:ln>
          <a:noFill/>
        </a:ln>
        <a:effectLst/>
      </c:spPr>
    </c:plotArea>
    <c:legend>
      <c:legendPos val="r"/>
      <c:overlay val="0"/>
      <c:spPr>
        <a:noFill/>
        <a:ln>
          <a:noFill/>
        </a:ln>
        <a:effectLst/>
      </c:spPr>
      <c:txPr>
        <a:bodyPr rot="0" spcFirstLastPara="1" vertOverflow="ellipsis" vert="horz" wrap="square" anchor="ctr" anchorCtr="1"/>
        <a:lstStyle/>
        <a:p>
          <a:pPr algn="just">
            <a:defRPr sz="900" b="0" i="0" u="none" strike="noStrike" kern="1200" baseline="0">
              <a:solidFill>
                <a:schemeClr val="tx1">
                  <a:lumMod val="65000"/>
                  <a:lumOff val="35000"/>
                </a:schemeClr>
              </a:solidFill>
              <a:latin typeface="+mn-lt"/>
              <a:ea typeface="+mn-ea"/>
              <a:cs typeface="+mn-cs"/>
            </a:defRPr>
          </a:pPr>
          <a:endParaRPr lang="lt-L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t-LT"/>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lt-LT" sz="1400"/>
              <a:t>Apklaustų baudžiamosios</a:t>
            </a:r>
            <a:r>
              <a:rPr lang="lt-LT" sz="1400" baseline="0"/>
              <a:t> justicijos mokslininkų praktinės patirties trukmė</a:t>
            </a:r>
            <a:endParaRPr lang="lt-LT" sz="1400"/>
          </a:p>
        </c:rich>
      </c:tx>
      <c:layout>
        <c:manualLayout>
          <c:xMode val="edge"/>
          <c:yMode val="edge"/>
          <c:x val="0.14835470085470087"/>
          <c:y val="4.71976401179941E-2"/>
        </c:manualLayout>
      </c:layout>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lt-LT"/>
        </a:p>
      </c:txPr>
    </c:title>
    <c:autoTitleDeleted val="0"/>
    <c:plotArea>
      <c:layout>
        <c:manualLayout>
          <c:layoutTarget val="inner"/>
          <c:xMode val="edge"/>
          <c:yMode val="edge"/>
          <c:x val="2.8596589737817441E-2"/>
          <c:y val="0.33441295546558703"/>
          <c:w val="0.94789816459443454"/>
          <c:h val="0.40608158797964022"/>
        </c:manualLayout>
      </c:layout>
      <c:barChart>
        <c:barDir val="col"/>
        <c:grouping val="clustered"/>
        <c:varyColors val="0"/>
        <c:ser>
          <c:idx val="0"/>
          <c:order val="0"/>
          <c:tx>
            <c:strRef>
              <c:f>Sheet1!$B$1</c:f>
              <c:strCache>
                <c:ptCount val="1"/>
                <c:pt idx="0">
                  <c:v>Mokslininkai</c:v>
                </c:pt>
              </c:strCache>
            </c:strRef>
          </c:tx>
          <c:spPr>
            <a:solidFill>
              <a:schemeClr val="accent1">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lt-LT"/>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extLst>
                <c:ext xmlns:c15="http://schemas.microsoft.com/office/drawing/2012/chart" uri="{02D57815-91ED-43cb-92C2-25804820EDAC}">
                  <c15:fullRef>
                    <c15:sqref>Sheet1!$A$2:$A$5</c15:sqref>
                  </c15:fullRef>
                </c:ext>
              </c:extLst>
              <c:f>Sheet1!$A$2:$A$4</c:f>
              <c:strCache>
                <c:ptCount val="3"/>
                <c:pt idx="0">
                  <c:v>Iki 5 metų</c:v>
                </c:pt>
                <c:pt idx="1">
                  <c:v>5 iki 10 metų</c:v>
                </c:pt>
                <c:pt idx="2">
                  <c:v>10 iki 20 metų</c:v>
                </c:pt>
              </c:strCache>
            </c:strRef>
          </c:cat>
          <c:val>
            <c:numRef>
              <c:extLst>
                <c:ext xmlns:c15="http://schemas.microsoft.com/office/drawing/2012/chart" uri="{02D57815-91ED-43cb-92C2-25804820EDAC}">
                  <c15:fullRef>
                    <c15:sqref>Sheet1!$B$2:$B$5</c15:sqref>
                  </c15:fullRef>
                </c:ext>
              </c:extLst>
              <c:f>Sheet1!$B$2:$B$4</c:f>
              <c:numCache>
                <c:formatCode>General</c:formatCode>
                <c:ptCount val="3"/>
                <c:pt idx="0">
                  <c:v>1</c:v>
                </c:pt>
                <c:pt idx="1">
                  <c:v>4</c:v>
                </c:pt>
                <c:pt idx="2">
                  <c:v>2</c:v>
                </c:pt>
              </c:numCache>
            </c:numRef>
          </c:val>
        </c:ser>
        <c:dLbls>
          <c:dLblPos val="inEnd"/>
          <c:showLegendKey val="0"/>
          <c:showVal val="1"/>
          <c:showCatName val="0"/>
          <c:showSerName val="0"/>
          <c:showPercent val="0"/>
          <c:showBubbleSize val="0"/>
        </c:dLbls>
        <c:gapWidth val="65"/>
        <c:axId val="325922496"/>
        <c:axId val="325922888"/>
        <c:extLst>
          <c:ext xmlns:c15="http://schemas.microsoft.com/office/drawing/2012/chart" uri="{02D57815-91ED-43cb-92C2-25804820EDAC}">
            <c15:filteredBarSeries>
              <c15:ser>
                <c:idx val="1"/>
                <c:order val="1"/>
                <c:tx>
                  <c:strRef>
                    <c:extLst>
                      <c:ext uri="{02D57815-91ED-43cb-92C2-25804820EDAC}">
                        <c15:formulaRef>
                          <c15:sqref>Sheet1!$C$1</c15:sqref>
                        </c15:formulaRef>
                      </c:ext>
                    </c:extLst>
                    <c:strCache>
                      <c:ptCount val="1"/>
                      <c:pt idx="0">
                        <c:v>Column1</c:v>
                      </c:pt>
                    </c:strCache>
                  </c:strRef>
                </c:tx>
                <c:spPr>
                  <a:solidFill>
                    <a:schemeClr val="accent2">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lt-LT"/>
                    </a:p>
                  </c:txPr>
                  <c:dLblPos val="inEnd"/>
                  <c:showLegendKey val="0"/>
                  <c:showVal val="1"/>
                  <c:showCatName val="0"/>
                  <c:showSerName val="0"/>
                  <c:showPercent val="0"/>
                  <c:showBubbleSize val="0"/>
                  <c:showLeaderLines val="0"/>
                  <c:extLst>
                    <c:ext uri="{CE6537A1-D6FC-4f65-9D91-7224C49458BB}">
                      <c15:showLeaderLines val="1"/>
                      <c15:leaderLines>
                        <c:spPr>
                          <a:ln w="9525">
                            <a:solidFill>
                              <a:schemeClr val="dk1">
                                <a:lumMod val="50000"/>
                                <a:lumOff val="50000"/>
                              </a:schemeClr>
                            </a:solidFill>
                          </a:ln>
                          <a:effectLst/>
                        </c:spPr>
                      </c15:leaderLines>
                    </c:ext>
                  </c:extLst>
                </c:dLbls>
                <c:cat>
                  <c:strRef>
                    <c:extLst>
                      <c:ext uri="{02D57815-91ED-43cb-92C2-25804820EDAC}">
                        <c15:fullRef>
                          <c15:sqref>Sheet1!$A$2:$A$5</c15:sqref>
                        </c15:fullRef>
                        <c15:formulaRef>
                          <c15:sqref>Sheet1!$A$2:$A$4</c15:sqref>
                        </c15:formulaRef>
                      </c:ext>
                    </c:extLst>
                    <c:strCache>
                      <c:ptCount val="3"/>
                      <c:pt idx="0">
                        <c:v>Iki 5 metų</c:v>
                      </c:pt>
                      <c:pt idx="1">
                        <c:v>5 iki 10 metų</c:v>
                      </c:pt>
                      <c:pt idx="2">
                        <c:v>10 iki 20 metų</c:v>
                      </c:pt>
                    </c:strCache>
                  </c:strRef>
                </c:cat>
                <c:val>
                  <c:numRef>
                    <c:extLst>
                      <c:ext uri="{02D57815-91ED-43cb-92C2-25804820EDAC}">
                        <c15:fullRef>
                          <c15:sqref>Sheet1!$C$2:$C$5</c15:sqref>
                        </c15:fullRef>
                        <c15:formulaRef>
                          <c15:sqref>Sheet1!$C$2:$C$4</c15:sqref>
                        </c15:formulaRef>
                      </c:ext>
                    </c:extLst>
                    <c:numCache>
                      <c:formatCode>General</c:formatCode>
                      <c:ptCount val="3"/>
                    </c:numCache>
                  </c:numRef>
                </c:val>
              </c15:ser>
            </c15:filteredBarSeries>
            <c15:filteredBarSeries>
              <c15:ser>
                <c:idx val="2"/>
                <c:order val="2"/>
                <c:tx>
                  <c:strRef>
                    <c:extLst>
                      <c:ext xmlns:c15="http://schemas.microsoft.com/office/drawing/2012/chart" uri="{02D57815-91ED-43cb-92C2-25804820EDAC}">
                        <c15:formulaRef>
                          <c15:sqref>Sheet1!$D$1</c15:sqref>
                        </c15:formulaRef>
                      </c:ext>
                    </c:extLst>
                    <c:strCache>
                      <c:ptCount val="1"/>
                      <c:pt idx="0">
                        <c:v>Column2</c:v>
                      </c:pt>
                    </c:strCache>
                  </c:strRef>
                </c:tx>
                <c:spPr>
                  <a:solidFill>
                    <a:schemeClr val="accent3">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lt-LT"/>
                    </a:p>
                  </c:txPr>
                  <c:dLblPos val="in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extLst>
                      <c:ext xmlns:c15="http://schemas.microsoft.com/office/drawing/2012/chart" uri="{02D57815-91ED-43cb-92C2-25804820EDAC}">
                        <c15:fullRef>
                          <c15:sqref>Sheet1!$A$2:$A$5</c15:sqref>
                        </c15:fullRef>
                        <c15:formulaRef>
                          <c15:sqref>Sheet1!$A$2:$A$4</c15:sqref>
                        </c15:formulaRef>
                      </c:ext>
                    </c:extLst>
                    <c:strCache>
                      <c:ptCount val="3"/>
                      <c:pt idx="0">
                        <c:v>Iki 5 metų</c:v>
                      </c:pt>
                      <c:pt idx="1">
                        <c:v>5 iki 10 metų</c:v>
                      </c:pt>
                      <c:pt idx="2">
                        <c:v>10 iki 20 metų</c:v>
                      </c:pt>
                    </c:strCache>
                  </c:strRef>
                </c:cat>
                <c:val>
                  <c:numRef>
                    <c:extLst>
                      <c:ext xmlns:c15="http://schemas.microsoft.com/office/drawing/2012/chart" uri="{02D57815-91ED-43cb-92C2-25804820EDAC}">
                        <c15:fullRef>
                          <c15:sqref>Sheet1!$D$2:$D$5</c15:sqref>
                        </c15:fullRef>
                        <c15:formulaRef>
                          <c15:sqref>Sheet1!$D$2:$D$4</c15:sqref>
                        </c15:formulaRef>
                      </c:ext>
                    </c:extLst>
                    <c:numCache>
                      <c:formatCode>General</c:formatCode>
                      <c:ptCount val="3"/>
                    </c:numCache>
                  </c:numRef>
                </c:val>
              </c15:ser>
            </c15:filteredBarSeries>
          </c:ext>
        </c:extLst>
      </c:barChart>
      <c:catAx>
        <c:axId val="325922496"/>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lt-LT"/>
          </a:p>
        </c:txPr>
        <c:crossAx val="325922888"/>
        <c:crosses val="autoZero"/>
        <c:auto val="1"/>
        <c:lblAlgn val="ctr"/>
        <c:lblOffset val="100"/>
        <c:noMultiLvlLbl val="0"/>
      </c:catAx>
      <c:valAx>
        <c:axId val="325922888"/>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crossAx val="325922496"/>
        <c:crosses val="autoZero"/>
        <c:crossBetween val="between"/>
      </c:valAx>
      <c:spPr>
        <a:noFill/>
        <a:ln>
          <a:noFill/>
        </a:ln>
        <a:effectLst/>
      </c:spPr>
    </c:plotArea>
    <c:legend>
      <c:legendPos val="b"/>
      <c:layout>
        <c:manualLayout>
          <c:xMode val="edge"/>
          <c:yMode val="edge"/>
          <c:x val="0.43026902887139107"/>
          <c:y val="0.25470931177850559"/>
          <c:w val="0.14373527828252239"/>
          <c:h val="9.4538476808046057E-2"/>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lt-LT"/>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lt-LT"/>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lt-LT" sz="1400"/>
              <a:t>Apklaustų teisėjų </a:t>
            </a:r>
            <a:r>
              <a:rPr lang="lt-LT" sz="1400" baseline="0"/>
              <a:t>praktinės patirties trukmė</a:t>
            </a:r>
            <a:endParaRPr lang="lt-LT" sz="1400"/>
          </a:p>
        </c:rich>
      </c:tx>
      <c:layout>
        <c:manualLayout>
          <c:xMode val="edge"/>
          <c:yMode val="edge"/>
          <c:x val="0.21812383555682482"/>
          <c:y val="0.10071339443225333"/>
        </c:manualLayout>
      </c:layout>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lt-LT"/>
        </a:p>
      </c:txPr>
    </c:title>
    <c:autoTitleDeleted val="0"/>
    <c:plotArea>
      <c:layout>
        <c:manualLayout>
          <c:layoutTarget val="inner"/>
          <c:xMode val="edge"/>
          <c:yMode val="edge"/>
          <c:x val="1.5112262521588947E-2"/>
          <c:y val="0.36098272599645975"/>
          <c:w val="0.9525043177892919"/>
          <c:h val="0.54496937882764651"/>
        </c:manualLayout>
      </c:layout>
      <c:barChart>
        <c:barDir val="col"/>
        <c:grouping val="clustered"/>
        <c:varyColors val="0"/>
        <c:ser>
          <c:idx val="0"/>
          <c:order val="0"/>
          <c:tx>
            <c:strRef>
              <c:f>Sheet1!$B$1</c:f>
              <c:strCache>
                <c:ptCount val="1"/>
                <c:pt idx="0">
                  <c:v>Teisėjai</c:v>
                </c:pt>
              </c:strCache>
            </c:strRef>
          </c:tx>
          <c:spPr>
            <a:solidFill>
              <a:schemeClr val="accent2"/>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lt-LT"/>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Sheet1!$A$2:$A$5</c:f>
              <c:strCache>
                <c:ptCount val="4"/>
                <c:pt idx="0">
                  <c:v>Iki 5 metų</c:v>
                </c:pt>
                <c:pt idx="1">
                  <c:v>5 iki 10 metų</c:v>
                </c:pt>
                <c:pt idx="2">
                  <c:v>10 iki 20 metų</c:v>
                </c:pt>
                <c:pt idx="3">
                  <c:v>20 ir daugiau metų</c:v>
                </c:pt>
              </c:strCache>
            </c:strRef>
          </c:cat>
          <c:val>
            <c:numRef>
              <c:f>Sheet1!$B$2:$B$5</c:f>
              <c:numCache>
                <c:formatCode>General</c:formatCode>
                <c:ptCount val="4"/>
                <c:pt idx="0">
                  <c:v>1</c:v>
                </c:pt>
                <c:pt idx="1">
                  <c:v>1</c:v>
                </c:pt>
                <c:pt idx="2">
                  <c:v>4</c:v>
                </c:pt>
                <c:pt idx="3">
                  <c:v>3</c:v>
                </c:pt>
              </c:numCache>
            </c:numRef>
          </c:val>
        </c:ser>
        <c:dLbls>
          <c:dLblPos val="inEnd"/>
          <c:showLegendKey val="0"/>
          <c:showVal val="1"/>
          <c:showCatName val="0"/>
          <c:showSerName val="0"/>
          <c:showPercent val="0"/>
          <c:showBubbleSize val="0"/>
        </c:dLbls>
        <c:gapWidth val="65"/>
        <c:axId val="325923672"/>
        <c:axId val="417466888"/>
        <c:extLst>
          <c:ext xmlns:c15="http://schemas.microsoft.com/office/drawing/2012/chart" uri="{02D57815-91ED-43cb-92C2-25804820EDAC}">
            <c15:filteredBarSeries>
              <c15:ser>
                <c:idx val="1"/>
                <c:order val="1"/>
                <c:tx>
                  <c:strRef>
                    <c:extLst>
                      <c:ext uri="{02D57815-91ED-43cb-92C2-25804820EDAC}">
                        <c15:formulaRef>
                          <c15:sqref>Sheet1!$C$1</c15:sqref>
                        </c15:formulaRef>
                      </c:ext>
                    </c:extLst>
                    <c:strCache>
                      <c:ptCount val="1"/>
                      <c:pt idx="0">
                        <c:v>Column1</c:v>
                      </c:pt>
                    </c:strCache>
                  </c:strRef>
                </c:tx>
                <c:spPr>
                  <a:solidFill>
                    <a:schemeClr val="accent2">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lt-LT"/>
                    </a:p>
                  </c:txPr>
                  <c:dLblPos val="inEnd"/>
                  <c:showLegendKey val="0"/>
                  <c:showVal val="1"/>
                  <c:showCatName val="0"/>
                  <c:showSerName val="0"/>
                  <c:showPercent val="0"/>
                  <c:showBubbleSize val="0"/>
                  <c:showLeaderLines val="0"/>
                  <c:extLst>
                    <c:ext uri="{CE6537A1-D6FC-4f65-9D91-7224C49458BB}">
                      <c15:showLeaderLines val="1"/>
                      <c15:leaderLines>
                        <c:spPr>
                          <a:ln w="9525">
                            <a:solidFill>
                              <a:schemeClr val="dk1">
                                <a:lumMod val="50000"/>
                                <a:lumOff val="50000"/>
                              </a:schemeClr>
                            </a:solidFill>
                          </a:ln>
                          <a:effectLst/>
                        </c:spPr>
                      </c15:leaderLines>
                    </c:ext>
                  </c:extLst>
                </c:dLbls>
                <c:cat>
                  <c:strRef>
                    <c:extLst>
                      <c:ext uri="{02D57815-91ED-43cb-92C2-25804820EDAC}">
                        <c15:formulaRef>
                          <c15:sqref>Sheet1!$A$2:$A$5</c15:sqref>
                        </c15:formulaRef>
                      </c:ext>
                    </c:extLst>
                    <c:strCache>
                      <c:ptCount val="4"/>
                      <c:pt idx="0">
                        <c:v>Iki 5 metų</c:v>
                      </c:pt>
                      <c:pt idx="1">
                        <c:v>5 iki 10 metų</c:v>
                      </c:pt>
                      <c:pt idx="2">
                        <c:v>10 iki 20 metų</c:v>
                      </c:pt>
                      <c:pt idx="3">
                        <c:v>20 ir daugiau metų</c:v>
                      </c:pt>
                    </c:strCache>
                  </c:strRef>
                </c:cat>
                <c:val>
                  <c:numRef>
                    <c:extLst>
                      <c:ext uri="{02D57815-91ED-43cb-92C2-25804820EDAC}">
                        <c15:formulaRef>
                          <c15:sqref>Sheet1!$C$2:$C$5</c15:sqref>
                        </c15:formulaRef>
                      </c:ext>
                    </c:extLst>
                    <c:numCache>
                      <c:formatCode>General</c:formatCode>
                      <c:ptCount val="4"/>
                    </c:numCache>
                  </c:numRef>
                </c:val>
              </c15:ser>
            </c15:filteredBarSeries>
            <c15:filteredBarSeries>
              <c15:ser>
                <c:idx val="2"/>
                <c:order val="2"/>
                <c:tx>
                  <c:strRef>
                    <c:extLst xmlns:c15="http://schemas.microsoft.com/office/drawing/2012/chart">
                      <c:ext xmlns:c15="http://schemas.microsoft.com/office/drawing/2012/chart" uri="{02D57815-91ED-43cb-92C2-25804820EDAC}">
                        <c15:formulaRef>
                          <c15:sqref>Sheet1!$D$1</c15:sqref>
                        </c15:formulaRef>
                      </c:ext>
                    </c:extLst>
                    <c:strCache>
                      <c:ptCount val="1"/>
                      <c:pt idx="0">
                        <c:v>Column2</c:v>
                      </c:pt>
                    </c:strCache>
                  </c:strRef>
                </c:tx>
                <c:spPr>
                  <a:solidFill>
                    <a:schemeClr val="accent3">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lt-LT"/>
                    </a:p>
                  </c:txPr>
                  <c:dLblPos val="in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extLst xmlns:c15="http://schemas.microsoft.com/office/drawing/2012/chart">
                      <c:ext xmlns:c15="http://schemas.microsoft.com/office/drawing/2012/chart" uri="{02D57815-91ED-43cb-92C2-25804820EDAC}">
                        <c15:formulaRef>
                          <c15:sqref>Sheet1!$A$2:$A$5</c15:sqref>
                        </c15:formulaRef>
                      </c:ext>
                    </c:extLst>
                    <c:strCache>
                      <c:ptCount val="4"/>
                      <c:pt idx="0">
                        <c:v>Iki 5 metų</c:v>
                      </c:pt>
                      <c:pt idx="1">
                        <c:v>5 iki 10 metų</c:v>
                      </c:pt>
                      <c:pt idx="2">
                        <c:v>10 iki 20 metų</c:v>
                      </c:pt>
                      <c:pt idx="3">
                        <c:v>20 ir daugiau metų</c:v>
                      </c:pt>
                    </c:strCache>
                  </c:strRef>
                </c:cat>
                <c:val>
                  <c:numRef>
                    <c:extLst xmlns:c15="http://schemas.microsoft.com/office/drawing/2012/chart">
                      <c:ext xmlns:c15="http://schemas.microsoft.com/office/drawing/2012/chart" uri="{02D57815-91ED-43cb-92C2-25804820EDAC}">
                        <c15:formulaRef>
                          <c15:sqref>Sheet1!$D$2:$D$5</c15:sqref>
                        </c15:formulaRef>
                      </c:ext>
                    </c:extLst>
                    <c:numCache>
                      <c:formatCode>General</c:formatCode>
                      <c:ptCount val="4"/>
                    </c:numCache>
                  </c:numRef>
                </c:val>
              </c15:ser>
            </c15:filteredBarSeries>
          </c:ext>
        </c:extLst>
      </c:barChart>
      <c:catAx>
        <c:axId val="325923672"/>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lt-LT"/>
          </a:p>
        </c:txPr>
        <c:crossAx val="417466888"/>
        <c:crosses val="autoZero"/>
        <c:auto val="1"/>
        <c:lblAlgn val="ctr"/>
        <c:lblOffset val="100"/>
        <c:noMultiLvlLbl val="0"/>
      </c:catAx>
      <c:valAx>
        <c:axId val="417466888"/>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crossAx val="325923672"/>
        <c:crosses val="autoZero"/>
        <c:crossBetween val="between"/>
      </c:valAx>
      <c:spPr>
        <a:noFill/>
        <a:ln>
          <a:noFill/>
        </a:ln>
        <a:effectLst/>
      </c:spPr>
    </c:plotArea>
    <c:legend>
      <c:legendPos val="b"/>
      <c:layout>
        <c:manualLayout>
          <c:xMode val="edge"/>
          <c:yMode val="edge"/>
          <c:x val="0.43003447431765329"/>
          <c:y val="0.28761519393409152"/>
          <c:w val="9.6752988454163441E-2"/>
          <c:h val="7.8125546806649168E-2"/>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lt-LT"/>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lt-LT"/>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sz="1400"/>
              <a:t>Respondent</a:t>
            </a:r>
            <a:r>
              <a:rPr lang="lt-LT" sz="1400"/>
              <a:t>ų</a:t>
            </a:r>
            <a:r>
              <a:rPr lang="en-US" sz="1400" baseline="0"/>
              <a:t> </a:t>
            </a:r>
            <a:r>
              <a:rPr lang="lt-LT" sz="1400" baseline="0"/>
              <a:t>pasiskirstymas pagal </a:t>
            </a:r>
            <a:r>
              <a:rPr lang="en-US" sz="1400" baseline="0"/>
              <a:t>atstovaujam</a:t>
            </a:r>
            <a:r>
              <a:rPr lang="lt-LT" sz="1400" baseline="0"/>
              <a:t>a</a:t>
            </a:r>
            <a:r>
              <a:rPr lang="en-US" sz="1400" baseline="0"/>
              <a:t>s institucij</a:t>
            </a:r>
            <a:r>
              <a:rPr lang="lt-LT" sz="1400" baseline="0"/>
              <a:t>a</a:t>
            </a:r>
            <a:r>
              <a:rPr lang="en-US" sz="1400" baseline="0"/>
              <a:t>s</a:t>
            </a:r>
            <a:endParaRPr lang="lt-LT" sz="1400"/>
          </a:p>
        </c:rich>
      </c:tx>
      <c:layout>
        <c:manualLayout>
          <c:xMode val="edge"/>
          <c:yMode val="edge"/>
          <c:x val="0.16645002436584677"/>
          <c:y val="5.1258878720433214E-2"/>
        </c:manualLayout>
      </c:layout>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lt-LT"/>
        </a:p>
      </c:txPr>
    </c:title>
    <c:autoTitleDeleted val="0"/>
    <c:plotArea>
      <c:layout>
        <c:manualLayout>
          <c:layoutTarget val="inner"/>
          <c:xMode val="edge"/>
          <c:yMode val="edge"/>
          <c:x val="2.6184241847179244E-2"/>
          <c:y val="0.24708226586962709"/>
          <c:w val="0.94763151630564146"/>
          <c:h val="0.52423417183868237"/>
        </c:manualLayout>
      </c:layout>
      <c:barChart>
        <c:barDir val="col"/>
        <c:grouping val="clustered"/>
        <c:varyColors val="0"/>
        <c:ser>
          <c:idx val="0"/>
          <c:order val="0"/>
          <c:tx>
            <c:strRef>
              <c:f>Sheet1!$B$1</c:f>
              <c:strCache>
                <c:ptCount val="1"/>
                <c:pt idx="0">
                  <c:v>Institucijos</c:v>
                </c:pt>
              </c:strCache>
            </c:strRef>
          </c:tx>
          <c:spPr>
            <a:solidFill>
              <a:schemeClr val="accent3">
                <a:lumMod val="7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lt-LT"/>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Sheet1!$A$2:$A$6</c:f>
              <c:strCache>
                <c:ptCount val="5"/>
                <c:pt idx="0">
                  <c:v>Mykolo Romerio universitetas</c:v>
                </c:pt>
                <c:pt idx="1">
                  <c:v>Teisės institutas</c:v>
                </c:pt>
                <c:pt idx="2">
                  <c:v>Vilniaus aygardos teismas</c:v>
                </c:pt>
                <c:pt idx="3">
                  <c:v>Lietuvos apeliacinis teismas</c:v>
                </c:pt>
                <c:pt idx="4">
                  <c:v>Lietuvos Aukščiausiasis Teismas</c:v>
                </c:pt>
              </c:strCache>
            </c:strRef>
          </c:cat>
          <c:val>
            <c:numRef>
              <c:f>Sheet1!$B$2:$B$6</c:f>
              <c:numCache>
                <c:formatCode>General</c:formatCode>
                <c:ptCount val="5"/>
                <c:pt idx="0">
                  <c:v>6</c:v>
                </c:pt>
                <c:pt idx="1">
                  <c:v>1</c:v>
                </c:pt>
                <c:pt idx="2">
                  <c:v>4</c:v>
                </c:pt>
                <c:pt idx="3">
                  <c:v>3</c:v>
                </c:pt>
                <c:pt idx="4">
                  <c:v>2</c:v>
                </c:pt>
              </c:numCache>
            </c:numRef>
          </c:val>
        </c:ser>
        <c:dLbls>
          <c:dLblPos val="inEnd"/>
          <c:showLegendKey val="0"/>
          <c:showVal val="1"/>
          <c:showCatName val="0"/>
          <c:showSerName val="0"/>
          <c:showPercent val="0"/>
          <c:showBubbleSize val="0"/>
        </c:dLbls>
        <c:gapWidth val="65"/>
        <c:axId val="417467672"/>
        <c:axId val="417468064"/>
        <c:extLst>
          <c:ext xmlns:c15="http://schemas.microsoft.com/office/drawing/2012/chart" uri="{02D57815-91ED-43cb-92C2-25804820EDAC}">
            <c15:filteredBarSeries>
              <c15:ser>
                <c:idx val="1"/>
                <c:order val="1"/>
                <c:tx>
                  <c:strRef>
                    <c:extLst>
                      <c:ext uri="{02D57815-91ED-43cb-92C2-25804820EDAC}">
                        <c15:formulaRef>
                          <c15:sqref>Sheet1!$C$1</c15:sqref>
                        </c15:formulaRef>
                      </c:ext>
                    </c:extLst>
                    <c:strCache>
                      <c:ptCount val="1"/>
                      <c:pt idx="0">
                        <c:v>Column2</c:v>
                      </c:pt>
                    </c:strCache>
                  </c:strRef>
                </c:tx>
                <c:spPr>
                  <a:solidFill>
                    <a:schemeClr val="accent2">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lt-LT"/>
                    </a:p>
                  </c:txPr>
                  <c:dLblPos val="inEnd"/>
                  <c:showLegendKey val="0"/>
                  <c:showVal val="1"/>
                  <c:showCatName val="0"/>
                  <c:showSerName val="0"/>
                  <c:showPercent val="0"/>
                  <c:showBubbleSize val="0"/>
                  <c:showLeaderLines val="0"/>
                  <c:extLst>
                    <c:ext uri="{CE6537A1-D6FC-4f65-9D91-7224C49458BB}">
                      <c15:showLeaderLines val="1"/>
                      <c15:leaderLines>
                        <c:spPr>
                          <a:ln w="9525">
                            <a:solidFill>
                              <a:schemeClr val="dk1">
                                <a:lumMod val="50000"/>
                                <a:lumOff val="50000"/>
                              </a:schemeClr>
                            </a:solidFill>
                          </a:ln>
                          <a:effectLst/>
                        </c:spPr>
                      </c15:leaderLines>
                    </c:ext>
                  </c:extLst>
                </c:dLbls>
                <c:cat>
                  <c:strRef>
                    <c:extLst>
                      <c:ext uri="{02D57815-91ED-43cb-92C2-25804820EDAC}">
                        <c15:formulaRef>
                          <c15:sqref>Sheet1!$A$2:$A$6</c15:sqref>
                        </c15:formulaRef>
                      </c:ext>
                    </c:extLst>
                    <c:strCache>
                      <c:ptCount val="5"/>
                      <c:pt idx="0">
                        <c:v>Mykolo Romerio universitetas</c:v>
                      </c:pt>
                      <c:pt idx="1">
                        <c:v>Teisės institutas</c:v>
                      </c:pt>
                      <c:pt idx="2">
                        <c:v>Vilniaus aygardos teismas</c:v>
                      </c:pt>
                      <c:pt idx="3">
                        <c:v>Lietuvos apeliacinis teismas</c:v>
                      </c:pt>
                      <c:pt idx="4">
                        <c:v>Lietuvos Aukščiausiasis Teismas</c:v>
                      </c:pt>
                    </c:strCache>
                  </c:strRef>
                </c:cat>
                <c:val>
                  <c:numRef>
                    <c:extLst>
                      <c:ext uri="{02D57815-91ED-43cb-92C2-25804820EDAC}">
                        <c15:formulaRef>
                          <c15:sqref>Sheet1!$C$2:$C$6</c15:sqref>
                        </c15:formulaRef>
                      </c:ext>
                    </c:extLst>
                    <c:numCache>
                      <c:formatCode>General</c:formatCode>
                      <c:ptCount val="5"/>
                    </c:numCache>
                  </c:numRef>
                </c:val>
              </c15:ser>
            </c15:filteredBarSeries>
            <c15:filteredBarSeries>
              <c15:ser>
                <c:idx val="2"/>
                <c:order val="2"/>
                <c:tx>
                  <c:strRef>
                    <c:extLst xmlns:c15="http://schemas.microsoft.com/office/drawing/2012/chart">
                      <c:ext xmlns:c15="http://schemas.microsoft.com/office/drawing/2012/chart" uri="{02D57815-91ED-43cb-92C2-25804820EDAC}">
                        <c15:formulaRef>
                          <c15:sqref>Sheet1!$D$1</c15:sqref>
                        </c15:formulaRef>
                      </c:ext>
                    </c:extLst>
                    <c:strCache>
                      <c:ptCount val="1"/>
                      <c:pt idx="0">
                        <c:v>Column1</c:v>
                      </c:pt>
                    </c:strCache>
                  </c:strRef>
                </c:tx>
                <c:spPr>
                  <a:solidFill>
                    <a:schemeClr val="accent3">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lt-LT"/>
                    </a:p>
                  </c:txPr>
                  <c:dLblPos val="in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extLst xmlns:c15="http://schemas.microsoft.com/office/drawing/2012/chart">
                      <c:ext xmlns:c15="http://schemas.microsoft.com/office/drawing/2012/chart" uri="{02D57815-91ED-43cb-92C2-25804820EDAC}">
                        <c15:formulaRef>
                          <c15:sqref>Sheet1!$A$2:$A$6</c15:sqref>
                        </c15:formulaRef>
                      </c:ext>
                    </c:extLst>
                    <c:strCache>
                      <c:ptCount val="5"/>
                      <c:pt idx="0">
                        <c:v>Mykolo Romerio universitetas</c:v>
                      </c:pt>
                      <c:pt idx="1">
                        <c:v>Teisės institutas</c:v>
                      </c:pt>
                      <c:pt idx="2">
                        <c:v>Vilniaus aygardos teismas</c:v>
                      </c:pt>
                      <c:pt idx="3">
                        <c:v>Lietuvos apeliacinis teismas</c:v>
                      </c:pt>
                      <c:pt idx="4">
                        <c:v>Lietuvos Aukščiausiasis Teismas</c:v>
                      </c:pt>
                    </c:strCache>
                  </c:strRef>
                </c:cat>
                <c:val>
                  <c:numRef>
                    <c:extLst xmlns:c15="http://schemas.microsoft.com/office/drawing/2012/chart">
                      <c:ext xmlns:c15="http://schemas.microsoft.com/office/drawing/2012/chart" uri="{02D57815-91ED-43cb-92C2-25804820EDAC}">
                        <c15:formulaRef>
                          <c15:sqref>Sheet1!$D$2:$D$6</c15:sqref>
                        </c15:formulaRef>
                      </c:ext>
                    </c:extLst>
                    <c:numCache>
                      <c:formatCode>General</c:formatCode>
                      <c:ptCount val="5"/>
                    </c:numCache>
                  </c:numRef>
                </c:val>
              </c15:ser>
            </c15:filteredBarSeries>
          </c:ext>
        </c:extLst>
      </c:barChart>
      <c:catAx>
        <c:axId val="417467672"/>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lt-LT"/>
          </a:p>
        </c:txPr>
        <c:crossAx val="417468064"/>
        <c:crosses val="autoZero"/>
        <c:auto val="1"/>
        <c:lblAlgn val="ctr"/>
        <c:lblOffset val="100"/>
        <c:noMultiLvlLbl val="0"/>
      </c:catAx>
      <c:valAx>
        <c:axId val="417468064"/>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crossAx val="417467672"/>
        <c:crosses val="autoZero"/>
        <c:crossBetween val="between"/>
      </c:valAx>
      <c:spPr>
        <a:noFill/>
        <a:ln>
          <a:noFill/>
        </a:ln>
        <a:effectLst/>
      </c:spPr>
    </c:plotArea>
    <c:legend>
      <c:legendPos val="b"/>
      <c:layout>
        <c:manualLayout>
          <c:xMode val="edge"/>
          <c:yMode val="edge"/>
          <c:x val="0.43547650191934484"/>
          <c:y val="0.17520570389845591"/>
          <c:w val="0.12904699616131046"/>
          <c:h val="9.6072405979141587E-2"/>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lt-LT"/>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lt-LT"/>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just">
              <a:defRPr sz="800" b="1" i="0" u="none" strike="noStrike" kern="1200" cap="all" spc="120" normalizeH="0" baseline="0">
                <a:solidFill>
                  <a:schemeClr val="tx1">
                    <a:lumMod val="65000"/>
                    <a:lumOff val="35000"/>
                  </a:schemeClr>
                </a:solidFill>
                <a:latin typeface="+mn-lt"/>
                <a:ea typeface="+mn-ea"/>
                <a:cs typeface="+mn-cs"/>
              </a:defRPr>
            </a:pPr>
            <a:r>
              <a:rPr lang="lt-LT" sz="800"/>
              <a:t>Kokia Jūsų nuomonė, ar nusikalstamos veikos pavojingumas gali turėti įtakos ALA-ių taikymui byloje? </a:t>
            </a:r>
          </a:p>
        </c:rich>
      </c:tx>
      <c:overlay val="0"/>
      <c:spPr>
        <a:noFill/>
        <a:ln>
          <a:noFill/>
        </a:ln>
        <a:effectLst/>
      </c:spPr>
      <c:txPr>
        <a:bodyPr rot="0" spcFirstLastPara="1" vertOverflow="ellipsis" vert="horz" wrap="square" anchor="ctr" anchorCtr="1"/>
        <a:lstStyle/>
        <a:p>
          <a:pPr algn="just">
            <a:defRPr sz="800" b="1" i="0" u="none" strike="noStrike" kern="1200" cap="all" spc="120" normalizeH="0" baseline="0">
              <a:solidFill>
                <a:schemeClr val="tx1">
                  <a:lumMod val="65000"/>
                  <a:lumOff val="35000"/>
                </a:schemeClr>
              </a:solidFill>
              <a:latin typeface="+mn-lt"/>
              <a:ea typeface="+mn-ea"/>
              <a:cs typeface="+mn-cs"/>
            </a:defRPr>
          </a:pPr>
          <a:endParaRPr lang="lt-LT"/>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1.7395116806787395E-3"/>
          <c:y val="0.54208546512331124"/>
          <c:w val="0.95370370370370372"/>
          <c:h val="0.35372352649467204"/>
        </c:manualLayout>
      </c:layout>
      <c:bar3DChart>
        <c:barDir val="col"/>
        <c:grouping val="stacked"/>
        <c:varyColors val="0"/>
        <c:ser>
          <c:idx val="0"/>
          <c:order val="0"/>
          <c:tx>
            <c:strRef>
              <c:f>Sheet1!$B$1</c:f>
              <c:strCache>
                <c:ptCount val="1"/>
                <c:pt idx="0">
                  <c:v>ALA-ės byloje konstatuotinos visada, tačiau skiriant bausmę atsižvelgiama į padarytos veikos pavojingumo laipsnį, kas turi įtakos bausmę švelninti arba griežtinti.</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lt1"/>
                    </a:solidFill>
                    <a:latin typeface="+mn-lt"/>
                    <a:ea typeface="+mn-ea"/>
                    <a:cs typeface="+mn-cs"/>
                  </a:defRPr>
                </a:pPr>
                <a:endParaRPr lang="lt-L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extLst>
                <c:ext xmlns:c15="http://schemas.microsoft.com/office/drawing/2012/chart" uri="{02D57815-91ED-43cb-92C2-25804820EDAC}">
                  <c15:fullRef>
                    <c15:sqref>Sheet1!$A$2:$A$5</c15:sqref>
                  </c15:fullRef>
                </c:ext>
              </c:extLst>
              <c:f>(Sheet1!$A$2,Sheet1!$A$4)</c:f>
              <c:strCache>
                <c:ptCount val="2"/>
                <c:pt idx="0">
                  <c:v>MOKSLININKAI</c:v>
                </c:pt>
                <c:pt idx="1">
                  <c:v>TEISĖJAI</c:v>
                </c:pt>
              </c:strCache>
            </c:strRef>
          </c:cat>
          <c:val>
            <c:numRef>
              <c:extLst>
                <c:ext xmlns:c15="http://schemas.microsoft.com/office/drawing/2012/chart" uri="{02D57815-91ED-43cb-92C2-25804820EDAC}">
                  <c15:fullRef>
                    <c15:sqref>Sheet1!$B$2:$B$5</c15:sqref>
                  </c15:fullRef>
                </c:ext>
              </c:extLst>
              <c:f>(Sheet1!$B$2,Sheet1!$B$4)</c:f>
              <c:numCache>
                <c:formatCode>General</c:formatCode>
                <c:ptCount val="2"/>
                <c:pt idx="0">
                  <c:v>4</c:v>
                </c:pt>
                <c:pt idx="1">
                  <c:v>5</c:v>
                </c:pt>
              </c:numCache>
            </c:numRef>
          </c:val>
        </c:ser>
        <c:ser>
          <c:idx val="1"/>
          <c:order val="1"/>
          <c:tx>
            <c:strRef>
              <c:f>Sheet1!$C$1</c:f>
              <c:strCache>
                <c:ptCount val="1"/>
                <c:pt idx="0">
                  <c:v>Nusikalstamos veikos pavojingumas turi reikšmės bausmės griežtinimui, o ALA-ių pripažinimas priklauso nuo byloje esančių duomenų.</c:v>
                </c:pt>
              </c:strCache>
            </c:strRef>
          </c:tx>
          <c:spPr>
            <a:solidFill>
              <a:schemeClr val="accent2"/>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lt1"/>
                    </a:solidFill>
                    <a:latin typeface="+mn-lt"/>
                    <a:ea typeface="+mn-ea"/>
                    <a:cs typeface="+mn-cs"/>
                  </a:defRPr>
                </a:pPr>
                <a:endParaRPr lang="lt-L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extLst>
                <c:ext xmlns:c15="http://schemas.microsoft.com/office/drawing/2012/chart" uri="{02D57815-91ED-43cb-92C2-25804820EDAC}">
                  <c15:fullRef>
                    <c15:sqref>Sheet1!$A$2:$A$5</c15:sqref>
                  </c15:fullRef>
                </c:ext>
              </c:extLst>
              <c:f>(Sheet1!$A$2,Sheet1!$A$4)</c:f>
              <c:strCache>
                <c:ptCount val="2"/>
                <c:pt idx="0">
                  <c:v>MOKSLININKAI</c:v>
                </c:pt>
                <c:pt idx="1">
                  <c:v>TEISĖJAI</c:v>
                </c:pt>
              </c:strCache>
            </c:strRef>
          </c:cat>
          <c:val>
            <c:numRef>
              <c:extLst>
                <c:ext xmlns:c15="http://schemas.microsoft.com/office/drawing/2012/chart" uri="{02D57815-91ED-43cb-92C2-25804820EDAC}">
                  <c15:fullRef>
                    <c15:sqref>Sheet1!$C$2:$C$5</c15:sqref>
                  </c15:fullRef>
                </c:ext>
              </c:extLst>
              <c:f>(Sheet1!$C$2,Sheet1!$C$4)</c:f>
              <c:numCache>
                <c:formatCode>General</c:formatCode>
                <c:ptCount val="2"/>
                <c:pt idx="0">
                  <c:v>2</c:v>
                </c:pt>
                <c:pt idx="1">
                  <c:v>1</c:v>
                </c:pt>
              </c:numCache>
            </c:numRef>
          </c:val>
        </c:ser>
        <c:dLbls>
          <c:showLegendKey val="0"/>
          <c:showVal val="1"/>
          <c:showCatName val="0"/>
          <c:showSerName val="0"/>
          <c:showPercent val="0"/>
          <c:showBubbleSize val="0"/>
        </c:dLbls>
        <c:gapWidth val="79"/>
        <c:shape val="box"/>
        <c:axId val="425943824"/>
        <c:axId val="425946568"/>
        <c:axId val="0"/>
        <c:extLst>
          <c:ext xmlns:c15="http://schemas.microsoft.com/office/drawing/2012/chart" uri="{02D57815-91ED-43cb-92C2-25804820EDAC}">
            <c15:filteredBarSeries>
              <c15:ser>
                <c:idx val="2"/>
                <c:order val="2"/>
                <c:tx>
                  <c:strRef>
                    <c:extLst>
                      <c:ext uri="{02D57815-91ED-43cb-92C2-25804820EDAC}">
                        <c15:formulaRef>
                          <c15:sqref>Sheet1!$D$1</c15:sqref>
                        </c15:formulaRef>
                      </c:ext>
                    </c:extLst>
                    <c:strCache>
                      <c:ptCount val="1"/>
                      <c:pt idx="0">
                        <c:v>Column1</c:v>
                      </c:pt>
                    </c:strCache>
                  </c:strRef>
                </c:tx>
                <c:spPr>
                  <a:solidFill>
                    <a:schemeClr val="accent3"/>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lt1"/>
                          </a:solidFill>
                          <a:latin typeface="+mn-lt"/>
                          <a:ea typeface="+mn-ea"/>
                          <a:cs typeface="+mn-cs"/>
                        </a:defRPr>
                      </a:pPr>
                      <a:endParaRPr lang="lt-LT"/>
                    </a:p>
                  </c:txPr>
                  <c:showLegendKey val="0"/>
                  <c:showVal val="1"/>
                  <c:showCatName val="0"/>
                  <c:showSerName val="0"/>
                  <c:showPercent val="0"/>
                  <c:showBubbleSize val="0"/>
                  <c:showLeaderLines val="0"/>
                  <c:extLst>
                    <c:ext uri="{CE6537A1-D6FC-4f65-9D91-7224C49458BB}">
                      <c15:showLeaderLines val="1"/>
                      <c15:leaderLines>
                        <c:spPr>
                          <a:ln w="9525">
                            <a:solidFill>
                              <a:schemeClr val="tx1">
                                <a:lumMod val="35000"/>
                                <a:lumOff val="65000"/>
                              </a:schemeClr>
                            </a:solidFill>
                          </a:ln>
                          <a:effectLst/>
                        </c:spPr>
                      </c15:leaderLines>
                    </c:ext>
                  </c:extLst>
                </c:dLbls>
                <c:cat>
                  <c:strRef>
                    <c:extLst>
                      <c:ext uri="{02D57815-91ED-43cb-92C2-25804820EDAC}">
                        <c15:fullRef>
                          <c15:sqref>Sheet1!$A$2:$A$5</c15:sqref>
                        </c15:fullRef>
                        <c15:formulaRef>
                          <c15:sqref>(Sheet1!$A$2,Sheet1!$A$4)</c15:sqref>
                        </c15:formulaRef>
                      </c:ext>
                    </c:extLst>
                    <c:strCache>
                      <c:ptCount val="2"/>
                      <c:pt idx="0">
                        <c:v>MOKSLININKAI</c:v>
                      </c:pt>
                      <c:pt idx="1">
                        <c:v>TEISĖJAI</c:v>
                      </c:pt>
                    </c:strCache>
                  </c:strRef>
                </c:cat>
                <c:val>
                  <c:numRef>
                    <c:extLst>
                      <c:ext uri="{02D57815-91ED-43cb-92C2-25804820EDAC}">
                        <c15:fullRef>
                          <c15:sqref>Sheet1!$D$2:$D$5</c15:sqref>
                        </c15:fullRef>
                        <c15:formulaRef>
                          <c15:sqref>(Sheet1!$D$2,Sheet1!$D$4)</c15:sqref>
                        </c15:formulaRef>
                      </c:ext>
                    </c:extLst>
                    <c:numCache>
                      <c:formatCode>General</c:formatCode>
                      <c:ptCount val="2"/>
                    </c:numCache>
                  </c:numRef>
                </c:val>
              </c15:ser>
            </c15:filteredBarSeries>
          </c:ext>
        </c:extLst>
      </c:bar3DChart>
      <c:catAx>
        <c:axId val="425943824"/>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lt-LT"/>
          </a:p>
        </c:txPr>
        <c:crossAx val="425946568"/>
        <c:crosses val="autoZero"/>
        <c:auto val="1"/>
        <c:lblAlgn val="ctr"/>
        <c:lblOffset val="100"/>
        <c:noMultiLvlLbl val="0"/>
      </c:catAx>
      <c:valAx>
        <c:axId val="425946568"/>
        <c:scaling>
          <c:orientation val="minMax"/>
        </c:scaling>
        <c:delete val="1"/>
        <c:axPos val="l"/>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crossAx val="425943824"/>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lt-LT"/>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just">
              <a:defRPr sz="1600" b="1" i="0" u="none" strike="noStrike" kern="1200" cap="all" spc="120" normalizeH="0" baseline="0">
                <a:solidFill>
                  <a:schemeClr val="tx1">
                    <a:lumMod val="65000"/>
                    <a:lumOff val="35000"/>
                  </a:schemeClr>
                </a:solidFill>
                <a:latin typeface="+mn-lt"/>
                <a:ea typeface="+mn-ea"/>
                <a:cs typeface="+mn-cs"/>
              </a:defRPr>
            </a:pPr>
            <a:r>
              <a:rPr lang="lt-LT" sz="800"/>
              <a:t>Kaip Jūs</a:t>
            </a:r>
            <a:r>
              <a:rPr lang="lt-LT" sz="800" baseline="0"/>
              <a:t> manote ar aplinkybių pasireiškimas byloje skirtingu metu turi įtakos jų taikymui?</a:t>
            </a:r>
            <a:endParaRPr lang="lt-LT" sz="800"/>
          </a:p>
        </c:rich>
      </c:tx>
      <c:overlay val="0"/>
      <c:spPr>
        <a:noFill/>
        <a:ln>
          <a:noFill/>
        </a:ln>
        <a:effectLst/>
      </c:spPr>
      <c:txPr>
        <a:bodyPr rot="0" spcFirstLastPara="1" vertOverflow="ellipsis" vert="horz" wrap="square" anchor="ctr" anchorCtr="1"/>
        <a:lstStyle/>
        <a:p>
          <a:pPr algn="just">
            <a:defRPr sz="1600" b="1" i="0" u="none" strike="noStrike" kern="1200" cap="all" spc="120" normalizeH="0" baseline="0">
              <a:solidFill>
                <a:schemeClr val="tx1">
                  <a:lumMod val="65000"/>
                  <a:lumOff val="35000"/>
                </a:schemeClr>
              </a:solidFill>
              <a:latin typeface="+mn-lt"/>
              <a:ea typeface="+mn-ea"/>
              <a:cs typeface="+mn-cs"/>
            </a:defRPr>
          </a:pPr>
          <a:endParaRPr lang="lt-LT"/>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4.0768392434630887E-2"/>
          <c:y val="0.46898025522360809"/>
          <c:w val="0.94832041343669249"/>
          <c:h val="0.44918834945331382"/>
        </c:manualLayout>
      </c:layout>
      <c:bar3DChart>
        <c:barDir val="col"/>
        <c:grouping val="stacked"/>
        <c:varyColors val="0"/>
        <c:ser>
          <c:idx val="0"/>
          <c:order val="0"/>
          <c:tx>
            <c:strRef>
              <c:f>Sheet1!$B$1</c:f>
              <c:strCache>
                <c:ptCount val="1"/>
                <c:pt idx="0">
                  <c:v>Taip, kai kurių aplinkybių, kurios švelnintų kaltininko atsakomybę, gali nebūti pirmosios instancijos teismui nagrinėjant bylą ir teismas jos nepripažins atsakomybę lengvinančia.</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lt1"/>
                    </a:solidFill>
                    <a:latin typeface="+mn-lt"/>
                    <a:ea typeface="+mn-ea"/>
                    <a:cs typeface="+mn-cs"/>
                  </a:defRPr>
                </a:pPr>
                <a:endParaRPr lang="lt-L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extLst>
                <c:ext xmlns:c15="http://schemas.microsoft.com/office/drawing/2012/chart" uri="{02D57815-91ED-43cb-92C2-25804820EDAC}">
                  <c15:fullRef>
                    <c15:sqref>Sheet1!$A$2:$A$5</c15:sqref>
                  </c15:fullRef>
                </c:ext>
              </c:extLst>
              <c:f>(Sheet1!$A$2,Sheet1!$A$4)</c:f>
              <c:strCache>
                <c:ptCount val="2"/>
                <c:pt idx="0">
                  <c:v>MOKSLININKAI</c:v>
                </c:pt>
                <c:pt idx="1">
                  <c:v>TEISĖJAI</c:v>
                </c:pt>
              </c:strCache>
            </c:strRef>
          </c:cat>
          <c:val>
            <c:numRef>
              <c:extLst>
                <c:ext xmlns:c15="http://schemas.microsoft.com/office/drawing/2012/chart" uri="{02D57815-91ED-43cb-92C2-25804820EDAC}">
                  <c15:fullRef>
                    <c15:sqref>Sheet1!$B$2:$B$5</c15:sqref>
                  </c15:fullRef>
                </c:ext>
              </c:extLst>
              <c:f>(Sheet1!$B$2,Sheet1!$B$4)</c:f>
              <c:numCache>
                <c:formatCode>General</c:formatCode>
                <c:ptCount val="2"/>
                <c:pt idx="0">
                  <c:v>5</c:v>
                </c:pt>
                <c:pt idx="1">
                  <c:v>5</c:v>
                </c:pt>
              </c:numCache>
            </c:numRef>
          </c:val>
        </c:ser>
        <c:ser>
          <c:idx val="1"/>
          <c:order val="1"/>
          <c:tx>
            <c:strRef>
              <c:f>Sheet1!$C$1</c:f>
              <c:strCache>
                <c:ptCount val="1"/>
                <c:pt idx="0">
                  <c:v>Tai neturi jokios reikšmės aplinkybių taikymui byloje.</c:v>
                </c:pt>
              </c:strCache>
            </c:strRef>
          </c:tx>
          <c:spPr>
            <a:solidFill>
              <a:schemeClr val="accent2"/>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lt1"/>
                    </a:solidFill>
                    <a:latin typeface="+mn-lt"/>
                    <a:ea typeface="+mn-ea"/>
                    <a:cs typeface="+mn-cs"/>
                  </a:defRPr>
                </a:pPr>
                <a:endParaRPr lang="lt-L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extLst>
                <c:ext xmlns:c15="http://schemas.microsoft.com/office/drawing/2012/chart" uri="{02D57815-91ED-43cb-92C2-25804820EDAC}">
                  <c15:fullRef>
                    <c15:sqref>Sheet1!$A$2:$A$5</c15:sqref>
                  </c15:fullRef>
                </c:ext>
              </c:extLst>
              <c:f>(Sheet1!$A$2,Sheet1!$A$4)</c:f>
              <c:strCache>
                <c:ptCount val="2"/>
                <c:pt idx="0">
                  <c:v>MOKSLININKAI</c:v>
                </c:pt>
                <c:pt idx="1">
                  <c:v>TEISĖJAI</c:v>
                </c:pt>
              </c:strCache>
            </c:strRef>
          </c:cat>
          <c:val>
            <c:numRef>
              <c:extLst>
                <c:ext xmlns:c15="http://schemas.microsoft.com/office/drawing/2012/chart" uri="{02D57815-91ED-43cb-92C2-25804820EDAC}">
                  <c15:fullRef>
                    <c15:sqref>Sheet1!$C$2:$C$5</c15:sqref>
                  </c15:fullRef>
                </c:ext>
              </c:extLst>
              <c:f>(Sheet1!$C$2,Sheet1!$C$4)</c:f>
              <c:numCache>
                <c:formatCode>General</c:formatCode>
                <c:ptCount val="2"/>
                <c:pt idx="0">
                  <c:v>1</c:v>
                </c:pt>
                <c:pt idx="1">
                  <c:v>2</c:v>
                </c:pt>
              </c:numCache>
            </c:numRef>
          </c:val>
        </c:ser>
        <c:dLbls>
          <c:showLegendKey val="0"/>
          <c:showVal val="1"/>
          <c:showCatName val="0"/>
          <c:showSerName val="0"/>
          <c:showPercent val="0"/>
          <c:showBubbleSize val="0"/>
        </c:dLbls>
        <c:gapWidth val="79"/>
        <c:shape val="box"/>
        <c:axId val="425947352"/>
        <c:axId val="424063056"/>
        <c:axId val="0"/>
        <c:extLst>
          <c:ext xmlns:c15="http://schemas.microsoft.com/office/drawing/2012/chart" uri="{02D57815-91ED-43cb-92C2-25804820EDAC}">
            <c15:filteredBarSeries>
              <c15:ser>
                <c:idx val="2"/>
                <c:order val="2"/>
                <c:tx>
                  <c:strRef>
                    <c:extLst>
                      <c:ext uri="{02D57815-91ED-43cb-92C2-25804820EDAC}">
                        <c15:formulaRef>
                          <c15:sqref>Sheet1!$D$1</c15:sqref>
                        </c15:formulaRef>
                      </c:ext>
                    </c:extLst>
                    <c:strCache>
                      <c:ptCount val="1"/>
                      <c:pt idx="0">
                        <c:v>Column1</c:v>
                      </c:pt>
                    </c:strCache>
                  </c:strRef>
                </c:tx>
                <c:spPr>
                  <a:solidFill>
                    <a:schemeClr val="accent3"/>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lt1"/>
                          </a:solidFill>
                          <a:latin typeface="+mn-lt"/>
                          <a:ea typeface="+mn-ea"/>
                          <a:cs typeface="+mn-cs"/>
                        </a:defRPr>
                      </a:pPr>
                      <a:endParaRPr lang="lt-LT"/>
                    </a:p>
                  </c:txPr>
                  <c:showLegendKey val="0"/>
                  <c:showVal val="1"/>
                  <c:showCatName val="0"/>
                  <c:showSerName val="0"/>
                  <c:showPercent val="0"/>
                  <c:showBubbleSize val="0"/>
                  <c:showLeaderLines val="0"/>
                  <c:extLst>
                    <c:ext uri="{CE6537A1-D6FC-4f65-9D91-7224C49458BB}">
                      <c15:showLeaderLines val="1"/>
                      <c15:leaderLines>
                        <c:spPr>
                          <a:ln w="9525">
                            <a:solidFill>
                              <a:schemeClr val="tx1">
                                <a:lumMod val="35000"/>
                                <a:lumOff val="65000"/>
                              </a:schemeClr>
                            </a:solidFill>
                          </a:ln>
                          <a:effectLst/>
                        </c:spPr>
                      </c15:leaderLines>
                    </c:ext>
                  </c:extLst>
                </c:dLbls>
                <c:cat>
                  <c:strRef>
                    <c:extLst>
                      <c:ext uri="{02D57815-91ED-43cb-92C2-25804820EDAC}">
                        <c15:fullRef>
                          <c15:sqref>Sheet1!$A$2:$A$5</c15:sqref>
                        </c15:fullRef>
                        <c15:formulaRef>
                          <c15:sqref>(Sheet1!$A$2,Sheet1!$A$4)</c15:sqref>
                        </c15:formulaRef>
                      </c:ext>
                    </c:extLst>
                    <c:strCache>
                      <c:ptCount val="2"/>
                      <c:pt idx="0">
                        <c:v>MOKSLININKAI</c:v>
                      </c:pt>
                      <c:pt idx="1">
                        <c:v>TEISĖJAI</c:v>
                      </c:pt>
                    </c:strCache>
                  </c:strRef>
                </c:cat>
                <c:val>
                  <c:numRef>
                    <c:extLst>
                      <c:ext uri="{02D57815-91ED-43cb-92C2-25804820EDAC}">
                        <c15:fullRef>
                          <c15:sqref>Sheet1!$D$2:$D$5</c15:sqref>
                        </c15:fullRef>
                        <c15:formulaRef>
                          <c15:sqref>(Sheet1!$D$2,Sheet1!$D$4)</c15:sqref>
                        </c15:formulaRef>
                      </c:ext>
                    </c:extLst>
                    <c:numCache>
                      <c:formatCode>General</c:formatCode>
                      <c:ptCount val="2"/>
                    </c:numCache>
                  </c:numRef>
                </c:val>
              </c15:ser>
            </c15:filteredBarSeries>
          </c:ext>
        </c:extLst>
      </c:bar3DChart>
      <c:catAx>
        <c:axId val="42594735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lt-LT"/>
          </a:p>
        </c:txPr>
        <c:crossAx val="424063056"/>
        <c:crosses val="autoZero"/>
        <c:auto val="1"/>
        <c:lblAlgn val="ctr"/>
        <c:lblOffset val="100"/>
        <c:noMultiLvlLbl val="0"/>
      </c:catAx>
      <c:valAx>
        <c:axId val="424063056"/>
        <c:scaling>
          <c:orientation val="minMax"/>
        </c:scaling>
        <c:delete val="1"/>
        <c:axPos val="l"/>
        <c:numFmt formatCode="General" sourceLinked="1"/>
        <c:majorTickMark val="none"/>
        <c:minorTickMark val="none"/>
        <c:tickLblPos val="nextTo"/>
        <c:crossAx val="425947352"/>
        <c:crosses val="autoZero"/>
        <c:crossBetween val="between"/>
      </c:valAx>
      <c:spPr>
        <a:noFill/>
        <a:ln>
          <a:noFill/>
        </a:ln>
        <a:effectLst/>
      </c:spPr>
    </c:plotArea>
    <c:legend>
      <c:legendPos val="t"/>
      <c:layout>
        <c:manualLayout>
          <c:xMode val="edge"/>
          <c:yMode val="edge"/>
          <c:x val="7.8509596089356398E-2"/>
          <c:y val="0.18988352745424292"/>
          <c:w val="0.84724610959138746"/>
          <c:h val="0.28702398888990788"/>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lt-LT"/>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just">
              <a:defRPr sz="800" b="1" i="0" u="none" strike="noStrike" kern="1200" cap="all" spc="120" normalizeH="0" baseline="0">
                <a:solidFill>
                  <a:schemeClr val="tx1">
                    <a:lumMod val="65000"/>
                    <a:lumOff val="35000"/>
                  </a:schemeClr>
                </a:solidFill>
                <a:latin typeface="+mn-lt"/>
                <a:ea typeface="+mn-ea"/>
                <a:cs typeface="+mn-cs"/>
              </a:defRPr>
            </a:pPr>
            <a:r>
              <a:rPr lang="lt-LT" sz="800"/>
              <a:t>Kaip manote ar nuo ikiteisminio tyrimo pareigūnų veiksmų, kaip išsamiai bus surinkti duomenys apie nusikalstamą veiką padariusį asmenį ir tokios veikos aplinkybes, priklauso įtariamojo Ala-ių</a:t>
            </a:r>
            <a:r>
              <a:rPr lang="lt-LT" sz="800" baseline="0"/>
              <a:t> buvimas byloje?</a:t>
            </a:r>
            <a:endParaRPr lang="lt-LT" sz="800"/>
          </a:p>
        </c:rich>
      </c:tx>
      <c:overlay val="0"/>
      <c:spPr>
        <a:noFill/>
        <a:ln>
          <a:noFill/>
        </a:ln>
        <a:effectLst/>
      </c:spPr>
      <c:txPr>
        <a:bodyPr rot="0" spcFirstLastPara="1" vertOverflow="ellipsis" vert="horz" wrap="square" anchor="ctr" anchorCtr="1"/>
        <a:lstStyle/>
        <a:p>
          <a:pPr algn="just">
            <a:defRPr sz="800" b="1" i="0" u="none" strike="noStrike" kern="1200" cap="all" spc="120" normalizeH="0" baseline="0">
              <a:solidFill>
                <a:schemeClr val="tx1">
                  <a:lumMod val="65000"/>
                  <a:lumOff val="35000"/>
                </a:schemeClr>
              </a:solidFill>
              <a:latin typeface="+mn-lt"/>
              <a:ea typeface="+mn-ea"/>
              <a:cs typeface="+mn-cs"/>
            </a:defRPr>
          </a:pPr>
          <a:endParaRPr lang="lt-LT"/>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1.9142826757417845E-2"/>
          <c:y val="0.58489162459725352"/>
          <c:w val="0.97660321174093379"/>
          <c:h val="0.2968499629559434"/>
        </c:manualLayout>
      </c:layout>
      <c:bar3DChart>
        <c:barDir val="col"/>
        <c:grouping val="stacked"/>
        <c:varyColors val="0"/>
        <c:ser>
          <c:idx val="0"/>
          <c:order val="0"/>
          <c:tx>
            <c:strRef>
              <c:f>Sheet1!$B$1</c:f>
              <c:strCache>
                <c:ptCount val="1"/>
                <c:pt idx="0">
                  <c:v>Taip, pirminis aplinkybių ir faktų fiksavimas yra svarbus. Nuo to, kaip išsamiai bus surinkti pastarieji duomenys, priklausys įtariamojo ALA-ių buvimas byloje.</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lt1"/>
                    </a:solidFill>
                    <a:latin typeface="+mn-lt"/>
                    <a:ea typeface="+mn-ea"/>
                    <a:cs typeface="+mn-cs"/>
                  </a:defRPr>
                </a:pPr>
                <a:endParaRPr lang="lt-L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extLst>
                <c:ext xmlns:c15="http://schemas.microsoft.com/office/drawing/2012/chart" uri="{02D57815-91ED-43cb-92C2-25804820EDAC}">
                  <c15:fullRef>
                    <c15:sqref>Sheet1!$A$2:$A$5</c15:sqref>
                  </c15:fullRef>
                </c:ext>
              </c:extLst>
              <c:f>(Sheet1!$A$2,Sheet1!$A$4)</c:f>
              <c:strCache>
                <c:ptCount val="2"/>
                <c:pt idx="0">
                  <c:v>MOKSLININKAI</c:v>
                </c:pt>
                <c:pt idx="1">
                  <c:v>TEISĖJAI</c:v>
                </c:pt>
              </c:strCache>
            </c:strRef>
          </c:cat>
          <c:val>
            <c:numRef>
              <c:extLst>
                <c:ext xmlns:c15="http://schemas.microsoft.com/office/drawing/2012/chart" uri="{02D57815-91ED-43cb-92C2-25804820EDAC}">
                  <c15:fullRef>
                    <c15:sqref>Sheet1!$B$2:$B$5</c15:sqref>
                  </c15:fullRef>
                </c:ext>
              </c:extLst>
              <c:f>(Sheet1!$B$2,Sheet1!$B$4)</c:f>
              <c:numCache>
                <c:formatCode>General</c:formatCode>
                <c:ptCount val="2"/>
                <c:pt idx="0">
                  <c:v>6</c:v>
                </c:pt>
                <c:pt idx="1">
                  <c:v>5</c:v>
                </c:pt>
              </c:numCache>
            </c:numRef>
          </c:val>
        </c:ser>
        <c:ser>
          <c:idx val="1"/>
          <c:order val="1"/>
          <c:tx>
            <c:strRef>
              <c:f>Sheet1!$C$1</c:f>
              <c:strCache>
                <c:ptCount val="1"/>
                <c:pt idx="0">
                  <c:v>Ne, įtariamojo teisinę padėtį švelninantiems duomenims ikiteisminio tyrimo pareigūnų veiksmai neturi didelės įtakos.</c:v>
                </c:pt>
              </c:strCache>
            </c:strRef>
          </c:tx>
          <c:spPr>
            <a:solidFill>
              <a:schemeClr val="accent2"/>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lt1"/>
                    </a:solidFill>
                    <a:latin typeface="+mn-lt"/>
                    <a:ea typeface="+mn-ea"/>
                    <a:cs typeface="+mn-cs"/>
                  </a:defRPr>
                </a:pPr>
                <a:endParaRPr lang="lt-L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extLst>
                <c:ext xmlns:c15="http://schemas.microsoft.com/office/drawing/2012/chart" uri="{02D57815-91ED-43cb-92C2-25804820EDAC}">
                  <c15:fullRef>
                    <c15:sqref>Sheet1!$A$2:$A$5</c15:sqref>
                  </c15:fullRef>
                </c:ext>
              </c:extLst>
              <c:f>(Sheet1!$A$2,Sheet1!$A$4)</c:f>
              <c:strCache>
                <c:ptCount val="2"/>
                <c:pt idx="0">
                  <c:v>MOKSLININKAI</c:v>
                </c:pt>
                <c:pt idx="1">
                  <c:v>TEISĖJAI</c:v>
                </c:pt>
              </c:strCache>
            </c:strRef>
          </c:cat>
          <c:val>
            <c:numRef>
              <c:extLst>
                <c:ext xmlns:c15="http://schemas.microsoft.com/office/drawing/2012/chart" uri="{02D57815-91ED-43cb-92C2-25804820EDAC}">
                  <c15:fullRef>
                    <c15:sqref>Sheet1!$C$2:$C$5</c15:sqref>
                  </c15:fullRef>
                </c:ext>
              </c:extLst>
              <c:f>(Sheet1!$C$2,Sheet1!$C$4)</c:f>
              <c:numCache>
                <c:formatCode>General</c:formatCode>
                <c:ptCount val="2"/>
                <c:pt idx="1">
                  <c:v>2</c:v>
                </c:pt>
              </c:numCache>
            </c:numRef>
          </c:val>
        </c:ser>
        <c:dLbls>
          <c:showLegendKey val="0"/>
          <c:showVal val="1"/>
          <c:showCatName val="0"/>
          <c:showSerName val="0"/>
          <c:showPercent val="0"/>
          <c:showBubbleSize val="0"/>
        </c:dLbls>
        <c:gapWidth val="79"/>
        <c:shape val="box"/>
        <c:axId val="424062272"/>
        <c:axId val="424063840"/>
        <c:axId val="0"/>
        <c:extLst>
          <c:ext xmlns:c15="http://schemas.microsoft.com/office/drawing/2012/chart" uri="{02D57815-91ED-43cb-92C2-25804820EDAC}">
            <c15:filteredBarSeries>
              <c15:ser>
                <c:idx val="2"/>
                <c:order val="2"/>
                <c:tx>
                  <c:strRef>
                    <c:extLst>
                      <c:ext uri="{02D57815-91ED-43cb-92C2-25804820EDAC}">
                        <c15:formulaRef>
                          <c15:sqref>Sheet1!$D$1</c15:sqref>
                        </c15:formulaRef>
                      </c:ext>
                    </c:extLst>
                    <c:strCache>
                      <c:ptCount val="1"/>
                      <c:pt idx="0">
                        <c:v>Column1</c:v>
                      </c:pt>
                    </c:strCache>
                  </c:strRef>
                </c:tx>
                <c:spPr>
                  <a:solidFill>
                    <a:schemeClr val="accent3"/>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lt1"/>
                          </a:solidFill>
                          <a:latin typeface="+mn-lt"/>
                          <a:ea typeface="+mn-ea"/>
                          <a:cs typeface="+mn-cs"/>
                        </a:defRPr>
                      </a:pPr>
                      <a:endParaRPr lang="lt-LT"/>
                    </a:p>
                  </c:txPr>
                  <c:showLegendKey val="0"/>
                  <c:showVal val="1"/>
                  <c:showCatName val="0"/>
                  <c:showSerName val="0"/>
                  <c:showPercent val="0"/>
                  <c:showBubbleSize val="0"/>
                  <c:showLeaderLines val="0"/>
                  <c:extLst>
                    <c:ext uri="{CE6537A1-D6FC-4f65-9D91-7224C49458BB}">
                      <c15:showLeaderLines val="1"/>
                      <c15:leaderLines>
                        <c:spPr>
                          <a:ln w="9525">
                            <a:solidFill>
                              <a:schemeClr val="tx1">
                                <a:lumMod val="35000"/>
                                <a:lumOff val="65000"/>
                              </a:schemeClr>
                            </a:solidFill>
                          </a:ln>
                          <a:effectLst/>
                        </c:spPr>
                      </c15:leaderLines>
                    </c:ext>
                  </c:extLst>
                </c:dLbls>
                <c:cat>
                  <c:strRef>
                    <c:extLst>
                      <c:ext uri="{02D57815-91ED-43cb-92C2-25804820EDAC}">
                        <c15:fullRef>
                          <c15:sqref>Sheet1!$A$2:$A$5</c15:sqref>
                        </c15:fullRef>
                        <c15:formulaRef>
                          <c15:sqref>(Sheet1!$A$2,Sheet1!$A$4)</c15:sqref>
                        </c15:formulaRef>
                      </c:ext>
                    </c:extLst>
                    <c:strCache>
                      <c:ptCount val="2"/>
                      <c:pt idx="0">
                        <c:v>MOKSLININKAI</c:v>
                      </c:pt>
                      <c:pt idx="1">
                        <c:v>TEISĖJAI</c:v>
                      </c:pt>
                    </c:strCache>
                  </c:strRef>
                </c:cat>
                <c:val>
                  <c:numRef>
                    <c:extLst>
                      <c:ext uri="{02D57815-91ED-43cb-92C2-25804820EDAC}">
                        <c15:fullRef>
                          <c15:sqref>Sheet1!$D$2:$D$5</c15:sqref>
                        </c15:fullRef>
                        <c15:formulaRef>
                          <c15:sqref>(Sheet1!$D$2,Sheet1!$D$4)</c15:sqref>
                        </c15:formulaRef>
                      </c:ext>
                    </c:extLst>
                    <c:numCache>
                      <c:formatCode>General</c:formatCode>
                      <c:ptCount val="2"/>
                    </c:numCache>
                  </c:numRef>
                </c:val>
              </c15:ser>
            </c15:filteredBarSeries>
          </c:ext>
        </c:extLst>
      </c:bar3DChart>
      <c:catAx>
        <c:axId val="42406227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lt-LT"/>
          </a:p>
        </c:txPr>
        <c:crossAx val="424063840"/>
        <c:crosses val="autoZero"/>
        <c:auto val="1"/>
        <c:lblAlgn val="ctr"/>
        <c:lblOffset val="100"/>
        <c:noMultiLvlLbl val="0"/>
      </c:catAx>
      <c:valAx>
        <c:axId val="424063840"/>
        <c:scaling>
          <c:orientation val="minMax"/>
        </c:scaling>
        <c:delete val="1"/>
        <c:axPos val="l"/>
        <c:numFmt formatCode="General" sourceLinked="1"/>
        <c:majorTickMark val="none"/>
        <c:minorTickMark val="none"/>
        <c:tickLblPos val="nextTo"/>
        <c:crossAx val="424062272"/>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lt-LT"/>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just">
              <a:defRPr sz="1600" b="1" i="0" u="none" strike="noStrike" kern="1200" cap="all" spc="120" normalizeH="0" baseline="0">
                <a:solidFill>
                  <a:schemeClr val="tx1">
                    <a:lumMod val="65000"/>
                    <a:lumOff val="35000"/>
                  </a:schemeClr>
                </a:solidFill>
                <a:latin typeface="+mn-lt"/>
                <a:ea typeface="+mn-ea"/>
                <a:cs typeface="+mn-cs"/>
              </a:defRPr>
            </a:pPr>
            <a:r>
              <a:rPr lang="lt-LT" sz="800"/>
              <a:t>Kaip esate linkę vertinti ar kaltinamojo bei gynybos šalių veiksmai turi reikšmės tam, jog aplinkybės bus pripažįstamos kaltinamojo atsakomybę</a:t>
            </a:r>
            <a:r>
              <a:rPr lang="lt-LT" sz="800" baseline="0"/>
              <a:t> lengvinančiomis ir taikomos byloje?</a:t>
            </a:r>
            <a:r>
              <a:rPr lang="lt-LT" sz="800"/>
              <a:t>  </a:t>
            </a:r>
          </a:p>
        </c:rich>
      </c:tx>
      <c:overlay val="0"/>
      <c:spPr>
        <a:noFill/>
        <a:ln>
          <a:noFill/>
        </a:ln>
        <a:effectLst/>
      </c:spPr>
      <c:txPr>
        <a:bodyPr rot="0" spcFirstLastPara="1" vertOverflow="ellipsis" vert="horz" wrap="square" anchor="ctr" anchorCtr="1"/>
        <a:lstStyle/>
        <a:p>
          <a:pPr algn="just">
            <a:defRPr sz="1600" b="1" i="0" u="none" strike="noStrike" kern="1200" cap="all" spc="120" normalizeH="0" baseline="0">
              <a:solidFill>
                <a:schemeClr val="tx1">
                  <a:lumMod val="65000"/>
                  <a:lumOff val="35000"/>
                </a:schemeClr>
              </a:solidFill>
              <a:latin typeface="+mn-lt"/>
              <a:ea typeface="+mn-ea"/>
              <a:cs typeface="+mn-cs"/>
            </a:defRPr>
          </a:pPr>
          <a:endParaRPr lang="lt-LT"/>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3.3984706881903144E-2"/>
          <c:y val="0.61823554607757358"/>
          <c:w val="0.95327102803738317"/>
          <c:h val="0.28351651356080487"/>
        </c:manualLayout>
      </c:layout>
      <c:bar3DChart>
        <c:barDir val="col"/>
        <c:grouping val="stacked"/>
        <c:varyColors val="0"/>
        <c:ser>
          <c:idx val="0"/>
          <c:order val="0"/>
          <c:tx>
            <c:strRef>
              <c:f>Sheet1!$B$1</c:f>
              <c:strCache>
                <c:ptCount val="1"/>
                <c:pt idx="0">
                  <c:v>Taip, suinteresuotų proceso šalių veiksmai turi reikšmės tam, jog aplinkybės teismo bus pripažįstamos kaltinamojo atsakomybę lengvinančiomis ir taikomos byloje.</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lt1"/>
                    </a:solidFill>
                    <a:latin typeface="+mn-lt"/>
                    <a:ea typeface="+mn-ea"/>
                    <a:cs typeface="+mn-cs"/>
                  </a:defRPr>
                </a:pPr>
                <a:endParaRPr lang="lt-L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extLst>
                <c:ext xmlns:c15="http://schemas.microsoft.com/office/drawing/2012/chart" uri="{02D57815-91ED-43cb-92C2-25804820EDAC}">
                  <c15:fullRef>
                    <c15:sqref>Sheet1!$A$2:$A$5</c15:sqref>
                  </c15:fullRef>
                </c:ext>
              </c:extLst>
              <c:f>(Sheet1!$A$2,Sheet1!$A$4)</c:f>
              <c:strCache>
                <c:ptCount val="2"/>
                <c:pt idx="0">
                  <c:v>MOKSLININKAI</c:v>
                </c:pt>
                <c:pt idx="1">
                  <c:v>TEISĖJAI</c:v>
                </c:pt>
              </c:strCache>
            </c:strRef>
          </c:cat>
          <c:val>
            <c:numRef>
              <c:extLst>
                <c:ext xmlns:c15="http://schemas.microsoft.com/office/drawing/2012/chart" uri="{02D57815-91ED-43cb-92C2-25804820EDAC}">
                  <c15:fullRef>
                    <c15:sqref>Sheet1!$B$2:$B$5</c15:sqref>
                  </c15:fullRef>
                </c:ext>
              </c:extLst>
              <c:f>(Sheet1!$B$2,Sheet1!$B$4)</c:f>
              <c:numCache>
                <c:formatCode>General</c:formatCode>
                <c:ptCount val="2"/>
                <c:pt idx="0">
                  <c:v>6</c:v>
                </c:pt>
                <c:pt idx="1">
                  <c:v>5</c:v>
                </c:pt>
              </c:numCache>
            </c:numRef>
          </c:val>
        </c:ser>
        <c:ser>
          <c:idx val="1"/>
          <c:order val="1"/>
          <c:tx>
            <c:strRef>
              <c:f>Sheet1!$C$1</c:f>
              <c:strCache>
                <c:ptCount val="1"/>
                <c:pt idx="0">
                  <c:v>Ne, suinteresuotų šalių veiksmai neturi didelės reikšmės ar aplinkybės teismo bus pripažįstamos kaltinamojo atsakomybę lengvinančiomis ir taikomos byloje.</c:v>
                </c:pt>
              </c:strCache>
            </c:strRef>
          </c:tx>
          <c:spPr>
            <a:solidFill>
              <a:schemeClr val="accent2"/>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lt1"/>
                    </a:solidFill>
                    <a:latin typeface="+mn-lt"/>
                    <a:ea typeface="+mn-ea"/>
                    <a:cs typeface="+mn-cs"/>
                  </a:defRPr>
                </a:pPr>
                <a:endParaRPr lang="lt-L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extLst>
                <c:ext xmlns:c15="http://schemas.microsoft.com/office/drawing/2012/chart" uri="{02D57815-91ED-43cb-92C2-25804820EDAC}">
                  <c15:fullRef>
                    <c15:sqref>Sheet1!$A$2:$A$5</c15:sqref>
                  </c15:fullRef>
                </c:ext>
              </c:extLst>
              <c:f>(Sheet1!$A$2,Sheet1!$A$4)</c:f>
              <c:strCache>
                <c:ptCount val="2"/>
                <c:pt idx="0">
                  <c:v>MOKSLININKAI</c:v>
                </c:pt>
                <c:pt idx="1">
                  <c:v>TEISĖJAI</c:v>
                </c:pt>
              </c:strCache>
            </c:strRef>
          </c:cat>
          <c:val>
            <c:numRef>
              <c:extLst>
                <c:ext xmlns:c15="http://schemas.microsoft.com/office/drawing/2012/chart" uri="{02D57815-91ED-43cb-92C2-25804820EDAC}">
                  <c15:fullRef>
                    <c15:sqref>Sheet1!$C$2:$C$5</c15:sqref>
                  </c15:fullRef>
                </c:ext>
              </c:extLst>
              <c:f>(Sheet1!$C$2,Sheet1!$C$4)</c:f>
              <c:numCache>
                <c:formatCode>General</c:formatCode>
                <c:ptCount val="2"/>
                <c:pt idx="1">
                  <c:v>2</c:v>
                </c:pt>
              </c:numCache>
            </c:numRef>
          </c:val>
        </c:ser>
        <c:dLbls>
          <c:showLegendKey val="0"/>
          <c:showVal val="1"/>
          <c:showCatName val="0"/>
          <c:showSerName val="0"/>
          <c:showPercent val="0"/>
          <c:showBubbleSize val="0"/>
        </c:dLbls>
        <c:gapWidth val="79"/>
        <c:shape val="box"/>
        <c:axId val="480155856"/>
        <c:axId val="455657376"/>
        <c:axId val="0"/>
        <c:extLst>
          <c:ext xmlns:c15="http://schemas.microsoft.com/office/drawing/2012/chart" uri="{02D57815-91ED-43cb-92C2-25804820EDAC}">
            <c15:filteredBarSeries>
              <c15:ser>
                <c:idx val="2"/>
                <c:order val="2"/>
                <c:tx>
                  <c:strRef>
                    <c:extLst>
                      <c:ext uri="{02D57815-91ED-43cb-92C2-25804820EDAC}">
                        <c15:formulaRef>
                          <c15:sqref>Sheet1!$D$1</c15:sqref>
                        </c15:formulaRef>
                      </c:ext>
                    </c:extLst>
                    <c:strCache>
                      <c:ptCount val="1"/>
                      <c:pt idx="0">
                        <c:v>Column1</c:v>
                      </c:pt>
                    </c:strCache>
                  </c:strRef>
                </c:tx>
                <c:spPr>
                  <a:solidFill>
                    <a:schemeClr val="accent3"/>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lt1"/>
                          </a:solidFill>
                          <a:latin typeface="+mn-lt"/>
                          <a:ea typeface="+mn-ea"/>
                          <a:cs typeface="+mn-cs"/>
                        </a:defRPr>
                      </a:pPr>
                      <a:endParaRPr lang="lt-LT"/>
                    </a:p>
                  </c:txPr>
                  <c:showLegendKey val="0"/>
                  <c:showVal val="1"/>
                  <c:showCatName val="0"/>
                  <c:showSerName val="0"/>
                  <c:showPercent val="0"/>
                  <c:showBubbleSize val="0"/>
                  <c:showLeaderLines val="0"/>
                  <c:extLst>
                    <c:ext uri="{CE6537A1-D6FC-4f65-9D91-7224C49458BB}">
                      <c15:showLeaderLines val="1"/>
                      <c15:leaderLines>
                        <c:spPr>
                          <a:ln w="9525">
                            <a:solidFill>
                              <a:schemeClr val="tx1">
                                <a:lumMod val="35000"/>
                                <a:lumOff val="65000"/>
                              </a:schemeClr>
                            </a:solidFill>
                          </a:ln>
                          <a:effectLst/>
                        </c:spPr>
                      </c15:leaderLines>
                    </c:ext>
                  </c:extLst>
                </c:dLbls>
                <c:cat>
                  <c:strRef>
                    <c:extLst>
                      <c:ext uri="{02D57815-91ED-43cb-92C2-25804820EDAC}">
                        <c15:fullRef>
                          <c15:sqref>Sheet1!$A$2:$A$5</c15:sqref>
                        </c15:fullRef>
                        <c15:formulaRef>
                          <c15:sqref>(Sheet1!$A$2,Sheet1!$A$4)</c15:sqref>
                        </c15:formulaRef>
                      </c:ext>
                    </c:extLst>
                    <c:strCache>
                      <c:ptCount val="2"/>
                      <c:pt idx="0">
                        <c:v>MOKSLININKAI</c:v>
                      </c:pt>
                      <c:pt idx="1">
                        <c:v>TEISĖJAI</c:v>
                      </c:pt>
                    </c:strCache>
                  </c:strRef>
                </c:cat>
                <c:val>
                  <c:numRef>
                    <c:extLst>
                      <c:ext uri="{02D57815-91ED-43cb-92C2-25804820EDAC}">
                        <c15:fullRef>
                          <c15:sqref>Sheet1!$D$2:$D$5</c15:sqref>
                        </c15:fullRef>
                        <c15:formulaRef>
                          <c15:sqref>(Sheet1!$D$2,Sheet1!$D$4)</c15:sqref>
                        </c15:formulaRef>
                      </c:ext>
                    </c:extLst>
                    <c:numCache>
                      <c:formatCode>General</c:formatCode>
                      <c:ptCount val="2"/>
                    </c:numCache>
                  </c:numRef>
                </c:val>
              </c15:ser>
            </c15:filteredBarSeries>
          </c:ext>
        </c:extLst>
      </c:bar3DChart>
      <c:catAx>
        <c:axId val="48015585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lt-LT"/>
          </a:p>
        </c:txPr>
        <c:crossAx val="455657376"/>
        <c:crosses val="autoZero"/>
        <c:auto val="1"/>
        <c:lblAlgn val="ctr"/>
        <c:lblOffset val="100"/>
        <c:noMultiLvlLbl val="0"/>
      </c:catAx>
      <c:valAx>
        <c:axId val="455657376"/>
        <c:scaling>
          <c:orientation val="minMax"/>
        </c:scaling>
        <c:delete val="1"/>
        <c:axPos val="l"/>
        <c:numFmt formatCode="General" sourceLinked="1"/>
        <c:majorTickMark val="none"/>
        <c:minorTickMark val="none"/>
        <c:tickLblPos val="nextTo"/>
        <c:crossAx val="480155856"/>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lt-LT"/>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just">
              <a:defRPr sz="1600" b="1" i="0" u="none" strike="noStrike" kern="1200" cap="all" spc="120" normalizeH="0" baseline="0">
                <a:solidFill>
                  <a:schemeClr val="tx1">
                    <a:lumMod val="65000"/>
                    <a:lumOff val="35000"/>
                  </a:schemeClr>
                </a:solidFill>
                <a:latin typeface="+mn-lt"/>
                <a:ea typeface="+mn-ea"/>
                <a:cs typeface="+mn-cs"/>
              </a:defRPr>
            </a:pPr>
            <a:r>
              <a:rPr lang="lt-LT" sz="800"/>
              <a:t>Kokia jūsų nuomonė dėl situacijos,</a:t>
            </a:r>
            <a:r>
              <a:rPr lang="lt-LT" sz="800" baseline="0"/>
              <a:t> kai pirmos ar apeliacinės instancijos teismo nuosprendyje nėra nurodomi motyvai, kuriias remdamasis teismas laikė tam tikras aplinkybes juridiškai svarbiomis skiriant bausmę?</a:t>
            </a:r>
            <a:endParaRPr lang="lt-LT" sz="800"/>
          </a:p>
        </c:rich>
      </c:tx>
      <c:layout>
        <c:manualLayout>
          <c:xMode val="edge"/>
          <c:yMode val="edge"/>
          <c:x val="0.10644978632749914"/>
          <c:y val="7.8041449721015649E-2"/>
        </c:manualLayout>
      </c:layout>
      <c:overlay val="0"/>
      <c:spPr>
        <a:noFill/>
        <a:ln>
          <a:noFill/>
        </a:ln>
        <a:effectLst/>
      </c:spPr>
      <c:txPr>
        <a:bodyPr rot="0" spcFirstLastPara="1" vertOverflow="ellipsis" vert="horz" wrap="square" anchor="ctr" anchorCtr="1"/>
        <a:lstStyle/>
        <a:p>
          <a:pPr algn="just">
            <a:defRPr sz="1600" b="1" i="0" u="none" strike="noStrike" kern="1200" cap="all" spc="120" normalizeH="0" baseline="0">
              <a:solidFill>
                <a:schemeClr val="tx1">
                  <a:lumMod val="65000"/>
                  <a:lumOff val="35000"/>
                </a:schemeClr>
              </a:solidFill>
              <a:latin typeface="+mn-lt"/>
              <a:ea typeface="+mn-ea"/>
              <a:cs typeface="+mn-cs"/>
            </a:defRPr>
          </a:pPr>
          <a:endParaRPr lang="lt-LT"/>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3.9351796601045638E-2"/>
          <c:y val="0.59732010226895693"/>
          <c:w val="0.94907407407407407"/>
          <c:h val="0.30999204141068704"/>
        </c:manualLayout>
      </c:layout>
      <c:bar3DChart>
        <c:barDir val="col"/>
        <c:grouping val="stacked"/>
        <c:varyColors val="0"/>
        <c:ser>
          <c:idx val="0"/>
          <c:order val="0"/>
          <c:tx>
            <c:strRef>
              <c:f>Sheet1!$B$1</c:f>
              <c:strCache>
                <c:ptCount val="1"/>
                <c:pt idx="0">
                  <c:v>Aukštesnės instancijos teismui yra sunkiau įvertinti žemesnės instancijos teismo sprendimų (plačiąją prasme) teisingumą, kai teismas nemotyvuoja kokiu pagrindu skiria švelnesnę ar griežtesnę bausmę.</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lt1"/>
                    </a:solidFill>
                    <a:latin typeface="+mn-lt"/>
                    <a:ea typeface="+mn-ea"/>
                    <a:cs typeface="+mn-cs"/>
                  </a:defRPr>
                </a:pPr>
                <a:endParaRPr lang="lt-L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extLst>
                <c:ext xmlns:c15="http://schemas.microsoft.com/office/drawing/2012/chart" uri="{02D57815-91ED-43cb-92C2-25804820EDAC}">
                  <c15:fullRef>
                    <c15:sqref>Sheet1!$A$2:$A$5</c15:sqref>
                  </c15:fullRef>
                </c:ext>
              </c:extLst>
              <c:f>(Sheet1!$A$2,Sheet1!$A$4)</c:f>
              <c:strCache>
                <c:ptCount val="2"/>
                <c:pt idx="0">
                  <c:v>MOKSLININKAI</c:v>
                </c:pt>
                <c:pt idx="1">
                  <c:v>TEISĖJAI</c:v>
                </c:pt>
              </c:strCache>
            </c:strRef>
          </c:cat>
          <c:val>
            <c:numRef>
              <c:extLst>
                <c:ext xmlns:c15="http://schemas.microsoft.com/office/drawing/2012/chart" uri="{02D57815-91ED-43cb-92C2-25804820EDAC}">
                  <c15:fullRef>
                    <c15:sqref>Sheet1!$B$2:$B$5</c15:sqref>
                  </c15:fullRef>
                </c:ext>
              </c:extLst>
              <c:f>(Sheet1!$B$2,Sheet1!$B$4)</c:f>
              <c:numCache>
                <c:formatCode>General</c:formatCode>
                <c:ptCount val="2"/>
                <c:pt idx="0">
                  <c:v>5</c:v>
                </c:pt>
                <c:pt idx="1">
                  <c:v>5</c:v>
                </c:pt>
              </c:numCache>
            </c:numRef>
          </c:val>
        </c:ser>
        <c:ser>
          <c:idx val="1"/>
          <c:order val="1"/>
          <c:tx>
            <c:strRef>
              <c:f>Sheet1!$C$1</c:f>
              <c:strCache>
                <c:ptCount val="1"/>
                <c:pt idx="0">
                  <c:v>Žemesnių instancijų teismų motyvų nebuvimas neturi didelės reikšmės, nes aukštesnės instancijos teismas lygina savo subjektyvų supratimą su žemesnės instancijos teismo subjektyviu bausmės teisingumo supratimu.</c:v>
                </c:pt>
              </c:strCache>
            </c:strRef>
          </c:tx>
          <c:spPr>
            <a:solidFill>
              <a:schemeClr val="accent2"/>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lt1"/>
                    </a:solidFill>
                    <a:latin typeface="+mn-lt"/>
                    <a:ea typeface="+mn-ea"/>
                    <a:cs typeface="+mn-cs"/>
                  </a:defRPr>
                </a:pPr>
                <a:endParaRPr lang="lt-L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extLst>
                <c:ext xmlns:c15="http://schemas.microsoft.com/office/drawing/2012/chart" uri="{02D57815-91ED-43cb-92C2-25804820EDAC}">
                  <c15:fullRef>
                    <c15:sqref>Sheet1!$A$2:$A$5</c15:sqref>
                  </c15:fullRef>
                </c:ext>
              </c:extLst>
              <c:f>(Sheet1!$A$2,Sheet1!$A$4)</c:f>
              <c:strCache>
                <c:ptCount val="2"/>
                <c:pt idx="0">
                  <c:v>MOKSLININKAI</c:v>
                </c:pt>
                <c:pt idx="1">
                  <c:v>TEISĖJAI</c:v>
                </c:pt>
              </c:strCache>
            </c:strRef>
          </c:cat>
          <c:val>
            <c:numRef>
              <c:extLst>
                <c:ext xmlns:c15="http://schemas.microsoft.com/office/drawing/2012/chart" uri="{02D57815-91ED-43cb-92C2-25804820EDAC}">
                  <c15:fullRef>
                    <c15:sqref>Sheet1!$C$2:$C$5</c15:sqref>
                  </c15:fullRef>
                </c:ext>
              </c:extLst>
              <c:f>(Sheet1!$C$2,Sheet1!$C$4)</c:f>
              <c:numCache>
                <c:formatCode>General</c:formatCode>
                <c:ptCount val="2"/>
                <c:pt idx="0">
                  <c:v>1</c:v>
                </c:pt>
                <c:pt idx="1">
                  <c:v>4</c:v>
                </c:pt>
              </c:numCache>
            </c:numRef>
          </c:val>
        </c:ser>
        <c:dLbls>
          <c:showLegendKey val="0"/>
          <c:showVal val="1"/>
          <c:showCatName val="0"/>
          <c:showSerName val="0"/>
          <c:showPercent val="0"/>
          <c:showBubbleSize val="0"/>
        </c:dLbls>
        <c:gapWidth val="79"/>
        <c:shape val="box"/>
        <c:axId val="475398128"/>
        <c:axId val="293609328"/>
        <c:axId val="0"/>
        <c:extLst>
          <c:ext xmlns:c15="http://schemas.microsoft.com/office/drawing/2012/chart" uri="{02D57815-91ED-43cb-92C2-25804820EDAC}">
            <c15:filteredBarSeries>
              <c15:ser>
                <c:idx val="2"/>
                <c:order val="2"/>
                <c:tx>
                  <c:strRef>
                    <c:extLst>
                      <c:ext uri="{02D57815-91ED-43cb-92C2-25804820EDAC}">
                        <c15:formulaRef>
                          <c15:sqref>Sheet1!$D$1</c15:sqref>
                        </c15:formulaRef>
                      </c:ext>
                    </c:extLst>
                    <c:strCache>
                      <c:ptCount val="1"/>
                      <c:pt idx="0">
                        <c:v>Column1</c:v>
                      </c:pt>
                    </c:strCache>
                  </c:strRef>
                </c:tx>
                <c:spPr>
                  <a:solidFill>
                    <a:schemeClr val="accent3"/>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lt1"/>
                          </a:solidFill>
                          <a:latin typeface="+mn-lt"/>
                          <a:ea typeface="+mn-ea"/>
                          <a:cs typeface="+mn-cs"/>
                        </a:defRPr>
                      </a:pPr>
                      <a:endParaRPr lang="lt-LT"/>
                    </a:p>
                  </c:txPr>
                  <c:showLegendKey val="0"/>
                  <c:showVal val="1"/>
                  <c:showCatName val="0"/>
                  <c:showSerName val="0"/>
                  <c:showPercent val="0"/>
                  <c:showBubbleSize val="0"/>
                  <c:showLeaderLines val="0"/>
                  <c:extLst>
                    <c:ext uri="{CE6537A1-D6FC-4f65-9D91-7224C49458BB}">
                      <c15:showLeaderLines val="1"/>
                      <c15:leaderLines>
                        <c:spPr>
                          <a:ln w="9525">
                            <a:solidFill>
                              <a:schemeClr val="tx1">
                                <a:lumMod val="35000"/>
                                <a:lumOff val="65000"/>
                              </a:schemeClr>
                            </a:solidFill>
                          </a:ln>
                          <a:effectLst/>
                        </c:spPr>
                      </c15:leaderLines>
                    </c:ext>
                  </c:extLst>
                </c:dLbls>
                <c:cat>
                  <c:strRef>
                    <c:extLst>
                      <c:ext uri="{02D57815-91ED-43cb-92C2-25804820EDAC}">
                        <c15:fullRef>
                          <c15:sqref>Sheet1!$A$2:$A$5</c15:sqref>
                        </c15:fullRef>
                        <c15:formulaRef>
                          <c15:sqref>(Sheet1!$A$2,Sheet1!$A$4)</c15:sqref>
                        </c15:formulaRef>
                      </c:ext>
                    </c:extLst>
                    <c:strCache>
                      <c:ptCount val="2"/>
                      <c:pt idx="0">
                        <c:v>MOKSLININKAI</c:v>
                      </c:pt>
                      <c:pt idx="1">
                        <c:v>TEISĖJAI</c:v>
                      </c:pt>
                    </c:strCache>
                  </c:strRef>
                </c:cat>
                <c:val>
                  <c:numRef>
                    <c:extLst>
                      <c:ext uri="{02D57815-91ED-43cb-92C2-25804820EDAC}">
                        <c15:fullRef>
                          <c15:sqref>Sheet1!$D$2:$D$5</c15:sqref>
                        </c15:fullRef>
                        <c15:formulaRef>
                          <c15:sqref>(Sheet1!$D$2,Sheet1!$D$4)</c15:sqref>
                        </c15:formulaRef>
                      </c:ext>
                    </c:extLst>
                    <c:numCache>
                      <c:formatCode>General</c:formatCode>
                      <c:ptCount val="2"/>
                    </c:numCache>
                  </c:numRef>
                </c:val>
              </c15:ser>
            </c15:filteredBarSeries>
          </c:ext>
        </c:extLst>
      </c:bar3DChart>
      <c:catAx>
        <c:axId val="47539812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lt-LT"/>
          </a:p>
        </c:txPr>
        <c:crossAx val="293609328"/>
        <c:crosses val="autoZero"/>
        <c:auto val="1"/>
        <c:lblAlgn val="ctr"/>
        <c:lblOffset val="100"/>
        <c:noMultiLvlLbl val="0"/>
      </c:catAx>
      <c:valAx>
        <c:axId val="293609328"/>
        <c:scaling>
          <c:orientation val="minMax"/>
        </c:scaling>
        <c:delete val="1"/>
        <c:axPos val="l"/>
        <c:numFmt formatCode="General" sourceLinked="1"/>
        <c:majorTickMark val="none"/>
        <c:minorTickMark val="none"/>
        <c:tickLblPos val="nextTo"/>
        <c:crossAx val="475398128"/>
        <c:crosses val="autoZero"/>
        <c:crossBetween val="between"/>
      </c:valAx>
      <c:spPr>
        <a:noFill/>
        <a:ln>
          <a:noFill/>
        </a:ln>
        <a:effectLst/>
      </c:spPr>
    </c:plotArea>
    <c:legend>
      <c:legendPos val="t"/>
      <c:layout>
        <c:manualLayout>
          <c:xMode val="edge"/>
          <c:yMode val="edge"/>
          <c:x val="6.413696030659824E-2"/>
          <c:y val="0.3462732129229204"/>
          <c:w val="0.88032528665293819"/>
          <c:h val="0.36695677604023741"/>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lt-LT"/>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just">
              <a:defRPr sz="1600" b="1" i="0" u="none" strike="noStrike" kern="1200" cap="all" spc="120" normalizeH="0" baseline="0">
                <a:solidFill>
                  <a:schemeClr val="tx1">
                    <a:lumMod val="65000"/>
                    <a:lumOff val="35000"/>
                  </a:schemeClr>
                </a:solidFill>
                <a:latin typeface="+mn-lt"/>
                <a:ea typeface="+mn-ea"/>
                <a:cs typeface="+mn-cs"/>
              </a:defRPr>
            </a:pPr>
            <a:r>
              <a:rPr lang="lt-LT" sz="800"/>
              <a:t>Kokia</a:t>
            </a:r>
            <a:r>
              <a:rPr lang="lt-LT" sz="800" baseline="0"/>
              <a:t> Jūsų nuomonė dėl situacijos, kai pirmos ar apeliacinės instancijos teismo nuosprendyje nėra nurodomi motyvai, kuriais remdamasis teismas laikė tam tikras aplinkybes juridiškai svarbiomis skiriant bausmę?</a:t>
            </a:r>
            <a:endParaRPr lang="lt-LT" sz="800"/>
          </a:p>
        </c:rich>
      </c:tx>
      <c:overlay val="0"/>
      <c:spPr>
        <a:noFill/>
        <a:ln>
          <a:noFill/>
        </a:ln>
        <a:effectLst/>
      </c:spPr>
      <c:txPr>
        <a:bodyPr rot="0" spcFirstLastPara="1" vertOverflow="ellipsis" vert="horz" wrap="square" anchor="ctr" anchorCtr="1"/>
        <a:lstStyle/>
        <a:p>
          <a:pPr algn="just">
            <a:defRPr sz="1600" b="1" i="0" u="none" strike="noStrike" kern="1200" cap="all" spc="120" normalizeH="0" baseline="0">
              <a:solidFill>
                <a:schemeClr val="tx1">
                  <a:lumMod val="65000"/>
                  <a:lumOff val="35000"/>
                </a:schemeClr>
              </a:solidFill>
              <a:latin typeface="+mn-lt"/>
              <a:ea typeface="+mn-ea"/>
              <a:cs typeface="+mn-cs"/>
            </a:defRPr>
          </a:pPr>
          <a:endParaRPr lang="lt-LT"/>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26696057004281309"/>
          <c:y val="0.54897088125764382"/>
          <c:w val="0.71990740740740744"/>
          <c:h val="0.34489888224460674"/>
        </c:manualLayout>
      </c:layout>
      <c:bar3DChart>
        <c:barDir val="col"/>
        <c:grouping val="stacked"/>
        <c:varyColors val="0"/>
        <c:ser>
          <c:idx val="0"/>
          <c:order val="0"/>
          <c:tx>
            <c:strRef>
              <c:f>Sheet1!$B$1</c:f>
              <c:strCache>
                <c:ptCount val="1"/>
                <c:pt idx="0">
                  <c:v>Aukštesnės instancijos teismui yra sunkiau įvertinti žemesnės instancijos teismo sprendimų teisingumą, kai teismas nemotyvuoja kokiu pagrindu skiria švelnesnę ar griežtesnę bausmę.</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lt1"/>
                    </a:solidFill>
                    <a:latin typeface="+mn-lt"/>
                    <a:ea typeface="+mn-ea"/>
                    <a:cs typeface="+mn-cs"/>
                  </a:defRPr>
                </a:pPr>
                <a:endParaRPr lang="lt-L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extLst>
                <c:ext xmlns:c15="http://schemas.microsoft.com/office/drawing/2012/chart" uri="{02D57815-91ED-43cb-92C2-25804820EDAC}">
                  <c15:fullRef>
                    <c15:sqref>Sheet1!$A$2:$A$5</c15:sqref>
                  </c15:fullRef>
                </c:ext>
              </c:extLst>
              <c:f>(Sheet1!$A$2,Sheet1!$A$4)</c:f>
              <c:strCache>
                <c:ptCount val="2"/>
                <c:pt idx="0">
                  <c:v>MOKSLININKAI</c:v>
                </c:pt>
                <c:pt idx="1">
                  <c:v>TEISĖJAI</c:v>
                </c:pt>
              </c:strCache>
            </c:strRef>
          </c:cat>
          <c:val>
            <c:numRef>
              <c:extLst>
                <c:ext xmlns:c15="http://schemas.microsoft.com/office/drawing/2012/chart" uri="{02D57815-91ED-43cb-92C2-25804820EDAC}">
                  <c15:fullRef>
                    <c15:sqref>Sheet1!$B$2:$B$5</c15:sqref>
                  </c15:fullRef>
                </c:ext>
              </c:extLst>
              <c:f>(Sheet1!$B$2,Sheet1!$B$4)</c:f>
              <c:numCache>
                <c:formatCode>General</c:formatCode>
                <c:ptCount val="2"/>
                <c:pt idx="0">
                  <c:v>5</c:v>
                </c:pt>
                <c:pt idx="1">
                  <c:v>5</c:v>
                </c:pt>
              </c:numCache>
            </c:numRef>
          </c:val>
        </c:ser>
        <c:ser>
          <c:idx val="1"/>
          <c:order val="1"/>
          <c:tx>
            <c:strRef>
              <c:f>Sheet1!$C$1</c:f>
              <c:strCache>
                <c:ptCount val="1"/>
                <c:pt idx="0">
                  <c:v>Žemesnių instancijų teismų motyvų nebuvimas neturi didelės reikšmės, nes aukštesnės instancijos teismas lygina savo subjektyvų supratimą su žemesnės instancijos teismo subjektyviu bausmės teisingumo supratimu.</c:v>
                </c:pt>
              </c:strCache>
            </c:strRef>
          </c:tx>
          <c:spPr>
            <a:solidFill>
              <a:schemeClr val="accent2"/>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lt1"/>
                    </a:solidFill>
                    <a:latin typeface="+mn-lt"/>
                    <a:ea typeface="+mn-ea"/>
                    <a:cs typeface="+mn-cs"/>
                  </a:defRPr>
                </a:pPr>
                <a:endParaRPr lang="lt-L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extLst>
                <c:ext xmlns:c15="http://schemas.microsoft.com/office/drawing/2012/chart" uri="{02D57815-91ED-43cb-92C2-25804820EDAC}">
                  <c15:fullRef>
                    <c15:sqref>Sheet1!$A$2:$A$5</c15:sqref>
                  </c15:fullRef>
                </c:ext>
              </c:extLst>
              <c:f>(Sheet1!$A$2,Sheet1!$A$4)</c:f>
              <c:strCache>
                <c:ptCount val="2"/>
                <c:pt idx="0">
                  <c:v>MOKSLININKAI</c:v>
                </c:pt>
                <c:pt idx="1">
                  <c:v>TEISĖJAI</c:v>
                </c:pt>
              </c:strCache>
            </c:strRef>
          </c:cat>
          <c:val>
            <c:numRef>
              <c:extLst>
                <c:ext xmlns:c15="http://schemas.microsoft.com/office/drawing/2012/chart" uri="{02D57815-91ED-43cb-92C2-25804820EDAC}">
                  <c15:fullRef>
                    <c15:sqref>Sheet1!$C$2:$C$5</c15:sqref>
                  </c15:fullRef>
                </c:ext>
              </c:extLst>
              <c:f>(Sheet1!$C$2,Sheet1!$C$4)</c:f>
              <c:numCache>
                <c:formatCode>General</c:formatCode>
                <c:ptCount val="2"/>
                <c:pt idx="0">
                  <c:v>1</c:v>
                </c:pt>
                <c:pt idx="1">
                  <c:v>4</c:v>
                </c:pt>
              </c:numCache>
            </c:numRef>
          </c:val>
        </c:ser>
        <c:dLbls>
          <c:showLegendKey val="0"/>
          <c:showVal val="1"/>
          <c:showCatName val="0"/>
          <c:showSerName val="0"/>
          <c:showPercent val="0"/>
          <c:showBubbleSize val="0"/>
        </c:dLbls>
        <c:gapWidth val="79"/>
        <c:shape val="box"/>
        <c:axId val="481672768"/>
        <c:axId val="425671464"/>
        <c:axId val="0"/>
        <c:extLst>
          <c:ext xmlns:c15="http://schemas.microsoft.com/office/drawing/2012/chart" uri="{02D57815-91ED-43cb-92C2-25804820EDAC}">
            <c15:filteredBarSeries>
              <c15:ser>
                <c:idx val="2"/>
                <c:order val="2"/>
                <c:tx>
                  <c:strRef>
                    <c:extLst>
                      <c:ext uri="{02D57815-91ED-43cb-92C2-25804820EDAC}">
                        <c15:formulaRef>
                          <c15:sqref>Sheet1!$D$1</c15:sqref>
                        </c15:formulaRef>
                      </c:ext>
                    </c:extLst>
                    <c:strCache>
                      <c:ptCount val="1"/>
                      <c:pt idx="0">
                        <c:v>Column1</c:v>
                      </c:pt>
                    </c:strCache>
                  </c:strRef>
                </c:tx>
                <c:spPr>
                  <a:solidFill>
                    <a:schemeClr val="accent3"/>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lt1"/>
                          </a:solidFill>
                          <a:latin typeface="+mn-lt"/>
                          <a:ea typeface="+mn-ea"/>
                          <a:cs typeface="+mn-cs"/>
                        </a:defRPr>
                      </a:pPr>
                      <a:endParaRPr lang="lt-LT"/>
                    </a:p>
                  </c:txPr>
                  <c:showLegendKey val="0"/>
                  <c:showVal val="1"/>
                  <c:showCatName val="0"/>
                  <c:showSerName val="0"/>
                  <c:showPercent val="0"/>
                  <c:showBubbleSize val="0"/>
                  <c:showLeaderLines val="0"/>
                  <c:extLst>
                    <c:ext uri="{CE6537A1-D6FC-4f65-9D91-7224C49458BB}">
                      <c15:showLeaderLines val="1"/>
                      <c15:leaderLines>
                        <c:spPr>
                          <a:ln w="9525">
                            <a:solidFill>
                              <a:schemeClr val="tx1">
                                <a:lumMod val="35000"/>
                                <a:lumOff val="65000"/>
                              </a:schemeClr>
                            </a:solidFill>
                          </a:ln>
                          <a:effectLst/>
                        </c:spPr>
                      </c15:leaderLines>
                    </c:ext>
                  </c:extLst>
                </c:dLbls>
                <c:cat>
                  <c:strRef>
                    <c:extLst>
                      <c:ext uri="{02D57815-91ED-43cb-92C2-25804820EDAC}">
                        <c15:fullRef>
                          <c15:sqref>Sheet1!$A$2:$A$5</c15:sqref>
                        </c15:fullRef>
                        <c15:formulaRef>
                          <c15:sqref>(Sheet1!$A$2,Sheet1!$A$4)</c15:sqref>
                        </c15:formulaRef>
                      </c:ext>
                    </c:extLst>
                    <c:strCache>
                      <c:ptCount val="2"/>
                      <c:pt idx="0">
                        <c:v>MOKSLININKAI</c:v>
                      </c:pt>
                      <c:pt idx="1">
                        <c:v>TEISĖJAI</c:v>
                      </c:pt>
                    </c:strCache>
                  </c:strRef>
                </c:cat>
                <c:val>
                  <c:numRef>
                    <c:extLst>
                      <c:ext uri="{02D57815-91ED-43cb-92C2-25804820EDAC}">
                        <c15:fullRef>
                          <c15:sqref>Sheet1!$D$2:$D$5</c15:sqref>
                        </c15:fullRef>
                        <c15:formulaRef>
                          <c15:sqref>(Sheet1!$D$2,Sheet1!$D$4)</c15:sqref>
                        </c15:formulaRef>
                      </c:ext>
                    </c:extLst>
                    <c:numCache>
                      <c:formatCode>General</c:formatCode>
                      <c:ptCount val="2"/>
                    </c:numCache>
                  </c:numRef>
                </c:val>
              </c15:ser>
            </c15:filteredBarSeries>
          </c:ext>
        </c:extLst>
      </c:bar3DChart>
      <c:catAx>
        <c:axId val="48167276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lt-LT"/>
          </a:p>
        </c:txPr>
        <c:crossAx val="425671464"/>
        <c:crosses val="autoZero"/>
        <c:auto val="1"/>
        <c:lblAlgn val="ctr"/>
        <c:lblOffset val="100"/>
        <c:noMultiLvlLbl val="0"/>
      </c:catAx>
      <c:valAx>
        <c:axId val="425671464"/>
        <c:scaling>
          <c:orientation val="minMax"/>
        </c:scaling>
        <c:delete val="1"/>
        <c:axPos val="l"/>
        <c:numFmt formatCode="General" sourceLinked="1"/>
        <c:majorTickMark val="none"/>
        <c:minorTickMark val="none"/>
        <c:tickLblPos val="nextTo"/>
        <c:crossAx val="481672768"/>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lt-LT"/>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just">
              <a:defRPr sz="1600" b="1" i="0" u="none" strike="noStrike" kern="1200" cap="all" spc="120" normalizeH="0" baseline="0">
                <a:solidFill>
                  <a:schemeClr val="tx1">
                    <a:lumMod val="65000"/>
                    <a:lumOff val="35000"/>
                  </a:schemeClr>
                </a:solidFill>
                <a:latin typeface="+mn-lt"/>
                <a:ea typeface="+mn-ea"/>
                <a:cs typeface="+mn-cs"/>
              </a:defRPr>
            </a:pPr>
            <a:r>
              <a:rPr lang="lt-LT" sz="800"/>
              <a:t>Koks Jūsų nuomone</a:t>
            </a:r>
            <a:r>
              <a:rPr lang="lt-LT" sz="800" baseline="0"/>
              <a:t> aplinkybių, lengvinančių atsakomybę, reglamentavimo BK būdas būtų tinkamesnis?</a:t>
            </a:r>
            <a:endParaRPr lang="lt-LT" sz="800"/>
          </a:p>
        </c:rich>
      </c:tx>
      <c:layout>
        <c:manualLayout>
          <c:xMode val="edge"/>
          <c:yMode val="edge"/>
          <c:x val="0.10000018226888306"/>
          <c:y val="2.3809523809523808E-2"/>
        </c:manualLayout>
      </c:layout>
      <c:overlay val="0"/>
      <c:spPr>
        <a:noFill/>
        <a:ln>
          <a:noFill/>
        </a:ln>
        <a:effectLst/>
      </c:spPr>
      <c:txPr>
        <a:bodyPr rot="0" spcFirstLastPara="1" vertOverflow="ellipsis" vert="horz" wrap="square" anchor="ctr" anchorCtr="1"/>
        <a:lstStyle/>
        <a:p>
          <a:pPr algn="just">
            <a:defRPr sz="1600" b="1" i="0" u="none" strike="noStrike" kern="1200" cap="all" spc="120" normalizeH="0" baseline="0">
              <a:solidFill>
                <a:schemeClr val="tx1">
                  <a:lumMod val="65000"/>
                  <a:lumOff val="35000"/>
                </a:schemeClr>
              </a:solidFill>
              <a:latin typeface="+mn-lt"/>
              <a:ea typeface="+mn-ea"/>
              <a:cs typeface="+mn-cs"/>
            </a:defRPr>
          </a:pPr>
          <a:endParaRPr lang="lt-LT"/>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22651442587143855"/>
          <c:y val="0.50924959681244664"/>
          <c:w val="0.6884191386152918"/>
          <c:h val="0.3381233363528674"/>
        </c:manualLayout>
      </c:layout>
      <c:bar3DChart>
        <c:barDir val="col"/>
        <c:grouping val="stacked"/>
        <c:varyColors val="0"/>
        <c:ser>
          <c:idx val="0"/>
          <c:order val="0"/>
          <c:tx>
            <c:strRef>
              <c:f>Sheet1!$B$1</c:f>
              <c:strCache>
                <c:ptCount val="1"/>
                <c:pt idx="0">
                  <c:v>Esamas pavyzdinio sąrašo reglamentavimas BK yra tinkamas.</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lt1"/>
                    </a:solidFill>
                    <a:latin typeface="+mn-lt"/>
                    <a:ea typeface="+mn-ea"/>
                    <a:cs typeface="+mn-cs"/>
                  </a:defRPr>
                </a:pPr>
                <a:endParaRPr lang="lt-L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extLst>
                <c:ext xmlns:c15="http://schemas.microsoft.com/office/drawing/2012/chart" uri="{02D57815-91ED-43cb-92C2-25804820EDAC}">
                  <c15:fullRef>
                    <c15:sqref>Sheet1!$A$2:$A$5</c15:sqref>
                  </c15:fullRef>
                </c:ext>
              </c:extLst>
              <c:f>(Sheet1!$A$2,Sheet1!$A$4)</c:f>
              <c:strCache>
                <c:ptCount val="2"/>
                <c:pt idx="0">
                  <c:v>MOKSLININKAI</c:v>
                </c:pt>
                <c:pt idx="1">
                  <c:v>TEISĖJAI</c:v>
                </c:pt>
              </c:strCache>
            </c:strRef>
          </c:cat>
          <c:val>
            <c:numRef>
              <c:extLst>
                <c:ext xmlns:c15="http://schemas.microsoft.com/office/drawing/2012/chart" uri="{02D57815-91ED-43cb-92C2-25804820EDAC}">
                  <c15:fullRef>
                    <c15:sqref>Sheet1!$B$2:$B$5</c15:sqref>
                  </c15:fullRef>
                </c:ext>
              </c:extLst>
              <c:f>(Sheet1!$B$2,Sheet1!$B$4)</c:f>
              <c:numCache>
                <c:formatCode>General</c:formatCode>
                <c:ptCount val="2"/>
                <c:pt idx="0">
                  <c:v>6</c:v>
                </c:pt>
                <c:pt idx="1">
                  <c:v>9</c:v>
                </c:pt>
              </c:numCache>
            </c:numRef>
          </c:val>
        </c:ser>
        <c:ser>
          <c:idx val="1"/>
          <c:order val="1"/>
          <c:tx>
            <c:strRef>
              <c:f>Sheet1!$C$1</c:f>
              <c:strCache>
                <c:ptCount val="1"/>
                <c:pt idx="0">
                  <c:v>Būtų galimas įsakmaus aplinkybių sąrašo įtvirtinimas BK.</c:v>
                </c:pt>
              </c:strCache>
            </c:strRef>
          </c:tx>
          <c:spPr>
            <a:solidFill>
              <a:schemeClr val="accent2"/>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lt1"/>
                    </a:solidFill>
                    <a:latin typeface="+mn-lt"/>
                    <a:ea typeface="+mn-ea"/>
                    <a:cs typeface="+mn-cs"/>
                  </a:defRPr>
                </a:pPr>
                <a:endParaRPr lang="lt-L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extLst>
                <c:ext xmlns:c15="http://schemas.microsoft.com/office/drawing/2012/chart" uri="{02D57815-91ED-43cb-92C2-25804820EDAC}">
                  <c15:fullRef>
                    <c15:sqref>Sheet1!$A$2:$A$5</c15:sqref>
                  </c15:fullRef>
                </c:ext>
              </c:extLst>
              <c:f>(Sheet1!$A$2,Sheet1!$A$4)</c:f>
              <c:strCache>
                <c:ptCount val="2"/>
                <c:pt idx="0">
                  <c:v>MOKSLININKAI</c:v>
                </c:pt>
                <c:pt idx="1">
                  <c:v>TEISĖJAI</c:v>
                </c:pt>
              </c:strCache>
            </c:strRef>
          </c:cat>
          <c:val>
            <c:numRef>
              <c:extLst>
                <c:ext xmlns:c15="http://schemas.microsoft.com/office/drawing/2012/chart" uri="{02D57815-91ED-43cb-92C2-25804820EDAC}">
                  <c15:fullRef>
                    <c15:sqref>Sheet1!$C$2:$C$5</c15:sqref>
                  </c15:fullRef>
                </c:ext>
              </c:extLst>
              <c:f>(Sheet1!$C$2,Sheet1!$C$4)</c:f>
              <c:numCache>
                <c:formatCode>General</c:formatCode>
                <c:ptCount val="2"/>
              </c:numCache>
            </c:numRef>
          </c:val>
        </c:ser>
        <c:dLbls>
          <c:showLegendKey val="0"/>
          <c:showVal val="1"/>
          <c:showCatName val="0"/>
          <c:showSerName val="0"/>
          <c:showPercent val="0"/>
          <c:showBubbleSize val="0"/>
        </c:dLbls>
        <c:gapWidth val="79"/>
        <c:shape val="box"/>
        <c:axId val="317261360"/>
        <c:axId val="325920144"/>
        <c:axId val="0"/>
        <c:extLst>
          <c:ext xmlns:c15="http://schemas.microsoft.com/office/drawing/2012/chart" uri="{02D57815-91ED-43cb-92C2-25804820EDAC}">
            <c15:filteredBarSeries>
              <c15:ser>
                <c:idx val="2"/>
                <c:order val="2"/>
                <c:tx>
                  <c:strRef>
                    <c:extLst>
                      <c:ext uri="{02D57815-91ED-43cb-92C2-25804820EDAC}">
                        <c15:formulaRef>
                          <c15:sqref>Sheet1!$D$1</c15:sqref>
                        </c15:formulaRef>
                      </c:ext>
                    </c:extLst>
                    <c:strCache>
                      <c:ptCount val="1"/>
                      <c:pt idx="0">
                        <c:v>Column1</c:v>
                      </c:pt>
                    </c:strCache>
                  </c:strRef>
                </c:tx>
                <c:spPr>
                  <a:solidFill>
                    <a:schemeClr val="accent3"/>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lt1"/>
                          </a:solidFill>
                          <a:latin typeface="+mn-lt"/>
                          <a:ea typeface="+mn-ea"/>
                          <a:cs typeface="+mn-cs"/>
                        </a:defRPr>
                      </a:pPr>
                      <a:endParaRPr lang="lt-LT"/>
                    </a:p>
                  </c:txPr>
                  <c:showLegendKey val="0"/>
                  <c:showVal val="1"/>
                  <c:showCatName val="0"/>
                  <c:showSerName val="0"/>
                  <c:showPercent val="0"/>
                  <c:showBubbleSize val="0"/>
                  <c:showLeaderLines val="0"/>
                  <c:extLst>
                    <c:ext uri="{CE6537A1-D6FC-4f65-9D91-7224C49458BB}">
                      <c15:showLeaderLines val="1"/>
                      <c15:leaderLines>
                        <c:spPr>
                          <a:ln w="9525">
                            <a:solidFill>
                              <a:schemeClr val="tx1">
                                <a:lumMod val="35000"/>
                                <a:lumOff val="65000"/>
                              </a:schemeClr>
                            </a:solidFill>
                          </a:ln>
                          <a:effectLst/>
                        </c:spPr>
                      </c15:leaderLines>
                    </c:ext>
                  </c:extLst>
                </c:dLbls>
                <c:cat>
                  <c:strRef>
                    <c:extLst>
                      <c:ext uri="{02D57815-91ED-43cb-92C2-25804820EDAC}">
                        <c15:fullRef>
                          <c15:sqref>Sheet1!$A$2:$A$5</c15:sqref>
                        </c15:fullRef>
                        <c15:formulaRef>
                          <c15:sqref>(Sheet1!$A$2,Sheet1!$A$4)</c15:sqref>
                        </c15:formulaRef>
                      </c:ext>
                    </c:extLst>
                    <c:strCache>
                      <c:ptCount val="2"/>
                      <c:pt idx="0">
                        <c:v>MOKSLININKAI</c:v>
                      </c:pt>
                      <c:pt idx="1">
                        <c:v>TEISĖJAI</c:v>
                      </c:pt>
                    </c:strCache>
                  </c:strRef>
                </c:cat>
                <c:val>
                  <c:numRef>
                    <c:extLst>
                      <c:ext uri="{02D57815-91ED-43cb-92C2-25804820EDAC}">
                        <c15:fullRef>
                          <c15:sqref>Sheet1!$D$2:$D$5</c15:sqref>
                        </c15:fullRef>
                        <c15:formulaRef>
                          <c15:sqref>(Sheet1!$D$2,Sheet1!$D$4)</c15:sqref>
                        </c15:formulaRef>
                      </c:ext>
                    </c:extLst>
                    <c:numCache>
                      <c:formatCode>General</c:formatCode>
                      <c:ptCount val="2"/>
                    </c:numCache>
                  </c:numRef>
                </c:val>
              </c15:ser>
            </c15:filteredBarSeries>
          </c:ext>
        </c:extLst>
      </c:bar3DChart>
      <c:catAx>
        <c:axId val="31726136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lt-LT"/>
          </a:p>
        </c:txPr>
        <c:crossAx val="325920144"/>
        <c:crosses val="autoZero"/>
        <c:auto val="1"/>
        <c:lblAlgn val="ctr"/>
        <c:lblOffset val="100"/>
        <c:noMultiLvlLbl val="0"/>
      </c:catAx>
      <c:valAx>
        <c:axId val="325920144"/>
        <c:scaling>
          <c:orientation val="minMax"/>
        </c:scaling>
        <c:delete val="1"/>
        <c:axPos val="l"/>
        <c:numFmt formatCode="General" sourceLinked="1"/>
        <c:majorTickMark val="none"/>
        <c:minorTickMark val="none"/>
        <c:tickLblPos val="nextTo"/>
        <c:crossAx val="317261360"/>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lt-LT"/>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just">
              <a:defRPr sz="1600" b="1" i="0" u="none" strike="noStrike" kern="1200" cap="all" spc="120" normalizeH="0" baseline="0">
                <a:solidFill>
                  <a:schemeClr val="tx1">
                    <a:lumMod val="65000"/>
                    <a:lumOff val="35000"/>
                  </a:schemeClr>
                </a:solidFill>
                <a:latin typeface="+mn-lt"/>
                <a:ea typeface="+mn-ea"/>
                <a:cs typeface="+mn-cs"/>
              </a:defRPr>
            </a:pPr>
            <a:r>
              <a:rPr lang="lt-LT" sz="800"/>
              <a:t>Kaip vertintumėte galimybę koreguoti BK 39 straipsnyje nustatytą sąlygą ("ne mažiau</a:t>
            </a:r>
            <a:r>
              <a:rPr lang="lt-LT" sz="800" baseline="0"/>
              <a:t> kaip dvi atsakomybę lengvinančios aplinkybės, numatytos BK 59 straipsnio 1 dalyje") įstatymu?</a:t>
            </a:r>
            <a:r>
              <a:rPr lang="lt-LT" sz="800"/>
              <a:t> </a:t>
            </a:r>
          </a:p>
        </c:rich>
      </c:tx>
      <c:layout>
        <c:manualLayout>
          <c:xMode val="edge"/>
          <c:yMode val="edge"/>
          <c:x val="0.10000025359148947"/>
          <c:y val="5.4850738813357676E-2"/>
        </c:manualLayout>
      </c:layout>
      <c:overlay val="0"/>
      <c:spPr>
        <a:noFill/>
        <a:ln>
          <a:noFill/>
        </a:ln>
        <a:effectLst/>
      </c:spPr>
      <c:txPr>
        <a:bodyPr rot="0" spcFirstLastPara="1" vertOverflow="ellipsis" vert="horz" wrap="square" anchor="ctr" anchorCtr="1"/>
        <a:lstStyle/>
        <a:p>
          <a:pPr algn="just">
            <a:defRPr sz="1600" b="1" i="0" u="none" strike="noStrike" kern="1200" cap="all" spc="120" normalizeH="0" baseline="0">
              <a:solidFill>
                <a:schemeClr val="tx1">
                  <a:lumMod val="65000"/>
                  <a:lumOff val="35000"/>
                </a:schemeClr>
              </a:solidFill>
              <a:latin typeface="+mn-lt"/>
              <a:ea typeface="+mn-ea"/>
              <a:cs typeface="+mn-cs"/>
            </a:defRPr>
          </a:pPr>
          <a:endParaRPr lang="lt-LT"/>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4.7235641438539991E-2"/>
          <c:y val="0.58840450853133697"/>
          <c:w val="0.95276435856146002"/>
          <c:h val="0.31782689619860788"/>
        </c:manualLayout>
      </c:layout>
      <c:bar3DChart>
        <c:barDir val="col"/>
        <c:grouping val="stacked"/>
        <c:varyColors val="0"/>
        <c:ser>
          <c:idx val="0"/>
          <c:order val="0"/>
          <c:tx>
            <c:strRef>
              <c:f>Sheet1!$B$1</c:f>
              <c:strCache>
                <c:ptCount val="1"/>
                <c:pt idx="0">
                  <c:v>Pagal dabartinę BK redakciją straipsnis yra tinkamas.</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lt1"/>
                    </a:solidFill>
                    <a:latin typeface="+mn-lt"/>
                    <a:ea typeface="+mn-ea"/>
                    <a:cs typeface="+mn-cs"/>
                  </a:defRPr>
                </a:pPr>
                <a:endParaRPr lang="lt-L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extLst>
                <c:ext xmlns:c15="http://schemas.microsoft.com/office/drawing/2012/chart" uri="{02D57815-91ED-43cb-92C2-25804820EDAC}">
                  <c15:fullRef>
                    <c15:sqref>Sheet1!$A$2:$A$5</c15:sqref>
                  </c15:fullRef>
                </c:ext>
              </c:extLst>
              <c:f>(Sheet1!$A$2,Sheet1!$A$4)</c:f>
              <c:strCache>
                <c:ptCount val="2"/>
                <c:pt idx="0">
                  <c:v>MOKSLININKAI</c:v>
                </c:pt>
                <c:pt idx="1">
                  <c:v>TEISĖJAI</c:v>
                </c:pt>
              </c:strCache>
            </c:strRef>
          </c:cat>
          <c:val>
            <c:numRef>
              <c:extLst>
                <c:ext xmlns:c15="http://schemas.microsoft.com/office/drawing/2012/chart" uri="{02D57815-91ED-43cb-92C2-25804820EDAC}">
                  <c15:fullRef>
                    <c15:sqref>Sheet1!$B$2:$B$5</c15:sqref>
                  </c15:fullRef>
                </c:ext>
              </c:extLst>
              <c:f>(Sheet1!$B$2,Sheet1!$B$4)</c:f>
              <c:numCache>
                <c:formatCode>General</c:formatCode>
                <c:ptCount val="2"/>
                <c:pt idx="0">
                  <c:v>3</c:v>
                </c:pt>
                <c:pt idx="1">
                  <c:v>5</c:v>
                </c:pt>
              </c:numCache>
            </c:numRef>
          </c:val>
        </c:ser>
        <c:ser>
          <c:idx val="1"/>
          <c:order val="1"/>
          <c:tx>
            <c:strRef>
              <c:f>Sheet1!$C$1</c:f>
              <c:strCache>
                <c:ptCount val="1"/>
                <c:pt idx="0">
                  <c:v>Taikant BK 39 str. būtų tikslinga teismui atsižvelgti į bent vieną aplinkybę iš 59 str. 1 d. sąrašo arba vertinti ir aplinkybes, pripažintas 59 str. 2 d. pagrindu, jei bylos faktiniai duomenys rodytų atleidimo nuo baudžiamosios atsakomybės pagrįstumą. </c:v>
                </c:pt>
              </c:strCache>
            </c:strRef>
          </c:tx>
          <c:spPr>
            <a:solidFill>
              <a:schemeClr val="accent2"/>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lt1"/>
                    </a:solidFill>
                    <a:latin typeface="+mn-lt"/>
                    <a:ea typeface="+mn-ea"/>
                    <a:cs typeface="+mn-cs"/>
                  </a:defRPr>
                </a:pPr>
                <a:endParaRPr lang="lt-L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extLst>
                <c:ext xmlns:c15="http://schemas.microsoft.com/office/drawing/2012/chart" uri="{02D57815-91ED-43cb-92C2-25804820EDAC}">
                  <c15:fullRef>
                    <c15:sqref>Sheet1!$A$2:$A$5</c15:sqref>
                  </c15:fullRef>
                </c:ext>
              </c:extLst>
              <c:f>(Sheet1!$A$2,Sheet1!$A$4)</c:f>
              <c:strCache>
                <c:ptCount val="2"/>
                <c:pt idx="0">
                  <c:v>MOKSLININKAI</c:v>
                </c:pt>
                <c:pt idx="1">
                  <c:v>TEISĖJAI</c:v>
                </c:pt>
              </c:strCache>
            </c:strRef>
          </c:cat>
          <c:val>
            <c:numRef>
              <c:extLst>
                <c:ext xmlns:c15="http://schemas.microsoft.com/office/drawing/2012/chart" uri="{02D57815-91ED-43cb-92C2-25804820EDAC}">
                  <c15:fullRef>
                    <c15:sqref>Sheet1!$C$2:$C$5</c15:sqref>
                  </c15:fullRef>
                </c:ext>
              </c:extLst>
              <c:f>(Sheet1!$C$2,Sheet1!$C$4)</c:f>
              <c:numCache>
                <c:formatCode>General</c:formatCode>
                <c:ptCount val="2"/>
                <c:pt idx="0">
                  <c:v>2</c:v>
                </c:pt>
                <c:pt idx="1">
                  <c:v>4</c:v>
                </c:pt>
              </c:numCache>
            </c:numRef>
          </c:val>
        </c:ser>
        <c:ser>
          <c:idx val="2"/>
          <c:order val="2"/>
          <c:tx>
            <c:strRef>
              <c:f>Sheet1!$D$1</c:f>
              <c:strCache>
                <c:ptCount val="1"/>
                <c:pt idx="0">
                  <c:v>BK 39 str. nereikalingas.</c:v>
                </c:pt>
              </c:strCache>
            </c:strRef>
          </c:tx>
          <c:spPr>
            <a:solidFill>
              <a:schemeClr val="accent3"/>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lt1"/>
                    </a:solidFill>
                    <a:latin typeface="+mn-lt"/>
                    <a:ea typeface="+mn-ea"/>
                    <a:cs typeface="+mn-cs"/>
                  </a:defRPr>
                </a:pPr>
                <a:endParaRPr lang="lt-L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extLst>
                <c:ext xmlns:c15="http://schemas.microsoft.com/office/drawing/2012/chart" uri="{02D57815-91ED-43cb-92C2-25804820EDAC}">
                  <c15:fullRef>
                    <c15:sqref>Sheet1!$A$2:$A$5</c15:sqref>
                  </c15:fullRef>
                </c:ext>
              </c:extLst>
              <c:f>(Sheet1!$A$2,Sheet1!$A$4)</c:f>
              <c:strCache>
                <c:ptCount val="2"/>
                <c:pt idx="0">
                  <c:v>MOKSLININKAI</c:v>
                </c:pt>
                <c:pt idx="1">
                  <c:v>TEISĖJAI</c:v>
                </c:pt>
              </c:strCache>
            </c:strRef>
          </c:cat>
          <c:val>
            <c:numRef>
              <c:extLst>
                <c:ext xmlns:c15="http://schemas.microsoft.com/office/drawing/2012/chart" uri="{02D57815-91ED-43cb-92C2-25804820EDAC}">
                  <c15:fullRef>
                    <c15:sqref>Sheet1!$D$2:$D$5</c15:sqref>
                  </c15:fullRef>
                </c:ext>
              </c:extLst>
              <c:f>(Sheet1!$D$2,Sheet1!$D$4)</c:f>
              <c:numCache>
                <c:formatCode>General</c:formatCode>
                <c:ptCount val="2"/>
                <c:pt idx="0">
                  <c:v>2</c:v>
                </c:pt>
              </c:numCache>
            </c:numRef>
          </c:val>
        </c:ser>
        <c:dLbls>
          <c:showLegendKey val="0"/>
          <c:showVal val="1"/>
          <c:showCatName val="0"/>
          <c:showSerName val="0"/>
          <c:showPercent val="0"/>
          <c:showBubbleSize val="0"/>
        </c:dLbls>
        <c:gapWidth val="79"/>
        <c:shape val="box"/>
        <c:axId val="325920928"/>
        <c:axId val="325921320"/>
        <c:axId val="0"/>
      </c:bar3DChart>
      <c:catAx>
        <c:axId val="32592092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lt-LT"/>
          </a:p>
        </c:txPr>
        <c:crossAx val="325921320"/>
        <c:crosses val="autoZero"/>
        <c:auto val="1"/>
        <c:lblAlgn val="ctr"/>
        <c:lblOffset val="100"/>
        <c:noMultiLvlLbl val="0"/>
      </c:catAx>
      <c:valAx>
        <c:axId val="325921320"/>
        <c:scaling>
          <c:orientation val="minMax"/>
        </c:scaling>
        <c:delete val="1"/>
        <c:axPos val="l"/>
        <c:numFmt formatCode="General" sourceLinked="1"/>
        <c:majorTickMark val="none"/>
        <c:minorTickMark val="none"/>
        <c:tickLblPos val="nextTo"/>
        <c:crossAx val="325920928"/>
        <c:crosses val="autoZero"/>
        <c:crossBetween val="between"/>
      </c:valAx>
      <c:spPr>
        <a:noFill/>
        <a:ln>
          <a:noFill/>
        </a:ln>
        <a:effectLst/>
      </c:spPr>
    </c:plotArea>
    <c:legend>
      <c:legendPos val="t"/>
      <c:layout>
        <c:manualLayout>
          <c:xMode val="edge"/>
          <c:yMode val="edge"/>
          <c:x val="8.7639697211761569E-2"/>
          <c:y val="0.2365796922443518"/>
          <c:w val="0.88483869468007326"/>
          <c:h val="0.40359837373269519"/>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lt-LT"/>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10">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800" b="1"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10.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05">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12.xml><?xml version="1.0" encoding="utf-8"?>
<cs:chartStyle xmlns:cs="http://schemas.microsoft.com/office/drawing/2012/chartStyle" xmlns:a="http://schemas.openxmlformats.org/drawingml/2006/main" id="205">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13.xml><?xml version="1.0" encoding="utf-8"?>
<cs:chartStyle xmlns:cs="http://schemas.microsoft.com/office/drawing/2012/chartStyle" xmlns:a="http://schemas.openxmlformats.org/drawingml/2006/main" id="205">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310">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800" b="1"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310">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800" b="1"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310">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800" b="1"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310">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800" b="1"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6.xml><?xml version="1.0" encoding="utf-8"?>
<cs:chartStyle xmlns:cs="http://schemas.microsoft.com/office/drawing/2012/chartStyle" xmlns:a="http://schemas.openxmlformats.org/drawingml/2006/main" id="310">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800" b="1"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7.xml><?xml version="1.0" encoding="utf-8"?>
<cs:chartStyle xmlns:cs="http://schemas.microsoft.com/office/drawing/2012/chartStyle" xmlns:a="http://schemas.openxmlformats.org/drawingml/2006/main" id="310">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800" b="1"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8.xml><?xml version="1.0" encoding="utf-8"?>
<cs:chartStyle xmlns:cs="http://schemas.microsoft.com/office/drawing/2012/chartStyle" xmlns:a="http://schemas.openxmlformats.org/drawingml/2006/main" id="310">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800" b="1"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9.xml><?xml version="1.0" encoding="utf-8"?>
<cs:chartStyle xmlns:cs="http://schemas.microsoft.com/office/drawing/2012/chartStyle" xmlns:a="http://schemas.openxmlformats.org/drawingml/2006/main" id="310">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800" b="1"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E2F4AC-E3D6-4187-8E0F-E0FD7E107C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5733</TotalTime>
  <Pages>95</Pages>
  <Words>140528</Words>
  <Characters>80102</Characters>
  <Application>Microsoft Office Word</Application>
  <DocSecurity>0</DocSecurity>
  <Lines>667</Lines>
  <Paragraphs>440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220190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Gintautas Kasperavičius</dc:creator>
  <cp:lastModifiedBy>Gintautas Kasperavičius</cp:lastModifiedBy>
  <cp:revision>170</cp:revision>
  <cp:lastPrinted>2014-01-10T13:07:00Z</cp:lastPrinted>
  <dcterms:created xsi:type="dcterms:W3CDTF">2013-12-02T11:48:00Z</dcterms:created>
  <dcterms:modified xsi:type="dcterms:W3CDTF">2014-01-10T14:08:00Z</dcterms:modified>
</cp:coreProperties>
</file>