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CAE" w:rsidRPr="004C7578" w:rsidRDefault="004F0CAE"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MYKOLAS ROMERIS UNIVERSITY</w:t>
      </w:r>
    </w:p>
    <w:p w:rsidR="004F0CAE" w:rsidRPr="004C7578" w:rsidRDefault="004F0CAE"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FACULTY OF LAW</w:t>
      </w:r>
    </w:p>
    <w:p w:rsidR="004F0CAE" w:rsidRPr="004C7578" w:rsidRDefault="004F0CAE"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INSTITUTE OF INTERNATIONAL AND EUROPEAN UNION LAW</w:t>
      </w:r>
    </w:p>
    <w:p w:rsidR="004F0CAE" w:rsidRPr="004C7578" w:rsidRDefault="004F0CAE"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&amp;</w:t>
      </w:r>
    </w:p>
    <w:p w:rsidR="000049E0" w:rsidRPr="004C7578" w:rsidRDefault="000049E0"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UNIVERSITÉ MONTESQUIEU BORDEAUX IV</w:t>
      </w:r>
    </w:p>
    <w:p w:rsidR="000049E0" w:rsidRPr="004C7578" w:rsidRDefault="000049E0"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FACULTY OF LAW</w:t>
      </w:r>
    </w:p>
    <w:p w:rsidR="000049E0" w:rsidRPr="004C7578" w:rsidRDefault="000049E0" w:rsidP="00E704CC">
      <w:pPr>
        <w:spacing w:line="360" w:lineRule="auto"/>
        <w:rPr>
          <w:rFonts w:ascii="Times New Roman" w:hAnsi="Times New Roman" w:cs="Times New Roman"/>
          <w:b/>
          <w:sz w:val="24"/>
          <w:szCs w:val="24"/>
          <w:lang w:val="en-GB"/>
        </w:rPr>
      </w:pPr>
      <w:r w:rsidRPr="004C7578">
        <w:rPr>
          <w:rFonts w:ascii="Times New Roman" w:hAnsi="Times New Roman" w:cs="Times New Roman"/>
          <w:b/>
          <w:sz w:val="24"/>
          <w:szCs w:val="24"/>
          <w:lang w:val="en-GB"/>
        </w:rPr>
        <w:t xml:space="preserve"> </w:t>
      </w:r>
    </w:p>
    <w:p w:rsidR="000049E0" w:rsidRPr="004C7578" w:rsidRDefault="000049E0" w:rsidP="00E704CC">
      <w:pPr>
        <w:spacing w:line="360" w:lineRule="auto"/>
        <w:rPr>
          <w:rFonts w:ascii="Times New Roman" w:hAnsi="Times New Roman" w:cs="Times New Roman"/>
          <w:b/>
          <w:sz w:val="24"/>
          <w:szCs w:val="24"/>
          <w:lang w:val="en-GB"/>
        </w:rPr>
      </w:pPr>
      <w:r w:rsidRPr="004C7578">
        <w:rPr>
          <w:rFonts w:ascii="Times New Roman" w:hAnsi="Times New Roman" w:cs="Times New Roman"/>
          <w:b/>
          <w:sz w:val="24"/>
          <w:szCs w:val="24"/>
          <w:lang w:val="en-GB"/>
        </w:rPr>
        <w:t xml:space="preserve"> </w:t>
      </w:r>
    </w:p>
    <w:p w:rsidR="000049E0" w:rsidRPr="004C7578" w:rsidRDefault="000049E0" w:rsidP="00E704CC">
      <w:pPr>
        <w:spacing w:line="360" w:lineRule="auto"/>
        <w:rPr>
          <w:rFonts w:ascii="Times New Roman" w:hAnsi="Times New Roman" w:cs="Times New Roman"/>
          <w:b/>
          <w:sz w:val="24"/>
          <w:szCs w:val="24"/>
          <w:lang w:val="en-GB"/>
        </w:rPr>
      </w:pPr>
      <w:r w:rsidRPr="004C7578">
        <w:rPr>
          <w:rFonts w:ascii="Times New Roman" w:hAnsi="Times New Roman" w:cs="Times New Roman"/>
          <w:b/>
          <w:sz w:val="24"/>
          <w:szCs w:val="24"/>
          <w:lang w:val="en-GB"/>
        </w:rPr>
        <w:t xml:space="preserve"> </w:t>
      </w:r>
    </w:p>
    <w:p w:rsidR="000049E0" w:rsidRPr="004C7578" w:rsidRDefault="004F0CAE"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IGNAS SIDARAS</w:t>
      </w:r>
    </w:p>
    <w:p w:rsidR="000049E0" w:rsidRPr="004C7578" w:rsidRDefault="000049E0"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Joint European Union law and Governance programme</w:t>
      </w:r>
    </w:p>
    <w:p w:rsidR="000049E0" w:rsidRPr="004C7578" w:rsidRDefault="000049E0" w:rsidP="00E704CC">
      <w:pPr>
        <w:spacing w:line="360" w:lineRule="auto"/>
        <w:jc w:val="center"/>
        <w:rPr>
          <w:rFonts w:ascii="Times New Roman" w:hAnsi="Times New Roman" w:cs="Times New Roman"/>
          <w:b/>
          <w:sz w:val="24"/>
          <w:szCs w:val="24"/>
          <w:lang w:val="en-GB"/>
        </w:rPr>
      </w:pPr>
    </w:p>
    <w:p w:rsidR="000049E0" w:rsidRPr="004C7578" w:rsidRDefault="000049E0" w:rsidP="00E704CC">
      <w:pPr>
        <w:spacing w:line="360" w:lineRule="auto"/>
        <w:jc w:val="center"/>
        <w:rPr>
          <w:rFonts w:ascii="Times New Roman" w:hAnsi="Times New Roman" w:cs="Times New Roman"/>
          <w:b/>
          <w:sz w:val="24"/>
          <w:szCs w:val="24"/>
          <w:lang w:val="en-GB"/>
        </w:rPr>
      </w:pPr>
    </w:p>
    <w:p w:rsidR="000049E0" w:rsidRPr="004C7578" w:rsidRDefault="004F0CAE"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POWERS OF THE COURT OF JUSTICE OF THE EUROPEAN UNION: THE RISE OF INFLUENCE</w:t>
      </w:r>
    </w:p>
    <w:p w:rsidR="000049E0" w:rsidRPr="004C7578" w:rsidRDefault="000049E0"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Master thesis</w:t>
      </w:r>
    </w:p>
    <w:p w:rsidR="000049E0" w:rsidRPr="004C7578" w:rsidRDefault="000049E0" w:rsidP="00E704CC">
      <w:pPr>
        <w:spacing w:line="360" w:lineRule="auto"/>
        <w:jc w:val="right"/>
        <w:rPr>
          <w:rFonts w:ascii="Times New Roman" w:hAnsi="Times New Roman" w:cs="Times New Roman"/>
          <w:b/>
          <w:sz w:val="24"/>
          <w:szCs w:val="24"/>
          <w:lang w:val="en-GB"/>
        </w:rPr>
      </w:pPr>
      <w:r w:rsidRPr="004C7578">
        <w:rPr>
          <w:rFonts w:ascii="Times New Roman" w:hAnsi="Times New Roman" w:cs="Times New Roman"/>
          <w:b/>
          <w:sz w:val="24"/>
          <w:szCs w:val="24"/>
          <w:lang w:val="en-GB"/>
        </w:rPr>
        <w:t xml:space="preserve">Supervisor </w:t>
      </w:r>
    </w:p>
    <w:p w:rsidR="000049E0" w:rsidRPr="004C7578" w:rsidRDefault="000049E0" w:rsidP="00E704CC">
      <w:pPr>
        <w:spacing w:line="360" w:lineRule="auto"/>
        <w:jc w:val="right"/>
        <w:rPr>
          <w:rFonts w:ascii="Times New Roman" w:hAnsi="Times New Roman" w:cs="Times New Roman"/>
          <w:b/>
          <w:sz w:val="24"/>
          <w:szCs w:val="24"/>
          <w:lang w:val="en-GB"/>
        </w:rPr>
      </w:pPr>
      <w:r w:rsidRPr="004C7578">
        <w:rPr>
          <w:rFonts w:ascii="Times New Roman" w:hAnsi="Times New Roman" w:cs="Times New Roman"/>
          <w:b/>
          <w:sz w:val="24"/>
          <w:szCs w:val="24"/>
          <w:lang w:val="en-GB"/>
        </w:rPr>
        <w:t>Prof. Dr.</w:t>
      </w:r>
      <w:r w:rsidR="004F0CAE" w:rsidRPr="004C7578">
        <w:rPr>
          <w:rFonts w:ascii="Times New Roman" w:hAnsi="Times New Roman" w:cs="Times New Roman"/>
          <w:b/>
          <w:sz w:val="24"/>
          <w:szCs w:val="24"/>
          <w:lang w:val="en-GB"/>
        </w:rPr>
        <w:t xml:space="preserve"> Ignas Vėgėlė</w:t>
      </w:r>
      <w:r w:rsidRPr="004C7578">
        <w:rPr>
          <w:rFonts w:ascii="Times New Roman" w:hAnsi="Times New Roman" w:cs="Times New Roman"/>
          <w:b/>
          <w:sz w:val="24"/>
          <w:szCs w:val="24"/>
          <w:lang w:val="en-GB"/>
        </w:rPr>
        <w:t xml:space="preserve"> </w:t>
      </w:r>
    </w:p>
    <w:p w:rsidR="000049E0" w:rsidRPr="004C7578" w:rsidRDefault="004F0CAE" w:rsidP="00E704CC">
      <w:pPr>
        <w:spacing w:line="360" w:lineRule="auto"/>
        <w:rPr>
          <w:rFonts w:ascii="Times New Roman" w:hAnsi="Times New Roman" w:cs="Times New Roman"/>
          <w:b/>
          <w:sz w:val="24"/>
          <w:szCs w:val="24"/>
          <w:lang w:val="en-GB"/>
        </w:rPr>
      </w:pPr>
      <w:r w:rsidRPr="004C7578">
        <w:rPr>
          <w:rFonts w:ascii="Times New Roman" w:hAnsi="Times New Roman" w:cs="Times New Roman"/>
          <w:b/>
          <w:sz w:val="24"/>
          <w:szCs w:val="24"/>
          <w:lang w:val="en-GB"/>
        </w:rPr>
        <w:t xml:space="preserve"> </w:t>
      </w:r>
    </w:p>
    <w:p w:rsidR="00435969" w:rsidRPr="004C7578" w:rsidRDefault="000049E0" w:rsidP="00E704CC">
      <w:pPr>
        <w:spacing w:line="360" w:lineRule="auto"/>
        <w:rPr>
          <w:rFonts w:ascii="Times New Roman" w:hAnsi="Times New Roman" w:cs="Times New Roman"/>
          <w:b/>
          <w:sz w:val="24"/>
          <w:szCs w:val="24"/>
          <w:lang w:val="en-GB"/>
        </w:rPr>
      </w:pPr>
      <w:r w:rsidRPr="004C7578">
        <w:rPr>
          <w:rFonts w:ascii="Times New Roman" w:hAnsi="Times New Roman" w:cs="Times New Roman"/>
          <w:b/>
          <w:sz w:val="24"/>
          <w:szCs w:val="24"/>
          <w:lang w:val="en-GB"/>
        </w:rPr>
        <w:t xml:space="preserve"> </w:t>
      </w:r>
    </w:p>
    <w:p w:rsidR="004F0CAE" w:rsidRPr="004C7578" w:rsidRDefault="007972A6" w:rsidP="00E704CC">
      <w:pPr>
        <w:spacing w:line="360" w:lineRule="auto"/>
        <w:jc w:val="center"/>
        <w:rPr>
          <w:rFonts w:ascii="Times New Roman" w:hAnsi="Times New Roman" w:cs="Times New Roman"/>
          <w:b/>
          <w:sz w:val="24"/>
          <w:szCs w:val="24"/>
          <w:lang w:val="en-GB"/>
        </w:rPr>
      </w:pPr>
      <w:r w:rsidRPr="004C7578">
        <w:rPr>
          <w:rFonts w:ascii="Times New Roman" w:hAnsi="Times New Roman" w:cs="Times New Roman"/>
          <w:b/>
          <w:sz w:val="24"/>
          <w:szCs w:val="24"/>
          <w:lang w:val="en-GB"/>
        </w:rPr>
        <w:t>VILNIUS 2013</w:t>
      </w:r>
    </w:p>
    <w:p w:rsidR="004F0CAE" w:rsidRPr="004C7578" w:rsidRDefault="004F0CAE" w:rsidP="00E704CC">
      <w:pPr>
        <w:spacing w:line="360" w:lineRule="auto"/>
        <w:rPr>
          <w:rFonts w:ascii="Times New Roman" w:hAnsi="Times New Roman" w:cs="Times New Roman"/>
          <w:b/>
          <w:sz w:val="24"/>
          <w:szCs w:val="24"/>
          <w:lang w:val="en-GB"/>
        </w:rPr>
      </w:pPr>
      <w:r w:rsidRPr="004C7578">
        <w:rPr>
          <w:rFonts w:ascii="Times New Roman" w:hAnsi="Times New Roman" w:cs="Times New Roman"/>
          <w:b/>
          <w:sz w:val="24"/>
          <w:szCs w:val="24"/>
          <w:lang w:val="en-GB"/>
        </w:rPr>
        <w:br w:type="page"/>
      </w:r>
    </w:p>
    <w:sdt>
      <w:sdtPr>
        <w:rPr>
          <w:rFonts w:asciiTheme="minorHAnsi" w:eastAsiaTheme="minorHAnsi" w:hAnsiTheme="minorHAnsi" w:cstheme="minorBidi"/>
          <w:b w:val="0"/>
          <w:bCs w:val="0"/>
          <w:noProof/>
          <w:color w:val="auto"/>
          <w:sz w:val="22"/>
          <w:szCs w:val="22"/>
          <w:lang w:val="lt-LT" w:eastAsia="en-US"/>
        </w:rPr>
        <w:id w:val="1125429160"/>
        <w:docPartObj>
          <w:docPartGallery w:val="Table of Contents"/>
          <w:docPartUnique/>
        </w:docPartObj>
      </w:sdtPr>
      <w:sdtEndPr/>
      <w:sdtContent>
        <w:p w:rsidR="008076AB" w:rsidRPr="008076AB" w:rsidRDefault="008076AB" w:rsidP="008076AB">
          <w:pPr>
            <w:pStyle w:val="TOCHeading"/>
            <w:jc w:val="center"/>
            <w:rPr>
              <w:rFonts w:ascii="Times New Roman" w:hAnsi="Times New Roman" w:cs="Times New Roman"/>
              <w:color w:val="auto"/>
              <w:sz w:val="24"/>
              <w:szCs w:val="24"/>
            </w:rPr>
          </w:pPr>
          <w:r w:rsidRPr="008076AB">
            <w:rPr>
              <w:rFonts w:ascii="Times New Roman" w:hAnsi="Times New Roman" w:cs="Times New Roman"/>
              <w:color w:val="auto"/>
            </w:rPr>
            <w:t>TABLE OF CONTENTS</w:t>
          </w:r>
        </w:p>
        <w:p w:rsidR="008076AB" w:rsidRPr="008076AB" w:rsidRDefault="008076AB">
          <w:pPr>
            <w:pStyle w:val="TOC1"/>
            <w:rPr>
              <w:rStyle w:val="Hyperlink"/>
              <w:rFonts w:ascii="Times New Roman" w:hAnsi="Times New Roman" w:cs="Times New Roman"/>
              <w:sz w:val="24"/>
              <w:szCs w:val="24"/>
            </w:rPr>
          </w:pPr>
          <w:r w:rsidRPr="008076AB">
            <w:rPr>
              <w:rFonts w:ascii="Times New Roman" w:hAnsi="Times New Roman" w:cs="Times New Roman"/>
              <w:sz w:val="24"/>
              <w:szCs w:val="24"/>
            </w:rPr>
            <w:fldChar w:fldCharType="begin"/>
          </w:r>
          <w:r w:rsidRPr="008076AB">
            <w:rPr>
              <w:rFonts w:ascii="Times New Roman" w:hAnsi="Times New Roman" w:cs="Times New Roman"/>
              <w:sz w:val="24"/>
              <w:szCs w:val="24"/>
            </w:rPr>
            <w:instrText xml:space="preserve"> TOC \o "1-3" \h \z \u </w:instrText>
          </w:r>
          <w:r w:rsidRPr="008076AB">
            <w:rPr>
              <w:rFonts w:ascii="Times New Roman" w:hAnsi="Times New Roman" w:cs="Times New Roman"/>
              <w:sz w:val="24"/>
              <w:szCs w:val="24"/>
            </w:rPr>
            <w:fldChar w:fldCharType="separate"/>
          </w:r>
          <w:hyperlink w:anchor="_Toc376389474" w:history="1">
            <w:r w:rsidRPr="008076AB">
              <w:rPr>
                <w:rStyle w:val="Hyperlink"/>
                <w:rFonts w:ascii="Times New Roman" w:hAnsi="Times New Roman" w:cs="Times New Roman"/>
                <w:sz w:val="24"/>
                <w:szCs w:val="24"/>
              </w:rPr>
              <w:t>INTRODUCTION</w:t>
            </w:r>
            <w:r w:rsidRPr="008076AB">
              <w:rPr>
                <w:rFonts w:ascii="Times New Roman" w:hAnsi="Times New Roman" w:cs="Times New Roman"/>
                <w:webHidden/>
                <w:sz w:val="24"/>
                <w:szCs w:val="24"/>
              </w:rPr>
              <w:tab/>
            </w:r>
            <w:r w:rsidRPr="008076AB">
              <w:rPr>
                <w:rFonts w:ascii="Times New Roman" w:hAnsi="Times New Roman" w:cs="Times New Roman"/>
                <w:webHidden/>
                <w:sz w:val="24"/>
                <w:szCs w:val="24"/>
              </w:rPr>
              <w:fldChar w:fldCharType="begin"/>
            </w:r>
            <w:r w:rsidRPr="008076AB">
              <w:rPr>
                <w:rFonts w:ascii="Times New Roman" w:hAnsi="Times New Roman" w:cs="Times New Roman"/>
                <w:webHidden/>
                <w:sz w:val="24"/>
                <w:szCs w:val="24"/>
              </w:rPr>
              <w:instrText xml:space="preserve"> PAGEREF _Toc376389474 \h </w:instrText>
            </w:r>
            <w:r w:rsidRPr="008076AB">
              <w:rPr>
                <w:rFonts w:ascii="Times New Roman" w:hAnsi="Times New Roman" w:cs="Times New Roman"/>
                <w:webHidden/>
                <w:sz w:val="24"/>
                <w:szCs w:val="24"/>
              </w:rPr>
            </w:r>
            <w:r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3</w:t>
            </w:r>
            <w:r w:rsidRPr="008076AB">
              <w:rPr>
                <w:rFonts w:ascii="Times New Roman" w:hAnsi="Times New Roman" w:cs="Times New Roman"/>
                <w:webHidden/>
                <w:sz w:val="24"/>
                <w:szCs w:val="24"/>
              </w:rPr>
              <w:fldChar w:fldCharType="end"/>
            </w:r>
          </w:hyperlink>
        </w:p>
        <w:p w:rsidR="008076AB" w:rsidRPr="008076AB" w:rsidRDefault="008076AB" w:rsidP="008076AB">
          <w:pPr>
            <w:rPr>
              <w:rFonts w:ascii="Times New Roman" w:hAnsi="Times New Roman" w:cs="Times New Roman"/>
              <w:sz w:val="24"/>
              <w:szCs w:val="24"/>
            </w:rPr>
          </w:pPr>
          <w:r w:rsidRPr="008076AB">
            <w:rPr>
              <w:rFonts w:ascii="Times New Roman" w:hAnsi="Times New Roman" w:cs="Times New Roman"/>
              <w:sz w:val="24"/>
              <w:szCs w:val="24"/>
            </w:rPr>
            <w:t>I. GENESIS OF GROWTH, A NATURAL CHANGE OF THE ROLE OF THE C</w:t>
          </w:r>
          <w:r>
            <w:rPr>
              <w:rFonts w:ascii="Times New Roman" w:hAnsi="Times New Roman" w:cs="Times New Roman"/>
              <w:sz w:val="24"/>
              <w:szCs w:val="24"/>
            </w:rPr>
            <w:t xml:space="preserve">OURT OF JUSTICE OF THE EUROPEAN </w:t>
          </w:r>
          <w:r w:rsidRPr="008076AB">
            <w:rPr>
              <w:rFonts w:ascii="Times New Roman" w:hAnsi="Times New Roman" w:cs="Times New Roman"/>
              <w:sz w:val="24"/>
              <w:szCs w:val="24"/>
            </w:rPr>
            <w:t>UNION</w:t>
          </w:r>
          <w:r>
            <w:rPr>
              <w:rFonts w:ascii="Times New Roman" w:hAnsi="Times New Roman" w:cs="Times New Roman"/>
              <w:sz w:val="24"/>
              <w:szCs w:val="24"/>
            </w:rPr>
            <w:t xml:space="preserve"> </w:t>
          </w:r>
          <w:r w:rsidRPr="008076AB">
            <w:rPr>
              <w:rFonts w:ascii="Times New Roman" w:hAnsi="Times New Roman" w:cs="Times New Roman"/>
              <w:sz w:val="24"/>
              <w:szCs w:val="24"/>
            </w:rPr>
            <w:t>.................................................</w:t>
          </w:r>
          <w:r>
            <w:rPr>
              <w:rFonts w:ascii="Times New Roman" w:hAnsi="Times New Roman" w:cs="Times New Roman"/>
              <w:sz w:val="24"/>
              <w:szCs w:val="24"/>
            </w:rPr>
            <w:t>...............</w:t>
          </w:r>
          <w:r w:rsidRPr="008076AB">
            <w:rPr>
              <w:rFonts w:ascii="Times New Roman" w:hAnsi="Times New Roman" w:cs="Times New Roman"/>
              <w:sz w:val="24"/>
              <w:szCs w:val="24"/>
            </w:rPr>
            <w:t>.............................</w:t>
          </w:r>
          <w:r>
            <w:rPr>
              <w:rFonts w:ascii="Times New Roman" w:hAnsi="Times New Roman" w:cs="Times New Roman"/>
              <w:sz w:val="24"/>
              <w:szCs w:val="24"/>
            </w:rPr>
            <w:t>.................</w:t>
          </w:r>
          <w:r w:rsidRPr="008076AB">
            <w:rPr>
              <w:rFonts w:ascii="Times New Roman" w:hAnsi="Times New Roman" w:cs="Times New Roman"/>
              <w:sz w:val="24"/>
              <w:szCs w:val="24"/>
            </w:rPr>
            <w:t>...9</w:t>
          </w:r>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75" w:history="1">
            <w:r w:rsidR="008076AB" w:rsidRPr="008076AB">
              <w:rPr>
                <w:rStyle w:val="Hyperlink"/>
                <w:rFonts w:ascii="Times New Roman" w:hAnsi="Times New Roman" w:cs="Times New Roman"/>
                <w:sz w:val="24"/>
                <w:szCs w:val="24"/>
              </w:rPr>
              <w:t>1.1 Growth of the Court – natural causes</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_Toc376389475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9</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76" w:history="1">
            <w:r w:rsidR="008076AB" w:rsidRPr="008076AB">
              <w:rPr>
                <w:rStyle w:val="Hyperlink"/>
                <w:rFonts w:ascii="Times New Roman" w:hAnsi="Times New Roman" w:cs="Times New Roman"/>
                <w:sz w:val="24"/>
                <w:szCs w:val="24"/>
              </w:rPr>
              <w:t>1.2 Treaty of Paris to Single European Act</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_Toc376389476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12</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left" w:pos="1100"/>
              <w:tab w:val="right" w:leader="dot" w:pos="9961"/>
            </w:tabs>
            <w:rPr>
              <w:rFonts w:ascii="Times New Roman" w:eastAsiaTheme="minorEastAsia" w:hAnsi="Times New Roman" w:cs="Times New Roman"/>
              <w:sz w:val="24"/>
              <w:szCs w:val="24"/>
              <w:lang w:val="en-US"/>
            </w:rPr>
          </w:pPr>
          <w:hyperlink w:anchor="_Toc376389477" w:history="1">
            <w:r w:rsidR="008076AB" w:rsidRPr="008076AB">
              <w:rPr>
                <w:rStyle w:val="Hyperlink"/>
                <w:rFonts w:ascii="Times New Roman" w:hAnsi="Times New Roman" w:cs="Times New Roman"/>
                <w:sz w:val="24"/>
                <w:szCs w:val="24"/>
              </w:rPr>
              <w:t>1.2.1</w:t>
            </w:r>
            <w:r w:rsidR="008076AB">
              <w:rPr>
                <w:rFonts w:ascii="Times New Roman" w:eastAsiaTheme="minorEastAsia" w:hAnsi="Times New Roman" w:cs="Times New Roman"/>
                <w:sz w:val="24"/>
                <w:szCs w:val="24"/>
                <w:lang w:val="en-US"/>
              </w:rPr>
              <w:t xml:space="preserve"> </w:t>
            </w:r>
            <w:r w:rsidR="008076AB" w:rsidRPr="008076AB">
              <w:rPr>
                <w:rStyle w:val="Hyperlink"/>
                <w:rFonts w:ascii="Times New Roman" w:hAnsi="Times New Roman" w:cs="Times New Roman"/>
                <w:sz w:val="24"/>
                <w:szCs w:val="24"/>
              </w:rPr>
              <w:t>Van Gend en Loos – establishing of direct effect and the new legal order</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_Toc376389477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14</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78" w:history="1">
            <w:r w:rsidR="008076AB" w:rsidRPr="008076AB">
              <w:rPr>
                <w:rStyle w:val="Hyperlink"/>
                <w:rFonts w:ascii="Times New Roman" w:hAnsi="Times New Roman" w:cs="Times New Roman"/>
                <w:sz w:val="24"/>
                <w:szCs w:val="24"/>
              </w:rPr>
              <w:t>1.2.2 Costa v ENEL – establishing primacy</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_Toc376389478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17</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79" w:history="1">
            <w:r w:rsidR="008076AB" w:rsidRPr="008076AB">
              <w:rPr>
                <w:rStyle w:val="Hyperlink"/>
                <w:rFonts w:ascii="Times New Roman" w:hAnsi="Times New Roman" w:cs="Times New Roman"/>
                <w:sz w:val="24"/>
                <w:szCs w:val="24"/>
                <w:shd w:val="clear" w:color="auto" w:fill="FFFFFF"/>
              </w:rPr>
              <w:t>1.2.3 International Handelsgesellschaft – the meaning of supremacy over national constitutions</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_Toc376389479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22</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0" w:history="1">
            <w:r w:rsidR="008076AB" w:rsidRPr="008076AB">
              <w:rPr>
                <w:rStyle w:val="Hyperlink"/>
                <w:rFonts w:ascii="Times New Roman" w:hAnsi="Times New Roman" w:cs="Times New Roman"/>
                <w:sz w:val="24"/>
                <w:szCs w:val="24"/>
                <w:shd w:val="clear" w:color="auto" w:fill="FFFFFF"/>
              </w:rPr>
              <w:t>1.2.4 After effects of Van Gend en Loos, Costa v ENEL and International Handelsgesellschaft</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_Toc376389480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25</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1" w:history="1">
            <w:r w:rsidR="008076AB" w:rsidRPr="008076AB">
              <w:rPr>
                <w:rStyle w:val="Hyperlink"/>
                <w:rFonts w:ascii="Times New Roman" w:hAnsi="Times New Roman" w:cs="Times New Roman"/>
                <w:sz w:val="24"/>
                <w:szCs w:val="24"/>
                <w:shd w:val="clear" w:color="auto" w:fill="FFFFFF"/>
              </w:rPr>
              <w:t>1.3 Conclusions of the first chapter</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_Toc376389481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26</w:t>
            </w:r>
            <w:r w:rsidR="008076AB" w:rsidRPr="008076AB">
              <w:rPr>
                <w:rFonts w:ascii="Times New Roman" w:hAnsi="Times New Roman" w:cs="Times New Roman"/>
                <w:webHidden/>
                <w:sz w:val="24"/>
                <w:szCs w:val="24"/>
              </w:rPr>
              <w:fldChar w:fldCharType="end"/>
            </w:r>
          </w:hyperlink>
        </w:p>
        <w:p w:rsidR="008076AB" w:rsidRPr="008076AB" w:rsidRDefault="00442775">
          <w:pPr>
            <w:pStyle w:val="TOC1"/>
            <w:rPr>
              <w:rFonts w:ascii="Times New Roman" w:eastAsiaTheme="minorEastAsia" w:hAnsi="Times New Roman" w:cs="Times New Roman"/>
              <w:sz w:val="24"/>
              <w:szCs w:val="24"/>
              <w:lang w:val="en-US"/>
            </w:rPr>
          </w:pPr>
          <w:hyperlink w:anchor="_Toc376389482" w:history="1">
            <w:r w:rsidR="008076AB" w:rsidRPr="008076AB">
              <w:rPr>
                <w:rStyle w:val="Hyperlink"/>
                <w:rFonts w:ascii="Times New Roman" w:hAnsi="Times New Roman" w:cs="Times New Roman"/>
                <w:sz w:val="24"/>
                <w:szCs w:val="24"/>
                <w:shd w:val="clear" w:color="auto" w:fill="FFFFFF"/>
              </w:rPr>
              <w:t>II. THE CJEU AS AN EFFECTIVE CONSTITUTIONAL COURT OF THE EUROPE?</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_Toc376389482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28</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3" w:history="1">
            <w:r w:rsidR="008076AB" w:rsidRPr="008076AB">
              <w:rPr>
                <w:rStyle w:val="Hyperlink"/>
                <w:rFonts w:ascii="Times New Roman" w:hAnsi="Times New Roman" w:cs="Times New Roman"/>
                <w:sz w:val="24"/>
                <w:szCs w:val="24"/>
                <w:shd w:val="clear" w:color="auto" w:fill="FFFFFF"/>
              </w:rPr>
              <w:t>2.1 Constitutional role from the Court’s own point of view</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_Toc376389483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28</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4" w:history="1">
            <w:r w:rsidR="008076AB" w:rsidRPr="008076AB">
              <w:rPr>
                <w:rStyle w:val="Hyperlink"/>
                <w:rFonts w:ascii="Times New Roman" w:hAnsi="Times New Roman" w:cs="Times New Roman"/>
                <w:sz w:val="24"/>
                <w:szCs w:val="24"/>
                <w:shd w:val="clear" w:color="auto" w:fill="FFFFFF"/>
              </w:rPr>
              <w:t>2.2 Different approaches of scholars about the power of the CJEU</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_Toc376389484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30</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5" w:history="1">
            <w:r w:rsidR="008076AB" w:rsidRPr="008076AB">
              <w:rPr>
                <w:rStyle w:val="Hyperlink"/>
                <w:rFonts w:ascii="Times New Roman" w:hAnsi="Times New Roman" w:cs="Times New Roman"/>
                <w:sz w:val="24"/>
                <w:szCs w:val="24"/>
                <w:shd w:val="clear" w:color="auto" w:fill="FFFFFF"/>
              </w:rPr>
              <w:t>2.3 Effectiveness of the court and  judicalisation of the system</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_Toc376389485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33</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6" w:history="1">
            <w:r w:rsidR="008076AB" w:rsidRPr="008076AB">
              <w:rPr>
                <w:rStyle w:val="Hyperlink"/>
                <w:rFonts w:ascii="Times New Roman" w:hAnsi="Times New Roman" w:cs="Times New Roman"/>
                <w:sz w:val="24"/>
                <w:szCs w:val="24"/>
                <w:shd w:val="clear" w:color="auto" w:fill="FFFFFF"/>
              </w:rPr>
              <w:t>2.4 Examples of effectivness – the CJEU as the main force in promoting integration</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_Toc376389486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37</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7" w:history="1">
            <w:r w:rsidR="008076AB" w:rsidRPr="008076AB">
              <w:rPr>
                <w:rStyle w:val="Hyperlink"/>
                <w:rFonts w:ascii="Times New Roman" w:hAnsi="Times New Roman" w:cs="Times New Roman"/>
                <w:sz w:val="24"/>
                <w:szCs w:val="24"/>
                <w:shd w:val="clear" w:color="auto" w:fill="FFFFFF"/>
              </w:rPr>
              <w:t>2.5 How the court controlled its constitutional evolution in later cases</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_Toc376389487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40</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8" w:history="1">
            <w:r w:rsidR="008076AB" w:rsidRPr="008076AB">
              <w:rPr>
                <w:rStyle w:val="Hyperlink"/>
                <w:rFonts w:ascii="Times New Roman" w:hAnsi="Times New Roman" w:cs="Times New Roman"/>
                <w:sz w:val="24"/>
                <w:szCs w:val="24"/>
                <w:shd w:val="clear" w:color="auto" w:fill="FFFFFF"/>
              </w:rPr>
              <w:t>2.5.1 Constitutional order of the EU vs. Parliamentary sovereignty of the UK</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_Toc376389488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41</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89" w:history="1">
            <w:r w:rsidR="008076AB" w:rsidRPr="008076AB">
              <w:rPr>
                <w:rStyle w:val="Hyperlink"/>
                <w:rFonts w:ascii="Times New Roman" w:hAnsi="Times New Roman" w:cs="Times New Roman"/>
                <w:sz w:val="24"/>
                <w:szCs w:val="24"/>
                <w:shd w:val="clear" w:color="auto" w:fill="FFFFFF"/>
              </w:rPr>
              <w:t>2.5.2 Germany and EU law</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_Toc376389489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43</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90" w:history="1">
            <w:r w:rsidR="008076AB" w:rsidRPr="008076AB">
              <w:rPr>
                <w:rStyle w:val="Hyperlink"/>
                <w:rFonts w:ascii="Times New Roman" w:hAnsi="Times New Roman" w:cs="Times New Roman"/>
                <w:sz w:val="24"/>
                <w:szCs w:val="24"/>
                <w:shd w:val="clear" w:color="auto" w:fill="FFFFFF"/>
              </w:rPr>
              <w:t>2.5.3 Lithuanian Constitutional court and EU law</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_Toc376389490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46</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91" w:history="1">
            <w:r w:rsidR="008076AB" w:rsidRPr="008076AB">
              <w:rPr>
                <w:rStyle w:val="Hyperlink"/>
                <w:rFonts w:ascii="Times New Roman" w:hAnsi="Times New Roman" w:cs="Times New Roman"/>
                <w:sz w:val="24"/>
                <w:szCs w:val="24"/>
                <w:shd w:val="clear" w:color="auto" w:fill="FFFFFF"/>
              </w:rPr>
              <w:t>2.5.4 Dialogue between the CJEU and the ECtHR</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_Toc376389491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48</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92" w:history="1">
            <w:r w:rsidR="008076AB" w:rsidRPr="008076AB">
              <w:rPr>
                <w:rStyle w:val="Hyperlink"/>
                <w:rFonts w:ascii="Times New Roman" w:hAnsi="Times New Roman" w:cs="Times New Roman"/>
                <w:sz w:val="24"/>
                <w:szCs w:val="24"/>
                <w:shd w:val="clear" w:color="auto" w:fill="FFFFFF"/>
              </w:rPr>
              <w:t>2.6 Conclusions of the second chapter</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_Toc376389492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50</w:t>
            </w:r>
            <w:r w:rsidR="008076AB" w:rsidRPr="008076AB">
              <w:rPr>
                <w:rFonts w:ascii="Times New Roman" w:hAnsi="Times New Roman" w:cs="Times New Roman"/>
                <w:webHidden/>
                <w:sz w:val="24"/>
                <w:szCs w:val="24"/>
              </w:rPr>
              <w:fldChar w:fldCharType="end"/>
            </w:r>
          </w:hyperlink>
        </w:p>
        <w:p w:rsidR="008076AB" w:rsidRPr="008076AB" w:rsidRDefault="00442775">
          <w:pPr>
            <w:pStyle w:val="TOC1"/>
            <w:tabs>
              <w:tab w:val="left" w:pos="660"/>
            </w:tabs>
            <w:rPr>
              <w:rFonts w:ascii="Times New Roman" w:eastAsiaTheme="minorEastAsia" w:hAnsi="Times New Roman" w:cs="Times New Roman"/>
              <w:sz w:val="24"/>
              <w:szCs w:val="24"/>
              <w:lang w:val="en-US"/>
            </w:rPr>
          </w:pPr>
          <w:hyperlink w:anchor="_Toc376389493" w:history="1">
            <w:r w:rsidR="008076AB" w:rsidRPr="008076AB">
              <w:rPr>
                <w:rStyle w:val="Hyperlink"/>
                <w:rFonts w:ascii="Times New Roman" w:hAnsi="Times New Roman" w:cs="Times New Roman"/>
                <w:sz w:val="24"/>
                <w:szCs w:val="24"/>
              </w:rPr>
              <w:t>III.</w:t>
            </w:r>
            <w:r w:rsidR="008076AB" w:rsidRPr="008076AB">
              <w:rPr>
                <w:rFonts w:ascii="Times New Roman" w:eastAsiaTheme="minorEastAsia" w:hAnsi="Times New Roman" w:cs="Times New Roman"/>
                <w:sz w:val="24"/>
                <w:szCs w:val="24"/>
                <w:lang w:val="en-US"/>
              </w:rPr>
              <w:tab/>
            </w:r>
            <w:r w:rsidR="008076AB" w:rsidRPr="008076AB">
              <w:rPr>
                <w:rStyle w:val="Hyperlink"/>
                <w:rFonts w:ascii="Times New Roman" w:hAnsi="Times New Roman" w:cs="Times New Roman"/>
                <w:sz w:val="24"/>
                <w:szCs w:val="24"/>
                <w:shd w:val="clear" w:color="auto" w:fill="FFFFFF"/>
              </w:rPr>
              <w:t>LAST STEP TOWARDS THE CONSTITUTIONAL COURT OF EUROPE AND PRINCIPLE OF ‘AN EVER CLOSER UNION’</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_Toc376389493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52</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94" w:history="1">
            <w:r w:rsidR="008076AB" w:rsidRPr="008076AB">
              <w:rPr>
                <w:rStyle w:val="Hyperlink"/>
                <w:rFonts w:ascii="Times New Roman" w:hAnsi="Times New Roman" w:cs="Times New Roman"/>
                <w:sz w:val="24"/>
                <w:szCs w:val="24"/>
              </w:rPr>
              <w:t>3.1 The principle of ‘an ever closer union’</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_Toc376389494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52</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95" w:history="1">
            <w:r w:rsidR="008076AB" w:rsidRPr="008076AB">
              <w:rPr>
                <w:rStyle w:val="Hyperlink"/>
                <w:rFonts w:ascii="Times New Roman" w:hAnsi="Times New Roman" w:cs="Times New Roman"/>
                <w:sz w:val="24"/>
                <w:szCs w:val="24"/>
              </w:rPr>
              <w:t>3.2 Genesis of the principle of ‘an ever closer union’</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_Toc376389495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54</w:t>
            </w:r>
            <w:r w:rsidR="008076AB" w:rsidRPr="008076AB">
              <w:rPr>
                <w:rFonts w:ascii="Times New Roman" w:hAnsi="Times New Roman" w:cs="Times New Roman"/>
                <w:webHidden/>
                <w:sz w:val="24"/>
                <w:szCs w:val="24"/>
              </w:rPr>
              <w:fldChar w:fldCharType="end"/>
            </w:r>
          </w:hyperlink>
        </w:p>
        <w:p w:rsidR="008076AB" w:rsidRPr="008076AB" w:rsidRDefault="00442775">
          <w:pPr>
            <w:pStyle w:val="TOC2"/>
            <w:tabs>
              <w:tab w:val="right" w:leader="dot" w:pos="9961"/>
            </w:tabs>
            <w:rPr>
              <w:rFonts w:ascii="Times New Roman" w:eastAsiaTheme="minorEastAsia" w:hAnsi="Times New Roman" w:cs="Times New Roman"/>
              <w:sz w:val="24"/>
              <w:szCs w:val="24"/>
              <w:lang w:val="en-US"/>
            </w:rPr>
          </w:pPr>
          <w:hyperlink w:anchor="_Toc376389496" w:history="1">
            <w:r w:rsidR="008076AB" w:rsidRPr="008076AB">
              <w:rPr>
                <w:rStyle w:val="Hyperlink"/>
                <w:rFonts w:ascii="Times New Roman" w:hAnsi="Times New Roman" w:cs="Times New Roman"/>
                <w:sz w:val="24"/>
                <w:szCs w:val="24"/>
              </w:rPr>
              <w:t>3.3 Conclusions of the chapter three</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_Toc376389496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57</w:t>
            </w:r>
            <w:r w:rsidR="008076AB" w:rsidRPr="008076AB">
              <w:rPr>
                <w:rFonts w:ascii="Times New Roman" w:hAnsi="Times New Roman" w:cs="Times New Roman"/>
                <w:webHidden/>
                <w:sz w:val="24"/>
                <w:szCs w:val="24"/>
              </w:rPr>
              <w:fldChar w:fldCharType="end"/>
            </w:r>
          </w:hyperlink>
        </w:p>
        <w:p w:rsidR="008076AB" w:rsidRPr="008076AB" w:rsidRDefault="00442775">
          <w:pPr>
            <w:pStyle w:val="TOC1"/>
            <w:rPr>
              <w:rFonts w:ascii="Times New Roman" w:eastAsiaTheme="minorEastAsia" w:hAnsi="Times New Roman" w:cs="Times New Roman"/>
              <w:sz w:val="24"/>
              <w:szCs w:val="24"/>
              <w:lang w:val="en-US"/>
            </w:rPr>
          </w:pPr>
          <w:hyperlink w:anchor="_Toc376389497" w:history="1">
            <w:r w:rsidR="008076AB" w:rsidRPr="008076AB">
              <w:rPr>
                <w:rStyle w:val="Hyperlink"/>
                <w:rFonts w:ascii="Times New Roman" w:hAnsi="Times New Roman" w:cs="Times New Roman"/>
                <w:sz w:val="24"/>
                <w:szCs w:val="24"/>
              </w:rPr>
              <w:t>CONCLUSIONS</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_Toc376389497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59</w:t>
            </w:r>
            <w:r w:rsidR="008076AB" w:rsidRPr="008076AB">
              <w:rPr>
                <w:rFonts w:ascii="Times New Roman" w:hAnsi="Times New Roman" w:cs="Times New Roman"/>
                <w:webHidden/>
                <w:sz w:val="24"/>
                <w:szCs w:val="24"/>
              </w:rPr>
              <w:fldChar w:fldCharType="end"/>
            </w:r>
          </w:hyperlink>
        </w:p>
        <w:p w:rsidR="008076AB" w:rsidRPr="008076AB" w:rsidRDefault="00442775">
          <w:pPr>
            <w:pStyle w:val="TOC1"/>
            <w:rPr>
              <w:rFonts w:ascii="Times New Roman" w:eastAsiaTheme="minorEastAsia" w:hAnsi="Times New Roman" w:cs="Times New Roman"/>
              <w:sz w:val="24"/>
              <w:szCs w:val="24"/>
              <w:lang w:val="en-US"/>
            </w:rPr>
          </w:pPr>
          <w:hyperlink w:anchor="_Toc376389498" w:history="1">
            <w:r w:rsidR="008076AB" w:rsidRPr="008076AB">
              <w:rPr>
                <w:rStyle w:val="Hyperlink"/>
                <w:rFonts w:ascii="Times New Roman" w:hAnsi="Times New Roman" w:cs="Times New Roman"/>
                <w:sz w:val="24"/>
                <w:szCs w:val="24"/>
              </w:rPr>
              <w:t>LIST OF REFERENCES</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_Toc376389498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61</w:t>
            </w:r>
            <w:r w:rsidR="008076AB" w:rsidRPr="008076AB">
              <w:rPr>
                <w:rFonts w:ascii="Times New Roman" w:hAnsi="Times New Roman" w:cs="Times New Roman"/>
                <w:webHidden/>
                <w:sz w:val="24"/>
                <w:szCs w:val="24"/>
              </w:rPr>
              <w:fldChar w:fldCharType="end"/>
            </w:r>
          </w:hyperlink>
        </w:p>
        <w:p w:rsidR="008076AB" w:rsidRPr="008076AB" w:rsidRDefault="00442775">
          <w:pPr>
            <w:pStyle w:val="TOC1"/>
            <w:rPr>
              <w:rFonts w:ascii="Times New Roman" w:eastAsiaTheme="minorEastAsia" w:hAnsi="Times New Roman" w:cs="Times New Roman"/>
              <w:sz w:val="24"/>
              <w:szCs w:val="24"/>
              <w:lang w:val="en-US"/>
            </w:rPr>
          </w:pPr>
          <w:hyperlink w:anchor="_Toc376389499" w:history="1">
            <w:r w:rsidR="008076AB" w:rsidRPr="008076AB">
              <w:rPr>
                <w:rStyle w:val="Hyperlink"/>
                <w:rFonts w:ascii="Times New Roman" w:hAnsi="Times New Roman" w:cs="Times New Roman"/>
                <w:sz w:val="24"/>
                <w:szCs w:val="24"/>
              </w:rPr>
              <w:t>SUMMARY</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_Toc376389499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66</w:t>
            </w:r>
            <w:r w:rsidR="008076AB" w:rsidRPr="008076AB">
              <w:rPr>
                <w:rFonts w:ascii="Times New Roman" w:hAnsi="Times New Roman" w:cs="Times New Roman"/>
                <w:webHidden/>
                <w:sz w:val="24"/>
                <w:szCs w:val="24"/>
              </w:rPr>
              <w:fldChar w:fldCharType="end"/>
            </w:r>
          </w:hyperlink>
        </w:p>
        <w:p w:rsidR="008076AB" w:rsidRPr="008076AB" w:rsidRDefault="00442775">
          <w:pPr>
            <w:pStyle w:val="TOC1"/>
            <w:rPr>
              <w:rFonts w:ascii="Times New Roman" w:eastAsiaTheme="minorEastAsia" w:hAnsi="Times New Roman" w:cs="Times New Roman"/>
              <w:sz w:val="24"/>
              <w:szCs w:val="24"/>
              <w:lang w:val="en-US"/>
            </w:rPr>
          </w:pPr>
          <w:hyperlink w:anchor="_Toc376389500" w:history="1">
            <w:r w:rsidR="008076AB" w:rsidRPr="008076AB">
              <w:rPr>
                <w:rStyle w:val="Hyperlink"/>
                <w:rFonts w:ascii="Times New Roman" w:hAnsi="Times New Roman" w:cs="Times New Roman"/>
                <w:sz w:val="24"/>
                <w:szCs w:val="24"/>
              </w:rPr>
              <w:t>SANTRAUKA</w:t>
            </w:r>
            <w:r w:rsidR="008076AB" w:rsidRPr="008076AB">
              <w:rPr>
                <w:rFonts w:ascii="Times New Roman" w:hAnsi="Times New Roman" w:cs="Times New Roman"/>
                <w:webHidden/>
                <w:sz w:val="24"/>
                <w:szCs w:val="24"/>
              </w:rPr>
              <w:tab/>
            </w:r>
            <w:r w:rsidR="008076AB" w:rsidRPr="008076AB">
              <w:rPr>
                <w:rFonts w:ascii="Times New Roman" w:hAnsi="Times New Roman" w:cs="Times New Roman"/>
                <w:webHidden/>
                <w:sz w:val="24"/>
                <w:szCs w:val="24"/>
              </w:rPr>
              <w:fldChar w:fldCharType="begin"/>
            </w:r>
            <w:r w:rsidR="008076AB" w:rsidRPr="008076AB">
              <w:rPr>
                <w:rFonts w:ascii="Times New Roman" w:hAnsi="Times New Roman" w:cs="Times New Roman"/>
                <w:webHidden/>
                <w:sz w:val="24"/>
                <w:szCs w:val="24"/>
              </w:rPr>
              <w:instrText xml:space="preserve"> PAGEREF _Toc376389500 \h </w:instrText>
            </w:r>
            <w:r w:rsidR="008076AB" w:rsidRPr="008076AB">
              <w:rPr>
                <w:rFonts w:ascii="Times New Roman" w:hAnsi="Times New Roman" w:cs="Times New Roman"/>
                <w:webHidden/>
                <w:sz w:val="24"/>
                <w:szCs w:val="24"/>
              </w:rPr>
            </w:r>
            <w:r w:rsidR="008076AB" w:rsidRPr="008076AB">
              <w:rPr>
                <w:rFonts w:ascii="Times New Roman" w:hAnsi="Times New Roman" w:cs="Times New Roman"/>
                <w:webHidden/>
                <w:sz w:val="24"/>
                <w:szCs w:val="24"/>
              </w:rPr>
              <w:fldChar w:fldCharType="separate"/>
            </w:r>
            <w:r w:rsidR="00182C48">
              <w:rPr>
                <w:rFonts w:ascii="Times New Roman" w:hAnsi="Times New Roman" w:cs="Times New Roman"/>
                <w:webHidden/>
                <w:sz w:val="24"/>
                <w:szCs w:val="24"/>
              </w:rPr>
              <w:t>67</w:t>
            </w:r>
            <w:r w:rsidR="008076AB" w:rsidRPr="008076AB">
              <w:rPr>
                <w:rFonts w:ascii="Times New Roman" w:hAnsi="Times New Roman" w:cs="Times New Roman"/>
                <w:webHidden/>
                <w:sz w:val="24"/>
                <w:szCs w:val="24"/>
              </w:rPr>
              <w:fldChar w:fldCharType="end"/>
            </w:r>
          </w:hyperlink>
        </w:p>
        <w:p w:rsidR="008076AB" w:rsidRDefault="008076AB">
          <w:r w:rsidRPr="008076AB">
            <w:rPr>
              <w:rFonts w:ascii="Times New Roman" w:hAnsi="Times New Roman" w:cs="Times New Roman"/>
              <w:b/>
              <w:bCs/>
              <w:sz w:val="24"/>
              <w:szCs w:val="24"/>
            </w:rPr>
            <w:fldChar w:fldCharType="end"/>
          </w:r>
        </w:p>
      </w:sdtContent>
    </w:sdt>
    <w:p w:rsidR="006D6134" w:rsidRDefault="006D6134">
      <w:pPr>
        <w:rPr>
          <w:rFonts w:ascii="Times New Roman" w:hAnsi="Times New Roman" w:cs="Times New Roman"/>
          <w:b/>
          <w:sz w:val="24"/>
          <w:szCs w:val="24"/>
          <w:lang w:val="en-GB"/>
        </w:rPr>
      </w:pPr>
      <w:r>
        <w:rPr>
          <w:sz w:val="24"/>
        </w:rPr>
        <w:br w:type="page"/>
      </w:r>
    </w:p>
    <w:p w:rsidR="004F0CAE" w:rsidRPr="008076AB" w:rsidRDefault="004F0CAE" w:rsidP="008076AB">
      <w:pPr>
        <w:pStyle w:val="Heading1"/>
      </w:pPr>
      <w:bookmarkStart w:id="0" w:name="_Toc376389474"/>
      <w:r w:rsidRPr="008076AB">
        <w:lastRenderedPageBreak/>
        <w:t>INTRODUCTION</w:t>
      </w:r>
      <w:bookmarkEnd w:id="0"/>
    </w:p>
    <w:p w:rsidR="004B25B0" w:rsidRPr="004C7578" w:rsidRDefault="00861F33"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This topic originated from various academic experiences of the author during his </w:t>
      </w:r>
      <w:r w:rsidR="00083EDE" w:rsidRPr="004C7578">
        <w:rPr>
          <w:rFonts w:ascii="Times New Roman" w:hAnsi="Times New Roman" w:cs="Times New Roman"/>
          <w:sz w:val="24"/>
          <w:szCs w:val="24"/>
          <w:lang w:val="en-GB"/>
        </w:rPr>
        <w:t>study</w:t>
      </w:r>
      <w:r w:rsidRPr="004C7578">
        <w:rPr>
          <w:rFonts w:ascii="Times New Roman" w:hAnsi="Times New Roman" w:cs="Times New Roman"/>
          <w:sz w:val="24"/>
          <w:szCs w:val="24"/>
          <w:lang w:val="en-GB"/>
        </w:rPr>
        <w:t xml:space="preserve"> and  professional life. Having studied, worked and practiced  in </w:t>
      </w:r>
      <w:r w:rsidR="0065161E" w:rsidRPr="004C7578">
        <w:rPr>
          <w:rFonts w:ascii="Times New Roman" w:hAnsi="Times New Roman" w:cs="Times New Roman"/>
          <w:sz w:val="24"/>
          <w:szCs w:val="24"/>
          <w:lang w:val="en-GB"/>
        </w:rPr>
        <w:t>international</w:t>
      </w:r>
      <w:r w:rsidRPr="004C7578">
        <w:rPr>
          <w:rFonts w:ascii="Times New Roman" w:hAnsi="Times New Roman" w:cs="Times New Roman"/>
          <w:sz w:val="24"/>
          <w:szCs w:val="24"/>
          <w:lang w:val="en-GB"/>
        </w:rPr>
        <w:t xml:space="preserve"> legal</w:t>
      </w:r>
      <w:r w:rsidR="0065161E" w:rsidRPr="004C7578">
        <w:rPr>
          <w:rFonts w:ascii="Times New Roman" w:hAnsi="Times New Roman" w:cs="Times New Roman"/>
          <w:sz w:val="24"/>
          <w:szCs w:val="24"/>
          <w:lang w:val="en-GB"/>
        </w:rPr>
        <w:t xml:space="preserve"> and political</w:t>
      </w:r>
      <w:r w:rsidRPr="004C7578">
        <w:rPr>
          <w:rFonts w:ascii="Times New Roman" w:hAnsi="Times New Roman" w:cs="Times New Roman"/>
          <w:sz w:val="24"/>
          <w:szCs w:val="24"/>
          <w:lang w:val="en-GB"/>
        </w:rPr>
        <w:t xml:space="preserve"> environment for several years,</w:t>
      </w:r>
      <w:r w:rsidR="0054054A"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author </w:t>
      </w:r>
      <w:r w:rsidR="00157F27" w:rsidRPr="004C7578">
        <w:rPr>
          <w:rFonts w:ascii="Times New Roman" w:hAnsi="Times New Roman" w:cs="Times New Roman"/>
          <w:sz w:val="24"/>
          <w:szCs w:val="24"/>
          <w:lang w:val="en-GB"/>
        </w:rPr>
        <w:t>observed</w:t>
      </w:r>
      <w:r w:rsidRPr="004C7578">
        <w:rPr>
          <w:rFonts w:ascii="Times New Roman" w:hAnsi="Times New Roman" w:cs="Times New Roman"/>
          <w:sz w:val="24"/>
          <w:szCs w:val="24"/>
          <w:lang w:val="en-GB"/>
        </w:rPr>
        <w:t xml:space="preserve"> </w:t>
      </w:r>
      <w:r w:rsidR="00157F27" w:rsidRPr="004C7578">
        <w:rPr>
          <w:rFonts w:ascii="Times New Roman" w:hAnsi="Times New Roman" w:cs="Times New Roman"/>
          <w:sz w:val="24"/>
          <w:szCs w:val="24"/>
          <w:lang w:val="en-GB"/>
        </w:rPr>
        <w:t>contesting opinions</w:t>
      </w:r>
      <w:r w:rsidRPr="004C7578">
        <w:rPr>
          <w:rFonts w:ascii="Times New Roman" w:hAnsi="Times New Roman" w:cs="Times New Roman"/>
          <w:sz w:val="24"/>
          <w:szCs w:val="24"/>
          <w:lang w:val="en-GB"/>
        </w:rPr>
        <w:t xml:space="preserve"> towards the Court of</w:t>
      </w:r>
      <w:r w:rsidR="00167890" w:rsidRPr="004C7578">
        <w:rPr>
          <w:rFonts w:ascii="Times New Roman" w:hAnsi="Times New Roman" w:cs="Times New Roman"/>
          <w:sz w:val="24"/>
          <w:szCs w:val="24"/>
          <w:lang w:val="en-GB"/>
        </w:rPr>
        <w:t xml:space="preserve"> Justice of </w:t>
      </w:r>
      <w:r w:rsidRPr="004C7578">
        <w:rPr>
          <w:rFonts w:ascii="Times New Roman" w:hAnsi="Times New Roman" w:cs="Times New Roman"/>
          <w:sz w:val="24"/>
          <w:szCs w:val="24"/>
          <w:lang w:val="en-GB"/>
        </w:rPr>
        <w:t>the European Union</w:t>
      </w:r>
      <w:r w:rsidR="00167890" w:rsidRPr="004C7578">
        <w:rPr>
          <w:rFonts w:ascii="Times New Roman" w:hAnsi="Times New Roman" w:cs="Times New Roman"/>
          <w:sz w:val="24"/>
          <w:szCs w:val="24"/>
          <w:lang w:val="en-GB"/>
        </w:rPr>
        <w:t xml:space="preserve"> (</w:t>
      </w:r>
      <w:r w:rsidR="00106252" w:rsidRPr="004C7578">
        <w:rPr>
          <w:rFonts w:ascii="Times New Roman" w:hAnsi="Times New Roman" w:cs="Times New Roman"/>
          <w:sz w:val="24"/>
          <w:szCs w:val="24"/>
          <w:lang w:val="en-GB"/>
        </w:rPr>
        <w:t>from here on</w:t>
      </w:r>
      <w:r w:rsidR="00083EDE" w:rsidRPr="004C7578">
        <w:rPr>
          <w:rFonts w:ascii="Times New Roman" w:hAnsi="Times New Roman" w:cs="Times New Roman"/>
          <w:sz w:val="24"/>
          <w:szCs w:val="24"/>
          <w:lang w:val="en-GB"/>
        </w:rPr>
        <w:t>, the</w:t>
      </w:r>
      <w:r w:rsidR="00106252" w:rsidRPr="004C7578">
        <w:rPr>
          <w:rFonts w:ascii="Times New Roman" w:hAnsi="Times New Roman" w:cs="Times New Roman"/>
          <w:sz w:val="24"/>
          <w:szCs w:val="24"/>
          <w:lang w:val="en-GB"/>
        </w:rPr>
        <w:t xml:space="preserve"> </w:t>
      </w:r>
      <w:r w:rsidR="00167890" w:rsidRPr="004C7578">
        <w:rPr>
          <w:rFonts w:ascii="Times New Roman" w:hAnsi="Times New Roman" w:cs="Times New Roman"/>
          <w:sz w:val="24"/>
          <w:szCs w:val="24"/>
          <w:lang w:val="en-GB"/>
        </w:rPr>
        <w:t>CJEU</w:t>
      </w:r>
      <w:r w:rsidR="00106252" w:rsidRPr="004C7578">
        <w:rPr>
          <w:rFonts w:ascii="Times New Roman" w:hAnsi="Times New Roman" w:cs="Times New Roman"/>
          <w:sz w:val="24"/>
          <w:szCs w:val="24"/>
          <w:lang w:val="en-GB"/>
        </w:rPr>
        <w:t xml:space="preserve"> or the Court</w:t>
      </w:r>
      <w:r w:rsidR="00167890"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Academics in the United Kingdom had one point of view</w:t>
      </w:r>
      <w:r w:rsidR="00DD1958" w:rsidRPr="004C7578">
        <w:rPr>
          <w:rStyle w:val="FootnoteReference"/>
          <w:rFonts w:ascii="Times New Roman" w:hAnsi="Times New Roman" w:cs="Times New Roman"/>
          <w:sz w:val="24"/>
          <w:szCs w:val="24"/>
          <w:lang w:val="en-GB"/>
        </w:rPr>
        <w:footnoteReference w:id="1"/>
      </w:r>
      <w:r w:rsidRPr="004C7578">
        <w:rPr>
          <w:rFonts w:ascii="Times New Roman" w:hAnsi="Times New Roman" w:cs="Times New Roman"/>
          <w:sz w:val="24"/>
          <w:szCs w:val="24"/>
          <w:lang w:val="en-GB"/>
        </w:rPr>
        <w:t xml:space="preserve"> which was completely opposed  </w:t>
      </w:r>
      <w:r w:rsidR="00316BEC">
        <w:rPr>
          <w:rFonts w:ascii="Times New Roman" w:hAnsi="Times New Roman" w:cs="Times New Roman"/>
          <w:sz w:val="24"/>
          <w:szCs w:val="24"/>
          <w:lang w:val="en-GB"/>
        </w:rPr>
        <w:t>by</w:t>
      </w:r>
      <w:r w:rsidRPr="004C7578">
        <w:rPr>
          <w:rFonts w:ascii="Times New Roman" w:hAnsi="Times New Roman" w:cs="Times New Roman"/>
          <w:sz w:val="24"/>
          <w:szCs w:val="24"/>
          <w:lang w:val="en-GB"/>
        </w:rPr>
        <w:t xml:space="preserve"> people working in Brussels,</w:t>
      </w:r>
      <w:r w:rsidR="00083EDE" w:rsidRPr="004C7578">
        <w:rPr>
          <w:rFonts w:ascii="Times New Roman" w:hAnsi="Times New Roman" w:cs="Times New Roman"/>
          <w:sz w:val="24"/>
          <w:szCs w:val="24"/>
          <w:lang w:val="en-GB"/>
        </w:rPr>
        <w:t xml:space="preserve"> in</w:t>
      </w:r>
      <w:r w:rsidR="00316BEC">
        <w:rPr>
          <w:rFonts w:ascii="Times New Roman" w:hAnsi="Times New Roman" w:cs="Times New Roman"/>
          <w:sz w:val="24"/>
          <w:szCs w:val="24"/>
          <w:lang w:val="en-GB"/>
        </w:rPr>
        <w:t xml:space="preserve"> the European Parliament</w:t>
      </w:r>
      <w:r w:rsidR="002601CB" w:rsidRPr="004C7578">
        <w:rPr>
          <w:rStyle w:val="FootnoteReference"/>
          <w:rFonts w:ascii="Times New Roman" w:hAnsi="Times New Roman" w:cs="Times New Roman"/>
          <w:sz w:val="24"/>
          <w:szCs w:val="24"/>
          <w:lang w:val="en-GB"/>
        </w:rPr>
        <w:footnoteReference w:id="2"/>
      </w:r>
      <w:r w:rsidRPr="004C7578">
        <w:rPr>
          <w:rFonts w:ascii="Times New Roman" w:hAnsi="Times New Roman" w:cs="Times New Roman"/>
          <w:sz w:val="24"/>
          <w:szCs w:val="24"/>
          <w:lang w:val="en-GB"/>
        </w:rPr>
        <w:t>.</w:t>
      </w:r>
      <w:r w:rsidR="0096322C" w:rsidRPr="004C7578">
        <w:rPr>
          <w:rFonts w:ascii="Times New Roman" w:hAnsi="Times New Roman" w:cs="Times New Roman"/>
          <w:sz w:val="24"/>
          <w:szCs w:val="24"/>
          <w:lang w:val="en-GB"/>
        </w:rPr>
        <w:t xml:space="preserve"> During</w:t>
      </w:r>
      <w:r w:rsidR="00083EDE" w:rsidRPr="004C7578">
        <w:rPr>
          <w:rFonts w:ascii="Times New Roman" w:hAnsi="Times New Roman" w:cs="Times New Roman"/>
          <w:sz w:val="24"/>
          <w:szCs w:val="24"/>
          <w:lang w:val="en-GB"/>
        </w:rPr>
        <w:t xml:space="preserve"> </w:t>
      </w:r>
      <w:r w:rsidR="0054054A" w:rsidRPr="004C7578">
        <w:rPr>
          <w:rFonts w:ascii="Times New Roman" w:hAnsi="Times New Roman" w:cs="Times New Roman"/>
          <w:sz w:val="24"/>
          <w:szCs w:val="24"/>
          <w:lang w:val="en-GB"/>
        </w:rPr>
        <w:t>post-graduate</w:t>
      </w:r>
      <w:r w:rsidR="0096322C" w:rsidRPr="004C7578">
        <w:rPr>
          <w:rFonts w:ascii="Times New Roman" w:hAnsi="Times New Roman" w:cs="Times New Roman"/>
          <w:sz w:val="24"/>
          <w:szCs w:val="24"/>
          <w:lang w:val="en-GB"/>
        </w:rPr>
        <w:t xml:space="preserve"> studies in Mykolas Romeris University, visiting French professors Platon</w:t>
      </w:r>
      <w:r w:rsidR="004B25B0" w:rsidRPr="004C7578">
        <w:rPr>
          <w:rFonts w:ascii="Times New Roman" w:hAnsi="Times New Roman" w:cs="Times New Roman"/>
          <w:sz w:val="24"/>
          <w:szCs w:val="24"/>
          <w:lang w:val="en-GB"/>
        </w:rPr>
        <w:t xml:space="preserve"> S. </w:t>
      </w:r>
      <w:r w:rsidR="0096322C" w:rsidRPr="004C7578">
        <w:rPr>
          <w:rFonts w:ascii="Times New Roman" w:hAnsi="Times New Roman" w:cs="Times New Roman"/>
          <w:sz w:val="24"/>
          <w:szCs w:val="24"/>
          <w:lang w:val="en-GB"/>
        </w:rPr>
        <w:t xml:space="preserve">and </w:t>
      </w:r>
      <w:r w:rsidR="004B25B0" w:rsidRPr="004C7578">
        <w:rPr>
          <w:rFonts w:ascii="Times New Roman" w:hAnsi="Times New Roman" w:cs="Times New Roman"/>
          <w:sz w:val="24"/>
          <w:szCs w:val="24"/>
          <w:lang w:val="en-GB"/>
        </w:rPr>
        <w:t>Dubos</w:t>
      </w:r>
      <w:r w:rsidR="00083EDE" w:rsidRPr="004C7578">
        <w:rPr>
          <w:rFonts w:ascii="Times New Roman" w:hAnsi="Times New Roman" w:cs="Times New Roman"/>
          <w:sz w:val="24"/>
          <w:szCs w:val="24"/>
          <w:lang w:val="en-GB"/>
        </w:rPr>
        <w:t xml:space="preserve"> O. </w:t>
      </w:r>
      <w:r w:rsidR="004B25B0" w:rsidRPr="004C7578">
        <w:rPr>
          <w:rFonts w:ascii="Times New Roman" w:hAnsi="Times New Roman" w:cs="Times New Roman"/>
          <w:sz w:val="24"/>
          <w:szCs w:val="24"/>
          <w:lang w:val="en-GB"/>
        </w:rPr>
        <w:t xml:space="preserve"> introduced even</w:t>
      </w:r>
      <w:r w:rsidR="0054054A" w:rsidRPr="004C7578">
        <w:rPr>
          <w:rFonts w:ascii="Times New Roman" w:hAnsi="Times New Roman" w:cs="Times New Roman"/>
          <w:sz w:val="24"/>
          <w:szCs w:val="24"/>
          <w:lang w:val="en-GB"/>
        </w:rPr>
        <w:t xml:space="preserve"> more</w:t>
      </w:r>
      <w:r w:rsidR="004B25B0" w:rsidRPr="004C7578">
        <w:rPr>
          <w:rFonts w:ascii="Times New Roman" w:hAnsi="Times New Roman" w:cs="Times New Roman"/>
          <w:sz w:val="24"/>
          <w:szCs w:val="24"/>
          <w:lang w:val="en-GB"/>
        </w:rPr>
        <w:t xml:space="preserve"> </w:t>
      </w:r>
      <w:r w:rsidR="0054054A" w:rsidRPr="004C7578">
        <w:rPr>
          <w:rFonts w:ascii="Times New Roman" w:hAnsi="Times New Roman" w:cs="Times New Roman"/>
          <w:sz w:val="24"/>
          <w:szCs w:val="24"/>
          <w:lang w:val="en-GB"/>
        </w:rPr>
        <w:t>unique</w:t>
      </w:r>
      <w:r w:rsidR="004B25B0" w:rsidRPr="004C7578">
        <w:rPr>
          <w:rFonts w:ascii="Times New Roman" w:hAnsi="Times New Roman" w:cs="Times New Roman"/>
          <w:sz w:val="24"/>
          <w:szCs w:val="24"/>
          <w:lang w:val="en-GB"/>
        </w:rPr>
        <w:t xml:space="preserve"> perspective </w:t>
      </w:r>
      <w:r w:rsidR="0038102C" w:rsidRPr="004C7578">
        <w:rPr>
          <w:rFonts w:ascii="Times New Roman" w:hAnsi="Times New Roman" w:cs="Times New Roman"/>
          <w:sz w:val="24"/>
          <w:szCs w:val="24"/>
          <w:lang w:val="en-GB"/>
        </w:rPr>
        <w:t>of</w:t>
      </w:r>
      <w:r w:rsidR="004B25B0" w:rsidRPr="004C7578">
        <w:rPr>
          <w:rFonts w:ascii="Times New Roman" w:hAnsi="Times New Roman" w:cs="Times New Roman"/>
          <w:sz w:val="24"/>
          <w:szCs w:val="24"/>
          <w:lang w:val="en-GB"/>
        </w:rPr>
        <w:t xml:space="preserve"> treating</w:t>
      </w:r>
      <w:r w:rsidR="00083EDE" w:rsidRPr="004C7578">
        <w:rPr>
          <w:rFonts w:ascii="Times New Roman" w:hAnsi="Times New Roman" w:cs="Times New Roman"/>
          <w:sz w:val="24"/>
          <w:szCs w:val="24"/>
          <w:lang w:val="en-GB"/>
        </w:rPr>
        <w:t xml:space="preserve"> the</w:t>
      </w:r>
      <w:r w:rsidR="004B25B0" w:rsidRPr="004C7578">
        <w:rPr>
          <w:rFonts w:ascii="Times New Roman" w:hAnsi="Times New Roman" w:cs="Times New Roman"/>
          <w:sz w:val="24"/>
          <w:szCs w:val="24"/>
          <w:lang w:val="en-GB"/>
        </w:rPr>
        <w:t xml:space="preserve"> CJEU</w:t>
      </w:r>
      <w:r w:rsidR="00E87AC2" w:rsidRPr="004C7578">
        <w:rPr>
          <w:rFonts w:ascii="Times New Roman" w:hAnsi="Times New Roman" w:cs="Times New Roman"/>
          <w:sz w:val="24"/>
          <w:szCs w:val="24"/>
          <w:lang w:val="en-GB"/>
        </w:rPr>
        <w:t xml:space="preserve"> in French legal doctrine</w:t>
      </w:r>
      <w:r w:rsidR="004B25B0"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t>
      </w:r>
    </w:p>
    <w:p w:rsidR="00E3582D" w:rsidRPr="004C7578" w:rsidRDefault="00861F33"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Such</w:t>
      </w:r>
      <w:r w:rsidR="00E87AC2" w:rsidRPr="004C7578">
        <w:rPr>
          <w:rFonts w:ascii="Times New Roman" w:hAnsi="Times New Roman" w:cs="Times New Roman"/>
          <w:sz w:val="24"/>
          <w:szCs w:val="24"/>
          <w:lang w:val="en-GB"/>
        </w:rPr>
        <w:t xml:space="preserve"> a huge difference</w:t>
      </w:r>
      <w:r w:rsidRPr="004C7578">
        <w:rPr>
          <w:rFonts w:ascii="Times New Roman" w:hAnsi="Times New Roman" w:cs="Times New Roman"/>
          <w:sz w:val="24"/>
          <w:szCs w:val="24"/>
          <w:lang w:val="en-GB"/>
        </w:rPr>
        <w:t xml:space="preserve"> in opinions indicated that the </w:t>
      </w:r>
      <w:r w:rsidR="00E3582D" w:rsidRPr="004C7578">
        <w:rPr>
          <w:rFonts w:ascii="Times New Roman" w:hAnsi="Times New Roman" w:cs="Times New Roman"/>
          <w:sz w:val="24"/>
          <w:szCs w:val="24"/>
          <w:lang w:val="en-GB"/>
        </w:rPr>
        <w:t>topic is relevant</w:t>
      </w:r>
      <w:r w:rsidR="00DD1958" w:rsidRPr="004C7578">
        <w:rPr>
          <w:rFonts w:ascii="Times New Roman" w:hAnsi="Times New Roman" w:cs="Times New Roman"/>
          <w:sz w:val="24"/>
          <w:szCs w:val="24"/>
          <w:lang w:val="en-GB"/>
        </w:rPr>
        <w:t xml:space="preserve"> in todays legal science</w:t>
      </w:r>
      <w:r w:rsidR="00E3582D" w:rsidRPr="004C7578">
        <w:rPr>
          <w:rFonts w:ascii="Times New Roman" w:hAnsi="Times New Roman" w:cs="Times New Roman"/>
          <w:sz w:val="24"/>
          <w:szCs w:val="24"/>
          <w:lang w:val="en-GB"/>
        </w:rPr>
        <w:t xml:space="preserve"> and </w:t>
      </w:r>
      <w:r w:rsidR="00083EDE" w:rsidRPr="004C7578">
        <w:rPr>
          <w:rFonts w:ascii="Times New Roman" w:hAnsi="Times New Roman" w:cs="Times New Roman"/>
          <w:sz w:val="24"/>
          <w:szCs w:val="24"/>
          <w:lang w:val="en-GB"/>
        </w:rPr>
        <w:t>the</w:t>
      </w:r>
      <w:r w:rsidR="00E3582D" w:rsidRPr="004C7578">
        <w:rPr>
          <w:rFonts w:ascii="Times New Roman" w:hAnsi="Times New Roman" w:cs="Times New Roman"/>
          <w:sz w:val="24"/>
          <w:szCs w:val="24"/>
          <w:lang w:val="en-GB"/>
        </w:rPr>
        <w:t xml:space="preserve"> subject is far from exhausted. </w:t>
      </w:r>
      <w:r w:rsidRPr="004C7578">
        <w:rPr>
          <w:rFonts w:ascii="Times New Roman" w:hAnsi="Times New Roman" w:cs="Times New Roman"/>
          <w:sz w:val="24"/>
          <w:szCs w:val="24"/>
          <w:lang w:val="en-GB"/>
        </w:rPr>
        <w:t>This led to prolonged academic research by the author</w:t>
      </w:r>
      <w:r w:rsidR="00DD1958" w:rsidRPr="004C7578">
        <w:rPr>
          <w:rFonts w:ascii="Times New Roman" w:hAnsi="Times New Roman" w:cs="Times New Roman"/>
          <w:sz w:val="24"/>
          <w:szCs w:val="24"/>
          <w:lang w:val="en-GB"/>
        </w:rPr>
        <w:t xml:space="preserve"> in years 2012-2013</w:t>
      </w:r>
      <w:r w:rsidRPr="004C7578">
        <w:rPr>
          <w:rFonts w:ascii="Times New Roman" w:hAnsi="Times New Roman" w:cs="Times New Roman"/>
          <w:sz w:val="24"/>
          <w:szCs w:val="24"/>
          <w:lang w:val="en-GB"/>
        </w:rPr>
        <w:t>.</w:t>
      </w:r>
      <w:r w:rsidR="009F308E" w:rsidRPr="004C7578">
        <w:rPr>
          <w:rFonts w:ascii="Times New Roman" w:hAnsi="Times New Roman" w:cs="Times New Roman"/>
          <w:sz w:val="24"/>
          <w:szCs w:val="24"/>
          <w:lang w:val="en-GB"/>
        </w:rPr>
        <w:t xml:space="preserve"> The research only confirmed</w:t>
      </w:r>
      <w:r w:rsidR="00F5724C" w:rsidRPr="004C7578">
        <w:rPr>
          <w:rFonts w:ascii="Times New Roman" w:hAnsi="Times New Roman" w:cs="Times New Roman"/>
          <w:sz w:val="24"/>
          <w:szCs w:val="24"/>
          <w:lang w:val="en-GB"/>
        </w:rPr>
        <w:t xml:space="preserve"> </w:t>
      </w:r>
      <w:r w:rsidR="00E3582D" w:rsidRPr="004C7578">
        <w:rPr>
          <w:rFonts w:ascii="Times New Roman" w:hAnsi="Times New Roman" w:cs="Times New Roman"/>
          <w:sz w:val="24"/>
          <w:szCs w:val="24"/>
          <w:lang w:val="en-GB"/>
        </w:rPr>
        <w:t>the point</w:t>
      </w:r>
      <w:r w:rsidR="00DD1958" w:rsidRPr="004C7578">
        <w:rPr>
          <w:rFonts w:ascii="Times New Roman" w:hAnsi="Times New Roman" w:cs="Times New Roman"/>
          <w:sz w:val="24"/>
          <w:szCs w:val="24"/>
          <w:lang w:val="en-GB"/>
        </w:rPr>
        <w:t>, there is no single accepted doctrine that would define the role of</w:t>
      </w:r>
      <w:r w:rsidR="00F5724C" w:rsidRPr="004C7578">
        <w:rPr>
          <w:rFonts w:ascii="Times New Roman" w:hAnsi="Times New Roman" w:cs="Times New Roman"/>
          <w:sz w:val="24"/>
          <w:szCs w:val="24"/>
          <w:lang w:val="en-GB"/>
        </w:rPr>
        <w:t xml:space="preserve"> the</w:t>
      </w:r>
      <w:r w:rsidR="00DD1958" w:rsidRPr="004C7578">
        <w:rPr>
          <w:rFonts w:ascii="Times New Roman" w:hAnsi="Times New Roman" w:cs="Times New Roman"/>
          <w:sz w:val="24"/>
          <w:szCs w:val="24"/>
          <w:lang w:val="en-GB"/>
        </w:rPr>
        <w:t xml:space="preserve"> CJEU in full</w:t>
      </w:r>
      <w:r w:rsidR="00E3582D" w:rsidRPr="004C7578">
        <w:rPr>
          <w:rFonts w:ascii="Times New Roman" w:hAnsi="Times New Roman" w:cs="Times New Roman"/>
          <w:sz w:val="24"/>
          <w:szCs w:val="24"/>
          <w:lang w:val="en-GB"/>
        </w:rPr>
        <w:t xml:space="preserve">. </w:t>
      </w:r>
      <w:r w:rsidR="008336E6" w:rsidRPr="004C7578">
        <w:rPr>
          <w:rFonts w:ascii="Times New Roman" w:hAnsi="Times New Roman" w:cs="Times New Roman"/>
          <w:sz w:val="24"/>
          <w:szCs w:val="24"/>
          <w:lang w:val="en-GB"/>
        </w:rPr>
        <w:t xml:space="preserve">Legal </w:t>
      </w:r>
      <w:r w:rsidR="00316BEC">
        <w:rPr>
          <w:rFonts w:ascii="Times New Roman" w:hAnsi="Times New Roman" w:cs="Times New Roman"/>
          <w:sz w:val="24"/>
          <w:szCs w:val="24"/>
          <w:lang w:val="en-GB"/>
        </w:rPr>
        <w:t>scholars</w:t>
      </w:r>
      <w:r w:rsidR="00E3582D" w:rsidRPr="004C7578">
        <w:rPr>
          <w:rFonts w:ascii="Times New Roman" w:hAnsi="Times New Roman" w:cs="Times New Roman"/>
          <w:sz w:val="24"/>
          <w:szCs w:val="24"/>
          <w:lang w:val="en-GB"/>
        </w:rPr>
        <w:t xml:space="preserve"> from  the US, Germany and France  </w:t>
      </w:r>
      <w:r w:rsidR="009A38F6" w:rsidRPr="004C7578">
        <w:rPr>
          <w:rFonts w:ascii="Times New Roman" w:hAnsi="Times New Roman" w:cs="Times New Roman"/>
          <w:sz w:val="24"/>
          <w:szCs w:val="24"/>
          <w:lang w:val="en-GB"/>
        </w:rPr>
        <w:t>have</w:t>
      </w:r>
      <w:r w:rsidR="00E3582D" w:rsidRPr="004C7578">
        <w:rPr>
          <w:rFonts w:ascii="Times New Roman" w:hAnsi="Times New Roman" w:cs="Times New Roman"/>
          <w:sz w:val="24"/>
          <w:szCs w:val="24"/>
          <w:lang w:val="en-GB"/>
        </w:rPr>
        <w:t xml:space="preserve"> completely different approaches when </w:t>
      </w:r>
      <w:r w:rsidR="0038102C" w:rsidRPr="004C7578">
        <w:rPr>
          <w:rFonts w:ascii="Times New Roman" w:hAnsi="Times New Roman" w:cs="Times New Roman"/>
          <w:sz w:val="24"/>
          <w:szCs w:val="24"/>
          <w:lang w:val="en-GB"/>
        </w:rPr>
        <w:t>analyzing the</w:t>
      </w:r>
      <w:r w:rsidR="00E3582D" w:rsidRPr="004C7578">
        <w:rPr>
          <w:rFonts w:ascii="Times New Roman" w:hAnsi="Times New Roman" w:cs="Times New Roman"/>
          <w:sz w:val="24"/>
          <w:szCs w:val="24"/>
          <w:lang w:val="en-GB"/>
        </w:rPr>
        <w:t xml:space="preserve"> CJEU. In this thesis author will combine and analyze academic </w:t>
      </w:r>
      <w:r w:rsidR="00AC0154" w:rsidRPr="004C7578">
        <w:rPr>
          <w:rFonts w:ascii="Times New Roman" w:hAnsi="Times New Roman" w:cs="Times New Roman"/>
          <w:sz w:val="24"/>
          <w:szCs w:val="24"/>
          <w:lang w:val="en-GB"/>
        </w:rPr>
        <w:t>schol</w:t>
      </w:r>
      <w:r w:rsidR="00083EDE" w:rsidRPr="004C7578">
        <w:rPr>
          <w:rFonts w:ascii="Times New Roman" w:hAnsi="Times New Roman" w:cs="Times New Roman"/>
          <w:sz w:val="24"/>
          <w:szCs w:val="24"/>
          <w:lang w:val="en-GB"/>
        </w:rPr>
        <w:t>arship</w:t>
      </w:r>
      <w:r w:rsidR="00E3582D" w:rsidRPr="004C7578">
        <w:rPr>
          <w:rFonts w:ascii="Times New Roman" w:hAnsi="Times New Roman" w:cs="Times New Roman"/>
          <w:sz w:val="24"/>
          <w:szCs w:val="24"/>
          <w:lang w:val="en-GB"/>
        </w:rPr>
        <w:t xml:space="preserve"> of many, sometimes op</w:t>
      </w:r>
      <w:r w:rsidR="001C55EB" w:rsidRPr="004C7578">
        <w:rPr>
          <w:rFonts w:ascii="Times New Roman" w:hAnsi="Times New Roman" w:cs="Times New Roman"/>
          <w:sz w:val="24"/>
          <w:szCs w:val="24"/>
          <w:lang w:val="en-GB"/>
        </w:rPr>
        <w:t>p</w:t>
      </w:r>
      <w:r w:rsidR="00E3582D" w:rsidRPr="004C7578">
        <w:rPr>
          <w:rFonts w:ascii="Times New Roman" w:hAnsi="Times New Roman" w:cs="Times New Roman"/>
          <w:sz w:val="24"/>
          <w:szCs w:val="24"/>
          <w:lang w:val="en-GB"/>
        </w:rPr>
        <w:t xml:space="preserve">osing, points of view, combine that with his </w:t>
      </w:r>
      <w:r w:rsidR="00083EDE" w:rsidRPr="004C7578">
        <w:rPr>
          <w:rFonts w:ascii="Times New Roman" w:hAnsi="Times New Roman" w:cs="Times New Roman"/>
          <w:sz w:val="24"/>
          <w:szCs w:val="24"/>
          <w:lang w:val="en-GB"/>
        </w:rPr>
        <w:t>own academic and</w:t>
      </w:r>
      <w:r w:rsidR="00E3582D" w:rsidRPr="004C7578">
        <w:rPr>
          <w:rFonts w:ascii="Times New Roman" w:hAnsi="Times New Roman" w:cs="Times New Roman"/>
          <w:sz w:val="24"/>
          <w:szCs w:val="24"/>
          <w:lang w:val="en-GB"/>
        </w:rPr>
        <w:t xml:space="preserve"> </w:t>
      </w:r>
      <w:r w:rsidR="0054054A" w:rsidRPr="004C7578">
        <w:rPr>
          <w:rFonts w:ascii="Times New Roman" w:hAnsi="Times New Roman" w:cs="Times New Roman"/>
          <w:sz w:val="24"/>
          <w:szCs w:val="24"/>
          <w:lang w:val="en-GB"/>
        </w:rPr>
        <w:t xml:space="preserve">practical </w:t>
      </w:r>
      <w:r w:rsidR="00E3582D" w:rsidRPr="004C7578">
        <w:rPr>
          <w:rFonts w:ascii="Times New Roman" w:hAnsi="Times New Roman" w:cs="Times New Roman"/>
          <w:sz w:val="24"/>
          <w:szCs w:val="24"/>
          <w:lang w:val="en-GB"/>
        </w:rPr>
        <w:t>experiences</w:t>
      </w:r>
      <w:r w:rsidR="0038102C" w:rsidRPr="004C7578">
        <w:rPr>
          <w:rFonts w:ascii="Times New Roman" w:hAnsi="Times New Roman" w:cs="Times New Roman"/>
          <w:sz w:val="24"/>
          <w:szCs w:val="24"/>
          <w:lang w:val="en-GB"/>
        </w:rPr>
        <w:t xml:space="preserve"> and</w:t>
      </w:r>
      <w:r w:rsidR="00E3582D" w:rsidRPr="004C7578">
        <w:rPr>
          <w:rFonts w:ascii="Times New Roman" w:hAnsi="Times New Roman" w:cs="Times New Roman"/>
          <w:sz w:val="24"/>
          <w:szCs w:val="24"/>
          <w:lang w:val="en-GB"/>
        </w:rPr>
        <w:t xml:space="preserve"> unravel how and why</w:t>
      </w:r>
      <w:r w:rsidR="0038102C" w:rsidRPr="004C7578">
        <w:rPr>
          <w:rFonts w:ascii="Times New Roman" w:hAnsi="Times New Roman" w:cs="Times New Roman"/>
          <w:sz w:val="24"/>
          <w:szCs w:val="24"/>
          <w:lang w:val="en-GB"/>
        </w:rPr>
        <w:t xml:space="preserve"> the</w:t>
      </w:r>
      <w:r w:rsidR="00AC0154" w:rsidRPr="004C7578">
        <w:rPr>
          <w:rFonts w:ascii="Times New Roman" w:hAnsi="Times New Roman" w:cs="Times New Roman"/>
          <w:sz w:val="24"/>
          <w:szCs w:val="24"/>
          <w:lang w:val="en-GB"/>
        </w:rPr>
        <w:t xml:space="preserve"> CJEU takes concrete deci</w:t>
      </w:r>
      <w:r w:rsidR="00E3582D" w:rsidRPr="004C7578">
        <w:rPr>
          <w:rFonts w:ascii="Times New Roman" w:hAnsi="Times New Roman" w:cs="Times New Roman"/>
          <w:sz w:val="24"/>
          <w:szCs w:val="24"/>
          <w:lang w:val="en-GB"/>
        </w:rPr>
        <w:t xml:space="preserve">sions and what influence it has </w:t>
      </w:r>
      <w:r w:rsidR="0065161E" w:rsidRPr="004C7578">
        <w:rPr>
          <w:rFonts w:ascii="Times New Roman" w:hAnsi="Times New Roman" w:cs="Times New Roman"/>
          <w:sz w:val="24"/>
          <w:szCs w:val="24"/>
          <w:lang w:val="en-GB"/>
        </w:rPr>
        <w:t>on</w:t>
      </w:r>
      <w:r w:rsidR="00E3582D" w:rsidRPr="004C7578">
        <w:rPr>
          <w:rFonts w:ascii="Times New Roman" w:hAnsi="Times New Roman" w:cs="Times New Roman"/>
          <w:sz w:val="24"/>
          <w:szCs w:val="24"/>
          <w:lang w:val="en-GB"/>
        </w:rPr>
        <w:t xml:space="preserve"> the European Union and the EU Member States.</w:t>
      </w:r>
    </w:p>
    <w:p w:rsidR="0065161E" w:rsidRPr="004C7578" w:rsidRDefault="0065161E"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The</w:t>
      </w:r>
      <w:r w:rsidR="006F707E" w:rsidRPr="004C7578">
        <w:rPr>
          <w:rFonts w:ascii="Times New Roman" w:hAnsi="Times New Roman" w:cs="Times New Roman"/>
          <w:sz w:val="24"/>
          <w:szCs w:val="24"/>
          <w:lang w:val="en-GB"/>
        </w:rPr>
        <w:t xml:space="preserve"> ambiguous</w:t>
      </w:r>
      <w:r w:rsidRPr="004C7578">
        <w:rPr>
          <w:rFonts w:ascii="Times New Roman" w:hAnsi="Times New Roman" w:cs="Times New Roman"/>
          <w:sz w:val="24"/>
          <w:szCs w:val="24"/>
          <w:lang w:val="en-GB"/>
        </w:rPr>
        <w:t xml:space="preserve"> title of the </w:t>
      </w:r>
      <w:r w:rsidR="006F707E" w:rsidRPr="004C7578">
        <w:rPr>
          <w:rFonts w:ascii="Times New Roman" w:hAnsi="Times New Roman" w:cs="Times New Roman"/>
          <w:sz w:val="24"/>
          <w:szCs w:val="24"/>
          <w:lang w:val="en-GB"/>
        </w:rPr>
        <w:t>thesis</w:t>
      </w:r>
      <w:r w:rsidRPr="004C7578">
        <w:rPr>
          <w:rFonts w:ascii="Times New Roman" w:hAnsi="Times New Roman" w:cs="Times New Roman"/>
          <w:sz w:val="24"/>
          <w:szCs w:val="24"/>
          <w:lang w:val="en-GB"/>
        </w:rPr>
        <w:t xml:space="preserve"> itself calls for a bit more attention</w:t>
      </w:r>
      <w:r w:rsidR="006D0D37"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 xml:space="preserve">To fully understand the </w:t>
      </w:r>
      <w:r w:rsidR="001C55EB"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problem we need to ask few</w:t>
      </w:r>
      <w:r w:rsidR="00167890" w:rsidRPr="004C7578">
        <w:rPr>
          <w:rFonts w:ascii="Times New Roman" w:hAnsi="Times New Roman" w:cs="Times New Roman"/>
          <w:sz w:val="24"/>
          <w:szCs w:val="24"/>
          <w:lang w:val="en-GB"/>
        </w:rPr>
        <w:t xml:space="preserve"> atypical</w:t>
      </w:r>
      <w:r w:rsidR="004B25B0" w:rsidRPr="004C7578">
        <w:rPr>
          <w:rFonts w:ascii="Times New Roman" w:hAnsi="Times New Roman" w:cs="Times New Roman"/>
          <w:sz w:val="24"/>
          <w:szCs w:val="24"/>
          <w:lang w:val="en-GB"/>
        </w:rPr>
        <w:t xml:space="preserve"> for lawyers</w:t>
      </w:r>
      <w:r w:rsidR="008336E6" w:rsidRPr="004C7578">
        <w:rPr>
          <w:rFonts w:ascii="Times New Roman" w:hAnsi="Times New Roman" w:cs="Times New Roman"/>
          <w:sz w:val="24"/>
          <w:szCs w:val="24"/>
          <w:lang w:val="en-GB"/>
        </w:rPr>
        <w:t xml:space="preserve"> questions</w:t>
      </w:r>
      <w:r w:rsidRPr="004C7578">
        <w:rPr>
          <w:rFonts w:ascii="Times New Roman" w:hAnsi="Times New Roman" w:cs="Times New Roman"/>
          <w:sz w:val="24"/>
          <w:szCs w:val="24"/>
          <w:lang w:val="en-GB"/>
        </w:rPr>
        <w:t xml:space="preserve">. How should term </w:t>
      </w:r>
      <w:r w:rsidRPr="004C7578">
        <w:rPr>
          <w:rFonts w:ascii="Times New Roman" w:hAnsi="Times New Roman" w:cs="Times New Roman"/>
          <w:i/>
          <w:sz w:val="24"/>
          <w:szCs w:val="24"/>
          <w:lang w:val="en-GB"/>
        </w:rPr>
        <w:t>influence</w:t>
      </w:r>
      <w:r w:rsidRPr="004C7578">
        <w:rPr>
          <w:rFonts w:ascii="Times New Roman" w:hAnsi="Times New Roman" w:cs="Times New Roman"/>
          <w:sz w:val="24"/>
          <w:szCs w:val="24"/>
          <w:lang w:val="en-GB"/>
        </w:rPr>
        <w:t xml:space="preserve"> of the court be defined in context of</w:t>
      </w:r>
      <w:r w:rsidR="004B25B0"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European Union? Is it political, legal or economical term? How do we measure such thing as influence of the court at all? What </w:t>
      </w:r>
      <w:r w:rsidR="00AC0154" w:rsidRPr="004C7578">
        <w:rPr>
          <w:rFonts w:ascii="Times New Roman" w:hAnsi="Times New Roman" w:cs="Times New Roman"/>
          <w:sz w:val="24"/>
          <w:szCs w:val="24"/>
          <w:lang w:val="en-GB"/>
        </w:rPr>
        <w:t>objective  criteria of measure</w:t>
      </w:r>
      <w:r w:rsidRPr="004C7578">
        <w:rPr>
          <w:rFonts w:ascii="Times New Roman" w:hAnsi="Times New Roman" w:cs="Times New Roman"/>
          <w:sz w:val="24"/>
          <w:szCs w:val="24"/>
          <w:lang w:val="en-GB"/>
        </w:rPr>
        <w:t>ment can be used so it does not become meaningless argument of different</w:t>
      </w:r>
      <w:r w:rsidR="00EF159B" w:rsidRPr="004C7578">
        <w:rPr>
          <w:rFonts w:ascii="Times New Roman" w:hAnsi="Times New Roman" w:cs="Times New Roman"/>
          <w:sz w:val="24"/>
          <w:szCs w:val="24"/>
          <w:lang w:val="en-GB"/>
        </w:rPr>
        <w:t xml:space="preserve"> social</w:t>
      </w:r>
      <w:r w:rsidRPr="004C7578">
        <w:rPr>
          <w:rFonts w:ascii="Times New Roman" w:hAnsi="Times New Roman" w:cs="Times New Roman"/>
          <w:sz w:val="24"/>
          <w:szCs w:val="24"/>
          <w:lang w:val="en-GB"/>
        </w:rPr>
        <w:t xml:space="preserve"> sciences?  </w:t>
      </w:r>
      <w:r w:rsidR="0054054A" w:rsidRPr="004C7578">
        <w:rPr>
          <w:rFonts w:ascii="Times New Roman" w:hAnsi="Times New Roman" w:cs="Times New Roman"/>
          <w:sz w:val="24"/>
          <w:szCs w:val="24"/>
          <w:lang w:val="en-GB"/>
        </w:rPr>
        <w:t>Can</w:t>
      </w:r>
      <w:r w:rsidRPr="004C7578">
        <w:rPr>
          <w:rFonts w:ascii="Times New Roman" w:hAnsi="Times New Roman" w:cs="Times New Roman"/>
          <w:sz w:val="24"/>
          <w:szCs w:val="24"/>
          <w:lang w:val="en-GB"/>
        </w:rPr>
        <w:t xml:space="preserve"> we even</w:t>
      </w:r>
      <w:r w:rsidR="00167890" w:rsidRPr="004C7578">
        <w:rPr>
          <w:rFonts w:ascii="Times New Roman" w:hAnsi="Times New Roman" w:cs="Times New Roman"/>
          <w:sz w:val="24"/>
          <w:szCs w:val="24"/>
          <w:lang w:val="en-GB"/>
        </w:rPr>
        <w:t xml:space="preserve"> be</w:t>
      </w:r>
      <w:r w:rsidRPr="004C7578">
        <w:rPr>
          <w:rFonts w:ascii="Times New Roman" w:hAnsi="Times New Roman" w:cs="Times New Roman"/>
          <w:sz w:val="24"/>
          <w:szCs w:val="24"/>
          <w:lang w:val="en-GB"/>
        </w:rPr>
        <w:t xml:space="preserve"> in situation where too much power and influence is given to the single institution? </w:t>
      </w:r>
    </w:p>
    <w:p w:rsidR="00167890" w:rsidRPr="004C7578" w:rsidRDefault="00167890"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Answering all these questions requires complex research </w:t>
      </w:r>
      <w:r w:rsidR="006F707E" w:rsidRPr="004C7578">
        <w:rPr>
          <w:rFonts w:ascii="Times New Roman" w:hAnsi="Times New Roman" w:cs="Times New Roman"/>
          <w:sz w:val="24"/>
          <w:szCs w:val="24"/>
          <w:lang w:val="en-GB"/>
        </w:rPr>
        <w:t>which</w:t>
      </w:r>
      <w:r w:rsidRPr="004C7578">
        <w:rPr>
          <w:rFonts w:ascii="Times New Roman" w:hAnsi="Times New Roman" w:cs="Times New Roman"/>
          <w:sz w:val="24"/>
          <w:szCs w:val="24"/>
          <w:lang w:val="en-GB"/>
        </w:rPr>
        <w:t xml:space="preserve">, while based on legal science, </w:t>
      </w:r>
      <w:r w:rsidR="008336E6" w:rsidRPr="004C7578">
        <w:rPr>
          <w:rFonts w:ascii="Times New Roman" w:hAnsi="Times New Roman" w:cs="Times New Roman"/>
          <w:sz w:val="24"/>
          <w:szCs w:val="24"/>
          <w:lang w:val="en-GB"/>
        </w:rPr>
        <w:t>can not ignore political point of view as well.</w:t>
      </w:r>
    </w:p>
    <w:p w:rsidR="00A7366B" w:rsidRPr="004C7578" w:rsidRDefault="004B6AA2" w:rsidP="008076AB">
      <w:pPr>
        <w:spacing w:line="360" w:lineRule="auto"/>
        <w:ind w:firstLine="720"/>
        <w:rPr>
          <w:rFonts w:ascii="Times New Roman" w:hAnsi="Times New Roman" w:cs="Times New Roman"/>
          <w:noProof w:val="0"/>
          <w:sz w:val="24"/>
          <w:szCs w:val="24"/>
          <w:lang w:val="en-GB"/>
        </w:rPr>
      </w:pPr>
      <w:proofErr w:type="gramStart"/>
      <w:r w:rsidRPr="004C7578">
        <w:rPr>
          <w:rFonts w:ascii="Times New Roman" w:hAnsi="Times New Roman" w:cs="Times New Roman"/>
          <w:b/>
          <w:bCs/>
          <w:noProof w:val="0"/>
          <w:sz w:val="24"/>
          <w:szCs w:val="24"/>
          <w:lang w:val="en-GB"/>
        </w:rPr>
        <w:lastRenderedPageBreak/>
        <w:t>Relevance of the topic</w:t>
      </w:r>
      <w:r w:rsidRPr="004C7578">
        <w:rPr>
          <w:rFonts w:ascii="Times New Roman" w:hAnsi="Times New Roman" w:cs="Times New Roman"/>
          <w:noProof w:val="0"/>
          <w:sz w:val="24"/>
          <w:szCs w:val="24"/>
          <w:lang w:val="en-GB"/>
        </w:rPr>
        <w:t>.</w:t>
      </w:r>
      <w:proofErr w:type="gramEnd"/>
      <w:r w:rsidR="00167890" w:rsidRPr="004C7578">
        <w:rPr>
          <w:rFonts w:ascii="Times New Roman" w:hAnsi="Times New Roman" w:cs="Times New Roman"/>
          <w:noProof w:val="0"/>
          <w:sz w:val="24"/>
          <w:szCs w:val="24"/>
          <w:lang w:val="en-GB"/>
        </w:rPr>
        <w:t xml:space="preserve"> In </w:t>
      </w:r>
      <w:r w:rsidR="007C298F" w:rsidRPr="004C7578">
        <w:rPr>
          <w:rFonts w:ascii="Times New Roman" w:hAnsi="Times New Roman" w:cs="Times New Roman"/>
          <w:noProof w:val="0"/>
          <w:sz w:val="24"/>
          <w:szCs w:val="24"/>
          <w:lang w:val="en-GB"/>
        </w:rPr>
        <w:t>times</w:t>
      </w:r>
      <w:r w:rsidR="00167890" w:rsidRPr="004C7578">
        <w:rPr>
          <w:rFonts w:ascii="Times New Roman" w:hAnsi="Times New Roman" w:cs="Times New Roman"/>
          <w:noProof w:val="0"/>
          <w:sz w:val="24"/>
          <w:szCs w:val="24"/>
          <w:lang w:val="en-GB"/>
        </w:rPr>
        <w:t xml:space="preserve"> when national C</w:t>
      </w:r>
      <w:r w:rsidR="007C298F" w:rsidRPr="004C7578">
        <w:rPr>
          <w:rFonts w:ascii="Times New Roman" w:hAnsi="Times New Roman" w:cs="Times New Roman"/>
          <w:noProof w:val="0"/>
          <w:sz w:val="24"/>
          <w:szCs w:val="24"/>
          <w:lang w:val="en-GB"/>
        </w:rPr>
        <w:t>onstitutional court</w:t>
      </w:r>
      <w:r w:rsidR="006F707E" w:rsidRPr="004C7578">
        <w:rPr>
          <w:rFonts w:ascii="Times New Roman" w:hAnsi="Times New Roman" w:cs="Times New Roman"/>
          <w:noProof w:val="0"/>
          <w:sz w:val="24"/>
          <w:szCs w:val="24"/>
          <w:lang w:val="en-GB"/>
        </w:rPr>
        <w:t>s</w:t>
      </w:r>
      <w:r w:rsidR="00167890" w:rsidRPr="004C7578">
        <w:rPr>
          <w:rFonts w:ascii="Times New Roman" w:hAnsi="Times New Roman" w:cs="Times New Roman"/>
          <w:noProof w:val="0"/>
          <w:sz w:val="24"/>
          <w:szCs w:val="24"/>
          <w:lang w:val="en-GB"/>
        </w:rPr>
        <w:t xml:space="preserve"> face attacks </w:t>
      </w:r>
      <w:r w:rsidR="008336E6" w:rsidRPr="004C7578">
        <w:rPr>
          <w:rFonts w:ascii="Times New Roman" w:hAnsi="Times New Roman" w:cs="Times New Roman"/>
          <w:noProof w:val="0"/>
          <w:sz w:val="24"/>
          <w:szCs w:val="24"/>
          <w:lang w:val="en-GB"/>
        </w:rPr>
        <w:t xml:space="preserve">for overstepping their powers </w:t>
      </w:r>
      <w:r w:rsidR="00167890" w:rsidRPr="004C7578">
        <w:rPr>
          <w:rFonts w:ascii="Times New Roman" w:hAnsi="Times New Roman" w:cs="Times New Roman"/>
          <w:noProof w:val="0"/>
          <w:sz w:val="24"/>
          <w:szCs w:val="24"/>
          <w:lang w:val="en-GB"/>
        </w:rPr>
        <w:t xml:space="preserve">from both press and </w:t>
      </w:r>
      <w:r w:rsidR="00A7366B" w:rsidRPr="004C7578">
        <w:rPr>
          <w:rFonts w:ascii="Times New Roman" w:hAnsi="Times New Roman" w:cs="Times New Roman"/>
          <w:noProof w:val="0"/>
          <w:sz w:val="24"/>
          <w:szCs w:val="24"/>
          <w:lang w:val="en-GB"/>
        </w:rPr>
        <w:t xml:space="preserve">members of </w:t>
      </w:r>
      <w:r w:rsidR="0054054A" w:rsidRPr="004C7578">
        <w:rPr>
          <w:rFonts w:ascii="Times New Roman" w:hAnsi="Times New Roman" w:cs="Times New Roman"/>
          <w:noProof w:val="0"/>
          <w:sz w:val="24"/>
          <w:szCs w:val="24"/>
          <w:lang w:val="en-GB"/>
        </w:rPr>
        <w:t>legislation</w:t>
      </w:r>
      <w:r w:rsidR="00677354" w:rsidRPr="004C7578">
        <w:rPr>
          <w:rStyle w:val="FootnoteReference"/>
          <w:rFonts w:ascii="Times New Roman" w:hAnsi="Times New Roman" w:cs="Times New Roman"/>
          <w:noProof w:val="0"/>
          <w:sz w:val="24"/>
          <w:szCs w:val="24"/>
          <w:lang w:val="en-GB"/>
        </w:rPr>
        <w:footnoteReference w:id="3"/>
      </w:r>
      <w:r w:rsidR="004B25B0" w:rsidRPr="004C7578">
        <w:rPr>
          <w:rFonts w:ascii="Times New Roman" w:hAnsi="Times New Roman" w:cs="Times New Roman"/>
          <w:noProof w:val="0"/>
          <w:sz w:val="24"/>
          <w:szCs w:val="24"/>
          <w:lang w:val="en-GB"/>
        </w:rPr>
        <w:t>, while in other countries</w:t>
      </w:r>
      <w:r w:rsidR="00A7366B" w:rsidRPr="004C7578">
        <w:rPr>
          <w:rFonts w:ascii="Times New Roman" w:hAnsi="Times New Roman" w:cs="Times New Roman"/>
          <w:noProof w:val="0"/>
          <w:sz w:val="24"/>
          <w:szCs w:val="24"/>
          <w:lang w:val="en-GB"/>
        </w:rPr>
        <w:t xml:space="preserve"> the</w:t>
      </w:r>
      <w:r w:rsidR="004B25B0" w:rsidRPr="004C7578">
        <w:rPr>
          <w:rFonts w:ascii="Times New Roman" w:hAnsi="Times New Roman" w:cs="Times New Roman"/>
          <w:noProof w:val="0"/>
          <w:sz w:val="24"/>
          <w:szCs w:val="24"/>
          <w:lang w:val="en-GB"/>
        </w:rPr>
        <w:t xml:space="preserve"> </w:t>
      </w:r>
      <w:r w:rsidR="00A7366B" w:rsidRPr="004C7578">
        <w:rPr>
          <w:rFonts w:ascii="Times New Roman" w:hAnsi="Times New Roman" w:cs="Times New Roman"/>
          <w:noProof w:val="0"/>
          <w:sz w:val="24"/>
          <w:szCs w:val="24"/>
          <w:lang w:val="en-GB"/>
        </w:rPr>
        <w:t>Parliament</w:t>
      </w:r>
      <w:r w:rsidR="004B25B0" w:rsidRPr="004C7578">
        <w:rPr>
          <w:rFonts w:ascii="Times New Roman" w:hAnsi="Times New Roman" w:cs="Times New Roman"/>
          <w:noProof w:val="0"/>
          <w:sz w:val="24"/>
          <w:szCs w:val="24"/>
          <w:lang w:val="en-GB"/>
        </w:rPr>
        <w:t xml:space="preserve"> tries to </w:t>
      </w:r>
      <w:r w:rsidR="00083EDE" w:rsidRPr="004C7578">
        <w:rPr>
          <w:rFonts w:ascii="Times New Roman" w:hAnsi="Times New Roman" w:cs="Times New Roman"/>
          <w:noProof w:val="0"/>
          <w:sz w:val="24"/>
          <w:szCs w:val="24"/>
          <w:lang w:val="en-GB"/>
        </w:rPr>
        <w:t xml:space="preserve">strictly </w:t>
      </w:r>
      <w:r w:rsidR="004B25B0" w:rsidRPr="004C7578">
        <w:rPr>
          <w:rFonts w:ascii="Times New Roman" w:hAnsi="Times New Roman" w:cs="Times New Roman"/>
          <w:noProof w:val="0"/>
          <w:sz w:val="24"/>
          <w:szCs w:val="24"/>
          <w:lang w:val="en-GB"/>
        </w:rPr>
        <w:t>limit pow</w:t>
      </w:r>
      <w:r w:rsidR="00083EDE" w:rsidRPr="004C7578">
        <w:rPr>
          <w:rFonts w:ascii="Times New Roman" w:hAnsi="Times New Roman" w:cs="Times New Roman"/>
          <w:noProof w:val="0"/>
          <w:sz w:val="24"/>
          <w:szCs w:val="24"/>
          <w:lang w:val="en-GB"/>
        </w:rPr>
        <w:t>ers of the Constitutional courts</w:t>
      </w:r>
      <w:r w:rsidR="004B25B0" w:rsidRPr="004C7578">
        <w:rPr>
          <w:rStyle w:val="FootnoteReference"/>
          <w:rFonts w:ascii="Times New Roman" w:hAnsi="Times New Roman" w:cs="Times New Roman"/>
          <w:noProof w:val="0"/>
          <w:sz w:val="24"/>
          <w:szCs w:val="24"/>
          <w:lang w:val="en-GB"/>
        </w:rPr>
        <w:footnoteReference w:id="4"/>
      </w:r>
      <w:r w:rsidR="008336E6" w:rsidRPr="004C7578">
        <w:rPr>
          <w:rFonts w:ascii="Times New Roman" w:hAnsi="Times New Roman" w:cs="Times New Roman"/>
          <w:noProof w:val="0"/>
          <w:sz w:val="24"/>
          <w:szCs w:val="24"/>
          <w:lang w:val="en-GB"/>
        </w:rPr>
        <w:t>, in Lithuania the</w:t>
      </w:r>
      <w:r w:rsidR="004B25B0" w:rsidRPr="004C7578">
        <w:rPr>
          <w:rFonts w:ascii="Times New Roman" w:hAnsi="Times New Roman" w:cs="Times New Roman"/>
          <w:noProof w:val="0"/>
          <w:sz w:val="24"/>
          <w:szCs w:val="24"/>
          <w:lang w:val="en-GB"/>
        </w:rPr>
        <w:t xml:space="preserve"> topic of the</w:t>
      </w:r>
      <w:r w:rsidR="008336E6" w:rsidRPr="004C7578">
        <w:rPr>
          <w:rFonts w:ascii="Times New Roman" w:hAnsi="Times New Roman" w:cs="Times New Roman"/>
          <w:noProof w:val="0"/>
          <w:sz w:val="24"/>
          <w:szCs w:val="24"/>
          <w:lang w:val="en-GB"/>
        </w:rPr>
        <w:t xml:space="preserve"> CJEU</w:t>
      </w:r>
      <w:r w:rsidR="00A7366B" w:rsidRPr="004C7578">
        <w:rPr>
          <w:rFonts w:ascii="Times New Roman" w:hAnsi="Times New Roman" w:cs="Times New Roman"/>
          <w:noProof w:val="0"/>
          <w:sz w:val="24"/>
          <w:szCs w:val="24"/>
          <w:lang w:val="en-GB"/>
        </w:rPr>
        <w:t xml:space="preserve"> powers</w:t>
      </w:r>
      <w:r w:rsidR="008336E6" w:rsidRPr="004C7578">
        <w:rPr>
          <w:rFonts w:ascii="Times New Roman" w:hAnsi="Times New Roman" w:cs="Times New Roman"/>
          <w:noProof w:val="0"/>
          <w:sz w:val="24"/>
          <w:szCs w:val="24"/>
          <w:lang w:val="en-GB"/>
        </w:rPr>
        <w:t xml:space="preserve"> still </w:t>
      </w:r>
      <w:r w:rsidR="004B25B0" w:rsidRPr="004C7578">
        <w:rPr>
          <w:rFonts w:ascii="Times New Roman" w:hAnsi="Times New Roman" w:cs="Times New Roman"/>
          <w:noProof w:val="0"/>
          <w:sz w:val="24"/>
          <w:szCs w:val="24"/>
          <w:lang w:val="en-GB"/>
        </w:rPr>
        <w:t>lays</w:t>
      </w:r>
      <w:r w:rsidR="00A7366B" w:rsidRPr="004C7578">
        <w:rPr>
          <w:rFonts w:ascii="Times New Roman" w:hAnsi="Times New Roman" w:cs="Times New Roman"/>
          <w:noProof w:val="0"/>
          <w:sz w:val="24"/>
          <w:szCs w:val="24"/>
          <w:lang w:val="en-GB"/>
        </w:rPr>
        <w:t xml:space="preserve"> largely</w:t>
      </w:r>
      <w:r w:rsidR="008336E6" w:rsidRPr="004C7578">
        <w:rPr>
          <w:rFonts w:ascii="Times New Roman" w:hAnsi="Times New Roman" w:cs="Times New Roman"/>
          <w:noProof w:val="0"/>
          <w:sz w:val="24"/>
          <w:szCs w:val="24"/>
          <w:lang w:val="en-GB"/>
        </w:rPr>
        <w:t xml:space="preserve"> in shadow. </w:t>
      </w:r>
      <w:r w:rsidR="00DA001C" w:rsidRPr="004C7578">
        <w:rPr>
          <w:rFonts w:ascii="Times New Roman" w:hAnsi="Times New Roman" w:cs="Times New Roman"/>
          <w:noProof w:val="0"/>
          <w:sz w:val="24"/>
          <w:szCs w:val="24"/>
          <w:lang w:val="en-GB"/>
        </w:rPr>
        <w:t>A</w:t>
      </w:r>
      <w:r w:rsidR="006F707E" w:rsidRPr="004C7578">
        <w:rPr>
          <w:rFonts w:ascii="Times New Roman" w:hAnsi="Times New Roman" w:cs="Times New Roman"/>
          <w:noProof w:val="0"/>
          <w:sz w:val="24"/>
          <w:szCs w:val="24"/>
          <w:lang w:val="en-GB"/>
        </w:rPr>
        <w:t xml:space="preserve">s the European Union </w:t>
      </w:r>
      <w:r w:rsidR="00083EDE" w:rsidRPr="004C7578">
        <w:rPr>
          <w:rFonts w:ascii="Times New Roman" w:hAnsi="Times New Roman" w:cs="Times New Roman"/>
          <w:noProof w:val="0"/>
          <w:sz w:val="24"/>
          <w:szCs w:val="24"/>
          <w:lang w:val="en-GB"/>
        </w:rPr>
        <w:t>rapidly</w:t>
      </w:r>
      <w:r w:rsidR="00A57AC1" w:rsidRPr="004C7578">
        <w:rPr>
          <w:rFonts w:ascii="Times New Roman" w:hAnsi="Times New Roman" w:cs="Times New Roman"/>
          <w:noProof w:val="0"/>
          <w:sz w:val="24"/>
          <w:szCs w:val="24"/>
          <w:lang w:val="en-GB"/>
        </w:rPr>
        <w:t xml:space="preserve"> develop</w:t>
      </w:r>
      <w:r w:rsidR="006F707E" w:rsidRPr="004C7578">
        <w:rPr>
          <w:rFonts w:ascii="Times New Roman" w:hAnsi="Times New Roman" w:cs="Times New Roman"/>
          <w:noProof w:val="0"/>
          <w:sz w:val="24"/>
          <w:szCs w:val="24"/>
          <w:lang w:val="en-GB"/>
        </w:rPr>
        <w:t>s in scope,</w:t>
      </w:r>
      <w:r w:rsidR="006C6549" w:rsidRPr="004C7578">
        <w:rPr>
          <w:rFonts w:ascii="Times New Roman" w:hAnsi="Times New Roman" w:cs="Times New Roman"/>
          <w:noProof w:val="0"/>
          <w:sz w:val="24"/>
          <w:szCs w:val="24"/>
          <w:lang w:val="en-GB"/>
        </w:rPr>
        <w:t xml:space="preserve"> the</w:t>
      </w:r>
      <w:r w:rsidR="006F707E" w:rsidRPr="004C7578">
        <w:rPr>
          <w:rFonts w:ascii="Times New Roman" w:hAnsi="Times New Roman" w:cs="Times New Roman"/>
          <w:noProof w:val="0"/>
          <w:sz w:val="24"/>
          <w:szCs w:val="24"/>
          <w:lang w:val="en-GB"/>
        </w:rPr>
        <w:t xml:space="preserve"> CJEU becomes</w:t>
      </w:r>
      <w:r w:rsidR="008336E6" w:rsidRPr="004C7578">
        <w:rPr>
          <w:rFonts w:ascii="Times New Roman" w:hAnsi="Times New Roman" w:cs="Times New Roman"/>
          <w:noProof w:val="0"/>
          <w:sz w:val="24"/>
          <w:szCs w:val="24"/>
          <w:lang w:val="en-GB"/>
        </w:rPr>
        <w:t>, or some might argue, has already become</w:t>
      </w:r>
      <w:r w:rsidR="00677354" w:rsidRPr="004C7578">
        <w:rPr>
          <w:rStyle w:val="FootnoteReference"/>
          <w:rFonts w:ascii="Times New Roman" w:hAnsi="Times New Roman" w:cs="Times New Roman"/>
          <w:noProof w:val="0"/>
          <w:sz w:val="24"/>
          <w:szCs w:val="24"/>
          <w:lang w:val="en-GB"/>
        </w:rPr>
        <w:footnoteReference w:id="5"/>
      </w:r>
      <w:r w:rsidR="008336E6" w:rsidRPr="004C7578">
        <w:rPr>
          <w:rFonts w:ascii="Times New Roman" w:hAnsi="Times New Roman" w:cs="Times New Roman"/>
          <w:noProof w:val="0"/>
          <w:sz w:val="24"/>
          <w:szCs w:val="24"/>
          <w:lang w:val="en-GB"/>
        </w:rPr>
        <w:t>, the Constitutional court of the Europe</w:t>
      </w:r>
      <w:r w:rsidR="00ED74D4" w:rsidRPr="004C7578">
        <w:rPr>
          <w:rFonts w:ascii="Times New Roman" w:hAnsi="Times New Roman" w:cs="Times New Roman"/>
          <w:noProof w:val="0"/>
          <w:sz w:val="24"/>
          <w:szCs w:val="24"/>
          <w:lang w:val="en-GB"/>
        </w:rPr>
        <w:t>an Union</w:t>
      </w:r>
      <w:r w:rsidR="008336E6" w:rsidRPr="004C7578">
        <w:rPr>
          <w:rFonts w:ascii="Times New Roman" w:hAnsi="Times New Roman" w:cs="Times New Roman"/>
          <w:noProof w:val="0"/>
          <w:sz w:val="24"/>
          <w:szCs w:val="24"/>
          <w:lang w:val="en-GB"/>
        </w:rPr>
        <w:t>. This was affirmed even more when</w:t>
      </w:r>
      <w:r w:rsidR="00083EDE" w:rsidRPr="004C7578">
        <w:rPr>
          <w:rFonts w:ascii="Times New Roman" w:hAnsi="Times New Roman" w:cs="Times New Roman"/>
          <w:noProof w:val="0"/>
          <w:sz w:val="24"/>
          <w:szCs w:val="24"/>
          <w:lang w:val="en-GB"/>
        </w:rPr>
        <w:t xml:space="preserve"> the</w:t>
      </w:r>
      <w:r w:rsidR="008336E6" w:rsidRPr="004C7578">
        <w:rPr>
          <w:rFonts w:ascii="Times New Roman" w:hAnsi="Times New Roman" w:cs="Times New Roman"/>
          <w:noProof w:val="0"/>
          <w:sz w:val="24"/>
          <w:szCs w:val="24"/>
          <w:lang w:val="en-GB"/>
        </w:rPr>
        <w:t xml:space="preserve"> Charter of Fundamental Rights of the European Union became equivalent</w:t>
      </w:r>
      <w:r w:rsidR="00A7366B" w:rsidRPr="004C7578">
        <w:rPr>
          <w:rFonts w:ascii="Times New Roman" w:hAnsi="Times New Roman" w:cs="Times New Roman"/>
          <w:noProof w:val="0"/>
          <w:sz w:val="24"/>
          <w:szCs w:val="24"/>
          <w:lang w:val="en-GB"/>
        </w:rPr>
        <w:t xml:space="preserve"> in power</w:t>
      </w:r>
      <w:r w:rsidR="008336E6" w:rsidRPr="004C7578">
        <w:rPr>
          <w:rFonts w:ascii="Times New Roman" w:hAnsi="Times New Roman" w:cs="Times New Roman"/>
          <w:noProof w:val="0"/>
          <w:sz w:val="24"/>
          <w:szCs w:val="24"/>
          <w:lang w:val="en-GB"/>
        </w:rPr>
        <w:t xml:space="preserve"> to the Treaties themselves</w:t>
      </w:r>
      <w:r w:rsidR="007C298F" w:rsidRPr="004C7578">
        <w:rPr>
          <w:rStyle w:val="FootnoteReference"/>
          <w:rFonts w:ascii="Times New Roman" w:hAnsi="Times New Roman" w:cs="Times New Roman"/>
          <w:noProof w:val="0"/>
          <w:sz w:val="24"/>
          <w:szCs w:val="24"/>
          <w:lang w:val="en-GB"/>
        </w:rPr>
        <w:footnoteReference w:id="6"/>
      </w:r>
      <w:r w:rsidR="008336E6" w:rsidRPr="004C7578">
        <w:rPr>
          <w:rFonts w:ascii="Times New Roman" w:hAnsi="Times New Roman" w:cs="Times New Roman"/>
          <w:noProof w:val="0"/>
          <w:sz w:val="24"/>
          <w:szCs w:val="24"/>
          <w:lang w:val="en-GB"/>
        </w:rPr>
        <w:t xml:space="preserve">. </w:t>
      </w:r>
      <w:r w:rsidR="00A7366B" w:rsidRPr="004C7578">
        <w:rPr>
          <w:rFonts w:ascii="Times New Roman" w:hAnsi="Times New Roman" w:cs="Times New Roman"/>
          <w:noProof w:val="0"/>
          <w:sz w:val="24"/>
          <w:szCs w:val="24"/>
          <w:lang w:val="en-GB"/>
        </w:rPr>
        <w:t>Because of this</w:t>
      </w:r>
      <w:r w:rsidR="00083EDE" w:rsidRPr="004C7578">
        <w:rPr>
          <w:rFonts w:ascii="Times New Roman" w:hAnsi="Times New Roman" w:cs="Times New Roman"/>
          <w:noProof w:val="0"/>
          <w:sz w:val="24"/>
          <w:szCs w:val="24"/>
          <w:lang w:val="en-GB"/>
        </w:rPr>
        <w:t>, the</w:t>
      </w:r>
      <w:r w:rsidR="00A7366B" w:rsidRPr="004C7578">
        <w:rPr>
          <w:rFonts w:ascii="Times New Roman" w:hAnsi="Times New Roman" w:cs="Times New Roman"/>
          <w:noProof w:val="0"/>
          <w:sz w:val="24"/>
          <w:szCs w:val="24"/>
          <w:lang w:val="en-GB"/>
        </w:rPr>
        <w:t xml:space="preserve"> CJEU was given powers </w:t>
      </w:r>
      <w:r w:rsidR="006F707E" w:rsidRPr="004C7578">
        <w:rPr>
          <w:rFonts w:ascii="Times New Roman" w:hAnsi="Times New Roman" w:cs="Times New Roman"/>
          <w:noProof w:val="0"/>
          <w:sz w:val="24"/>
          <w:szCs w:val="24"/>
          <w:lang w:val="en-GB"/>
        </w:rPr>
        <w:t>that closely resemble the</w:t>
      </w:r>
      <w:r w:rsidR="00A7366B" w:rsidRPr="004C7578">
        <w:rPr>
          <w:rFonts w:ascii="Times New Roman" w:hAnsi="Times New Roman" w:cs="Times New Roman"/>
          <w:noProof w:val="0"/>
          <w:sz w:val="24"/>
          <w:szCs w:val="24"/>
          <w:lang w:val="en-GB"/>
        </w:rPr>
        <w:t xml:space="preserve"> ones of the national Constitutional courts.</w:t>
      </w:r>
      <w:r w:rsidR="00E30632" w:rsidRPr="004C7578">
        <w:rPr>
          <w:rFonts w:ascii="Times New Roman" w:hAnsi="Times New Roman" w:cs="Times New Roman"/>
          <w:noProof w:val="0"/>
          <w:sz w:val="24"/>
          <w:szCs w:val="24"/>
          <w:lang w:val="en-GB"/>
        </w:rPr>
        <w:t xml:space="preserve"> </w:t>
      </w:r>
    </w:p>
    <w:p w:rsidR="00542B7A" w:rsidRPr="004C7578" w:rsidRDefault="00A7366B" w:rsidP="008076AB">
      <w:pPr>
        <w:spacing w:line="360" w:lineRule="auto"/>
        <w:ind w:firstLine="720"/>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T</w:t>
      </w:r>
      <w:r w:rsidR="001D1AD9" w:rsidRPr="004C7578">
        <w:rPr>
          <w:rFonts w:ascii="Times New Roman" w:hAnsi="Times New Roman" w:cs="Times New Roman"/>
          <w:noProof w:val="0"/>
          <w:sz w:val="24"/>
          <w:szCs w:val="24"/>
          <w:lang w:val="en-GB"/>
        </w:rPr>
        <w:t>he</w:t>
      </w:r>
      <w:r w:rsidR="00083EDE" w:rsidRPr="004C7578">
        <w:rPr>
          <w:rFonts w:ascii="Times New Roman" w:hAnsi="Times New Roman" w:cs="Times New Roman"/>
          <w:noProof w:val="0"/>
          <w:sz w:val="24"/>
          <w:szCs w:val="24"/>
          <w:lang w:val="en-GB"/>
        </w:rPr>
        <w:t xml:space="preserve"> topic of the powers of the CJEU</w:t>
      </w:r>
      <w:r w:rsidR="008336E6" w:rsidRPr="004C7578">
        <w:rPr>
          <w:rFonts w:ascii="Times New Roman" w:hAnsi="Times New Roman" w:cs="Times New Roman"/>
          <w:noProof w:val="0"/>
          <w:sz w:val="24"/>
          <w:szCs w:val="24"/>
          <w:lang w:val="en-GB"/>
        </w:rPr>
        <w:t xml:space="preserve"> </w:t>
      </w:r>
      <w:r w:rsidR="001D1AD9" w:rsidRPr="004C7578">
        <w:rPr>
          <w:rFonts w:ascii="Times New Roman" w:hAnsi="Times New Roman" w:cs="Times New Roman"/>
          <w:noProof w:val="0"/>
          <w:sz w:val="24"/>
          <w:szCs w:val="24"/>
          <w:lang w:val="en-GB"/>
        </w:rPr>
        <w:t>lacks spotlig</w:t>
      </w:r>
      <w:r w:rsidR="00ED74D4" w:rsidRPr="004C7578">
        <w:rPr>
          <w:rFonts w:ascii="Times New Roman" w:hAnsi="Times New Roman" w:cs="Times New Roman"/>
          <w:noProof w:val="0"/>
          <w:sz w:val="24"/>
          <w:szCs w:val="24"/>
          <w:lang w:val="en-GB"/>
        </w:rPr>
        <w:t>ht in Lithuanian legal community and only</w:t>
      </w:r>
      <w:r w:rsidR="00A76CAC" w:rsidRPr="004C7578">
        <w:rPr>
          <w:rFonts w:ascii="Times New Roman" w:hAnsi="Times New Roman" w:cs="Times New Roman"/>
          <w:noProof w:val="0"/>
          <w:sz w:val="24"/>
          <w:szCs w:val="24"/>
          <w:lang w:val="en-GB"/>
        </w:rPr>
        <w:t xml:space="preserve"> a</w:t>
      </w:r>
      <w:r w:rsidR="00ED74D4" w:rsidRPr="004C7578">
        <w:rPr>
          <w:rFonts w:ascii="Times New Roman" w:hAnsi="Times New Roman" w:cs="Times New Roman"/>
          <w:noProof w:val="0"/>
          <w:sz w:val="24"/>
          <w:szCs w:val="24"/>
          <w:lang w:val="en-GB"/>
        </w:rPr>
        <w:t xml:space="preserve"> </w:t>
      </w:r>
      <w:r w:rsidRPr="004C7578">
        <w:rPr>
          <w:rFonts w:ascii="Times New Roman" w:hAnsi="Times New Roman" w:cs="Times New Roman"/>
          <w:noProof w:val="0"/>
          <w:sz w:val="24"/>
          <w:szCs w:val="24"/>
          <w:lang w:val="en-GB"/>
        </w:rPr>
        <w:t>few authors specialize</w:t>
      </w:r>
      <w:r w:rsidR="00F5724C" w:rsidRPr="004C7578">
        <w:rPr>
          <w:rFonts w:ascii="Times New Roman" w:hAnsi="Times New Roman" w:cs="Times New Roman"/>
          <w:noProof w:val="0"/>
          <w:sz w:val="24"/>
          <w:szCs w:val="24"/>
          <w:lang w:val="en-GB"/>
        </w:rPr>
        <w:t xml:space="preserve"> in</w:t>
      </w:r>
      <w:r w:rsidR="00ED74D4" w:rsidRPr="004C7578">
        <w:rPr>
          <w:rFonts w:ascii="Times New Roman" w:hAnsi="Times New Roman" w:cs="Times New Roman"/>
          <w:noProof w:val="0"/>
          <w:sz w:val="24"/>
          <w:szCs w:val="24"/>
          <w:lang w:val="en-GB"/>
        </w:rPr>
        <w:t xml:space="preserve"> </w:t>
      </w:r>
      <w:r w:rsidR="00083EDE" w:rsidRPr="004C7578">
        <w:rPr>
          <w:rFonts w:ascii="Times New Roman" w:hAnsi="Times New Roman" w:cs="Times New Roman"/>
          <w:noProof w:val="0"/>
          <w:sz w:val="24"/>
          <w:szCs w:val="24"/>
          <w:lang w:val="en-GB"/>
        </w:rPr>
        <w:t>the CJEU</w:t>
      </w:r>
      <w:r w:rsidR="00ED74D4" w:rsidRPr="004C7578">
        <w:rPr>
          <w:rFonts w:ascii="Times New Roman" w:hAnsi="Times New Roman" w:cs="Times New Roman"/>
          <w:noProof w:val="0"/>
          <w:sz w:val="24"/>
          <w:szCs w:val="24"/>
          <w:lang w:val="en-GB"/>
        </w:rPr>
        <w:t>,</w:t>
      </w:r>
      <w:r w:rsidR="004632B2" w:rsidRPr="004C7578">
        <w:rPr>
          <w:rFonts w:ascii="Times New Roman" w:hAnsi="Times New Roman" w:cs="Times New Roman"/>
          <w:noProof w:val="0"/>
          <w:sz w:val="24"/>
          <w:szCs w:val="24"/>
          <w:lang w:val="en-GB"/>
        </w:rPr>
        <w:t xml:space="preserve"> </w:t>
      </w:r>
      <w:proofErr w:type="spellStart"/>
      <w:r w:rsidR="004632B2" w:rsidRPr="004C7578">
        <w:rPr>
          <w:rFonts w:ascii="Times New Roman" w:hAnsi="Times New Roman" w:cs="Times New Roman"/>
          <w:noProof w:val="0"/>
          <w:sz w:val="24"/>
          <w:szCs w:val="24"/>
          <w:lang w:val="en-GB"/>
        </w:rPr>
        <w:t>Vėgėlė</w:t>
      </w:r>
      <w:proofErr w:type="spellEnd"/>
      <w:r w:rsidR="004632B2" w:rsidRPr="004C7578">
        <w:rPr>
          <w:rFonts w:ascii="Times New Roman" w:hAnsi="Times New Roman" w:cs="Times New Roman"/>
          <w:noProof w:val="0"/>
          <w:sz w:val="24"/>
          <w:szCs w:val="24"/>
          <w:lang w:val="en-GB"/>
        </w:rPr>
        <w:t xml:space="preserve">, I., </w:t>
      </w:r>
      <w:proofErr w:type="spellStart"/>
      <w:r w:rsidR="004632B2" w:rsidRPr="004C7578">
        <w:rPr>
          <w:rFonts w:ascii="Times New Roman" w:hAnsi="Times New Roman" w:cs="Times New Roman"/>
          <w:noProof w:val="0"/>
          <w:sz w:val="24"/>
          <w:szCs w:val="24"/>
          <w:lang w:val="en-GB"/>
        </w:rPr>
        <w:t>Ravluševičius</w:t>
      </w:r>
      <w:proofErr w:type="spellEnd"/>
      <w:r w:rsidR="004632B2" w:rsidRPr="004C7578">
        <w:rPr>
          <w:rFonts w:ascii="Times New Roman" w:hAnsi="Times New Roman" w:cs="Times New Roman"/>
          <w:noProof w:val="0"/>
          <w:sz w:val="24"/>
          <w:szCs w:val="24"/>
          <w:lang w:val="en-GB"/>
        </w:rPr>
        <w:t>, P.</w:t>
      </w:r>
      <w:r w:rsidR="00574995" w:rsidRPr="004C7578">
        <w:rPr>
          <w:rFonts w:ascii="Times New Roman" w:hAnsi="Times New Roman" w:cs="Times New Roman"/>
          <w:noProof w:val="0"/>
          <w:sz w:val="24"/>
          <w:szCs w:val="24"/>
          <w:lang w:val="en-GB"/>
        </w:rPr>
        <w:t xml:space="preserve">, </w:t>
      </w:r>
      <w:proofErr w:type="spellStart"/>
      <w:r w:rsidR="00574995" w:rsidRPr="004C7578">
        <w:rPr>
          <w:rFonts w:ascii="Times New Roman" w:hAnsi="Times New Roman" w:cs="Times New Roman"/>
          <w:noProof w:val="0"/>
          <w:sz w:val="24"/>
          <w:szCs w:val="24"/>
          <w:lang w:val="en-GB"/>
        </w:rPr>
        <w:t>Daukšienė</w:t>
      </w:r>
      <w:proofErr w:type="spellEnd"/>
      <w:r w:rsidR="00574995" w:rsidRPr="004C7578">
        <w:rPr>
          <w:rFonts w:ascii="Times New Roman" w:hAnsi="Times New Roman" w:cs="Times New Roman"/>
          <w:noProof w:val="0"/>
          <w:sz w:val="24"/>
          <w:szCs w:val="24"/>
          <w:lang w:val="en-GB"/>
        </w:rPr>
        <w:t>, I.</w:t>
      </w:r>
      <w:r w:rsidR="004632B2" w:rsidRPr="004C7578">
        <w:rPr>
          <w:rFonts w:ascii="Times New Roman" w:hAnsi="Times New Roman" w:cs="Times New Roman"/>
          <w:noProof w:val="0"/>
          <w:sz w:val="24"/>
          <w:szCs w:val="24"/>
          <w:lang w:val="en-GB"/>
        </w:rPr>
        <w:t xml:space="preserve"> and </w:t>
      </w:r>
      <w:proofErr w:type="spellStart"/>
      <w:r w:rsidRPr="004C7578">
        <w:rPr>
          <w:rFonts w:ascii="Times New Roman" w:hAnsi="Times New Roman" w:cs="Times New Roman"/>
          <w:noProof w:val="0"/>
          <w:sz w:val="24"/>
          <w:szCs w:val="24"/>
          <w:lang w:val="en-GB"/>
        </w:rPr>
        <w:t>Kūris</w:t>
      </w:r>
      <w:proofErr w:type="spellEnd"/>
      <w:r w:rsidRPr="004C7578">
        <w:rPr>
          <w:rFonts w:ascii="Times New Roman" w:hAnsi="Times New Roman" w:cs="Times New Roman"/>
          <w:noProof w:val="0"/>
          <w:sz w:val="24"/>
          <w:szCs w:val="24"/>
          <w:lang w:val="en-GB"/>
        </w:rPr>
        <w:t>, P.</w:t>
      </w:r>
      <w:r w:rsidR="00420A49" w:rsidRPr="004C7578">
        <w:rPr>
          <w:rStyle w:val="FootnoteReference"/>
          <w:rFonts w:ascii="Times New Roman" w:hAnsi="Times New Roman" w:cs="Times New Roman"/>
          <w:noProof w:val="0"/>
          <w:sz w:val="24"/>
          <w:szCs w:val="24"/>
          <w:lang w:val="en-GB"/>
        </w:rPr>
        <w:footnoteReference w:id="7"/>
      </w:r>
      <w:r w:rsidRPr="004C7578">
        <w:rPr>
          <w:rFonts w:ascii="Times New Roman" w:hAnsi="Times New Roman" w:cs="Times New Roman"/>
          <w:noProof w:val="0"/>
          <w:sz w:val="24"/>
          <w:szCs w:val="24"/>
          <w:lang w:val="en-GB"/>
        </w:rPr>
        <w:t xml:space="preserve"> to name a few. O</w:t>
      </w:r>
      <w:r w:rsidR="00ED74D4" w:rsidRPr="004C7578">
        <w:rPr>
          <w:rFonts w:ascii="Times New Roman" w:hAnsi="Times New Roman" w:cs="Times New Roman"/>
          <w:noProof w:val="0"/>
          <w:sz w:val="24"/>
          <w:szCs w:val="24"/>
          <w:lang w:val="en-GB"/>
        </w:rPr>
        <w:t>n the international</w:t>
      </w:r>
      <w:r w:rsidR="001D1AD9" w:rsidRPr="004C7578">
        <w:rPr>
          <w:rFonts w:ascii="Times New Roman" w:hAnsi="Times New Roman" w:cs="Times New Roman"/>
          <w:noProof w:val="0"/>
          <w:sz w:val="24"/>
          <w:szCs w:val="24"/>
          <w:lang w:val="en-GB"/>
        </w:rPr>
        <w:t xml:space="preserve"> scope </w:t>
      </w:r>
      <w:r w:rsidR="004B25B0" w:rsidRPr="004C7578">
        <w:rPr>
          <w:rFonts w:ascii="Times New Roman" w:hAnsi="Times New Roman" w:cs="Times New Roman"/>
          <w:noProof w:val="0"/>
          <w:sz w:val="24"/>
          <w:szCs w:val="24"/>
          <w:lang w:val="en-GB"/>
        </w:rPr>
        <w:t>quite</w:t>
      </w:r>
      <w:r w:rsidR="007C298F" w:rsidRPr="004C7578">
        <w:rPr>
          <w:rFonts w:ascii="Times New Roman" w:hAnsi="Times New Roman" w:cs="Times New Roman"/>
          <w:noProof w:val="0"/>
          <w:sz w:val="24"/>
          <w:szCs w:val="24"/>
          <w:lang w:val="en-GB"/>
        </w:rPr>
        <w:t xml:space="preserve"> a</w:t>
      </w:r>
      <w:r w:rsidR="004B25B0" w:rsidRPr="004C7578">
        <w:rPr>
          <w:rFonts w:ascii="Times New Roman" w:hAnsi="Times New Roman" w:cs="Times New Roman"/>
          <w:noProof w:val="0"/>
          <w:sz w:val="24"/>
          <w:szCs w:val="24"/>
          <w:lang w:val="en-GB"/>
        </w:rPr>
        <w:t xml:space="preserve"> few</w:t>
      </w:r>
      <w:r w:rsidR="001D1AD9" w:rsidRPr="004C7578">
        <w:rPr>
          <w:rFonts w:ascii="Times New Roman" w:hAnsi="Times New Roman" w:cs="Times New Roman"/>
          <w:noProof w:val="0"/>
          <w:sz w:val="24"/>
          <w:szCs w:val="24"/>
          <w:lang w:val="en-GB"/>
        </w:rPr>
        <w:t xml:space="preserve"> authors have researched it</w:t>
      </w:r>
      <w:r w:rsidR="003C5015" w:rsidRPr="004C7578">
        <w:rPr>
          <w:rStyle w:val="FootnoteReference"/>
          <w:rFonts w:ascii="Times New Roman" w:hAnsi="Times New Roman" w:cs="Times New Roman"/>
          <w:noProof w:val="0"/>
          <w:sz w:val="24"/>
          <w:szCs w:val="24"/>
          <w:lang w:val="en-GB"/>
        </w:rPr>
        <w:footnoteReference w:id="8"/>
      </w:r>
      <w:r w:rsidR="001D1AD9" w:rsidRPr="004C7578">
        <w:rPr>
          <w:rFonts w:ascii="Times New Roman" w:hAnsi="Times New Roman" w:cs="Times New Roman"/>
          <w:noProof w:val="0"/>
          <w:sz w:val="24"/>
          <w:szCs w:val="24"/>
          <w:lang w:val="en-GB"/>
        </w:rPr>
        <w:t>.</w:t>
      </w:r>
      <w:r w:rsidR="00ED74D4" w:rsidRPr="004C7578">
        <w:rPr>
          <w:rFonts w:ascii="Times New Roman" w:hAnsi="Times New Roman" w:cs="Times New Roman"/>
          <w:noProof w:val="0"/>
          <w:sz w:val="24"/>
          <w:szCs w:val="24"/>
          <w:lang w:val="en-GB"/>
        </w:rPr>
        <w:t xml:space="preserve"> The works of Karen Alter</w:t>
      </w:r>
      <w:r w:rsidR="00ED74D4" w:rsidRPr="004C7578">
        <w:rPr>
          <w:rStyle w:val="FootnoteReference"/>
          <w:rFonts w:ascii="Times New Roman" w:hAnsi="Times New Roman" w:cs="Times New Roman"/>
          <w:noProof w:val="0"/>
          <w:sz w:val="24"/>
          <w:szCs w:val="24"/>
          <w:lang w:val="en-GB"/>
        </w:rPr>
        <w:footnoteReference w:id="9"/>
      </w:r>
      <w:r w:rsidR="006D773D" w:rsidRPr="004C7578">
        <w:rPr>
          <w:rFonts w:ascii="Times New Roman" w:hAnsi="Times New Roman" w:cs="Times New Roman"/>
          <w:noProof w:val="0"/>
          <w:sz w:val="24"/>
          <w:szCs w:val="24"/>
          <w:lang w:val="en-GB"/>
        </w:rPr>
        <w:t xml:space="preserve">, Miguel </w:t>
      </w:r>
      <w:proofErr w:type="spellStart"/>
      <w:r w:rsidR="006D773D" w:rsidRPr="004C7578">
        <w:rPr>
          <w:rFonts w:ascii="Times New Roman" w:hAnsi="Times New Roman" w:cs="Times New Roman"/>
          <w:noProof w:val="0"/>
          <w:sz w:val="24"/>
          <w:szCs w:val="24"/>
          <w:lang w:val="en-GB"/>
        </w:rPr>
        <w:t>Poiares</w:t>
      </w:r>
      <w:proofErr w:type="spellEnd"/>
      <w:r w:rsidR="006D773D" w:rsidRPr="004C7578">
        <w:rPr>
          <w:rFonts w:ascii="Times New Roman" w:hAnsi="Times New Roman" w:cs="Times New Roman"/>
          <w:noProof w:val="0"/>
          <w:sz w:val="24"/>
          <w:szCs w:val="24"/>
          <w:lang w:val="en-GB"/>
        </w:rPr>
        <w:t xml:space="preserve"> </w:t>
      </w:r>
      <w:proofErr w:type="spellStart"/>
      <w:r w:rsidR="006D773D" w:rsidRPr="004C7578">
        <w:rPr>
          <w:rFonts w:ascii="Times New Roman" w:hAnsi="Times New Roman" w:cs="Times New Roman"/>
          <w:noProof w:val="0"/>
          <w:sz w:val="24"/>
          <w:szCs w:val="24"/>
          <w:lang w:val="en-GB"/>
        </w:rPr>
        <w:t>Maduro</w:t>
      </w:r>
      <w:proofErr w:type="spellEnd"/>
      <w:r w:rsidR="00ED74D4" w:rsidRPr="004C7578">
        <w:rPr>
          <w:rFonts w:ascii="Times New Roman" w:hAnsi="Times New Roman" w:cs="Times New Roman"/>
          <w:noProof w:val="0"/>
          <w:sz w:val="24"/>
          <w:szCs w:val="24"/>
          <w:lang w:val="en-GB"/>
        </w:rPr>
        <w:t xml:space="preserve"> and Alec Stone Sweet</w:t>
      </w:r>
      <w:r w:rsidR="004B25B0" w:rsidRPr="004C7578">
        <w:rPr>
          <w:rStyle w:val="FootnoteReference"/>
          <w:rFonts w:ascii="Times New Roman" w:hAnsi="Times New Roman" w:cs="Times New Roman"/>
          <w:noProof w:val="0"/>
          <w:sz w:val="24"/>
          <w:szCs w:val="24"/>
          <w:lang w:val="en-GB"/>
        </w:rPr>
        <w:footnoteReference w:id="10"/>
      </w:r>
      <w:r w:rsidR="00ED74D4" w:rsidRPr="004C7578">
        <w:rPr>
          <w:rFonts w:ascii="Times New Roman" w:hAnsi="Times New Roman" w:cs="Times New Roman"/>
          <w:noProof w:val="0"/>
          <w:sz w:val="24"/>
          <w:szCs w:val="24"/>
          <w:lang w:val="en-GB"/>
        </w:rPr>
        <w:t xml:space="preserve"> gave particularly useful contributions to </w:t>
      </w:r>
      <w:r w:rsidR="00083EDE" w:rsidRPr="004C7578">
        <w:rPr>
          <w:rFonts w:ascii="Times New Roman" w:hAnsi="Times New Roman" w:cs="Times New Roman"/>
          <w:noProof w:val="0"/>
          <w:sz w:val="24"/>
          <w:szCs w:val="24"/>
          <w:lang w:val="en-GB"/>
        </w:rPr>
        <w:t>this thesis</w:t>
      </w:r>
      <w:r w:rsidR="00ED74D4" w:rsidRPr="004C7578">
        <w:rPr>
          <w:rFonts w:ascii="Times New Roman" w:hAnsi="Times New Roman" w:cs="Times New Roman"/>
          <w:noProof w:val="0"/>
          <w:sz w:val="24"/>
          <w:szCs w:val="24"/>
          <w:lang w:val="en-GB"/>
        </w:rPr>
        <w:t xml:space="preserve">. </w:t>
      </w:r>
      <w:r w:rsidR="001D1AD9" w:rsidRPr="004C7578">
        <w:rPr>
          <w:rFonts w:ascii="Times New Roman" w:hAnsi="Times New Roman" w:cs="Times New Roman"/>
          <w:noProof w:val="0"/>
          <w:sz w:val="24"/>
          <w:szCs w:val="24"/>
          <w:lang w:val="en-GB"/>
        </w:rPr>
        <w:t xml:space="preserve"> However</w:t>
      </w:r>
      <w:r w:rsidR="00DA001C" w:rsidRPr="004C7578">
        <w:rPr>
          <w:rFonts w:ascii="Times New Roman" w:hAnsi="Times New Roman" w:cs="Times New Roman"/>
          <w:noProof w:val="0"/>
          <w:sz w:val="24"/>
          <w:szCs w:val="24"/>
          <w:lang w:val="en-GB"/>
        </w:rPr>
        <w:t>,</w:t>
      </w:r>
      <w:r w:rsidR="00ED74D4" w:rsidRPr="004C7578">
        <w:rPr>
          <w:rFonts w:ascii="Times New Roman" w:hAnsi="Times New Roman" w:cs="Times New Roman"/>
          <w:noProof w:val="0"/>
          <w:sz w:val="24"/>
          <w:szCs w:val="24"/>
          <w:lang w:val="en-GB"/>
        </w:rPr>
        <w:t xml:space="preserve"> even</w:t>
      </w:r>
      <w:r w:rsidR="001D1AD9" w:rsidRPr="004C7578">
        <w:rPr>
          <w:rFonts w:ascii="Times New Roman" w:hAnsi="Times New Roman" w:cs="Times New Roman"/>
          <w:noProof w:val="0"/>
          <w:sz w:val="24"/>
          <w:szCs w:val="24"/>
          <w:lang w:val="en-GB"/>
        </w:rPr>
        <w:t xml:space="preserve"> these studies</w:t>
      </w:r>
      <w:r w:rsidR="00255A58" w:rsidRPr="004C7578">
        <w:rPr>
          <w:rFonts w:ascii="Times New Roman" w:hAnsi="Times New Roman" w:cs="Times New Roman"/>
          <w:noProof w:val="0"/>
          <w:sz w:val="24"/>
          <w:szCs w:val="24"/>
          <w:lang w:val="en-GB"/>
        </w:rPr>
        <w:t xml:space="preserve"> sometimes</w:t>
      </w:r>
      <w:r w:rsidR="001D1AD9" w:rsidRPr="004C7578">
        <w:rPr>
          <w:rFonts w:ascii="Times New Roman" w:hAnsi="Times New Roman" w:cs="Times New Roman"/>
          <w:noProof w:val="0"/>
          <w:sz w:val="24"/>
          <w:szCs w:val="24"/>
          <w:lang w:val="en-GB"/>
        </w:rPr>
        <w:t xml:space="preserve"> lack unbiased comparative analysis that would not give superiority to their own scholarship.</w:t>
      </w:r>
      <w:r w:rsidR="00F62BFE" w:rsidRPr="004C7578">
        <w:rPr>
          <w:rFonts w:ascii="Times New Roman" w:hAnsi="Times New Roman" w:cs="Times New Roman"/>
          <w:noProof w:val="0"/>
          <w:sz w:val="24"/>
          <w:szCs w:val="24"/>
          <w:lang w:val="en-GB"/>
        </w:rPr>
        <w:t xml:space="preserve"> Hence</w:t>
      </w:r>
      <w:r w:rsidR="00255A58" w:rsidRPr="004C7578">
        <w:rPr>
          <w:rFonts w:ascii="Times New Roman" w:hAnsi="Times New Roman" w:cs="Times New Roman"/>
          <w:noProof w:val="0"/>
          <w:sz w:val="24"/>
          <w:szCs w:val="24"/>
          <w:lang w:val="en-GB"/>
        </w:rPr>
        <w:t>,</w:t>
      </w:r>
      <w:r w:rsidR="00F62BFE" w:rsidRPr="004C7578">
        <w:rPr>
          <w:rFonts w:ascii="Times New Roman" w:hAnsi="Times New Roman" w:cs="Times New Roman"/>
          <w:noProof w:val="0"/>
          <w:sz w:val="24"/>
          <w:szCs w:val="24"/>
          <w:lang w:val="en-GB"/>
        </w:rPr>
        <w:t xml:space="preserve"> this </w:t>
      </w:r>
      <w:r w:rsidR="00083EDE" w:rsidRPr="004C7578">
        <w:rPr>
          <w:rFonts w:ascii="Times New Roman" w:hAnsi="Times New Roman" w:cs="Times New Roman"/>
          <w:noProof w:val="0"/>
          <w:sz w:val="24"/>
          <w:szCs w:val="24"/>
          <w:lang w:val="en-GB"/>
        </w:rPr>
        <w:t>research</w:t>
      </w:r>
      <w:r w:rsidR="00F62BFE" w:rsidRPr="004C7578">
        <w:rPr>
          <w:rFonts w:ascii="Times New Roman" w:hAnsi="Times New Roman" w:cs="Times New Roman"/>
          <w:noProof w:val="0"/>
          <w:sz w:val="24"/>
          <w:szCs w:val="24"/>
          <w:lang w:val="en-GB"/>
        </w:rPr>
        <w:t xml:space="preserve"> </w:t>
      </w:r>
      <w:r w:rsidR="00083EDE" w:rsidRPr="004C7578">
        <w:rPr>
          <w:rFonts w:ascii="Times New Roman" w:hAnsi="Times New Roman" w:cs="Times New Roman"/>
          <w:noProof w:val="0"/>
          <w:sz w:val="24"/>
          <w:szCs w:val="24"/>
          <w:lang w:val="en-GB"/>
        </w:rPr>
        <w:t>combines</w:t>
      </w:r>
      <w:r w:rsidR="00F62BFE" w:rsidRPr="004C7578">
        <w:rPr>
          <w:rFonts w:ascii="Times New Roman" w:hAnsi="Times New Roman" w:cs="Times New Roman"/>
          <w:noProof w:val="0"/>
          <w:sz w:val="24"/>
          <w:szCs w:val="24"/>
          <w:lang w:val="en-GB"/>
        </w:rPr>
        <w:t xml:space="preserve"> </w:t>
      </w:r>
      <w:r w:rsidR="00083EDE" w:rsidRPr="004C7578">
        <w:rPr>
          <w:rFonts w:ascii="Times New Roman" w:hAnsi="Times New Roman" w:cs="Times New Roman"/>
          <w:noProof w:val="0"/>
          <w:sz w:val="24"/>
          <w:szCs w:val="24"/>
          <w:lang w:val="en-GB"/>
        </w:rPr>
        <w:t>American</w:t>
      </w:r>
      <w:r w:rsidR="00F62BFE" w:rsidRPr="004C7578">
        <w:rPr>
          <w:rFonts w:ascii="Times New Roman" w:hAnsi="Times New Roman" w:cs="Times New Roman"/>
          <w:noProof w:val="0"/>
          <w:sz w:val="24"/>
          <w:szCs w:val="24"/>
          <w:lang w:val="en-GB"/>
        </w:rPr>
        <w:t xml:space="preserve"> and European approach when assessing the power and influence of the CJEU</w:t>
      </w:r>
      <w:r w:rsidR="006D773D" w:rsidRPr="004C7578">
        <w:rPr>
          <w:rFonts w:ascii="Times New Roman" w:hAnsi="Times New Roman" w:cs="Times New Roman"/>
          <w:noProof w:val="0"/>
          <w:sz w:val="24"/>
          <w:szCs w:val="24"/>
          <w:lang w:val="en-GB"/>
        </w:rPr>
        <w:t xml:space="preserve"> to bring something new to the table</w:t>
      </w:r>
      <w:r w:rsidR="00F62BFE" w:rsidRPr="004C7578">
        <w:rPr>
          <w:rFonts w:ascii="Times New Roman" w:hAnsi="Times New Roman" w:cs="Times New Roman"/>
          <w:noProof w:val="0"/>
          <w:sz w:val="24"/>
          <w:szCs w:val="24"/>
          <w:lang w:val="en-GB"/>
        </w:rPr>
        <w:t>.</w:t>
      </w:r>
    </w:p>
    <w:p w:rsidR="004B6AA2" w:rsidRPr="004C7578" w:rsidRDefault="004B6AA2" w:rsidP="008076AB">
      <w:pPr>
        <w:spacing w:line="360" w:lineRule="auto"/>
        <w:ind w:firstLine="720"/>
        <w:rPr>
          <w:rFonts w:ascii="Times New Roman" w:hAnsi="Times New Roman" w:cs="Times New Roman"/>
          <w:bCs/>
          <w:noProof w:val="0"/>
          <w:sz w:val="24"/>
          <w:szCs w:val="24"/>
          <w:lang w:val="en-GB"/>
        </w:rPr>
      </w:pPr>
      <w:proofErr w:type="gramStart"/>
      <w:r w:rsidRPr="004C7578">
        <w:rPr>
          <w:rFonts w:ascii="Times New Roman" w:hAnsi="Times New Roman" w:cs="Times New Roman"/>
          <w:b/>
          <w:bCs/>
          <w:noProof w:val="0"/>
          <w:sz w:val="24"/>
          <w:szCs w:val="24"/>
          <w:lang w:val="en-GB"/>
        </w:rPr>
        <w:t>Originality of the topic.</w:t>
      </w:r>
      <w:proofErr w:type="gramEnd"/>
      <w:r w:rsidR="001D1AD9" w:rsidRPr="004C7578">
        <w:rPr>
          <w:rFonts w:ascii="Times New Roman" w:hAnsi="Times New Roman" w:cs="Times New Roman"/>
          <w:b/>
          <w:bCs/>
          <w:noProof w:val="0"/>
          <w:sz w:val="24"/>
          <w:szCs w:val="24"/>
          <w:lang w:val="en-GB"/>
        </w:rPr>
        <w:t xml:space="preserve"> </w:t>
      </w:r>
      <w:r w:rsidR="00F62BFE" w:rsidRPr="004C7578">
        <w:rPr>
          <w:rFonts w:ascii="Times New Roman" w:hAnsi="Times New Roman" w:cs="Times New Roman"/>
          <w:bCs/>
          <w:noProof w:val="0"/>
          <w:sz w:val="24"/>
          <w:szCs w:val="24"/>
          <w:lang w:val="en-GB"/>
        </w:rPr>
        <w:t>Majority of the American authors focus on politically-</w:t>
      </w:r>
      <w:r w:rsidR="00A53D54" w:rsidRPr="004C7578">
        <w:rPr>
          <w:rFonts w:ascii="Times New Roman" w:hAnsi="Times New Roman" w:cs="Times New Roman"/>
          <w:bCs/>
          <w:noProof w:val="0"/>
          <w:sz w:val="24"/>
          <w:szCs w:val="24"/>
          <w:lang w:val="en-GB"/>
        </w:rPr>
        <w:t>centred</w:t>
      </w:r>
      <w:r w:rsidR="006D773D" w:rsidRPr="004C7578">
        <w:rPr>
          <w:rFonts w:ascii="Times New Roman" w:hAnsi="Times New Roman" w:cs="Times New Roman"/>
          <w:bCs/>
          <w:noProof w:val="0"/>
          <w:sz w:val="24"/>
          <w:szCs w:val="24"/>
          <w:lang w:val="en-GB"/>
        </w:rPr>
        <w:t xml:space="preserve"> model of approaching the Court’s</w:t>
      </w:r>
      <w:r w:rsidR="00F62BFE" w:rsidRPr="004C7578">
        <w:rPr>
          <w:rFonts w:ascii="Times New Roman" w:hAnsi="Times New Roman" w:cs="Times New Roman"/>
          <w:bCs/>
          <w:noProof w:val="0"/>
          <w:sz w:val="24"/>
          <w:szCs w:val="24"/>
          <w:lang w:val="en-GB"/>
        </w:rPr>
        <w:t xml:space="preserve"> pow</w:t>
      </w:r>
      <w:r w:rsidR="006D773D" w:rsidRPr="004C7578">
        <w:rPr>
          <w:rFonts w:ascii="Times New Roman" w:hAnsi="Times New Roman" w:cs="Times New Roman"/>
          <w:bCs/>
          <w:noProof w:val="0"/>
          <w:sz w:val="24"/>
          <w:szCs w:val="24"/>
          <w:lang w:val="en-GB"/>
        </w:rPr>
        <w:t>ers. Deep analysis of the Court’s</w:t>
      </w:r>
      <w:r w:rsidR="00F62BFE" w:rsidRPr="004C7578">
        <w:rPr>
          <w:rFonts w:ascii="Times New Roman" w:hAnsi="Times New Roman" w:cs="Times New Roman"/>
          <w:bCs/>
          <w:noProof w:val="0"/>
          <w:sz w:val="24"/>
          <w:szCs w:val="24"/>
          <w:lang w:val="en-GB"/>
        </w:rPr>
        <w:t xml:space="preserve"> relation to the Member States and institutions of the European Union</w:t>
      </w:r>
      <w:r w:rsidR="00A53D54" w:rsidRPr="004C7578">
        <w:rPr>
          <w:rFonts w:ascii="Times New Roman" w:hAnsi="Times New Roman" w:cs="Times New Roman"/>
          <w:bCs/>
          <w:noProof w:val="0"/>
          <w:sz w:val="24"/>
          <w:szCs w:val="24"/>
          <w:lang w:val="en-GB"/>
        </w:rPr>
        <w:t xml:space="preserve"> using </w:t>
      </w:r>
      <w:r w:rsidR="00A53D54" w:rsidRPr="004C7578">
        <w:rPr>
          <w:rFonts w:ascii="Times New Roman" w:hAnsi="Times New Roman" w:cs="Times New Roman"/>
          <w:bCs/>
          <w:i/>
          <w:noProof w:val="0"/>
          <w:sz w:val="24"/>
          <w:szCs w:val="24"/>
          <w:lang w:val="en-GB"/>
        </w:rPr>
        <w:t>principal-agent</w:t>
      </w:r>
      <w:r w:rsidR="00A53D54" w:rsidRPr="004C7578">
        <w:rPr>
          <w:rFonts w:ascii="Times New Roman" w:hAnsi="Times New Roman" w:cs="Times New Roman"/>
          <w:bCs/>
          <w:noProof w:val="0"/>
          <w:sz w:val="24"/>
          <w:szCs w:val="24"/>
          <w:lang w:val="en-GB"/>
        </w:rPr>
        <w:t xml:space="preserve"> theory</w:t>
      </w:r>
      <w:r w:rsidR="00F62BFE" w:rsidRPr="004C7578">
        <w:rPr>
          <w:rFonts w:ascii="Times New Roman" w:hAnsi="Times New Roman" w:cs="Times New Roman"/>
          <w:bCs/>
          <w:noProof w:val="0"/>
          <w:sz w:val="24"/>
          <w:szCs w:val="24"/>
          <w:lang w:val="en-GB"/>
        </w:rPr>
        <w:t xml:space="preserve"> is given in </w:t>
      </w:r>
      <w:r w:rsidR="00083EDE" w:rsidRPr="004C7578">
        <w:rPr>
          <w:rFonts w:ascii="Times New Roman" w:hAnsi="Times New Roman" w:cs="Times New Roman"/>
          <w:bCs/>
          <w:noProof w:val="0"/>
          <w:sz w:val="24"/>
          <w:szCs w:val="24"/>
          <w:lang w:val="en-GB"/>
        </w:rPr>
        <w:t>these</w:t>
      </w:r>
      <w:r w:rsidR="00F62BFE" w:rsidRPr="004C7578">
        <w:rPr>
          <w:rFonts w:ascii="Times New Roman" w:hAnsi="Times New Roman" w:cs="Times New Roman"/>
          <w:bCs/>
          <w:noProof w:val="0"/>
          <w:sz w:val="24"/>
          <w:szCs w:val="24"/>
          <w:lang w:val="en-GB"/>
        </w:rPr>
        <w:t xml:space="preserve"> scholarship</w:t>
      </w:r>
      <w:r w:rsidR="00083EDE" w:rsidRPr="004C7578">
        <w:rPr>
          <w:rFonts w:ascii="Times New Roman" w:hAnsi="Times New Roman" w:cs="Times New Roman"/>
          <w:bCs/>
          <w:noProof w:val="0"/>
          <w:sz w:val="24"/>
          <w:szCs w:val="24"/>
          <w:lang w:val="en-GB"/>
        </w:rPr>
        <w:t>s</w:t>
      </w:r>
      <w:r w:rsidR="00F62BFE" w:rsidRPr="004C7578">
        <w:rPr>
          <w:rFonts w:ascii="Times New Roman" w:hAnsi="Times New Roman" w:cs="Times New Roman"/>
          <w:bCs/>
          <w:noProof w:val="0"/>
          <w:sz w:val="24"/>
          <w:szCs w:val="24"/>
          <w:lang w:val="en-GB"/>
        </w:rPr>
        <w:t>.</w:t>
      </w:r>
      <w:r w:rsidR="00D541D8" w:rsidRPr="004C7578">
        <w:rPr>
          <w:rFonts w:ascii="Times New Roman" w:hAnsi="Times New Roman" w:cs="Times New Roman"/>
          <w:bCs/>
          <w:noProof w:val="0"/>
          <w:sz w:val="24"/>
          <w:szCs w:val="24"/>
          <w:lang w:val="en-GB"/>
        </w:rPr>
        <w:t xml:space="preserve"> The c</w:t>
      </w:r>
      <w:r w:rsidR="00F62BFE" w:rsidRPr="004C7578">
        <w:rPr>
          <w:rFonts w:ascii="Times New Roman" w:hAnsi="Times New Roman" w:cs="Times New Roman"/>
          <w:bCs/>
          <w:noProof w:val="0"/>
          <w:sz w:val="24"/>
          <w:szCs w:val="24"/>
          <w:lang w:val="en-GB"/>
        </w:rPr>
        <w:t xml:space="preserve">ontinental European doctrine is more </w:t>
      </w:r>
      <w:r w:rsidR="00530BB8" w:rsidRPr="004C7578">
        <w:rPr>
          <w:rFonts w:ascii="Times New Roman" w:hAnsi="Times New Roman" w:cs="Times New Roman"/>
          <w:bCs/>
          <w:noProof w:val="0"/>
          <w:sz w:val="24"/>
          <w:szCs w:val="24"/>
          <w:lang w:val="en-GB"/>
        </w:rPr>
        <w:t>centred</w:t>
      </w:r>
      <w:r w:rsidR="00F62BFE" w:rsidRPr="004C7578">
        <w:rPr>
          <w:rFonts w:ascii="Times New Roman" w:hAnsi="Times New Roman" w:cs="Times New Roman"/>
          <w:bCs/>
          <w:noProof w:val="0"/>
          <w:sz w:val="24"/>
          <w:szCs w:val="24"/>
          <w:lang w:val="en-GB"/>
        </w:rPr>
        <w:t xml:space="preserve"> on traditional legal point of view, emphasizing legal principles</w:t>
      </w:r>
      <w:r w:rsidR="006D773D" w:rsidRPr="004C7578">
        <w:rPr>
          <w:rFonts w:ascii="Times New Roman" w:hAnsi="Times New Roman" w:cs="Times New Roman"/>
          <w:bCs/>
          <w:noProof w:val="0"/>
          <w:sz w:val="24"/>
          <w:szCs w:val="24"/>
          <w:lang w:val="en-GB"/>
        </w:rPr>
        <w:t xml:space="preserve"> of constitutional and international law</w:t>
      </w:r>
      <w:r w:rsidR="007C298F" w:rsidRPr="004C7578">
        <w:rPr>
          <w:rFonts w:ascii="Times New Roman" w:hAnsi="Times New Roman" w:cs="Times New Roman"/>
          <w:bCs/>
          <w:noProof w:val="0"/>
          <w:sz w:val="24"/>
          <w:szCs w:val="24"/>
          <w:lang w:val="en-GB"/>
        </w:rPr>
        <w:t>, rights</w:t>
      </w:r>
      <w:r w:rsidR="00F62BFE" w:rsidRPr="004C7578">
        <w:rPr>
          <w:rFonts w:ascii="Times New Roman" w:hAnsi="Times New Roman" w:cs="Times New Roman"/>
          <w:bCs/>
          <w:noProof w:val="0"/>
          <w:sz w:val="24"/>
          <w:szCs w:val="24"/>
          <w:lang w:val="en-GB"/>
        </w:rPr>
        <w:t xml:space="preserve"> and </w:t>
      </w:r>
      <w:r w:rsidR="006D773D" w:rsidRPr="004C7578">
        <w:rPr>
          <w:rFonts w:ascii="Times New Roman" w:hAnsi="Times New Roman" w:cs="Times New Roman"/>
          <w:bCs/>
          <w:noProof w:val="0"/>
          <w:sz w:val="24"/>
          <w:szCs w:val="24"/>
          <w:lang w:val="en-GB"/>
        </w:rPr>
        <w:t>democratic</w:t>
      </w:r>
      <w:r w:rsidR="00B5351A" w:rsidRPr="004C7578">
        <w:rPr>
          <w:rFonts w:ascii="Times New Roman" w:hAnsi="Times New Roman" w:cs="Times New Roman"/>
          <w:bCs/>
          <w:noProof w:val="0"/>
          <w:sz w:val="24"/>
          <w:szCs w:val="24"/>
          <w:lang w:val="en-GB"/>
        </w:rPr>
        <w:t xml:space="preserve"> </w:t>
      </w:r>
      <w:r w:rsidR="00F62BFE" w:rsidRPr="004C7578">
        <w:rPr>
          <w:rFonts w:ascii="Times New Roman" w:hAnsi="Times New Roman" w:cs="Times New Roman"/>
          <w:bCs/>
          <w:noProof w:val="0"/>
          <w:sz w:val="24"/>
          <w:szCs w:val="24"/>
          <w:lang w:val="en-GB"/>
        </w:rPr>
        <w:t>idea of division of powers.</w:t>
      </w:r>
      <w:r w:rsidR="00255A58" w:rsidRPr="004C7578">
        <w:rPr>
          <w:rFonts w:ascii="Times New Roman" w:hAnsi="Times New Roman" w:cs="Times New Roman"/>
          <w:bCs/>
          <w:noProof w:val="0"/>
          <w:sz w:val="24"/>
          <w:szCs w:val="24"/>
          <w:lang w:val="en-GB"/>
        </w:rPr>
        <w:t xml:space="preserve"> </w:t>
      </w:r>
      <w:r w:rsidR="00255A58" w:rsidRPr="004C7578">
        <w:rPr>
          <w:rFonts w:ascii="Times New Roman" w:hAnsi="Times New Roman" w:cs="Times New Roman"/>
          <w:bCs/>
          <w:noProof w:val="0"/>
          <w:sz w:val="24"/>
          <w:szCs w:val="24"/>
          <w:lang w:val="en-GB"/>
        </w:rPr>
        <w:lastRenderedPageBreak/>
        <w:t xml:space="preserve">Aforesaid doctrine </w:t>
      </w:r>
      <w:r w:rsidR="006D773D" w:rsidRPr="004C7578">
        <w:rPr>
          <w:rFonts w:ascii="Times New Roman" w:hAnsi="Times New Roman" w:cs="Times New Roman"/>
          <w:bCs/>
          <w:noProof w:val="0"/>
          <w:sz w:val="24"/>
          <w:szCs w:val="24"/>
          <w:lang w:val="en-GB"/>
        </w:rPr>
        <w:t>can be said</w:t>
      </w:r>
      <w:r w:rsidR="00EA394E" w:rsidRPr="004C7578">
        <w:rPr>
          <w:rFonts w:ascii="Times New Roman" w:hAnsi="Times New Roman" w:cs="Times New Roman"/>
          <w:bCs/>
          <w:noProof w:val="0"/>
          <w:sz w:val="24"/>
          <w:szCs w:val="24"/>
          <w:lang w:val="en-GB"/>
        </w:rPr>
        <w:t xml:space="preserve"> to derive</w:t>
      </w:r>
      <w:r w:rsidR="00255A58" w:rsidRPr="004C7578">
        <w:rPr>
          <w:rFonts w:ascii="Times New Roman" w:hAnsi="Times New Roman" w:cs="Times New Roman"/>
          <w:bCs/>
          <w:noProof w:val="0"/>
          <w:sz w:val="24"/>
          <w:szCs w:val="24"/>
          <w:lang w:val="en-GB"/>
        </w:rPr>
        <w:t xml:space="preserve"> Hans </w:t>
      </w:r>
      <w:proofErr w:type="spellStart"/>
      <w:r w:rsidR="00255A58" w:rsidRPr="004C7578">
        <w:rPr>
          <w:rFonts w:ascii="Times New Roman" w:hAnsi="Times New Roman" w:cs="Times New Roman"/>
          <w:bCs/>
          <w:noProof w:val="0"/>
          <w:sz w:val="24"/>
          <w:szCs w:val="24"/>
          <w:lang w:val="en-GB"/>
        </w:rPr>
        <w:t>Kelsen’s</w:t>
      </w:r>
      <w:proofErr w:type="spellEnd"/>
      <w:r w:rsidR="00255A58" w:rsidRPr="004C7578">
        <w:rPr>
          <w:rFonts w:ascii="Times New Roman" w:hAnsi="Times New Roman" w:cs="Times New Roman"/>
          <w:bCs/>
          <w:noProof w:val="0"/>
          <w:sz w:val="24"/>
          <w:szCs w:val="24"/>
          <w:lang w:val="en-GB"/>
        </w:rPr>
        <w:t xml:space="preserve"> principles</w:t>
      </w:r>
      <w:r w:rsidR="00B51BCB" w:rsidRPr="004C7578">
        <w:rPr>
          <w:rStyle w:val="FootnoteReference"/>
          <w:rFonts w:ascii="Times New Roman" w:hAnsi="Times New Roman" w:cs="Times New Roman"/>
          <w:bCs/>
          <w:noProof w:val="0"/>
          <w:sz w:val="24"/>
          <w:szCs w:val="24"/>
          <w:lang w:val="en-GB"/>
        </w:rPr>
        <w:footnoteReference w:id="11"/>
      </w:r>
      <w:r w:rsidR="00255A58" w:rsidRPr="004C7578">
        <w:rPr>
          <w:rFonts w:ascii="Times New Roman" w:hAnsi="Times New Roman" w:cs="Times New Roman"/>
          <w:bCs/>
          <w:noProof w:val="0"/>
          <w:sz w:val="24"/>
          <w:szCs w:val="24"/>
          <w:lang w:val="en-GB"/>
        </w:rPr>
        <w:t>.</w:t>
      </w:r>
      <w:r w:rsidR="00F62BFE" w:rsidRPr="004C7578">
        <w:rPr>
          <w:rFonts w:ascii="Times New Roman" w:hAnsi="Times New Roman" w:cs="Times New Roman"/>
          <w:bCs/>
          <w:noProof w:val="0"/>
          <w:sz w:val="24"/>
          <w:szCs w:val="24"/>
          <w:lang w:val="en-GB"/>
        </w:rPr>
        <w:t xml:space="preserve"> The author seeks to combine these two models and cover the topic in</w:t>
      </w:r>
      <w:r w:rsidR="009A4D82" w:rsidRPr="004C7578">
        <w:rPr>
          <w:rFonts w:ascii="Times New Roman" w:hAnsi="Times New Roman" w:cs="Times New Roman"/>
          <w:bCs/>
          <w:noProof w:val="0"/>
          <w:sz w:val="24"/>
          <w:szCs w:val="24"/>
          <w:lang w:val="en-GB"/>
        </w:rPr>
        <w:t xml:space="preserve"> a</w:t>
      </w:r>
      <w:r w:rsidR="00F62BFE" w:rsidRPr="004C7578">
        <w:rPr>
          <w:rFonts w:ascii="Times New Roman" w:hAnsi="Times New Roman" w:cs="Times New Roman"/>
          <w:bCs/>
          <w:noProof w:val="0"/>
          <w:sz w:val="24"/>
          <w:szCs w:val="24"/>
          <w:lang w:val="en-GB"/>
        </w:rPr>
        <w:t xml:space="preserve"> new light. Also</w:t>
      </w:r>
      <w:r w:rsidR="00BE70AD" w:rsidRPr="004C7578">
        <w:rPr>
          <w:rFonts w:ascii="Times New Roman" w:hAnsi="Times New Roman" w:cs="Times New Roman"/>
          <w:bCs/>
          <w:noProof w:val="0"/>
          <w:sz w:val="24"/>
          <w:szCs w:val="24"/>
          <w:lang w:val="en-GB"/>
        </w:rPr>
        <w:t>,</w:t>
      </w:r>
      <w:r w:rsidR="00F62BFE" w:rsidRPr="004C7578">
        <w:rPr>
          <w:rFonts w:ascii="Times New Roman" w:hAnsi="Times New Roman" w:cs="Times New Roman"/>
          <w:bCs/>
          <w:noProof w:val="0"/>
          <w:sz w:val="24"/>
          <w:szCs w:val="24"/>
          <w:lang w:val="en-GB"/>
        </w:rPr>
        <w:t xml:space="preserve"> the newly </w:t>
      </w:r>
      <w:r w:rsidR="00A53D54" w:rsidRPr="004C7578">
        <w:rPr>
          <w:rFonts w:ascii="Times New Roman" w:hAnsi="Times New Roman" w:cs="Times New Roman"/>
          <w:bCs/>
          <w:noProof w:val="0"/>
          <w:sz w:val="24"/>
          <w:szCs w:val="24"/>
          <w:lang w:val="en-GB"/>
        </w:rPr>
        <w:t>introduced</w:t>
      </w:r>
      <w:r w:rsidR="00F62BFE" w:rsidRPr="004C7578">
        <w:rPr>
          <w:rFonts w:ascii="Times New Roman" w:hAnsi="Times New Roman" w:cs="Times New Roman"/>
          <w:bCs/>
          <w:noProof w:val="0"/>
          <w:sz w:val="24"/>
          <w:szCs w:val="24"/>
          <w:lang w:val="en-GB"/>
        </w:rPr>
        <w:t xml:space="preserve"> principle of </w:t>
      </w:r>
      <w:r w:rsidR="00FE3698" w:rsidRPr="004C7578">
        <w:rPr>
          <w:rFonts w:ascii="Times New Roman" w:hAnsi="Times New Roman" w:cs="Times New Roman"/>
          <w:bCs/>
          <w:noProof w:val="0"/>
          <w:sz w:val="24"/>
          <w:szCs w:val="24"/>
          <w:lang w:val="en-GB"/>
        </w:rPr>
        <w:t>integration</w:t>
      </w:r>
      <w:r w:rsidR="00255A58" w:rsidRPr="004C7578">
        <w:rPr>
          <w:rFonts w:ascii="Times New Roman" w:hAnsi="Times New Roman" w:cs="Times New Roman"/>
          <w:bCs/>
          <w:noProof w:val="0"/>
          <w:sz w:val="24"/>
          <w:szCs w:val="24"/>
          <w:lang w:val="en-GB"/>
        </w:rPr>
        <w:t xml:space="preserve"> </w:t>
      </w:r>
      <w:r w:rsidR="00F62BFE" w:rsidRPr="004C7578">
        <w:rPr>
          <w:rFonts w:ascii="Times New Roman" w:hAnsi="Times New Roman" w:cs="Times New Roman"/>
          <w:bCs/>
          <w:noProof w:val="0"/>
          <w:sz w:val="24"/>
          <w:szCs w:val="24"/>
          <w:lang w:val="en-GB"/>
        </w:rPr>
        <w:t xml:space="preserve">which </w:t>
      </w:r>
      <w:r w:rsidR="00255A58" w:rsidRPr="004C7578">
        <w:rPr>
          <w:rFonts w:ascii="Times New Roman" w:hAnsi="Times New Roman" w:cs="Times New Roman"/>
          <w:bCs/>
          <w:noProof w:val="0"/>
          <w:sz w:val="24"/>
          <w:szCs w:val="24"/>
          <w:lang w:val="en-GB"/>
        </w:rPr>
        <w:t>explains</w:t>
      </w:r>
      <w:r w:rsidR="00F62BFE" w:rsidRPr="004C7578">
        <w:rPr>
          <w:rFonts w:ascii="Times New Roman" w:hAnsi="Times New Roman" w:cs="Times New Roman"/>
          <w:bCs/>
          <w:noProof w:val="0"/>
          <w:sz w:val="24"/>
          <w:szCs w:val="24"/>
          <w:lang w:val="en-GB"/>
        </w:rPr>
        <w:t xml:space="preserve"> the activities of CJEU can be seen as</w:t>
      </w:r>
      <w:r w:rsidR="008753A5" w:rsidRPr="004C7578">
        <w:rPr>
          <w:rFonts w:ascii="Times New Roman" w:hAnsi="Times New Roman" w:cs="Times New Roman"/>
          <w:bCs/>
          <w:noProof w:val="0"/>
          <w:sz w:val="24"/>
          <w:szCs w:val="24"/>
          <w:lang w:val="en-GB"/>
        </w:rPr>
        <w:t xml:space="preserve"> a</w:t>
      </w:r>
      <w:r w:rsidR="00F62BFE" w:rsidRPr="004C7578">
        <w:rPr>
          <w:rFonts w:ascii="Times New Roman" w:hAnsi="Times New Roman" w:cs="Times New Roman"/>
          <w:bCs/>
          <w:noProof w:val="0"/>
          <w:sz w:val="24"/>
          <w:szCs w:val="24"/>
          <w:lang w:val="en-GB"/>
        </w:rPr>
        <w:t xml:space="preserve"> complete novelty to the European Union law. </w:t>
      </w:r>
    </w:p>
    <w:p w:rsidR="004B6AA2" w:rsidRPr="004C7578" w:rsidRDefault="004B6AA2" w:rsidP="008076AB">
      <w:pPr>
        <w:spacing w:line="360" w:lineRule="auto"/>
        <w:ind w:firstLine="720"/>
        <w:jc w:val="both"/>
        <w:rPr>
          <w:rFonts w:ascii="Times New Roman" w:hAnsi="Times New Roman" w:cs="Times New Roman"/>
          <w:noProof w:val="0"/>
          <w:sz w:val="24"/>
          <w:szCs w:val="24"/>
          <w:lang w:val="en-GB"/>
        </w:rPr>
      </w:pPr>
      <w:proofErr w:type="gramStart"/>
      <w:r w:rsidRPr="004C7578">
        <w:rPr>
          <w:rFonts w:ascii="Times New Roman" w:hAnsi="Times New Roman" w:cs="Times New Roman"/>
          <w:b/>
          <w:bCs/>
          <w:noProof w:val="0"/>
          <w:sz w:val="24"/>
          <w:szCs w:val="24"/>
          <w:lang w:val="en-GB"/>
        </w:rPr>
        <w:t>Utility of the topic</w:t>
      </w:r>
      <w:r w:rsidRPr="004C7578">
        <w:rPr>
          <w:rFonts w:ascii="Times New Roman" w:hAnsi="Times New Roman" w:cs="Times New Roman"/>
          <w:noProof w:val="0"/>
          <w:sz w:val="24"/>
          <w:szCs w:val="24"/>
          <w:lang w:val="en-GB"/>
        </w:rPr>
        <w:t>.</w:t>
      </w:r>
      <w:proofErr w:type="gramEnd"/>
      <w:r w:rsidR="00B5351A" w:rsidRPr="004C7578">
        <w:rPr>
          <w:rFonts w:ascii="Times New Roman" w:hAnsi="Times New Roman" w:cs="Times New Roman"/>
          <w:noProof w:val="0"/>
          <w:sz w:val="24"/>
          <w:szCs w:val="24"/>
          <w:lang w:val="en-GB"/>
        </w:rPr>
        <w:t xml:space="preserve"> With further deepening integration </w:t>
      </w:r>
      <w:r w:rsidR="00354C6A" w:rsidRPr="004C7578">
        <w:rPr>
          <w:rFonts w:ascii="Times New Roman" w:hAnsi="Times New Roman" w:cs="Times New Roman"/>
          <w:noProof w:val="0"/>
          <w:sz w:val="24"/>
          <w:szCs w:val="24"/>
          <w:lang w:val="en-GB"/>
        </w:rPr>
        <w:t>of</w:t>
      </w:r>
      <w:r w:rsidR="00B5351A" w:rsidRPr="004C7578">
        <w:rPr>
          <w:rFonts w:ascii="Times New Roman" w:hAnsi="Times New Roman" w:cs="Times New Roman"/>
          <w:noProof w:val="0"/>
          <w:sz w:val="24"/>
          <w:szCs w:val="24"/>
          <w:lang w:val="en-GB"/>
        </w:rPr>
        <w:t xml:space="preserve"> the European Union, concrete role of the main court of the EU </w:t>
      </w:r>
      <w:r w:rsidR="001057DE" w:rsidRPr="004C7578">
        <w:rPr>
          <w:rFonts w:ascii="Times New Roman" w:hAnsi="Times New Roman" w:cs="Times New Roman"/>
          <w:noProof w:val="0"/>
          <w:sz w:val="24"/>
          <w:szCs w:val="24"/>
          <w:lang w:val="en-GB"/>
        </w:rPr>
        <w:t>needs</w:t>
      </w:r>
      <w:r w:rsidR="00B5351A" w:rsidRPr="004C7578">
        <w:rPr>
          <w:rFonts w:ascii="Times New Roman" w:hAnsi="Times New Roman" w:cs="Times New Roman"/>
          <w:noProof w:val="0"/>
          <w:sz w:val="24"/>
          <w:szCs w:val="24"/>
          <w:lang w:val="en-GB"/>
        </w:rPr>
        <w:t xml:space="preserve"> to be defined clearly. All the actors in the complicated supra-national system, </w:t>
      </w:r>
      <w:r w:rsidR="00244525" w:rsidRPr="004C7578">
        <w:rPr>
          <w:rFonts w:ascii="Times New Roman" w:hAnsi="Times New Roman" w:cs="Times New Roman"/>
          <w:noProof w:val="0"/>
          <w:sz w:val="24"/>
          <w:szCs w:val="24"/>
          <w:lang w:val="en-GB"/>
        </w:rPr>
        <w:t>particularly</w:t>
      </w:r>
      <w:r w:rsidR="00B5351A" w:rsidRPr="004C7578">
        <w:rPr>
          <w:rFonts w:ascii="Times New Roman" w:hAnsi="Times New Roman" w:cs="Times New Roman"/>
          <w:noProof w:val="0"/>
          <w:sz w:val="24"/>
          <w:szCs w:val="24"/>
          <w:lang w:val="en-GB"/>
        </w:rPr>
        <w:t xml:space="preserve"> the EU institutions and</w:t>
      </w:r>
      <w:r w:rsidR="00517D66" w:rsidRPr="004C7578">
        <w:rPr>
          <w:rFonts w:ascii="Times New Roman" w:hAnsi="Times New Roman" w:cs="Times New Roman"/>
          <w:noProof w:val="0"/>
          <w:sz w:val="24"/>
          <w:szCs w:val="24"/>
          <w:lang w:val="en-GB"/>
        </w:rPr>
        <w:t xml:space="preserve"> the</w:t>
      </w:r>
      <w:r w:rsidR="00B5351A" w:rsidRPr="004C7578">
        <w:rPr>
          <w:rFonts w:ascii="Times New Roman" w:hAnsi="Times New Roman" w:cs="Times New Roman"/>
          <w:noProof w:val="0"/>
          <w:sz w:val="24"/>
          <w:szCs w:val="24"/>
          <w:lang w:val="en-GB"/>
        </w:rPr>
        <w:t xml:space="preserve"> Member States</w:t>
      </w:r>
      <w:r w:rsidR="00354C6A" w:rsidRPr="004C7578">
        <w:rPr>
          <w:rFonts w:ascii="Times New Roman" w:hAnsi="Times New Roman" w:cs="Times New Roman"/>
          <w:noProof w:val="0"/>
          <w:sz w:val="24"/>
          <w:szCs w:val="24"/>
          <w:lang w:val="en-GB"/>
        </w:rPr>
        <w:t>,</w:t>
      </w:r>
      <w:r w:rsidR="00B5351A" w:rsidRPr="004C7578">
        <w:rPr>
          <w:rFonts w:ascii="Times New Roman" w:hAnsi="Times New Roman" w:cs="Times New Roman"/>
          <w:noProof w:val="0"/>
          <w:sz w:val="24"/>
          <w:szCs w:val="24"/>
          <w:lang w:val="en-GB"/>
        </w:rPr>
        <w:t xml:space="preserve"> have to know </w:t>
      </w:r>
      <w:r w:rsidR="00D541D8" w:rsidRPr="004C7578">
        <w:rPr>
          <w:rFonts w:ascii="Times New Roman" w:hAnsi="Times New Roman" w:cs="Times New Roman"/>
          <w:noProof w:val="0"/>
          <w:sz w:val="24"/>
          <w:szCs w:val="24"/>
          <w:lang w:val="en-GB"/>
        </w:rPr>
        <w:t>each other’s</w:t>
      </w:r>
      <w:r w:rsidR="00354C6A" w:rsidRPr="004C7578">
        <w:rPr>
          <w:rFonts w:ascii="Times New Roman" w:hAnsi="Times New Roman" w:cs="Times New Roman"/>
          <w:noProof w:val="0"/>
          <w:sz w:val="24"/>
          <w:szCs w:val="24"/>
          <w:lang w:val="en-GB"/>
        </w:rPr>
        <w:t xml:space="preserve"> </w:t>
      </w:r>
      <w:r w:rsidR="00B5351A" w:rsidRPr="004C7578">
        <w:rPr>
          <w:rFonts w:ascii="Times New Roman" w:hAnsi="Times New Roman" w:cs="Times New Roman"/>
          <w:noProof w:val="0"/>
          <w:sz w:val="24"/>
          <w:szCs w:val="24"/>
          <w:lang w:val="en-GB"/>
        </w:rPr>
        <w:t>roles</w:t>
      </w:r>
      <w:r w:rsidR="00354C6A" w:rsidRPr="004C7578">
        <w:rPr>
          <w:rFonts w:ascii="Times New Roman" w:hAnsi="Times New Roman" w:cs="Times New Roman"/>
          <w:noProof w:val="0"/>
          <w:sz w:val="24"/>
          <w:szCs w:val="24"/>
          <w:lang w:val="en-GB"/>
        </w:rPr>
        <w:t xml:space="preserve"> and limits of power</w:t>
      </w:r>
      <w:r w:rsidR="00B5351A" w:rsidRPr="004C7578">
        <w:rPr>
          <w:rFonts w:ascii="Times New Roman" w:hAnsi="Times New Roman" w:cs="Times New Roman"/>
          <w:noProof w:val="0"/>
          <w:sz w:val="24"/>
          <w:szCs w:val="24"/>
          <w:lang w:val="en-GB"/>
        </w:rPr>
        <w:t>. If one actor gains too much power or its power derives from sources unknown to others it can cause needlessly defensive actions and threaten to break status quo and stability of the system.</w:t>
      </w:r>
      <w:r w:rsidR="00EA394E" w:rsidRPr="004C7578">
        <w:rPr>
          <w:rFonts w:ascii="Times New Roman" w:hAnsi="Times New Roman" w:cs="Times New Roman"/>
          <w:noProof w:val="0"/>
          <w:sz w:val="24"/>
          <w:szCs w:val="24"/>
          <w:lang w:val="en-GB"/>
        </w:rPr>
        <w:t xml:space="preserve"> This is particularly tense between different judicial actors, national and international courts as they have their own doctrines of understanding law and these doctrines can clash.</w:t>
      </w:r>
      <w:r w:rsidR="00B5351A" w:rsidRPr="004C7578">
        <w:rPr>
          <w:rFonts w:ascii="Times New Roman" w:hAnsi="Times New Roman" w:cs="Times New Roman"/>
          <w:noProof w:val="0"/>
          <w:sz w:val="24"/>
          <w:szCs w:val="24"/>
          <w:lang w:val="en-GB"/>
        </w:rPr>
        <w:t xml:space="preserve"> To avoid this kind of situation in national </w:t>
      </w:r>
      <w:r w:rsidR="00354C6A" w:rsidRPr="004C7578">
        <w:rPr>
          <w:rFonts w:ascii="Times New Roman" w:hAnsi="Times New Roman" w:cs="Times New Roman"/>
          <w:noProof w:val="0"/>
          <w:sz w:val="24"/>
          <w:szCs w:val="24"/>
          <w:lang w:val="en-GB"/>
        </w:rPr>
        <w:t>setting</w:t>
      </w:r>
      <w:r w:rsidR="007F36FC" w:rsidRPr="004C7578">
        <w:rPr>
          <w:rFonts w:ascii="Times New Roman" w:hAnsi="Times New Roman" w:cs="Times New Roman"/>
          <w:noProof w:val="0"/>
          <w:sz w:val="24"/>
          <w:szCs w:val="24"/>
          <w:lang w:val="en-GB"/>
        </w:rPr>
        <w:t>,</w:t>
      </w:r>
      <w:r w:rsidR="00B5351A" w:rsidRPr="004C7578">
        <w:rPr>
          <w:rFonts w:ascii="Times New Roman" w:hAnsi="Times New Roman" w:cs="Times New Roman"/>
          <w:noProof w:val="0"/>
          <w:sz w:val="24"/>
          <w:szCs w:val="24"/>
          <w:lang w:val="en-GB"/>
        </w:rPr>
        <w:t xml:space="preserve"> the roles</w:t>
      </w:r>
      <w:r w:rsidR="00305051" w:rsidRPr="004C7578">
        <w:rPr>
          <w:rFonts w:ascii="Times New Roman" w:hAnsi="Times New Roman" w:cs="Times New Roman"/>
          <w:noProof w:val="0"/>
          <w:sz w:val="24"/>
          <w:szCs w:val="24"/>
          <w:lang w:val="en-GB"/>
        </w:rPr>
        <w:t xml:space="preserve"> of actors</w:t>
      </w:r>
      <w:r w:rsidR="00B5351A" w:rsidRPr="004C7578">
        <w:rPr>
          <w:rFonts w:ascii="Times New Roman" w:hAnsi="Times New Roman" w:cs="Times New Roman"/>
          <w:noProof w:val="0"/>
          <w:sz w:val="24"/>
          <w:szCs w:val="24"/>
          <w:lang w:val="en-GB"/>
        </w:rPr>
        <w:t xml:space="preserve"> are entrenched in </w:t>
      </w:r>
      <w:r w:rsidR="00061378" w:rsidRPr="004C7578">
        <w:rPr>
          <w:rFonts w:ascii="Times New Roman" w:hAnsi="Times New Roman" w:cs="Times New Roman"/>
          <w:noProof w:val="0"/>
          <w:sz w:val="24"/>
          <w:szCs w:val="24"/>
          <w:lang w:val="en-GB"/>
        </w:rPr>
        <w:t xml:space="preserve">the </w:t>
      </w:r>
      <w:r w:rsidR="00B5351A" w:rsidRPr="004C7578">
        <w:rPr>
          <w:rFonts w:ascii="Times New Roman" w:hAnsi="Times New Roman" w:cs="Times New Roman"/>
          <w:noProof w:val="0"/>
          <w:sz w:val="24"/>
          <w:szCs w:val="24"/>
          <w:lang w:val="en-GB"/>
        </w:rPr>
        <w:t>constitutional. The Treaties</w:t>
      </w:r>
      <w:r w:rsidR="00AD063E" w:rsidRPr="004C7578">
        <w:rPr>
          <w:rFonts w:ascii="Times New Roman" w:hAnsi="Times New Roman" w:cs="Times New Roman"/>
          <w:noProof w:val="0"/>
          <w:sz w:val="24"/>
          <w:szCs w:val="24"/>
          <w:lang w:val="en-GB"/>
        </w:rPr>
        <w:t xml:space="preserve"> and the CJEU</w:t>
      </w:r>
      <w:r w:rsidR="00B5351A" w:rsidRPr="004C7578">
        <w:rPr>
          <w:rFonts w:ascii="Times New Roman" w:hAnsi="Times New Roman" w:cs="Times New Roman"/>
          <w:noProof w:val="0"/>
          <w:sz w:val="24"/>
          <w:szCs w:val="24"/>
          <w:lang w:val="en-GB"/>
        </w:rPr>
        <w:t xml:space="preserve"> try to do that in the EU context</w:t>
      </w:r>
      <w:r w:rsidR="00B5351A" w:rsidRPr="004C7578">
        <w:rPr>
          <w:rStyle w:val="FootnoteReference"/>
          <w:rFonts w:ascii="Times New Roman" w:hAnsi="Times New Roman" w:cs="Times New Roman"/>
          <w:noProof w:val="0"/>
          <w:sz w:val="24"/>
          <w:szCs w:val="24"/>
          <w:lang w:val="en-GB"/>
        </w:rPr>
        <w:footnoteReference w:id="12"/>
      </w:r>
      <w:r w:rsidR="00B5351A" w:rsidRPr="004C7578">
        <w:rPr>
          <w:rFonts w:ascii="Times New Roman" w:hAnsi="Times New Roman" w:cs="Times New Roman"/>
          <w:noProof w:val="0"/>
          <w:sz w:val="24"/>
          <w:szCs w:val="24"/>
          <w:lang w:val="en-GB"/>
        </w:rPr>
        <w:t>. However</w:t>
      </w:r>
      <w:r w:rsidR="007F36FC" w:rsidRPr="004C7578">
        <w:rPr>
          <w:rFonts w:ascii="Times New Roman" w:hAnsi="Times New Roman" w:cs="Times New Roman"/>
          <w:noProof w:val="0"/>
          <w:sz w:val="24"/>
          <w:szCs w:val="24"/>
          <w:lang w:val="en-GB"/>
        </w:rPr>
        <w:t>,</w:t>
      </w:r>
      <w:r w:rsidR="00B5351A" w:rsidRPr="004C7578">
        <w:rPr>
          <w:rFonts w:ascii="Times New Roman" w:hAnsi="Times New Roman" w:cs="Times New Roman"/>
          <w:noProof w:val="0"/>
          <w:sz w:val="24"/>
          <w:szCs w:val="24"/>
          <w:lang w:val="en-GB"/>
        </w:rPr>
        <w:t xml:space="preserve"> because of </w:t>
      </w:r>
      <w:r w:rsidR="00354C6A" w:rsidRPr="004C7578">
        <w:rPr>
          <w:rFonts w:ascii="Times New Roman" w:hAnsi="Times New Roman" w:cs="Times New Roman"/>
          <w:noProof w:val="0"/>
          <w:sz w:val="24"/>
          <w:szCs w:val="24"/>
          <w:lang w:val="en-GB"/>
        </w:rPr>
        <w:t xml:space="preserve">the </w:t>
      </w:r>
      <w:r w:rsidR="00B5351A" w:rsidRPr="004C7578">
        <w:rPr>
          <w:rFonts w:ascii="Times New Roman" w:hAnsi="Times New Roman" w:cs="Times New Roman"/>
          <w:noProof w:val="0"/>
          <w:sz w:val="24"/>
          <w:szCs w:val="24"/>
          <w:lang w:val="en-GB"/>
        </w:rPr>
        <w:t xml:space="preserve">limits of the Treaties </w:t>
      </w:r>
      <w:r w:rsidR="00354C6A" w:rsidRPr="004C7578">
        <w:rPr>
          <w:rFonts w:ascii="Times New Roman" w:hAnsi="Times New Roman" w:cs="Times New Roman"/>
          <w:noProof w:val="0"/>
          <w:sz w:val="24"/>
          <w:szCs w:val="24"/>
          <w:lang w:val="en-GB"/>
        </w:rPr>
        <w:t xml:space="preserve">and </w:t>
      </w:r>
      <w:r w:rsidR="00305051" w:rsidRPr="004C7578">
        <w:rPr>
          <w:rFonts w:ascii="Times New Roman" w:hAnsi="Times New Roman" w:cs="Times New Roman"/>
          <w:noProof w:val="0"/>
          <w:sz w:val="24"/>
          <w:szCs w:val="24"/>
          <w:lang w:val="en-GB"/>
        </w:rPr>
        <w:t>fast</w:t>
      </w:r>
      <w:r w:rsidR="00354C6A" w:rsidRPr="004C7578">
        <w:rPr>
          <w:rFonts w:ascii="Times New Roman" w:hAnsi="Times New Roman" w:cs="Times New Roman"/>
          <w:noProof w:val="0"/>
          <w:sz w:val="24"/>
          <w:szCs w:val="24"/>
          <w:lang w:val="en-GB"/>
        </w:rPr>
        <w:t xml:space="preserve"> development of the EU,</w:t>
      </w:r>
      <w:r w:rsidR="00106252" w:rsidRPr="004C7578">
        <w:rPr>
          <w:rFonts w:ascii="Times New Roman" w:hAnsi="Times New Roman" w:cs="Times New Roman"/>
          <w:noProof w:val="0"/>
          <w:sz w:val="24"/>
          <w:szCs w:val="24"/>
          <w:lang w:val="en-GB"/>
        </w:rPr>
        <w:t xml:space="preserve"> the</w:t>
      </w:r>
      <w:r w:rsidR="00354C6A" w:rsidRPr="004C7578">
        <w:rPr>
          <w:rFonts w:ascii="Times New Roman" w:hAnsi="Times New Roman" w:cs="Times New Roman"/>
          <w:noProof w:val="0"/>
          <w:sz w:val="24"/>
          <w:szCs w:val="24"/>
          <w:lang w:val="en-GB"/>
        </w:rPr>
        <w:t xml:space="preserve"> CJEU tends to deviate from the wording of the Treaty and apply broad </w:t>
      </w:r>
      <w:r w:rsidR="00316BEC">
        <w:rPr>
          <w:rFonts w:ascii="Times New Roman" w:hAnsi="Times New Roman" w:cs="Times New Roman"/>
          <w:noProof w:val="0"/>
          <w:sz w:val="24"/>
          <w:szCs w:val="24"/>
          <w:lang w:val="en-GB"/>
        </w:rPr>
        <w:t xml:space="preserve">teleological </w:t>
      </w:r>
      <w:r w:rsidR="00354C6A" w:rsidRPr="004C7578">
        <w:rPr>
          <w:rFonts w:ascii="Times New Roman" w:hAnsi="Times New Roman" w:cs="Times New Roman"/>
          <w:noProof w:val="0"/>
          <w:sz w:val="24"/>
          <w:szCs w:val="24"/>
          <w:lang w:val="en-GB"/>
        </w:rPr>
        <w:t>interpretation</w:t>
      </w:r>
      <w:r w:rsidR="00106252" w:rsidRPr="004C7578">
        <w:rPr>
          <w:rFonts w:ascii="Times New Roman" w:hAnsi="Times New Roman" w:cs="Times New Roman"/>
          <w:noProof w:val="0"/>
          <w:sz w:val="24"/>
          <w:szCs w:val="24"/>
          <w:lang w:val="en-GB"/>
        </w:rPr>
        <w:t>. This way</w:t>
      </w:r>
      <w:r w:rsidR="00354C6A" w:rsidRPr="004C7578">
        <w:rPr>
          <w:rFonts w:ascii="Times New Roman" w:hAnsi="Times New Roman" w:cs="Times New Roman"/>
          <w:noProof w:val="0"/>
          <w:sz w:val="24"/>
          <w:szCs w:val="24"/>
          <w:lang w:val="en-GB"/>
        </w:rPr>
        <w:t xml:space="preserve"> </w:t>
      </w:r>
      <w:r w:rsidR="00106252" w:rsidRPr="004C7578">
        <w:rPr>
          <w:rFonts w:ascii="Times New Roman" w:hAnsi="Times New Roman" w:cs="Times New Roman"/>
          <w:noProof w:val="0"/>
          <w:sz w:val="24"/>
          <w:szCs w:val="24"/>
          <w:lang w:val="en-GB"/>
        </w:rPr>
        <w:t>the “outdated” Treaties can be applicable to new circumstances without hasty change</w:t>
      </w:r>
      <w:r w:rsidR="00AD063E" w:rsidRPr="004C7578">
        <w:rPr>
          <w:rFonts w:ascii="Times New Roman" w:hAnsi="Times New Roman" w:cs="Times New Roman"/>
          <w:noProof w:val="0"/>
          <w:sz w:val="24"/>
          <w:szCs w:val="24"/>
          <w:lang w:val="en-GB"/>
        </w:rPr>
        <w:t>. L</w:t>
      </w:r>
      <w:r w:rsidR="00106252" w:rsidRPr="004C7578">
        <w:rPr>
          <w:rFonts w:ascii="Times New Roman" w:hAnsi="Times New Roman" w:cs="Times New Roman"/>
          <w:noProof w:val="0"/>
          <w:sz w:val="24"/>
          <w:szCs w:val="24"/>
          <w:lang w:val="en-GB"/>
        </w:rPr>
        <w:t>ater on</w:t>
      </w:r>
      <w:r w:rsidR="00AD063E" w:rsidRPr="004C7578">
        <w:rPr>
          <w:rFonts w:ascii="Times New Roman" w:hAnsi="Times New Roman" w:cs="Times New Roman"/>
          <w:noProof w:val="0"/>
          <w:sz w:val="24"/>
          <w:szCs w:val="24"/>
          <w:lang w:val="en-GB"/>
        </w:rPr>
        <w:t>,</w:t>
      </w:r>
      <w:r w:rsidR="00106252" w:rsidRPr="004C7578">
        <w:rPr>
          <w:rFonts w:ascii="Times New Roman" w:hAnsi="Times New Roman" w:cs="Times New Roman"/>
          <w:noProof w:val="0"/>
          <w:sz w:val="24"/>
          <w:szCs w:val="24"/>
          <w:lang w:val="en-GB"/>
        </w:rPr>
        <w:t xml:space="preserve"> after reaching grounded consensus of all the Member States, the Treaties can be changed to reflect the times</w:t>
      </w:r>
      <w:r w:rsidR="00354C6A" w:rsidRPr="004C7578">
        <w:rPr>
          <w:rFonts w:ascii="Times New Roman" w:hAnsi="Times New Roman" w:cs="Times New Roman"/>
          <w:noProof w:val="0"/>
          <w:sz w:val="24"/>
          <w:szCs w:val="24"/>
          <w:lang w:val="en-GB"/>
        </w:rPr>
        <w:t xml:space="preserve">. This </w:t>
      </w:r>
      <w:r w:rsidR="00106252" w:rsidRPr="004C7578">
        <w:rPr>
          <w:rFonts w:ascii="Times New Roman" w:hAnsi="Times New Roman" w:cs="Times New Roman"/>
          <w:noProof w:val="0"/>
          <w:sz w:val="24"/>
          <w:szCs w:val="24"/>
          <w:lang w:val="en-GB"/>
        </w:rPr>
        <w:t>ability</w:t>
      </w:r>
      <w:r w:rsidR="00061378" w:rsidRPr="004C7578">
        <w:rPr>
          <w:rFonts w:ascii="Times New Roman" w:hAnsi="Times New Roman" w:cs="Times New Roman"/>
          <w:noProof w:val="0"/>
          <w:sz w:val="24"/>
          <w:szCs w:val="24"/>
          <w:lang w:val="en-GB"/>
        </w:rPr>
        <w:t xml:space="preserve"> of the Court</w:t>
      </w:r>
      <w:r w:rsidR="00106252" w:rsidRPr="004C7578">
        <w:rPr>
          <w:rFonts w:ascii="Times New Roman" w:hAnsi="Times New Roman" w:cs="Times New Roman"/>
          <w:noProof w:val="0"/>
          <w:sz w:val="24"/>
          <w:szCs w:val="24"/>
          <w:lang w:val="en-GB"/>
        </w:rPr>
        <w:t xml:space="preserve"> to interpret freely</w:t>
      </w:r>
      <w:r w:rsidR="00354C6A" w:rsidRPr="004C7578">
        <w:rPr>
          <w:rFonts w:ascii="Times New Roman" w:hAnsi="Times New Roman" w:cs="Times New Roman"/>
          <w:noProof w:val="0"/>
          <w:sz w:val="24"/>
          <w:szCs w:val="24"/>
          <w:lang w:val="en-GB"/>
        </w:rPr>
        <w:t xml:space="preserve"> is no</w:t>
      </w:r>
      <w:r w:rsidR="00061378" w:rsidRPr="004C7578">
        <w:rPr>
          <w:rFonts w:ascii="Times New Roman" w:hAnsi="Times New Roman" w:cs="Times New Roman"/>
          <w:noProof w:val="0"/>
          <w:sz w:val="24"/>
          <w:szCs w:val="24"/>
          <w:lang w:val="en-GB"/>
        </w:rPr>
        <w:t>t an issue as long as the Court’s</w:t>
      </w:r>
      <w:r w:rsidR="00354C6A" w:rsidRPr="004C7578">
        <w:rPr>
          <w:rFonts w:ascii="Times New Roman" w:hAnsi="Times New Roman" w:cs="Times New Roman"/>
          <w:noProof w:val="0"/>
          <w:sz w:val="24"/>
          <w:szCs w:val="24"/>
          <w:lang w:val="en-GB"/>
        </w:rPr>
        <w:t xml:space="preserve"> actions are predictable and signatories of the Treaties support them. However</w:t>
      </w:r>
      <w:r w:rsidR="00061378" w:rsidRPr="004C7578">
        <w:rPr>
          <w:rFonts w:ascii="Times New Roman" w:hAnsi="Times New Roman" w:cs="Times New Roman"/>
          <w:noProof w:val="0"/>
          <w:sz w:val="24"/>
          <w:szCs w:val="24"/>
          <w:lang w:val="en-GB"/>
        </w:rPr>
        <w:t>,</w:t>
      </w:r>
      <w:r w:rsidR="00354C6A" w:rsidRPr="004C7578">
        <w:rPr>
          <w:rFonts w:ascii="Times New Roman" w:hAnsi="Times New Roman" w:cs="Times New Roman"/>
          <w:noProof w:val="0"/>
          <w:sz w:val="24"/>
          <w:szCs w:val="24"/>
          <w:lang w:val="en-GB"/>
        </w:rPr>
        <w:t xml:space="preserve"> as some examples will show</w:t>
      </w:r>
      <w:r w:rsidR="00354C6A" w:rsidRPr="004C7578">
        <w:rPr>
          <w:rStyle w:val="FootnoteReference"/>
          <w:rFonts w:ascii="Times New Roman" w:hAnsi="Times New Roman" w:cs="Times New Roman"/>
          <w:noProof w:val="0"/>
          <w:sz w:val="24"/>
          <w:szCs w:val="24"/>
          <w:lang w:val="en-GB"/>
        </w:rPr>
        <w:footnoteReference w:id="13"/>
      </w:r>
      <w:r w:rsidR="00354C6A" w:rsidRPr="004C7578">
        <w:rPr>
          <w:rFonts w:ascii="Times New Roman" w:hAnsi="Times New Roman" w:cs="Times New Roman"/>
          <w:noProof w:val="0"/>
          <w:sz w:val="24"/>
          <w:szCs w:val="24"/>
          <w:lang w:val="en-GB"/>
        </w:rPr>
        <w:t xml:space="preserve">, </w:t>
      </w:r>
      <w:r w:rsidR="00106252" w:rsidRPr="004C7578">
        <w:rPr>
          <w:rFonts w:ascii="Times New Roman" w:hAnsi="Times New Roman" w:cs="Times New Roman"/>
          <w:noProof w:val="0"/>
          <w:sz w:val="24"/>
          <w:szCs w:val="24"/>
          <w:lang w:val="en-GB"/>
        </w:rPr>
        <w:t>in</w:t>
      </w:r>
      <w:r w:rsidR="007F36FC" w:rsidRPr="004C7578">
        <w:rPr>
          <w:rFonts w:ascii="Times New Roman" w:hAnsi="Times New Roman" w:cs="Times New Roman"/>
          <w:noProof w:val="0"/>
          <w:sz w:val="24"/>
          <w:szCs w:val="24"/>
          <w:lang w:val="en-GB"/>
        </w:rPr>
        <w:t xml:space="preserve"> the</w:t>
      </w:r>
      <w:r w:rsidR="00106252" w:rsidRPr="004C7578">
        <w:rPr>
          <w:rFonts w:ascii="Times New Roman" w:hAnsi="Times New Roman" w:cs="Times New Roman"/>
          <w:noProof w:val="0"/>
          <w:sz w:val="24"/>
          <w:szCs w:val="24"/>
          <w:lang w:val="en-GB"/>
        </w:rPr>
        <w:t xml:space="preserve"> past</w:t>
      </w:r>
      <w:r w:rsidR="00354C6A" w:rsidRPr="004C7578">
        <w:rPr>
          <w:rFonts w:ascii="Times New Roman" w:hAnsi="Times New Roman" w:cs="Times New Roman"/>
          <w:noProof w:val="0"/>
          <w:sz w:val="24"/>
          <w:szCs w:val="24"/>
          <w:lang w:val="en-GB"/>
        </w:rPr>
        <w:t xml:space="preserve"> some decisions were both </w:t>
      </w:r>
      <w:r w:rsidR="00106252" w:rsidRPr="004C7578">
        <w:rPr>
          <w:rFonts w:ascii="Times New Roman" w:hAnsi="Times New Roman" w:cs="Times New Roman"/>
          <w:noProof w:val="0"/>
          <w:sz w:val="24"/>
          <w:szCs w:val="24"/>
          <w:lang w:val="en-GB"/>
        </w:rPr>
        <w:t>surprising and hard to explain using traditional legal principles</w:t>
      </w:r>
      <w:r w:rsidR="006D773D" w:rsidRPr="004C7578">
        <w:rPr>
          <w:rFonts w:ascii="Times New Roman" w:hAnsi="Times New Roman" w:cs="Times New Roman"/>
          <w:noProof w:val="0"/>
          <w:sz w:val="24"/>
          <w:szCs w:val="24"/>
          <w:lang w:val="en-GB"/>
        </w:rPr>
        <w:t xml:space="preserve"> and even opposed by </w:t>
      </w:r>
      <w:r w:rsidR="007C3EFE" w:rsidRPr="004C7578">
        <w:rPr>
          <w:rFonts w:ascii="Times New Roman" w:hAnsi="Times New Roman" w:cs="Times New Roman"/>
          <w:noProof w:val="0"/>
          <w:sz w:val="24"/>
          <w:szCs w:val="24"/>
          <w:lang w:val="en-GB"/>
        </w:rPr>
        <w:t>some</w:t>
      </w:r>
      <w:r w:rsidR="006D773D" w:rsidRPr="004C7578">
        <w:rPr>
          <w:rFonts w:ascii="Times New Roman" w:hAnsi="Times New Roman" w:cs="Times New Roman"/>
          <w:noProof w:val="0"/>
          <w:sz w:val="24"/>
          <w:szCs w:val="24"/>
          <w:lang w:val="en-GB"/>
        </w:rPr>
        <w:t xml:space="preserve"> Member States</w:t>
      </w:r>
      <w:r w:rsidR="00106252" w:rsidRPr="004C7578">
        <w:rPr>
          <w:rFonts w:ascii="Times New Roman" w:hAnsi="Times New Roman" w:cs="Times New Roman"/>
          <w:noProof w:val="0"/>
          <w:sz w:val="24"/>
          <w:szCs w:val="24"/>
          <w:lang w:val="en-GB"/>
        </w:rPr>
        <w:t>.</w:t>
      </w:r>
      <w:r w:rsidR="00F5724C" w:rsidRPr="004C7578">
        <w:rPr>
          <w:rFonts w:ascii="Times New Roman" w:hAnsi="Times New Roman" w:cs="Times New Roman"/>
          <w:noProof w:val="0"/>
          <w:sz w:val="24"/>
          <w:szCs w:val="24"/>
          <w:lang w:val="en-GB"/>
        </w:rPr>
        <w:t xml:space="preserve"> Also</w:t>
      </w:r>
      <w:r w:rsidR="00BE70AD" w:rsidRPr="004C7578">
        <w:rPr>
          <w:rFonts w:ascii="Times New Roman" w:hAnsi="Times New Roman" w:cs="Times New Roman"/>
          <w:noProof w:val="0"/>
          <w:sz w:val="24"/>
          <w:szCs w:val="24"/>
          <w:lang w:val="en-GB"/>
        </w:rPr>
        <w:t>,</w:t>
      </w:r>
      <w:r w:rsidR="00F5724C" w:rsidRPr="004C7578">
        <w:rPr>
          <w:rFonts w:ascii="Times New Roman" w:hAnsi="Times New Roman" w:cs="Times New Roman"/>
          <w:noProof w:val="0"/>
          <w:sz w:val="24"/>
          <w:szCs w:val="24"/>
          <w:lang w:val="en-GB"/>
        </w:rPr>
        <w:t xml:space="preserve"> with the European project nearing critical point of evolution, the issue of </w:t>
      </w:r>
      <w:r w:rsidR="00F5724C" w:rsidRPr="004C7578">
        <w:rPr>
          <w:rFonts w:ascii="Times New Roman" w:hAnsi="Times New Roman" w:cs="Times New Roman"/>
          <w:i/>
          <w:iCs/>
          <w:sz w:val="24"/>
          <w:szCs w:val="24"/>
          <w:shd w:val="clear" w:color="auto" w:fill="FFFFFF"/>
        </w:rPr>
        <w:t>Kompetenz-Kompetenz</w:t>
      </w:r>
      <w:r w:rsidR="00307F47" w:rsidRPr="004C7578">
        <w:rPr>
          <w:rStyle w:val="FootnoteReference"/>
          <w:rFonts w:ascii="Times New Roman" w:hAnsi="Times New Roman" w:cs="Times New Roman"/>
          <w:i/>
          <w:iCs/>
          <w:sz w:val="24"/>
          <w:szCs w:val="24"/>
          <w:shd w:val="clear" w:color="auto" w:fill="FFFFFF"/>
        </w:rPr>
        <w:footnoteReference w:id="14"/>
      </w:r>
      <w:r w:rsidR="00F5724C" w:rsidRPr="004C7578">
        <w:rPr>
          <w:rFonts w:ascii="Times New Roman" w:hAnsi="Times New Roman" w:cs="Times New Roman"/>
          <w:i/>
          <w:iCs/>
          <w:sz w:val="24"/>
          <w:szCs w:val="24"/>
          <w:shd w:val="clear" w:color="auto" w:fill="FFFFFF"/>
        </w:rPr>
        <w:t xml:space="preserve"> </w:t>
      </w:r>
      <w:r w:rsidR="00F5724C" w:rsidRPr="004C7578">
        <w:rPr>
          <w:rFonts w:ascii="Times New Roman" w:hAnsi="Times New Roman" w:cs="Times New Roman"/>
          <w:iCs/>
          <w:sz w:val="24"/>
          <w:szCs w:val="24"/>
          <w:shd w:val="clear" w:color="auto" w:fill="FFFFFF"/>
        </w:rPr>
        <w:t>of the Court becomes hig</w:t>
      </w:r>
      <w:r w:rsidR="00AC0154" w:rsidRPr="004C7578">
        <w:rPr>
          <w:rFonts w:ascii="Times New Roman" w:hAnsi="Times New Roman" w:cs="Times New Roman"/>
          <w:iCs/>
          <w:sz w:val="24"/>
          <w:szCs w:val="24"/>
          <w:shd w:val="clear" w:color="auto" w:fill="FFFFFF"/>
        </w:rPr>
        <w:t>h</w:t>
      </w:r>
      <w:r w:rsidR="00F5724C" w:rsidRPr="004C7578">
        <w:rPr>
          <w:rFonts w:ascii="Times New Roman" w:hAnsi="Times New Roman" w:cs="Times New Roman"/>
          <w:iCs/>
          <w:sz w:val="24"/>
          <w:szCs w:val="24"/>
          <w:shd w:val="clear" w:color="auto" w:fill="FFFFFF"/>
        </w:rPr>
        <w:t>ly important.</w:t>
      </w:r>
      <w:r w:rsidR="00106252" w:rsidRPr="004C7578">
        <w:rPr>
          <w:rFonts w:ascii="Times New Roman" w:hAnsi="Times New Roman" w:cs="Times New Roman"/>
          <w:noProof w:val="0"/>
          <w:sz w:val="24"/>
          <w:szCs w:val="24"/>
          <w:lang w:val="en-GB"/>
        </w:rPr>
        <w:t xml:space="preserve"> The </w:t>
      </w:r>
      <w:r w:rsidR="00061378" w:rsidRPr="004C7578">
        <w:rPr>
          <w:rFonts w:ascii="Times New Roman" w:hAnsi="Times New Roman" w:cs="Times New Roman"/>
          <w:noProof w:val="0"/>
          <w:sz w:val="24"/>
          <w:szCs w:val="24"/>
          <w:lang w:val="en-GB"/>
        </w:rPr>
        <w:t>material</w:t>
      </w:r>
      <w:r w:rsidR="00106252" w:rsidRPr="004C7578">
        <w:rPr>
          <w:rFonts w:ascii="Times New Roman" w:hAnsi="Times New Roman" w:cs="Times New Roman"/>
          <w:noProof w:val="0"/>
          <w:sz w:val="24"/>
          <w:szCs w:val="24"/>
          <w:lang w:val="en-GB"/>
        </w:rPr>
        <w:t xml:space="preserve"> of this thesis explains both to what extent the Court is likely to act and</w:t>
      </w:r>
      <w:r w:rsidR="00FE3698" w:rsidRPr="004C7578">
        <w:rPr>
          <w:rFonts w:ascii="Times New Roman" w:hAnsi="Times New Roman" w:cs="Times New Roman"/>
          <w:noProof w:val="0"/>
          <w:sz w:val="24"/>
          <w:szCs w:val="24"/>
          <w:lang w:val="en-GB"/>
        </w:rPr>
        <w:t xml:space="preserve"> what </w:t>
      </w:r>
      <w:proofErr w:type="gramStart"/>
      <w:r w:rsidR="00FE3698" w:rsidRPr="004C7578">
        <w:rPr>
          <w:rFonts w:ascii="Times New Roman" w:hAnsi="Times New Roman" w:cs="Times New Roman"/>
          <w:noProof w:val="0"/>
          <w:sz w:val="24"/>
          <w:szCs w:val="24"/>
          <w:lang w:val="en-GB"/>
        </w:rPr>
        <w:t>is</w:t>
      </w:r>
      <w:proofErr w:type="gramEnd"/>
      <w:r w:rsidR="00FE3698" w:rsidRPr="004C7578">
        <w:rPr>
          <w:rFonts w:ascii="Times New Roman" w:hAnsi="Times New Roman" w:cs="Times New Roman"/>
          <w:noProof w:val="0"/>
          <w:sz w:val="24"/>
          <w:szCs w:val="24"/>
          <w:lang w:val="en-GB"/>
        </w:rPr>
        <w:t xml:space="preserve"> the main factor binding the Court</w:t>
      </w:r>
      <w:r w:rsidR="00305051" w:rsidRPr="004C7578">
        <w:rPr>
          <w:rFonts w:ascii="Times New Roman" w:hAnsi="Times New Roman" w:cs="Times New Roman"/>
          <w:noProof w:val="0"/>
          <w:sz w:val="24"/>
          <w:szCs w:val="24"/>
          <w:lang w:val="en-GB"/>
        </w:rPr>
        <w:t>. This understanding can enhance the trust between institutions of the EU and</w:t>
      </w:r>
      <w:r w:rsidR="00517D66" w:rsidRPr="004C7578">
        <w:rPr>
          <w:rFonts w:ascii="Times New Roman" w:hAnsi="Times New Roman" w:cs="Times New Roman"/>
          <w:noProof w:val="0"/>
          <w:sz w:val="24"/>
          <w:szCs w:val="24"/>
          <w:lang w:val="en-GB"/>
        </w:rPr>
        <w:t xml:space="preserve"> the</w:t>
      </w:r>
      <w:r w:rsidR="00305051" w:rsidRPr="004C7578">
        <w:rPr>
          <w:rFonts w:ascii="Times New Roman" w:hAnsi="Times New Roman" w:cs="Times New Roman"/>
          <w:noProof w:val="0"/>
          <w:sz w:val="24"/>
          <w:szCs w:val="24"/>
          <w:lang w:val="en-GB"/>
        </w:rPr>
        <w:t xml:space="preserve"> Member States and strengthen the image of the Court as protector and not the </w:t>
      </w:r>
      <w:r w:rsidR="007F36FC" w:rsidRPr="004C7578">
        <w:rPr>
          <w:rFonts w:ascii="Times New Roman" w:hAnsi="Times New Roman" w:cs="Times New Roman"/>
          <w:noProof w:val="0"/>
          <w:sz w:val="24"/>
          <w:szCs w:val="24"/>
          <w:lang w:val="en-GB"/>
        </w:rPr>
        <w:t>adversary</w:t>
      </w:r>
      <w:r w:rsidR="00305051" w:rsidRPr="004C7578">
        <w:rPr>
          <w:rFonts w:ascii="Times New Roman" w:hAnsi="Times New Roman" w:cs="Times New Roman"/>
          <w:noProof w:val="0"/>
          <w:sz w:val="24"/>
          <w:szCs w:val="24"/>
          <w:lang w:val="en-GB"/>
        </w:rPr>
        <w:t>.</w:t>
      </w:r>
    </w:p>
    <w:p w:rsidR="004B6AA2" w:rsidRPr="004C7578" w:rsidRDefault="004B6AA2" w:rsidP="008076AB">
      <w:pPr>
        <w:spacing w:before="240" w:line="360" w:lineRule="auto"/>
        <w:ind w:firstLine="720"/>
        <w:rPr>
          <w:rFonts w:ascii="Times New Roman" w:hAnsi="Times New Roman" w:cs="Times New Roman"/>
          <w:noProof w:val="0"/>
          <w:sz w:val="24"/>
          <w:szCs w:val="24"/>
          <w:lang w:val="en-GB"/>
        </w:rPr>
      </w:pPr>
      <w:proofErr w:type="gramStart"/>
      <w:r w:rsidRPr="004C7578">
        <w:rPr>
          <w:rFonts w:ascii="Times New Roman" w:hAnsi="Times New Roman" w:cs="Times New Roman"/>
          <w:b/>
          <w:bCs/>
          <w:noProof w:val="0"/>
          <w:sz w:val="24"/>
          <w:szCs w:val="24"/>
          <w:lang w:val="en-GB"/>
        </w:rPr>
        <w:t>Sources</w:t>
      </w:r>
      <w:r w:rsidRPr="004C7578">
        <w:rPr>
          <w:rFonts w:ascii="Times New Roman" w:hAnsi="Times New Roman" w:cs="Times New Roman"/>
          <w:noProof w:val="0"/>
          <w:sz w:val="24"/>
          <w:szCs w:val="24"/>
          <w:lang w:val="en-GB"/>
        </w:rPr>
        <w:t>.</w:t>
      </w:r>
      <w:proofErr w:type="gramEnd"/>
      <w:r w:rsidR="00305051" w:rsidRPr="004C7578">
        <w:rPr>
          <w:rFonts w:ascii="Times New Roman" w:hAnsi="Times New Roman" w:cs="Times New Roman"/>
          <w:noProof w:val="0"/>
          <w:sz w:val="24"/>
          <w:szCs w:val="24"/>
          <w:lang w:val="en-GB"/>
        </w:rPr>
        <w:t xml:space="preserve"> We will use existing primary and secondary legislation of the EU to indicate legal will of</w:t>
      </w:r>
      <w:r w:rsidR="006E7426" w:rsidRPr="004C7578">
        <w:rPr>
          <w:rFonts w:ascii="Times New Roman" w:hAnsi="Times New Roman" w:cs="Times New Roman"/>
          <w:noProof w:val="0"/>
          <w:sz w:val="24"/>
          <w:szCs w:val="24"/>
          <w:lang w:val="en-GB"/>
        </w:rPr>
        <w:t xml:space="preserve"> the</w:t>
      </w:r>
      <w:r w:rsidR="00305051" w:rsidRPr="004C7578">
        <w:rPr>
          <w:rFonts w:ascii="Times New Roman" w:hAnsi="Times New Roman" w:cs="Times New Roman"/>
          <w:noProof w:val="0"/>
          <w:sz w:val="24"/>
          <w:szCs w:val="24"/>
          <w:lang w:val="en-GB"/>
        </w:rPr>
        <w:t xml:space="preserve"> signatories and</w:t>
      </w:r>
      <w:r w:rsidR="006E7426" w:rsidRPr="004C7578">
        <w:rPr>
          <w:rFonts w:ascii="Times New Roman" w:hAnsi="Times New Roman" w:cs="Times New Roman"/>
          <w:noProof w:val="0"/>
          <w:sz w:val="24"/>
          <w:szCs w:val="24"/>
          <w:lang w:val="en-GB"/>
        </w:rPr>
        <w:t xml:space="preserve"> the</w:t>
      </w:r>
      <w:r w:rsidR="00305051" w:rsidRPr="004C7578">
        <w:rPr>
          <w:rFonts w:ascii="Times New Roman" w:hAnsi="Times New Roman" w:cs="Times New Roman"/>
          <w:noProof w:val="0"/>
          <w:sz w:val="24"/>
          <w:szCs w:val="24"/>
          <w:lang w:val="en-GB"/>
        </w:rPr>
        <w:t xml:space="preserve"> EU institutions. We will use the CJEU ca</w:t>
      </w:r>
      <w:r w:rsidR="006E7426" w:rsidRPr="004C7578">
        <w:rPr>
          <w:rFonts w:ascii="Times New Roman" w:hAnsi="Times New Roman" w:cs="Times New Roman"/>
          <w:noProof w:val="0"/>
          <w:sz w:val="24"/>
          <w:szCs w:val="24"/>
          <w:lang w:val="en-GB"/>
        </w:rPr>
        <w:t>se law to demonstrate the Court’s</w:t>
      </w:r>
      <w:r w:rsidR="00305051" w:rsidRPr="004C7578">
        <w:rPr>
          <w:rFonts w:ascii="Times New Roman" w:hAnsi="Times New Roman" w:cs="Times New Roman"/>
          <w:noProof w:val="0"/>
          <w:sz w:val="24"/>
          <w:szCs w:val="24"/>
          <w:lang w:val="en-GB"/>
        </w:rPr>
        <w:t xml:space="preserve"> relation to the legislation. We will use academic works, monographs and articles to describe opinions </w:t>
      </w:r>
      <w:r w:rsidR="00305051" w:rsidRPr="004C7578">
        <w:rPr>
          <w:rFonts w:ascii="Times New Roman" w:hAnsi="Times New Roman" w:cs="Times New Roman"/>
          <w:noProof w:val="0"/>
          <w:sz w:val="24"/>
          <w:szCs w:val="24"/>
          <w:lang w:val="en-GB"/>
        </w:rPr>
        <w:lastRenderedPageBreak/>
        <w:t xml:space="preserve">of different legal authors on how the CJEU and other actors correlate with each other. </w:t>
      </w:r>
      <w:r w:rsidR="00EC689E" w:rsidRPr="004C7578">
        <w:rPr>
          <w:rFonts w:ascii="Times New Roman" w:hAnsi="Times New Roman" w:cs="Times New Roman"/>
          <w:noProof w:val="0"/>
          <w:sz w:val="24"/>
          <w:szCs w:val="24"/>
          <w:lang w:val="en-GB"/>
        </w:rPr>
        <w:t xml:space="preserve">Couple of more significant sources </w:t>
      </w:r>
      <w:r w:rsidR="00D411E7" w:rsidRPr="004C7578">
        <w:rPr>
          <w:rFonts w:ascii="Times New Roman" w:hAnsi="Times New Roman" w:cs="Times New Roman"/>
          <w:noProof w:val="0"/>
          <w:sz w:val="24"/>
          <w:szCs w:val="24"/>
          <w:lang w:val="en-GB"/>
        </w:rPr>
        <w:t>that advanced the logical progression of the thesis must be mentioned</w:t>
      </w:r>
      <w:r w:rsidR="00EC689E" w:rsidRPr="004C7578">
        <w:rPr>
          <w:rFonts w:ascii="Times New Roman" w:hAnsi="Times New Roman" w:cs="Times New Roman"/>
          <w:noProof w:val="0"/>
          <w:sz w:val="24"/>
          <w:szCs w:val="24"/>
          <w:lang w:val="en-GB"/>
        </w:rPr>
        <w:t xml:space="preserve">. </w:t>
      </w:r>
      <w:r w:rsidR="00D411E7" w:rsidRPr="004C7578">
        <w:rPr>
          <w:rFonts w:ascii="Times New Roman" w:hAnsi="Times New Roman" w:cs="Times New Roman"/>
          <w:noProof w:val="0"/>
          <w:sz w:val="24"/>
          <w:szCs w:val="24"/>
          <w:lang w:val="en-GB"/>
        </w:rPr>
        <w:t xml:space="preserve">Antoine </w:t>
      </w:r>
      <w:proofErr w:type="spellStart"/>
      <w:r w:rsidR="00D411E7" w:rsidRPr="004C7578">
        <w:rPr>
          <w:rFonts w:ascii="Times New Roman" w:hAnsi="Times New Roman" w:cs="Times New Roman"/>
          <w:noProof w:val="0"/>
          <w:sz w:val="24"/>
          <w:szCs w:val="24"/>
          <w:lang w:val="en-GB"/>
        </w:rPr>
        <w:t>Vauchez’s</w:t>
      </w:r>
      <w:proofErr w:type="spellEnd"/>
      <w:r w:rsidR="00D411E7" w:rsidRPr="004C7578">
        <w:rPr>
          <w:rFonts w:ascii="Times New Roman" w:hAnsi="Times New Roman" w:cs="Times New Roman"/>
          <w:noProof w:val="0"/>
          <w:sz w:val="24"/>
          <w:szCs w:val="24"/>
          <w:lang w:val="en-GB"/>
        </w:rPr>
        <w:t xml:space="preserve"> study on the factual circumstances in the European legal academia during the early years of the Communities strengthened the idea of</w:t>
      </w:r>
      <w:r w:rsidR="00622052" w:rsidRPr="004C7578">
        <w:rPr>
          <w:rFonts w:ascii="Times New Roman" w:hAnsi="Times New Roman" w:cs="Times New Roman"/>
          <w:noProof w:val="0"/>
          <w:sz w:val="24"/>
          <w:szCs w:val="24"/>
          <w:lang w:val="en-GB"/>
        </w:rPr>
        <w:t xml:space="preserve"> the</w:t>
      </w:r>
      <w:r w:rsidR="00D411E7" w:rsidRPr="004C7578">
        <w:rPr>
          <w:rFonts w:ascii="Times New Roman" w:hAnsi="Times New Roman" w:cs="Times New Roman"/>
          <w:noProof w:val="0"/>
          <w:sz w:val="24"/>
          <w:szCs w:val="24"/>
          <w:lang w:val="en-GB"/>
        </w:rPr>
        <w:t xml:space="preserve"> importance of outside actors in the effective working of the Court</w:t>
      </w:r>
      <w:r w:rsidR="00622052" w:rsidRPr="004C7578">
        <w:rPr>
          <w:rStyle w:val="FootnoteReference"/>
          <w:rFonts w:ascii="Times New Roman" w:hAnsi="Times New Roman" w:cs="Times New Roman"/>
          <w:noProof w:val="0"/>
          <w:sz w:val="24"/>
          <w:szCs w:val="24"/>
          <w:lang w:val="en-GB"/>
        </w:rPr>
        <w:footnoteReference w:id="15"/>
      </w:r>
      <w:r w:rsidR="00D411E7" w:rsidRPr="004C7578">
        <w:rPr>
          <w:rFonts w:ascii="Times New Roman" w:hAnsi="Times New Roman" w:cs="Times New Roman"/>
          <w:noProof w:val="0"/>
          <w:sz w:val="24"/>
          <w:szCs w:val="24"/>
          <w:lang w:val="en-GB"/>
        </w:rPr>
        <w:t xml:space="preserve">. Karen </w:t>
      </w:r>
      <w:proofErr w:type="spellStart"/>
      <w:r w:rsidR="00D411E7" w:rsidRPr="004C7578">
        <w:rPr>
          <w:rFonts w:ascii="Times New Roman" w:hAnsi="Times New Roman" w:cs="Times New Roman"/>
          <w:noProof w:val="0"/>
          <w:sz w:val="24"/>
          <w:szCs w:val="24"/>
          <w:lang w:val="en-GB"/>
        </w:rPr>
        <w:t>Alter’s</w:t>
      </w:r>
      <w:proofErr w:type="spellEnd"/>
      <w:r w:rsidR="00D411E7" w:rsidRPr="004C7578">
        <w:rPr>
          <w:rFonts w:ascii="Times New Roman" w:hAnsi="Times New Roman" w:cs="Times New Roman"/>
          <w:noProof w:val="0"/>
          <w:sz w:val="24"/>
          <w:szCs w:val="24"/>
          <w:lang w:val="en-GB"/>
        </w:rPr>
        <w:t xml:space="preserve"> theory on the efficiency of the Court helped to introduce the interdisciplinary aspect to the research</w:t>
      </w:r>
      <w:r w:rsidR="00622052" w:rsidRPr="004C7578">
        <w:rPr>
          <w:rStyle w:val="FootnoteReference"/>
          <w:rFonts w:ascii="Times New Roman" w:hAnsi="Times New Roman" w:cs="Times New Roman"/>
          <w:noProof w:val="0"/>
          <w:sz w:val="24"/>
          <w:szCs w:val="24"/>
          <w:lang w:val="en-GB"/>
        </w:rPr>
        <w:footnoteReference w:id="16"/>
      </w:r>
      <w:r w:rsidR="00D411E7" w:rsidRPr="004C7578">
        <w:rPr>
          <w:rFonts w:ascii="Times New Roman" w:hAnsi="Times New Roman" w:cs="Times New Roman"/>
          <w:noProof w:val="0"/>
          <w:sz w:val="24"/>
          <w:szCs w:val="24"/>
          <w:lang w:val="en-GB"/>
        </w:rPr>
        <w:t>. Alec Stone Sweet’s scho</w:t>
      </w:r>
      <w:r w:rsidR="00622052" w:rsidRPr="004C7578">
        <w:rPr>
          <w:rFonts w:ascii="Times New Roman" w:hAnsi="Times New Roman" w:cs="Times New Roman"/>
          <w:noProof w:val="0"/>
          <w:sz w:val="24"/>
          <w:szCs w:val="24"/>
          <w:lang w:val="en-GB"/>
        </w:rPr>
        <w:t xml:space="preserve">larship tied these arguments about </w:t>
      </w:r>
      <w:r w:rsidR="00316BEC" w:rsidRPr="004C7578">
        <w:rPr>
          <w:rFonts w:ascii="Times New Roman" w:hAnsi="Times New Roman" w:cs="Times New Roman"/>
          <w:noProof w:val="0"/>
          <w:sz w:val="24"/>
          <w:szCs w:val="24"/>
          <w:lang w:val="en-GB"/>
        </w:rPr>
        <w:t>effectiveness</w:t>
      </w:r>
      <w:r w:rsidR="00622052" w:rsidRPr="004C7578">
        <w:rPr>
          <w:rFonts w:ascii="Times New Roman" w:hAnsi="Times New Roman" w:cs="Times New Roman"/>
          <w:noProof w:val="0"/>
          <w:sz w:val="24"/>
          <w:szCs w:val="24"/>
          <w:lang w:val="en-GB"/>
        </w:rPr>
        <w:t xml:space="preserve"> into modernised version of </w:t>
      </w:r>
      <w:r w:rsidR="00622052" w:rsidRPr="004C7578">
        <w:rPr>
          <w:rFonts w:ascii="Times New Roman" w:hAnsi="Times New Roman" w:cs="Times New Roman"/>
          <w:i/>
          <w:noProof w:val="0"/>
          <w:sz w:val="24"/>
          <w:szCs w:val="24"/>
          <w:lang w:val="en-GB"/>
        </w:rPr>
        <w:t xml:space="preserve">principal-agent </w:t>
      </w:r>
      <w:r w:rsidR="00622052" w:rsidRPr="004C7578">
        <w:rPr>
          <w:rFonts w:ascii="Times New Roman" w:hAnsi="Times New Roman" w:cs="Times New Roman"/>
          <w:noProof w:val="0"/>
          <w:sz w:val="24"/>
          <w:szCs w:val="24"/>
          <w:lang w:val="en-GB"/>
        </w:rPr>
        <w:t>functional</w:t>
      </w:r>
      <w:r w:rsidR="00622052" w:rsidRPr="004C7578">
        <w:rPr>
          <w:rFonts w:ascii="Times New Roman" w:hAnsi="Times New Roman" w:cs="Times New Roman"/>
          <w:i/>
          <w:noProof w:val="0"/>
          <w:sz w:val="24"/>
          <w:szCs w:val="24"/>
          <w:lang w:val="en-GB"/>
        </w:rPr>
        <w:t xml:space="preserve"> </w:t>
      </w:r>
      <w:r w:rsidR="00622052" w:rsidRPr="004C7578">
        <w:rPr>
          <w:rFonts w:ascii="Times New Roman" w:hAnsi="Times New Roman" w:cs="Times New Roman"/>
          <w:noProof w:val="0"/>
          <w:sz w:val="24"/>
          <w:szCs w:val="24"/>
          <w:lang w:val="en-GB"/>
        </w:rPr>
        <w:t>theory</w:t>
      </w:r>
      <w:r w:rsidR="00622052" w:rsidRPr="004C7578">
        <w:rPr>
          <w:rStyle w:val="FootnoteReference"/>
          <w:rFonts w:ascii="Times New Roman" w:hAnsi="Times New Roman" w:cs="Times New Roman"/>
          <w:noProof w:val="0"/>
          <w:sz w:val="24"/>
          <w:szCs w:val="24"/>
          <w:lang w:val="en-GB"/>
        </w:rPr>
        <w:footnoteReference w:id="17"/>
      </w:r>
      <w:r w:rsidR="00622052" w:rsidRPr="004C7578">
        <w:rPr>
          <w:rFonts w:ascii="Times New Roman" w:hAnsi="Times New Roman" w:cs="Times New Roman"/>
          <w:noProof w:val="0"/>
          <w:sz w:val="24"/>
          <w:szCs w:val="24"/>
          <w:lang w:val="en-GB"/>
        </w:rPr>
        <w:t>. Schola</w:t>
      </w:r>
      <w:r w:rsidR="00316BEC">
        <w:rPr>
          <w:rFonts w:ascii="Times New Roman" w:hAnsi="Times New Roman" w:cs="Times New Roman"/>
          <w:noProof w:val="0"/>
          <w:sz w:val="24"/>
          <w:szCs w:val="24"/>
          <w:lang w:val="en-GB"/>
        </w:rPr>
        <w:t xml:space="preserve">rship of </w:t>
      </w:r>
      <w:proofErr w:type="spellStart"/>
      <w:r w:rsidR="00316BEC">
        <w:rPr>
          <w:rFonts w:ascii="Times New Roman" w:hAnsi="Times New Roman" w:cs="Times New Roman"/>
          <w:noProof w:val="0"/>
          <w:sz w:val="24"/>
          <w:szCs w:val="24"/>
          <w:lang w:val="en-GB"/>
        </w:rPr>
        <w:t>Gráinne</w:t>
      </w:r>
      <w:proofErr w:type="spellEnd"/>
      <w:r w:rsidR="00316BEC">
        <w:rPr>
          <w:rFonts w:ascii="Times New Roman" w:hAnsi="Times New Roman" w:cs="Times New Roman"/>
          <w:noProof w:val="0"/>
          <w:sz w:val="24"/>
          <w:szCs w:val="24"/>
          <w:lang w:val="en-GB"/>
        </w:rPr>
        <w:t xml:space="preserve"> de </w:t>
      </w:r>
      <w:proofErr w:type="spellStart"/>
      <w:r w:rsidR="00316BEC">
        <w:rPr>
          <w:rFonts w:ascii="Times New Roman" w:hAnsi="Times New Roman" w:cs="Times New Roman"/>
          <w:noProof w:val="0"/>
          <w:sz w:val="24"/>
          <w:szCs w:val="24"/>
          <w:lang w:val="en-GB"/>
        </w:rPr>
        <w:t>Búrca</w:t>
      </w:r>
      <w:proofErr w:type="spellEnd"/>
      <w:r w:rsidR="00316BEC">
        <w:rPr>
          <w:rFonts w:ascii="Times New Roman" w:hAnsi="Times New Roman" w:cs="Times New Roman"/>
          <w:noProof w:val="0"/>
          <w:sz w:val="24"/>
          <w:szCs w:val="24"/>
          <w:lang w:val="en-GB"/>
        </w:rPr>
        <w:t xml:space="preserve"> was </w:t>
      </w:r>
      <w:r w:rsidR="00622052" w:rsidRPr="004C7578">
        <w:rPr>
          <w:rFonts w:ascii="Times New Roman" w:hAnsi="Times New Roman" w:cs="Times New Roman"/>
          <w:noProof w:val="0"/>
          <w:sz w:val="24"/>
          <w:szCs w:val="24"/>
          <w:lang w:val="en-GB"/>
        </w:rPr>
        <w:t>particularly usefu</w:t>
      </w:r>
      <w:r w:rsidR="00316BEC">
        <w:rPr>
          <w:rFonts w:ascii="Times New Roman" w:hAnsi="Times New Roman" w:cs="Times New Roman"/>
          <w:noProof w:val="0"/>
          <w:sz w:val="24"/>
          <w:szCs w:val="24"/>
          <w:lang w:val="en-GB"/>
        </w:rPr>
        <w:t xml:space="preserve">l for providing insights on the </w:t>
      </w:r>
      <w:r w:rsidR="00622052" w:rsidRPr="004C7578">
        <w:rPr>
          <w:rFonts w:ascii="Times New Roman" w:hAnsi="Times New Roman" w:cs="Times New Roman"/>
          <w:noProof w:val="0"/>
          <w:sz w:val="24"/>
          <w:szCs w:val="24"/>
          <w:lang w:val="en-GB"/>
        </w:rPr>
        <w:t>CJEU</w:t>
      </w:r>
      <w:r w:rsidR="00316BEC">
        <w:rPr>
          <w:rFonts w:ascii="Times New Roman" w:hAnsi="Times New Roman" w:cs="Times New Roman"/>
          <w:noProof w:val="0"/>
          <w:sz w:val="24"/>
          <w:szCs w:val="24"/>
          <w:lang w:val="en-GB"/>
        </w:rPr>
        <w:t xml:space="preserve"> cases</w:t>
      </w:r>
      <w:r w:rsidR="00622052" w:rsidRPr="004C7578">
        <w:rPr>
          <w:rFonts w:ascii="Times New Roman" w:hAnsi="Times New Roman" w:cs="Times New Roman"/>
          <w:noProof w:val="0"/>
          <w:sz w:val="24"/>
          <w:szCs w:val="24"/>
          <w:lang w:val="en-GB"/>
        </w:rPr>
        <w:t>.</w:t>
      </w:r>
    </w:p>
    <w:p w:rsidR="00517D66" w:rsidRPr="004C7578" w:rsidRDefault="004B6AA2" w:rsidP="008076AB">
      <w:pPr>
        <w:spacing w:line="360" w:lineRule="auto"/>
        <w:ind w:firstLine="720"/>
        <w:rPr>
          <w:rFonts w:ascii="Times New Roman" w:hAnsi="Times New Roman" w:cs="Times New Roman"/>
          <w:noProof w:val="0"/>
          <w:sz w:val="24"/>
          <w:szCs w:val="24"/>
          <w:lang w:val="en-GB"/>
        </w:rPr>
      </w:pPr>
      <w:proofErr w:type="gramStart"/>
      <w:r w:rsidRPr="004C7578">
        <w:rPr>
          <w:rFonts w:ascii="Times New Roman" w:hAnsi="Times New Roman" w:cs="Times New Roman"/>
          <w:b/>
          <w:bCs/>
          <w:noProof w:val="0"/>
          <w:sz w:val="24"/>
          <w:szCs w:val="24"/>
          <w:lang w:val="en-GB"/>
        </w:rPr>
        <w:t>Problems of the research</w:t>
      </w:r>
      <w:r w:rsidRPr="004C7578">
        <w:rPr>
          <w:rFonts w:ascii="Times New Roman" w:hAnsi="Times New Roman" w:cs="Times New Roman"/>
          <w:noProof w:val="0"/>
          <w:sz w:val="24"/>
          <w:szCs w:val="24"/>
          <w:lang w:val="en-GB"/>
        </w:rPr>
        <w:t>.</w:t>
      </w:r>
      <w:proofErr w:type="gramEnd"/>
      <w:r w:rsidR="003F51DE" w:rsidRPr="004C7578">
        <w:rPr>
          <w:rFonts w:ascii="Times New Roman" w:hAnsi="Times New Roman" w:cs="Times New Roman"/>
          <w:noProof w:val="0"/>
          <w:sz w:val="24"/>
          <w:szCs w:val="24"/>
          <w:lang w:val="en-GB"/>
        </w:rPr>
        <w:t xml:space="preserve"> The Court has materialized quite many legal principles in la</w:t>
      </w:r>
      <w:r w:rsidR="009B6554" w:rsidRPr="004C7578">
        <w:rPr>
          <w:rFonts w:ascii="Times New Roman" w:hAnsi="Times New Roman" w:cs="Times New Roman"/>
          <w:noProof w:val="0"/>
          <w:sz w:val="24"/>
          <w:szCs w:val="24"/>
          <w:lang w:val="en-GB"/>
        </w:rPr>
        <w:t xml:space="preserve">st fifty years, direct effect, </w:t>
      </w:r>
      <w:r w:rsidR="003F51DE" w:rsidRPr="004C7578">
        <w:rPr>
          <w:rFonts w:ascii="Times New Roman" w:hAnsi="Times New Roman" w:cs="Times New Roman"/>
          <w:noProof w:val="0"/>
          <w:sz w:val="24"/>
          <w:szCs w:val="24"/>
          <w:lang w:val="en-GB"/>
        </w:rPr>
        <w:t>and primacy to name a few. However,</w:t>
      </w:r>
      <w:r w:rsidR="00305051" w:rsidRPr="004C7578">
        <w:rPr>
          <w:rFonts w:ascii="Times New Roman" w:hAnsi="Times New Roman" w:cs="Times New Roman"/>
          <w:noProof w:val="0"/>
          <w:sz w:val="24"/>
          <w:szCs w:val="24"/>
          <w:lang w:val="en-GB"/>
        </w:rPr>
        <w:t xml:space="preserve"> </w:t>
      </w:r>
      <w:r w:rsidR="003F51DE" w:rsidRPr="004C7578">
        <w:rPr>
          <w:rFonts w:ascii="Times New Roman" w:hAnsi="Times New Roman" w:cs="Times New Roman"/>
          <w:noProof w:val="0"/>
          <w:sz w:val="24"/>
          <w:szCs w:val="24"/>
          <w:lang w:val="en-GB"/>
        </w:rPr>
        <w:t>these principles do not fully explain the course of actions</w:t>
      </w:r>
      <w:r w:rsidR="00430443" w:rsidRPr="004C7578">
        <w:rPr>
          <w:rFonts w:ascii="Times New Roman" w:hAnsi="Times New Roman" w:cs="Times New Roman"/>
          <w:noProof w:val="0"/>
          <w:sz w:val="24"/>
          <w:szCs w:val="24"/>
          <w:lang w:val="en-GB"/>
        </w:rPr>
        <w:t xml:space="preserve"> the</w:t>
      </w:r>
      <w:r w:rsidR="003F51DE" w:rsidRPr="004C7578">
        <w:rPr>
          <w:rFonts w:ascii="Times New Roman" w:hAnsi="Times New Roman" w:cs="Times New Roman"/>
          <w:noProof w:val="0"/>
          <w:sz w:val="24"/>
          <w:szCs w:val="24"/>
          <w:lang w:val="en-GB"/>
        </w:rPr>
        <w:t xml:space="preserve"> CJEU takes in each case and the fact that the CJEU does not have to explain its decisions unless it chooses to</w:t>
      </w:r>
      <w:r w:rsidR="007F36FC" w:rsidRPr="004C7578">
        <w:rPr>
          <w:rStyle w:val="FootnoteReference"/>
          <w:rFonts w:ascii="Times New Roman" w:hAnsi="Times New Roman" w:cs="Times New Roman"/>
          <w:noProof w:val="0"/>
          <w:sz w:val="24"/>
          <w:szCs w:val="24"/>
          <w:lang w:val="en-GB"/>
        </w:rPr>
        <w:footnoteReference w:id="18"/>
      </w:r>
      <w:r w:rsidR="003F51DE" w:rsidRPr="004C7578">
        <w:rPr>
          <w:rFonts w:ascii="Times New Roman" w:hAnsi="Times New Roman" w:cs="Times New Roman"/>
          <w:noProof w:val="0"/>
          <w:sz w:val="24"/>
          <w:szCs w:val="24"/>
          <w:lang w:val="en-GB"/>
        </w:rPr>
        <w:t xml:space="preserve"> can leave one</w:t>
      </w:r>
      <w:r w:rsidR="00430443" w:rsidRPr="004C7578">
        <w:rPr>
          <w:rFonts w:ascii="Times New Roman" w:hAnsi="Times New Roman" w:cs="Times New Roman"/>
          <w:noProof w:val="0"/>
          <w:sz w:val="24"/>
          <w:szCs w:val="24"/>
          <w:lang w:val="en-GB"/>
        </w:rPr>
        <w:t xml:space="preserve"> wishing to understand the logic of the CJEU</w:t>
      </w:r>
      <w:r w:rsidR="003F51DE" w:rsidRPr="004C7578">
        <w:rPr>
          <w:rFonts w:ascii="Times New Roman" w:hAnsi="Times New Roman" w:cs="Times New Roman"/>
          <w:noProof w:val="0"/>
          <w:sz w:val="24"/>
          <w:szCs w:val="24"/>
          <w:lang w:val="en-GB"/>
        </w:rPr>
        <w:t xml:space="preserve"> in uncertainty.</w:t>
      </w:r>
      <w:r w:rsidR="002B3342" w:rsidRPr="004C7578">
        <w:rPr>
          <w:rFonts w:ascii="Times New Roman" w:hAnsi="Times New Roman" w:cs="Times New Roman"/>
          <w:noProof w:val="0"/>
          <w:sz w:val="24"/>
          <w:szCs w:val="24"/>
          <w:lang w:val="en-GB"/>
        </w:rPr>
        <w:t xml:space="preserve"> This is particularly noticeable in first major cases of the Court where first key principles were entrenched into doctrine of European law.</w:t>
      </w:r>
      <w:r w:rsidR="003F51DE" w:rsidRPr="004C7578">
        <w:rPr>
          <w:rFonts w:ascii="Times New Roman" w:hAnsi="Times New Roman" w:cs="Times New Roman"/>
          <w:noProof w:val="0"/>
          <w:sz w:val="24"/>
          <w:szCs w:val="24"/>
          <w:lang w:val="en-GB"/>
        </w:rPr>
        <w:t xml:space="preserve"> Si</w:t>
      </w:r>
      <w:r w:rsidR="006C6549" w:rsidRPr="004C7578">
        <w:rPr>
          <w:rFonts w:ascii="Times New Roman" w:hAnsi="Times New Roman" w:cs="Times New Roman"/>
          <w:noProof w:val="0"/>
          <w:sz w:val="24"/>
          <w:szCs w:val="24"/>
          <w:lang w:val="en-GB"/>
        </w:rPr>
        <w:t>nce its establishing, the Court’s</w:t>
      </w:r>
      <w:r w:rsidR="003F51DE" w:rsidRPr="004C7578">
        <w:rPr>
          <w:rFonts w:ascii="Times New Roman" w:hAnsi="Times New Roman" w:cs="Times New Roman"/>
          <w:noProof w:val="0"/>
          <w:sz w:val="24"/>
          <w:szCs w:val="24"/>
          <w:lang w:val="en-GB"/>
        </w:rPr>
        <w:t xml:space="preserve"> relation to the EU insti</w:t>
      </w:r>
      <w:r w:rsidR="00430443" w:rsidRPr="004C7578">
        <w:rPr>
          <w:rFonts w:ascii="Times New Roman" w:hAnsi="Times New Roman" w:cs="Times New Roman"/>
          <w:noProof w:val="0"/>
          <w:sz w:val="24"/>
          <w:szCs w:val="24"/>
          <w:lang w:val="en-GB"/>
        </w:rPr>
        <w:t>tutions and</w:t>
      </w:r>
      <w:r w:rsidR="00517D66" w:rsidRPr="004C7578">
        <w:rPr>
          <w:rFonts w:ascii="Times New Roman" w:hAnsi="Times New Roman" w:cs="Times New Roman"/>
          <w:noProof w:val="0"/>
          <w:sz w:val="24"/>
          <w:szCs w:val="24"/>
          <w:lang w:val="en-GB"/>
        </w:rPr>
        <w:t xml:space="preserve"> the</w:t>
      </w:r>
      <w:r w:rsidR="00430443" w:rsidRPr="004C7578">
        <w:rPr>
          <w:rFonts w:ascii="Times New Roman" w:hAnsi="Times New Roman" w:cs="Times New Roman"/>
          <w:noProof w:val="0"/>
          <w:sz w:val="24"/>
          <w:szCs w:val="24"/>
          <w:lang w:val="en-GB"/>
        </w:rPr>
        <w:t xml:space="preserve"> EU Member States </w:t>
      </w:r>
      <w:r w:rsidR="00B118F0" w:rsidRPr="004C7578">
        <w:rPr>
          <w:rFonts w:ascii="Times New Roman" w:hAnsi="Times New Roman" w:cs="Times New Roman"/>
          <w:noProof w:val="0"/>
          <w:sz w:val="24"/>
          <w:szCs w:val="24"/>
          <w:lang w:val="en-GB"/>
        </w:rPr>
        <w:t>has</w:t>
      </w:r>
      <w:r w:rsidR="003F51DE" w:rsidRPr="004C7578">
        <w:rPr>
          <w:rFonts w:ascii="Times New Roman" w:hAnsi="Times New Roman" w:cs="Times New Roman"/>
          <w:noProof w:val="0"/>
          <w:sz w:val="24"/>
          <w:szCs w:val="24"/>
          <w:lang w:val="en-GB"/>
        </w:rPr>
        <w:t xml:space="preserve"> changed</w:t>
      </w:r>
      <w:r w:rsidR="00430443" w:rsidRPr="004C7578">
        <w:rPr>
          <w:rFonts w:ascii="Times New Roman" w:hAnsi="Times New Roman" w:cs="Times New Roman"/>
          <w:noProof w:val="0"/>
          <w:sz w:val="24"/>
          <w:szCs w:val="24"/>
          <w:lang w:val="en-GB"/>
        </w:rPr>
        <w:t>, whole institutional order and Treaty regime of the EU shifted many times</w:t>
      </w:r>
      <w:r w:rsidR="003F51DE" w:rsidRPr="004C7578">
        <w:rPr>
          <w:rFonts w:ascii="Times New Roman" w:hAnsi="Times New Roman" w:cs="Times New Roman"/>
          <w:noProof w:val="0"/>
          <w:sz w:val="24"/>
          <w:szCs w:val="24"/>
          <w:lang w:val="en-GB"/>
        </w:rPr>
        <w:t>. After carefully scrutinizing some key decisions of the CJEU</w:t>
      </w:r>
      <w:r w:rsidR="00396F1B" w:rsidRPr="004C7578">
        <w:rPr>
          <w:rFonts w:ascii="Times New Roman" w:hAnsi="Times New Roman" w:cs="Times New Roman"/>
          <w:noProof w:val="0"/>
          <w:sz w:val="24"/>
          <w:szCs w:val="24"/>
          <w:lang w:val="en-GB"/>
        </w:rPr>
        <w:t xml:space="preserve"> and its relation to other national and international courts</w:t>
      </w:r>
      <w:r w:rsidR="003F51DE" w:rsidRPr="004C7578">
        <w:rPr>
          <w:rFonts w:ascii="Times New Roman" w:hAnsi="Times New Roman" w:cs="Times New Roman"/>
          <w:noProof w:val="0"/>
          <w:sz w:val="24"/>
          <w:szCs w:val="24"/>
          <w:lang w:val="en-GB"/>
        </w:rPr>
        <w:t xml:space="preserve"> </w:t>
      </w:r>
      <w:r w:rsidR="00517D66" w:rsidRPr="004C7578">
        <w:rPr>
          <w:rFonts w:ascii="Times New Roman" w:hAnsi="Times New Roman" w:cs="Times New Roman"/>
          <w:noProof w:val="0"/>
          <w:sz w:val="24"/>
          <w:szCs w:val="24"/>
          <w:lang w:val="en-GB"/>
        </w:rPr>
        <w:t>these problem questions</w:t>
      </w:r>
      <w:r w:rsidR="003F51DE" w:rsidRPr="004C7578">
        <w:rPr>
          <w:rFonts w:ascii="Times New Roman" w:hAnsi="Times New Roman" w:cs="Times New Roman"/>
          <w:noProof w:val="0"/>
          <w:sz w:val="24"/>
          <w:szCs w:val="24"/>
          <w:lang w:val="en-GB"/>
        </w:rPr>
        <w:t xml:space="preserve"> arise:</w:t>
      </w:r>
      <w:r w:rsidR="00430443" w:rsidRPr="004C7578">
        <w:rPr>
          <w:rFonts w:ascii="Times New Roman" w:hAnsi="Times New Roman" w:cs="Times New Roman"/>
          <w:noProof w:val="0"/>
          <w:sz w:val="24"/>
          <w:szCs w:val="24"/>
          <w:lang w:val="en-GB"/>
        </w:rPr>
        <w:t xml:space="preserve"> </w:t>
      </w:r>
    </w:p>
    <w:p w:rsidR="00517D66" w:rsidRPr="004C7578" w:rsidRDefault="00430443" w:rsidP="008076AB">
      <w:pPr>
        <w:pStyle w:val="ListParagraph"/>
        <w:numPr>
          <w:ilvl w:val="0"/>
          <w:numId w:val="28"/>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What is </w:t>
      </w:r>
      <w:r w:rsidR="009E0CAE">
        <w:rPr>
          <w:rFonts w:ascii="Times New Roman" w:hAnsi="Times New Roman" w:cs="Times New Roman"/>
          <w:noProof w:val="0"/>
          <w:sz w:val="24"/>
          <w:szCs w:val="24"/>
          <w:lang w:val="en-GB"/>
        </w:rPr>
        <w:t>the</w:t>
      </w:r>
      <w:r w:rsidR="00942A8E" w:rsidRPr="004C7578">
        <w:rPr>
          <w:rFonts w:ascii="Times New Roman" w:hAnsi="Times New Roman" w:cs="Times New Roman"/>
          <w:noProof w:val="0"/>
          <w:sz w:val="24"/>
          <w:szCs w:val="24"/>
          <w:lang w:val="en-GB"/>
        </w:rPr>
        <w:t xml:space="preserve"> relation between the CJEU, </w:t>
      </w:r>
      <w:r w:rsidR="00316BEC">
        <w:rPr>
          <w:rFonts w:ascii="Times New Roman" w:hAnsi="Times New Roman" w:cs="Times New Roman"/>
          <w:noProof w:val="0"/>
          <w:sz w:val="24"/>
          <w:szCs w:val="24"/>
          <w:lang w:val="en-GB"/>
        </w:rPr>
        <w:t xml:space="preserve">the EU institutions, </w:t>
      </w:r>
      <w:r w:rsidR="00517D66" w:rsidRPr="004C7578">
        <w:rPr>
          <w:rFonts w:ascii="Times New Roman" w:hAnsi="Times New Roman" w:cs="Times New Roman"/>
          <w:noProof w:val="0"/>
          <w:sz w:val="24"/>
          <w:szCs w:val="24"/>
          <w:lang w:val="en-GB"/>
        </w:rPr>
        <w:t>the</w:t>
      </w:r>
      <w:r w:rsidRPr="004C7578">
        <w:rPr>
          <w:rFonts w:ascii="Times New Roman" w:hAnsi="Times New Roman" w:cs="Times New Roman"/>
          <w:noProof w:val="0"/>
          <w:sz w:val="24"/>
          <w:szCs w:val="24"/>
          <w:lang w:val="en-GB"/>
        </w:rPr>
        <w:t xml:space="preserve"> EU Member States</w:t>
      </w:r>
      <w:r w:rsidR="00BC0CF0" w:rsidRPr="004C7578">
        <w:rPr>
          <w:rFonts w:ascii="Times New Roman" w:hAnsi="Times New Roman" w:cs="Times New Roman"/>
          <w:noProof w:val="0"/>
          <w:sz w:val="24"/>
          <w:szCs w:val="24"/>
          <w:lang w:val="en-GB"/>
        </w:rPr>
        <w:t xml:space="preserve">, </w:t>
      </w:r>
      <w:r w:rsidR="00316BEC">
        <w:rPr>
          <w:rFonts w:ascii="Times New Roman" w:hAnsi="Times New Roman" w:cs="Times New Roman"/>
          <w:noProof w:val="0"/>
          <w:sz w:val="24"/>
          <w:szCs w:val="24"/>
          <w:lang w:val="en-GB"/>
        </w:rPr>
        <w:t xml:space="preserve">and outside actors, is </w:t>
      </w:r>
      <w:r w:rsidR="006D773D" w:rsidRPr="004C7578">
        <w:rPr>
          <w:rFonts w:ascii="Times New Roman" w:hAnsi="Times New Roman" w:cs="Times New Roman"/>
          <w:noProof w:val="0"/>
          <w:sz w:val="24"/>
          <w:szCs w:val="24"/>
          <w:lang w:val="en-GB"/>
        </w:rPr>
        <w:t xml:space="preserve">it </w:t>
      </w:r>
      <w:r w:rsidR="00BC0CF0" w:rsidRPr="004C7578">
        <w:rPr>
          <w:rFonts w:ascii="Times New Roman" w:hAnsi="Times New Roman" w:cs="Times New Roman"/>
          <w:noProof w:val="0"/>
          <w:sz w:val="24"/>
          <w:szCs w:val="24"/>
          <w:lang w:val="en-GB"/>
        </w:rPr>
        <w:t xml:space="preserve">properly </w:t>
      </w:r>
      <w:r w:rsidR="00942A8E" w:rsidRPr="004C7578">
        <w:rPr>
          <w:rFonts w:ascii="Times New Roman" w:hAnsi="Times New Roman" w:cs="Times New Roman"/>
          <w:noProof w:val="0"/>
          <w:sz w:val="24"/>
          <w:szCs w:val="24"/>
          <w:lang w:val="en-GB"/>
        </w:rPr>
        <w:t>expressed in the Treaties and the CJEU doctrine</w:t>
      </w:r>
      <w:r w:rsidRPr="004C7578">
        <w:rPr>
          <w:rFonts w:ascii="Times New Roman" w:hAnsi="Times New Roman" w:cs="Times New Roman"/>
          <w:noProof w:val="0"/>
          <w:sz w:val="24"/>
          <w:szCs w:val="24"/>
          <w:lang w:val="en-GB"/>
        </w:rPr>
        <w:t>?</w:t>
      </w:r>
      <w:r w:rsidR="00517D66" w:rsidRPr="004C7578">
        <w:rPr>
          <w:rFonts w:ascii="Times New Roman" w:hAnsi="Times New Roman" w:cs="Times New Roman"/>
          <w:noProof w:val="0"/>
          <w:sz w:val="24"/>
          <w:szCs w:val="24"/>
          <w:lang w:val="en-GB"/>
        </w:rPr>
        <w:t xml:space="preserve"> </w:t>
      </w:r>
      <w:r w:rsidRPr="004C7578">
        <w:rPr>
          <w:rFonts w:ascii="Times New Roman" w:hAnsi="Times New Roman" w:cs="Times New Roman"/>
          <w:noProof w:val="0"/>
          <w:sz w:val="24"/>
          <w:szCs w:val="24"/>
          <w:lang w:val="en-GB"/>
        </w:rPr>
        <w:t xml:space="preserve">; </w:t>
      </w:r>
    </w:p>
    <w:p w:rsidR="00AC6365" w:rsidRPr="004C7578" w:rsidRDefault="00430443" w:rsidP="008076AB">
      <w:pPr>
        <w:pStyle w:val="ListParagraph"/>
        <w:numPr>
          <w:ilvl w:val="0"/>
          <w:numId w:val="28"/>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What aims does the CJEU seek to achieve in its decisions, </w:t>
      </w:r>
      <w:r w:rsidR="00316BEC">
        <w:rPr>
          <w:rFonts w:ascii="Times New Roman" w:hAnsi="Times New Roman" w:cs="Times New Roman"/>
          <w:noProof w:val="0"/>
          <w:sz w:val="24"/>
          <w:szCs w:val="24"/>
          <w:lang w:val="en-GB"/>
        </w:rPr>
        <w:t>is there a dominant meta-objective that the Court follows</w:t>
      </w:r>
      <w:r w:rsidRPr="004C7578">
        <w:rPr>
          <w:rFonts w:ascii="Times New Roman" w:hAnsi="Times New Roman" w:cs="Times New Roman"/>
          <w:noProof w:val="0"/>
          <w:sz w:val="24"/>
          <w:szCs w:val="24"/>
          <w:lang w:val="en-GB"/>
        </w:rPr>
        <w:t xml:space="preserve">? </w:t>
      </w:r>
    </w:p>
    <w:p w:rsidR="00517D66" w:rsidRPr="004C7578" w:rsidRDefault="004B6AA2" w:rsidP="008076AB">
      <w:pPr>
        <w:spacing w:line="360" w:lineRule="auto"/>
        <w:ind w:firstLine="720"/>
        <w:rPr>
          <w:rFonts w:ascii="Times New Roman" w:hAnsi="Times New Roman" w:cs="Times New Roman"/>
          <w:noProof w:val="0"/>
          <w:sz w:val="24"/>
          <w:szCs w:val="24"/>
          <w:lang w:val="en-GB"/>
        </w:rPr>
      </w:pPr>
      <w:r w:rsidRPr="004C7578">
        <w:rPr>
          <w:rFonts w:ascii="Times New Roman" w:hAnsi="Times New Roman" w:cs="Times New Roman"/>
          <w:b/>
          <w:bCs/>
          <w:noProof w:val="0"/>
          <w:sz w:val="24"/>
          <w:szCs w:val="24"/>
          <w:lang w:val="en-GB"/>
        </w:rPr>
        <w:t>Object</w:t>
      </w:r>
      <w:r w:rsidR="00517D66" w:rsidRPr="004C7578">
        <w:rPr>
          <w:rFonts w:ascii="Times New Roman" w:hAnsi="Times New Roman" w:cs="Times New Roman"/>
          <w:b/>
          <w:bCs/>
          <w:noProof w:val="0"/>
          <w:sz w:val="24"/>
          <w:szCs w:val="24"/>
          <w:lang w:val="en-GB"/>
        </w:rPr>
        <w:t>s</w:t>
      </w:r>
      <w:r w:rsidRPr="004C7578">
        <w:rPr>
          <w:rFonts w:ascii="Times New Roman" w:hAnsi="Times New Roman" w:cs="Times New Roman"/>
          <w:b/>
          <w:bCs/>
          <w:noProof w:val="0"/>
          <w:sz w:val="24"/>
          <w:szCs w:val="24"/>
          <w:lang w:val="en-GB"/>
        </w:rPr>
        <w:t xml:space="preserve"> of the research</w:t>
      </w:r>
      <w:r w:rsidRPr="004C7578">
        <w:rPr>
          <w:rFonts w:ascii="Times New Roman" w:hAnsi="Times New Roman" w:cs="Times New Roman"/>
          <w:noProof w:val="0"/>
          <w:sz w:val="24"/>
          <w:szCs w:val="24"/>
          <w:lang w:val="en-GB"/>
        </w:rPr>
        <w:t>:</w:t>
      </w:r>
    </w:p>
    <w:p w:rsidR="004B6AA2" w:rsidRPr="004C7578" w:rsidRDefault="00517D66" w:rsidP="008076AB">
      <w:pPr>
        <w:pStyle w:val="ListParagraph"/>
        <w:numPr>
          <w:ilvl w:val="0"/>
          <w:numId w:val="2"/>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The relation of the CJEU and other </w:t>
      </w:r>
      <w:r w:rsidR="00EF3C4B" w:rsidRPr="004C7578">
        <w:rPr>
          <w:rFonts w:ascii="Times New Roman" w:hAnsi="Times New Roman" w:cs="Times New Roman"/>
          <w:noProof w:val="0"/>
          <w:sz w:val="24"/>
          <w:szCs w:val="24"/>
          <w:lang w:val="en-GB"/>
        </w:rPr>
        <w:t>actors in the European integration project: EU institutions, th</w:t>
      </w:r>
      <w:r w:rsidR="00316BEC">
        <w:rPr>
          <w:rFonts w:ascii="Times New Roman" w:hAnsi="Times New Roman" w:cs="Times New Roman"/>
          <w:noProof w:val="0"/>
          <w:sz w:val="24"/>
          <w:szCs w:val="24"/>
          <w:lang w:val="en-GB"/>
        </w:rPr>
        <w:t>e Member States, private sector and</w:t>
      </w:r>
      <w:r w:rsidR="00EF3C4B" w:rsidRPr="004C7578">
        <w:rPr>
          <w:rFonts w:ascii="Times New Roman" w:hAnsi="Times New Roman" w:cs="Times New Roman"/>
          <w:noProof w:val="0"/>
          <w:sz w:val="24"/>
          <w:szCs w:val="24"/>
          <w:lang w:val="en-GB"/>
        </w:rPr>
        <w:t xml:space="preserve"> the European legal society</w:t>
      </w:r>
      <w:r w:rsidRPr="004C7578">
        <w:rPr>
          <w:rFonts w:ascii="Times New Roman" w:hAnsi="Times New Roman" w:cs="Times New Roman"/>
          <w:noProof w:val="0"/>
          <w:sz w:val="24"/>
          <w:szCs w:val="24"/>
          <w:lang w:val="en-GB"/>
        </w:rPr>
        <w:t xml:space="preserve">; </w:t>
      </w:r>
    </w:p>
    <w:p w:rsidR="00EF3C4B" w:rsidRPr="004C7578" w:rsidRDefault="006B392E" w:rsidP="008076AB">
      <w:pPr>
        <w:pStyle w:val="ListParagraph"/>
        <w:numPr>
          <w:ilvl w:val="0"/>
          <w:numId w:val="2"/>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Forming of the </w:t>
      </w:r>
      <w:r w:rsidR="00EF3C4B" w:rsidRPr="004C7578">
        <w:rPr>
          <w:rFonts w:ascii="Times New Roman" w:hAnsi="Times New Roman" w:cs="Times New Roman"/>
          <w:noProof w:val="0"/>
          <w:sz w:val="24"/>
          <w:szCs w:val="24"/>
          <w:lang w:val="en-GB"/>
        </w:rPr>
        <w:t>Constitutional system of European Union</w:t>
      </w:r>
      <w:r w:rsidR="00031B79" w:rsidRPr="004C7578">
        <w:rPr>
          <w:rFonts w:ascii="Times New Roman" w:hAnsi="Times New Roman" w:cs="Times New Roman"/>
          <w:noProof w:val="0"/>
          <w:sz w:val="24"/>
          <w:szCs w:val="24"/>
          <w:lang w:val="en-GB"/>
        </w:rPr>
        <w:t xml:space="preserve"> </w:t>
      </w:r>
      <w:r w:rsidRPr="004C7578">
        <w:rPr>
          <w:rFonts w:ascii="Times New Roman" w:hAnsi="Times New Roman" w:cs="Times New Roman"/>
          <w:noProof w:val="0"/>
          <w:sz w:val="24"/>
          <w:szCs w:val="24"/>
          <w:lang w:val="en-GB"/>
        </w:rPr>
        <w:t>by</w:t>
      </w:r>
      <w:r w:rsidR="00031B79" w:rsidRPr="004C7578">
        <w:rPr>
          <w:rFonts w:ascii="Times New Roman" w:hAnsi="Times New Roman" w:cs="Times New Roman"/>
          <w:noProof w:val="0"/>
          <w:sz w:val="24"/>
          <w:szCs w:val="24"/>
          <w:lang w:val="en-GB"/>
        </w:rPr>
        <w:t xml:space="preserve"> the CJEU jurisprudence</w:t>
      </w:r>
      <w:r w:rsidR="00EF3C4B" w:rsidRPr="004C7578">
        <w:rPr>
          <w:rFonts w:ascii="Times New Roman" w:hAnsi="Times New Roman" w:cs="Times New Roman"/>
          <w:noProof w:val="0"/>
          <w:sz w:val="24"/>
          <w:szCs w:val="24"/>
          <w:lang w:val="en-GB"/>
        </w:rPr>
        <w:t>;</w:t>
      </w:r>
    </w:p>
    <w:p w:rsidR="00517D66" w:rsidRPr="004C7578" w:rsidRDefault="00EF3C4B" w:rsidP="008076AB">
      <w:pPr>
        <w:pStyle w:val="ListParagraph"/>
        <w:numPr>
          <w:ilvl w:val="0"/>
          <w:numId w:val="2"/>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C</w:t>
      </w:r>
      <w:r w:rsidR="006B392E" w:rsidRPr="004C7578">
        <w:rPr>
          <w:rFonts w:ascii="Times New Roman" w:hAnsi="Times New Roman" w:cs="Times New Roman"/>
          <w:noProof w:val="0"/>
          <w:sz w:val="24"/>
          <w:szCs w:val="24"/>
          <w:lang w:val="en-GB"/>
        </w:rPr>
        <w:t>ore legal principle</w:t>
      </w:r>
      <w:r w:rsidR="00517D66" w:rsidRPr="004C7578">
        <w:rPr>
          <w:rFonts w:ascii="Times New Roman" w:hAnsi="Times New Roman" w:cs="Times New Roman"/>
          <w:noProof w:val="0"/>
          <w:sz w:val="24"/>
          <w:szCs w:val="24"/>
          <w:lang w:val="en-GB"/>
        </w:rPr>
        <w:t xml:space="preserve"> driving the CJEU decisions</w:t>
      </w:r>
      <w:r w:rsidR="005C3F43" w:rsidRPr="004C7578">
        <w:rPr>
          <w:rFonts w:ascii="Times New Roman" w:hAnsi="Times New Roman" w:cs="Times New Roman"/>
          <w:noProof w:val="0"/>
          <w:sz w:val="24"/>
          <w:szCs w:val="24"/>
          <w:lang w:val="en-GB"/>
        </w:rPr>
        <w:t>.</w:t>
      </w:r>
    </w:p>
    <w:p w:rsidR="00D117DD" w:rsidRPr="004C7578" w:rsidRDefault="004B6AA2" w:rsidP="008076AB">
      <w:pPr>
        <w:spacing w:line="360" w:lineRule="auto"/>
        <w:ind w:firstLine="720"/>
        <w:rPr>
          <w:rFonts w:ascii="Times New Roman" w:hAnsi="Times New Roman" w:cs="Times New Roman"/>
          <w:bCs/>
          <w:noProof w:val="0"/>
          <w:sz w:val="24"/>
          <w:szCs w:val="24"/>
          <w:lang w:val="en-GB"/>
        </w:rPr>
      </w:pPr>
      <w:r w:rsidRPr="004C7578">
        <w:rPr>
          <w:rFonts w:ascii="Times New Roman" w:hAnsi="Times New Roman" w:cs="Times New Roman"/>
          <w:b/>
          <w:bCs/>
          <w:noProof w:val="0"/>
          <w:sz w:val="24"/>
          <w:szCs w:val="24"/>
          <w:lang w:val="en-GB"/>
        </w:rPr>
        <w:lastRenderedPageBreak/>
        <w:t>Objective of the research</w:t>
      </w:r>
      <w:r w:rsidR="00517D66" w:rsidRPr="004C7578">
        <w:rPr>
          <w:rFonts w:ascii="Times New Roman" w:hAnsi="Times New Roman" w:cs="Times New Roman"/>
          <w:b/>
          <w:bCs/>
          <w:noProof w:val="0"/>
          <w:sz w:val="24"/>
          <w:szCs w:val="24"/>
          <w:lang w:val="en-GB"/>
        </w:rPr>
        <w:t xml:space="preserve"> </w:t>
      </w:r>
      <w:r w:rsidR="00517D66" w:rsidRPr="004C7578">
        <w:rPr>
          <w:rFonts w:ascii="Times New Roman" w:hAnsi="Times New Roman" w:cs="Times New Roman"/>
          <w:bCs/>
          <w:noProof w:val="0"/>
          <w:sz w:val="24"/>
          <w:szCs w:val="24"/>
          <w:lang w:val="en-GB"/>
        </w:rPr>
        <w:t xml:space="preserve">– after </w:t>
      </w:r>
      <w:r w:rsidR="005C3F43" w:rsidRPr="004C7578">
        <w:rPr>
          <w:rFonts w:ascii="Times New Roman" w:hAnsi="Times New Roman" w:cs="Times New Roman"/>
          <w:bCs/>
          <w:noProof w:val="0"/>
          <w:sz w:val="24"/>
          <w:szCs w:val="24"/>
          <w:lang w:val="en-GB"/>
        </w:rPr>
        <w:t>analysing</w:t>
      </w:r>
      <w:r w:rsidR="00517D66" w:rsidRPr="004C7578">
        <w:rPr>
          <w:rFonts w:ascii="Times New Roman" w:hAnsi="Times New Roman" w:cs="Times New Roman"/>
          <w:bCs/>
          <w:noProof w:val="0"/>
          <w:sz w:val="24"/>
          <w:szCs w:val="24"/>
          <w:lang w:val="en-GB"/>
        </w:rPr>
        <w:t xml:space="preserve"> </w:t>
      </w:r>
      <w:r w:rsidR="008D18C8" w:rsidRPr="004C7578">
        <w:rPr>
          <w:rFonts w:ascii="Times New Roman" w:hAnsi="Times New Roman" w:cs="Times New Roman"/>
          <w:bCs/>
          <w:noProof w:val="0"/>
          <w:sz w:val="24"/>
          <w:szCs w:val="24"/>
          <w:lang w:val="en-GB"/>
        </w:rPr>
        <w:t xml:space="preserve">the </w:t>
      </w:r>
      <w:r w:rsidR="006C76EC" w:rsidRPr="004C7578">
        <w:rPr>
          <w:rFonts w:ascii="Times New Roman" w:hAnsi="Times New Roman" w:cs="Times New Roman"/>
          <w:bCs/>
          <w:noProof w:val="0"/>
          <w:sz w:val="24"/>
          <w:szCs w:val="24"/>
          <w:lang w:val="en-GB"/>
        </w:rPr>
        <w:t xml:space="preserve">genesis of EU law and the CJEU’s role in it, </w:t>
      </w:r>
      <w:r w:rsidR="008D18C8" w:rsidRPr="004C7578">
        <w:rPr>
          <w:rFonts w:ascii="Times New Roman" w:hAnsi="Times New Roman" w:cs="Times New Roman"/>
          <w:bCs/>
          <w:noProof w:val="0"/>
          <w:sz w:val="24"/>
          <w:szCs w:val="24"/>
          <w:lang w:val="en-GB"/>
        </w:rPr>
        <w:t xml:space="preserve">to find out what </w:t>
      </w:r>
      <w:r w:rsidR="008D18C8" w:rsidRPr="004C7578">
        <w:rPr>
          <w:rFonts w:ascii="Times New Roman" w:hAnsi="Times New Roman" w:cs="Times New Roman"/>
          <w:bCs/>
          <w:i/>
          <w:noProof w:val="0"/>
          <w:sz w:val="24"/>
          <w:szCs w:val="24"/>
          <w:lang w:val="en-GB"/>
        </w:rPr>
        <w:t xml:space="preserve">new </w:t>
      </w:r>
      <w:r w:rsidR="00517D66" w:rsidRPr="004C7578">
        <w:rPr>
          <w:rFonts w:ascii="Times New Roman" w:hAnsi="Times New Roman" w:cs="Times New Roman"/>
          <w:bCs/>
          <w:i/>
          <w:noProof w:val="0"/>
          <w:sz w:val="24"/>
          <w:szCs w:val="24"/>
          <w:lang w:val="en-GB"/>
        </w:rPr>
        <w:t>principle</w:t>
      </w:r>
      <w:r w:rsidR="00517D66" w:rsidRPr="004C7578">
        <w:rPr>
          <w:rFonts w:ascii="Times New Roman" w:hAnsi="Times New Roman" w:cs="Times New Roman"/>
          <w:bCs/>
          <w:noProof w:val="0"/>
          <w:sz w:val="24"/>
          <w:szCs w:val="24"/>
          <w:lang w:val="en-GB"/>
        </w:rPr>
        <w:t xml:space="preserve"> </w:t>
      </w:r>
      <w:r w:rsidR="008D18C8" w:rsidRPr="004C7578">
        <w:rPr>
          <w:rFonts w:ascii="Times New Roman" w:hAnsi="Times New Roman" w:cs="Times New Roman"/>
          <w:bCs/>
          <w:noProof w:val="0"/>
          <w:sz w:val="24"/>
          <w:szCs w:val="24"/>
          <w:lang w:val="en-GB"/>
        </w:rPr>
        <w:t xml:space="preserve">can be derived that would help </w:t>
      </w:r>
      <w:r w:rsidR="002A032A" w:rsidRPr="004C7578">
        <w:rPr>
          <w:rFonts w:ascii="Times New Roman" w:hAnsi="Times New Roman" w:cs="Times New Roman"/>
          <w:bCs/>
          <w:noProof w:val="0"/>
          <w:sz w:val="24"/>
          <w:szCs w:val="24"/>
          <w:lang w:val="en-GB"/>
        </w:rPr>
        <w:t>to further improve European legal system</w:t>
      </w:r>
      <w:r w:rsidR="00316BEC">
        <w:rPr>
          <w:rFonts w:ascii="Times New Roman" w:hAnsi="Times New Roman" w:cs="Times New Roman"/>
          <w:bCs/>
          <w:noProof w:val="0"/>
          <w:sz w:val="24"/>
          <w:szCs w:val="24"/>
          <w:lang w:val="en-GB"/>
        </w:rPr>
        <w:t xml:space="preserve"> and the efficiency of the CJEU</w:t>
      </w:r>
      <w:r w:rsidR="00EF3C4B" w:rsidRPr="004C7578">
        <w:rPr>
          <w:rFonts w:ascii="Times New Roman" w:hAnsi="Times New Roman" w:cs="Times New Roman"/>
          <w:bCs/>
          <w:noProof w:val="0"/>
          <w:sz w:val="24"/>
          <w:szCs w:val="24"/>
          <w:lang w:val="en-GB"/>
        </w:rPr>
        <w:t>.</w:t>
      </w:r>
      <w:r w:rsidR="00517D66" w:rsidRPr="004C7578">
        <w:rPr>
          <w:rFonts w:ascii="Times New Roman" w:hAnsi="Times New Roman" w:cs="Times New Roman"/>
          <w:bCs/>
          <w:noProof w:val="0"/>
          <w:sz w:val="24"/>
          <w:szCs w:val="24"/>
          <w:lang w:val="en-GB"/>
        </w:rPr>
        <w:t xml:space="preserve"> </w:t>
      </w:r>
    </w:p>
    <w:p w:rsidR="004B6AA2" w:rsidRPr="004C7578" w:rsidRDefault="004B6AA2" w:rsidP="008076AB">
      <w:pPr>
        <w:spacing w:line="360" w:lineRule="auto"/>
        <w:ind w:firstLine="720"/>
        <w:rPr>
          <w:rFonts w:ascii="Times New Roman" w:hAnsi="Times New Roman" w:cs="Times New Roman"/>
          <w:b/>
          <w:bCs/>
          <w:noProof w:val="0"/>
          <w:sz w:val="24"/>
          <w:szCs w:val="24"/>
          <w:lang w:val="en-GB"/>
        </w:rPr>
      </w:pPr>
      <w:r w:rsidRPr="004C7578">
        <w:rPr>
          <w:rFonts w:ascii="Times New Roman" w:hAnsi="Times New Roman" w:cs="Times New Roman"/>
          <w:b/>
          <w:bCs/>
          <w:noProof w:val="0"/>
          <w:sz w:val="24"/>
          <w:szCs w:val="24"/>
          <w:lang w:val="en-GB"/>
        </w:rPr>
        <w:t>The tasks of the research:</w:t>
      </w:r>
    </w:p>
    <w:p w:rsidR="00D117DD" w:rsidRPr="004C7578" w:rsidRDefault="00D117DD" w:rsidP="008076AB">
      <w:pPr>
        <w:pStyle w:val="ListParagraph"/>
        <w:numPr>
          <w:ilvl w:val="0"/>
          <w:numId w:val="3"/>
        </w:numPr>
        <w:spacing w:line="360" w:lineRule="auto"/>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To explain how the CJEU</w:t>
      </w:r>
      <w:r w:rsidR="00B92427" w:rsidRPr="004C7578">
        <w:rPr>
          <w:rFonts w:ascii="Times New Roman" w:hAnsi="Times New Roman" w:cs="Times New Roman"/>
          <w:bCs/>
          <w:noProof w:val="0"/>
          <w:sz w:val="24"/>
          <w:szCs w:val="24"/>
          <w:lang w:val="en-GB"/>
        </w:rPr>
        <w:t xml:space="preserve"> has</w:t>
      </w:r>
      <w:r w:rsidRPr="004C7578">
        <w:rPr>
          <w:rFonts w:ascii="Times New Roman" w:hAnsi="Times New Roman" w:cs="Times New Roman"/>
          <w:bCs/>
          <w:noProof w:val="0"/>
          <w:sz w:val="24"/>
          <w:szCs w:val="24"/>
          <w:lang w:val="en-GB"/>
        </w:rPr>
        <w:t xml:space="preserve"> evolved since its foundation and what factual circumstances</w:t>
      </w:r>
      <w:r w:rsidR="00950D90" w:rsidRPr="004C7578">
        <w:rPr>
          <w:rFonts w:ascii="Times New Roman" w:hAnsi="Times New Roman" w:cs="Times New Roman"/>
          <w:bCs/>
          <w:noProof w:val="0"/>
          <w:sz w:val="24"/>
          <w:szCs w:val="24"/>
          <w:lang w:val="en-GB"/>
        </w:rPr>
        <w:t xml:space="preserve"> and key </w:t>
      </w:r>
      <w:r w:rsidR="000A486D" w:rsidRPr="004C7578">
        <w:rPr>
          <w:rFonts w:ascii="Times New Roman" w:hAnsi="Times New Roman" w:cs="Times New Roman"/>
          <w:bCs/>
          <w:noProof w:val="0"/>
          <w:sz w:val="24"/>
          <w:szCs w:val="24"/>
          <w:lang w:val="en-GB"/>
        </w:rPr>
        <w:t>decisions</w:t>
      </w:r>
      <w:r w:rsidR="00B92427" w:rsidRPr="004C7578">
        <w:rPr>
          <w:rFonts w:ascii="Times New Roman" w:hAnsi="Times New Roman" w:cs="Times New Roman"/>
          <w:bCs/>
          <w:noProof w:val="0"/>
          <w:sz w:val="24"/>
          <w:szCs w:val="24"/>
          <w:lang w:val="en-GB"/>
        </w:rPr>
        <w:t xml:space="preserve"> have</w:t>
      </w:r>
      <w:r w:rsidRPr="004C7578">
        <w:rPr>
          <w:rFonts w:ascii="Times New Roman" w:hAnsi="Times New Roman" w:cs="Times New Roman"/>
          <w:bCs/>
          <w:noProof w:val="0"/>
          <w:sz w:val="24"/>
          <w:szCs w:val="24"/>
          <w:lang w:val="en-GB"/>
        </w:rPr>
        <w:t xml:space="preserve"> shaped its development</w:t>
      </w:r>
      <w:r w:rsidR="00411AF6" w:rsidRPr="004C7578">
        <w:rPr>
          <w:rFonts w:ascii="Times New Roman" w:hAnsi="Times New Roman" w:cs="Times New Roman"/>
          <w:bCs/>
          <w:noProof w:val="0"/>
          <w:sz w:val="24"/>
          <w:szCs w:val="24"/>
          <w:lang w:val="en-GB"/>
        </w:rPr>
        <w:t xml:space="preserve"> as</w:t>
      </w:r>
      <w:r w:rsidR="00AC029D" w:rsidRPr="004C7578">
        <w:rPr>
          <w:rFonts w:ascii="Times New Roman" w:hAnsi="Times New Roman" w:cs="Times New Roman"/>
          <w:bCs/>
          <w:noProof w:val="0"/>
          <w:sz w:val="24"/>
          <w:szCs w:val="24"/>
          <w:lang w:val="en-GB"/>
        </w:rPr>
        <w:t xml:space="preserve"> a</w:t>
      </w:r>
      <w:r w:rsidR="00411AF6" w:rsidRPr="004C7578">
        <w:rPr>
          <w:rFonts w:ascii="Times New Roman" w:hAnsi="Times New Roman" w:cs="Times New Roman"/>
          <w:bCs/>
          <w:noProof w:val="0"/>
          <w:sz w:val="24"/>
          <w:szCs w:val="24"/>
          <w:lang w:val="en-GB"/>
        </w:rPr>
        <w:t xml:space="preserve"> key </w:t>
      </w:r>
      <w:proofErr w:type="spellStart"/>
      <w:r w:rsidR="00411AF6" w:rsidRPr="004C7578">
        <w:rPr>
          <w:rFonts w:ascii="Times New Roman" w:hAnsi="Times New Roman" w:cs="Times New Roman"/>
          <w:bCs/>
          <w:noProof w:val="0"/>
          <w:sz w:val="24"/>
          <w:szCs w:val="24"/>
          <w:lang w:val="en-GB"/>
        </w:rPr>
        <w:t>actor</w:t>
      </w:r>
      <w:proofErr w:type="spellEnd"/>
      <w:r w:rsidR="00411AF6" w:rsidRPr="004C7578">
        <w:rPr>
          <w:rFonts w:ascii="Times New Roman" w:hAnsi="Times New Roman" w:cs="Times New Roman"/>
          <w:bCs/>
          <w:noProof w:val="0"/>
          <w:sz w:val="24"/>
          <w:szCs w:val="24"/>
          <w:lang w:val="en-GB"/>
        </w:rPr>
        <w:t xml:space="preserve"> in European integration</w:t>
      </w:r>
      <w:r w:rsidRPr="004C7578">
        <w:rPr>
          <w:rFonts w:ascii="Times New Roman" w:hAnsi="Times New Roman" w:cs="Times New Roman"/>
          <w:bCs/>
          <w:noProof w:val="0"/>
          <w:sz w:val="24"/>
          <w:szCs w:val="24"/>
          <w:lang w:val="en-GB"/>
        </w:rPr>
        <w:t>;</w:t>
      </w:r>
    </w:p>
    <w:p w:rsidR="00EF3C4B" w:rsidRPr="004C7578" w:rsidRDefault="00EF3C4B" w:rsidP="008076AB">
      <w:pPr>
        <w:pStyle w:val="ListParagraph"/>
        <w:numPr>
          <w:ilvl w:val="0"/>
          <w:numId w:val="3"/>
        </w:numPr>
        <w:spacing w:line="360" w:lineRule="auto"/>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To analyse what factors are necessary for the CJEU decisions to be effective and explain the CJEU</w:t>
      </w:r>
      <w:r w:rsidR="00103AE5" w:rsidRPr="004C7578">
        <w:rPr>
          <w:rFonts w:ascii="Times New Roman" w:hAnsi="Times New Roman" w:cs="Times New Roman"/>
          <w:bCs/>
          <w:noProof w:val="0"/>
          <w:sz w:val="24"/>
          <w:szCs w:val="24"/>
          <w:lang w:val="en-GB"/>
        </w:rPr>
        <w:t>’</w:t>
      </w:r>
      <w:r w:rsidRPr="004C7578">
        <w:rPr>
          <w:rFonts w:ascii="Times New Roman" w:hAnsi="Times New Roman" w:cs="Times New Roman"/>
          <w:bCs/>
          <w:noProof w:val="0"/>
          <w:sz w:val="24"/>
          <w:szCs w:val="24"/>
          <w:lang w:val="en-GB"/>
        </w:rPr>
        <w:t>s relation to</w:t>
      </w:r>
      <w:r w:rsidR="0054538B" w:rsidRPr="004C7578">
        <w:rPr>
          <w:rFonts w:ascii="Times New Roman" w:hAnsi="Times New Roman" w:cs="Times New Roman"/>
          <w:bCs/>
          <w:noProof w:val="0"/>
          <w:sz w:val="24"/>
          <w:szCs w:val="24"/>
          <w:lang w:val="en-GB"/>
        </w:rPr>
        <w:t xml:space="preserve"> </w:t>
      </w:r>
      <w:r w:rsidRPr="004C7578">
        <w:rPr>
          <w:rFonts w:ascii="Times New Roman" w:hAnsi="Times New Roman" w:cs="Times New Roman"/>
          <w:bCs/>
          <w:noProof w:val="0"/>
          <w:sz w:val="24"/>
          <w:szCs w:val="24"/>
          <w:lang w:val="en-GB"/>
        </w:rPr>
        <w:t>other</w:t>
      </w:r>
      <w:r w:rsidR="00D20AA8" w:rsidRPr="004C7578">
        <w:rPr>
          <w:rFonts w:ascii="Times New Roman" w:hAnsi="Times New Roman" w:cs="Times New Roman"/>
          <w:bCs/>
          <w:noProof w:val="0"/>
          <w:sz w:val="24"/>
          <w:szCs w:val="24"/>
          <w:lang w:val="en-GB"/>
        </w:rPr>
        <w:t xml:space="preserve"> power-actors;</w:t>
      </w:r>
      <w:r w:rsidRPr="004C7578">
        <w:rPr>
          <w:rFonts w:ascii="Times New Roman" w:hAnsi="Times New Roman" w:cs="Times New Roman"/>
          <w:bCs/>
          <w:noProof w:val="0"/>
          <w:sz w:val="24"/>
          <w:szCs w:val="24"/>
          <w:lang w:val="en-GB"/>
        </w:rPr>
        <w:t xml:space="preserve"> </w:t>
      </w:r>
    </w:p>
    <w:p w:rsidR="00D117DD" w:rsidRPr="004C7578" w:rsidRDefault="00D117DD" w:rsidP="008076AB">
      <w:pPr>
        <w:pStyle w:val="ListParagraph"/>
        <w:numPr>
          <w:ilvl w:val="0"/>
          <w:numId w:val="3"/>
        </w:numPr>
        <w:spacing w:line="360" w:lineRule="auto"/>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 xml:space="preserve">To </w:t>
      </w:r>
      <w:r w:rsidR="005C3F43" w:rsidRPr="004C7578">
        <w:rPr>
          <w:rFonts w:ascii="Times New Roman" w:hAnsi="Times New Roman" w:cs="Times New Roman"/>
          <w:bCs/>
          <w:noProof w:val="0"/>
          <w:sz w:val="24"/>
          <w:szCs w:val="24"/>
          <w:lang w:val="en-GB"/>
        </w:rPr>
        <w:t>analyse</w:t>
      </w:r>
      <w:r w:rsidRPr="004C7578">
        <w:rPr>
          <w:rFonts w:ascii="Times New Roman" w:hAnsi="Times New Roman" w:cs="Times New Roman"/>
          <w:bCs/>
          <w:noProof w:val="0"/>
          <w:sz w:val="24"/>
          <w:szCs w:val="24"/>
          <w:lang w:val="en-GB"/>
        </w:rPr>
        <w:t xml:space="preserve"> how the CJEU </w:t>
      </w:r>
      <w:r w:rsidR="000D50C6" w:rsidRPr="004C7578">
        <w:rPr>
          <w:rFonts w:ascii="Times New Roman" w:hAnsi="Times New Roman" w:cs="Times New Roman"/>
          <w:bCs/>
          <w:noProof w:val="0"/>
          <w:sz w:val="24"/>
          <w:szCs w:val="24"/>
          <w:lang w:val="en-GB"/>
        </w:rPr>
        <w:t>interacts with national constitutional and international courts</w:t>
      </w:r>
      <w:r w:rsidRPr="004C7578">
        <w:rPr>
          <w:rFonts w:ascii="Times New Roman" w:hAnsi="Times New Roman" w:cs="Times New Roman"/>
          <w:bCs/>
          <w:noProof w:val="0"/>
          <w:sz w:val="24"/>
          <w:szCs w:val="24"/>
          <w:lang w:val="en-GB"/>
        </w:rPr>
        <w:t>;</w:t>
      </w:r>
    </w:p>
    <w:p w:rsidR="00411AF6" w:rsidRPr="004C7578" w:rsidRDefault="00D117DD" w:rsidP="008076AB">
      <w:pPr>
        <w:pStyle w:val="ListParagraph"/>
        <w:numPr>
          <w:ilvl w:val="0"/>
          <w:numId w:val="3"/>
        </w:numPr>
        <w:spacing w:line="360" w:lineRule="auto"/>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To establish</w:t>
      </w:r>
      <w:r w:rsidR="00411AF6" w:rsidRPr="004C7578">
        <w:rPr>
          <w:rFonts w:ascii="Times New Roman" w:hAnsi="Times New Roman" w:cs="Times New Roman"/>
          <w:bCs/>
          <w:noProof w:val="0"/>
          <w:sz w:val="24"/>
          <w:szCs w:val="24"/>
          <w:lang w:val="en-GB"/>
        </w:rPr>
        <w:t xml:space="preserve"> </w:t>
      </w:r>
      <w:r w:rsidR="006C76EC" w:rsidRPr="004C7578">
        <w:rPr>
          <w:rFonts w:ascii="Times New Roman" w:hAnsi="Times New Roman" w:cs="Times New Roman"/>
          <w:bCs/>
          <w:noProof w:val="0"/>
          <w:sz w:val="24"/>
          <w:szCs w:val="24"/>
          <w:lang w:val="en-GB"/>
        </w:rPr>
        <w:t>what could enhance the effectiveness of EU law further in the future</w:t>
      </w:r>
      <w:r w:rsidR="00B17A4A" w:rsidRPr="004C7578">
        <w:rPr>
          <w:rFonts w:ascii="Times New Roman" w:hAnsi="Times New Roman" w:cs="Times New Roman"/>
          <w:bCs/>
          <w:noProof w:val="0"/>
          <w:sz w:val="24"/>
          <w:szCs w:val="24"/>
          <w:lang w:val="en-GB"/>
        </w:rPr>
        <w:t>.</w:t>
      </w:r>
    </w:p>
    <w:p w:rsidR="004B6AA2" w:rsidRPr="004C7578" w:rsidRDefault="004B6AA2" w:rsidP="008076AB">
      <w:pPr>
        <w:spacing w:line="360" w:lineRule="auto"/>
        <w:ind w:firstLine="720"/>
        <w:rPr>
          <w:rFonts w:ascii="Times New Roman" w:hAnsi="Times New Roman" w:cs="Times New Roman"/>
          <w:bCs/>
          <w:noProof w:val="0"/>
          <w:sz w:val="24"/>
          <w:szCs w:val="24"/>
          <w:lang w:val="en-GB"/>
        </w:rPr>
      </w:pPr>
      <w:r w:rsidRPr="004C7578">
        <w:rPr>
          <w:rFonts w:ascii="Times New Roman" w:hAnsi="Times New Roman" w:cs="Times New Roman"/>
          <w:b/>
          <w:bCs/>
          <w:noProof w:val="0"/>
          <w:sz w:val="24"/>
          <w:szCs w:val="24"/>
          <w:lang w:val="en-GB"/>
        </w:rPr>
        <w:t>Hypothesis</w:t>
      </w:r>
      <w:r w:rsidR="00A44CF1" w:rsidRPr="004C7578">
        <w:rPr>
          <w:rFonts w:ascii="Times New Roman" w:hAnsi="Times New Roman" w:cs="Times New Roman"/>
          <w:b/>
          <w:bCs/>
          <w:noProof w:val="0"/>
          <w:sz w:val="24"/>
          <w:szCs w:val="24"/>
          <w:lang w:val="en-GB"/>
        </w:rPr>
        <w:t xml:space="preserve"> </w:t>
      </w:r>
      <w:r w:rsidR="00A44CF1" w:rsidRPr="004C7578">
        <w:rPr>
          <w:rFonts w:ascii="Times New Roman" w:hAnsi="Times New Roman" w:cs="Times New Roman"/>
          <w:bCs/>
          <w:noProof w:val="0"/>
          <w:sz w:val="24"/>
          <w:szCs w:val="24"/>
          <w:lang w:val="en-GB"/>
        </w:rPr>
        <w:t>– the CJEU is</w:t>
      </w:r>
      <w:r w:rsidR="00B8754C" w:rsidRPr="004C7578">
        <w:rPr>
          <w:rFonts w:ascii="Times New Roman" w:hAnsi="Times New Roman" w:cs="Times New Roman"/>
          <w:bCs/>
          <w:noProof w:val="0"/>
          <w:sz w:val="24"/>
          <w:szCs w:val="24"/>
          <w:lang w:val="en-GB"/>
        </w:rPr>
        <w:t xml:space="preserve"> the</w:t>
      </w:r>
      <w:r w:rsidR="00A44CF1" w:rsidRPr="004C7578">
        <w:rPr>
          <w:rFonts w:ascii="Times New Roman" w:hAnsi="Times New Roman" w:cs="Times New Roman"/>
          <w:bCs/>
          <w:noProof w:val="0"/>
          <w:sz w:val="24"/>
          <w:szCs w:val="24"/>
          <w:lang w:val="en-GB"/>
        </w:rPr>
        <w:t xml:space="preserve"> main driving force of the European integration project and the Court slowly but steadily promotes increasing powers of the European Union,</w:t>
      </w:r>
      <w:r w:rsidR="005C3F43" w:rsidRPr="004C7578">
        <w:rPr>
          <w:rFonts w:ascii="Times New Roman" w:hAnsi="Times New Roman" w:cs="Times New Roman"/>
          <w:bCs/>
          <w:noProof w:val="0"/>
          <w:sz w:val="24"/>
          <w:szCs w:val="24"/>
          <w:lang w:val="en-GB"/>
        </w:rPr>
        <w:t xml:space="preserve"> at times</w:t>
      </w:r>
      <w:r w:rsidR="00A44CF1" w:rsidRPr="004C7578">
        <w:rPr>
          <w:rFonts w:ascii="Times New Roman" w:hAnsi="Times New Roman" w:cs="Times New Roman"/>
          <w:bCs/>
          <w:noProof w:val="0"/>
          <w:sz w:val="24"/>
          <w:szCs w:val="24"/>
          <w:lang w:val="en-GB"/>
        </w:rPr>
        <w:t xml:space="preserve"> even against </w:t>
      </w:r>
      <w:r w:rsidR="005C3F43" w:rsidRPr="004C7578">
        <w:rPr>
          <w:rFonts w:ascii="Times New Roman" w:hAnsi="Times New Roman" w:cs="Times New Roman"/>
          <w:bCs/>
          <w:noProof w:val="0"/>
          <w:sz w:val="24"/>
          <w:szCs w:val="24"/>
          <w:lang w:val="en-GB"/>
        </w:rPr>
        <w:t>the wishes of the Member States</w:t>
      </w:r>
      <w:r w:rsidR="00A44CF1" w:rsidRPr="004C7578">
        <w:rPr>
          <w:rFonts w:ascii="Times New Roman" w:hAnsi="Times New Roman" w:cs="Times New Roman"/>
          <w:bCs/>
          <w:noProof w:val="0"/>
          <w:sz w:val="24"/>
          <w:szCs w:val="24"/>
          <w:lang w:val="en-GB"/>
        </w:rPr>
        <w:t xml:space="preserve"> - and that all this can be explained by</w:t>
      </w:r>
      <w:r w:rsidR="000D50C6" w:rsidRPr="004C7578">
        <w:rPr>
          <w:rFonts w:ascii="Times New Roman" w:hAnsi="Times New Roman" w:cs="Times New Roman"/>
          <w:bCs/>
          <w:noProof w:val="0"/>
          <w:sz w:val="24"/>
          <w:szCs w:val="24"/>
          <w:lang w:val="en-GB"/>
        </w:rPr>
        <w:t xml:space="preserve"> the</w:t>
      </w:r>
      <w:r w:rsidR="00A44CF1" w:rsidRPr="004C7578">
        <w:rPr>
          <w:rFonts w:ascii="Times New Roman" w:hAnsi="Times New Roman" w:cs="Times New Roman"/>
          <w:bCs/>
          <w:noProof w:val="0"/>
          <w:sz w:val="24"/>
          <w:szCs w:val="24"/>
          <w:lang w:val="en-GB"/>
        </w:rPr>
        <w:t xml:space="preserve"> </w:t>
      </w:r>
      <w:r w:rsidR="00716EAC" w:rsidRPr="004C7578">
        <w:rPr>
          <w:rFonts w:ascii="Times New Roman" w:hAnsi="Times New Roman" w:cs="Times New Roman"/>
          <w:bCs/>
          <w:i/>
          <w:noProof w:val="0"/>
          <w:sz w:val="24"/>
          <w:szCs w:val="24"/>
          <w:lang w:val="en-GB"/>
        </w:rPr>
        <w:t>core principle</w:t>
      </w:r>
      <w:r w:rsidR="00716EAC" w:rsidRPr="004C7578">
        <w:rPr>
          <w:rFonts w:ascii="Times New Roman" w:hAnsi="Times New Roman" w:cs="Times New Roman"/>
          <w:bCs/>
          <w:noProof w:val="0"/>
          <w:sz w:val="24"/>
          <w:szCs w:val="24"/>
          <w:lang w:val="en-GB"/>
        </w:rPr>
        <w:t xml:space="preserve"> enshrined in </w:t>
      </w:r>
      <w:r w:rsidR="005C3F43" w:rsidRPr="004C7578">
        <w:rPr>
          <w:rFonts w:ascii="Times New Roman" w:hAnsi="Times New Roman" w:cs="Times New Roman"/>
          <w:bCs/>
          <w:noProof w:val="0"/>
          <w:sz w:val="24"/>
          <w:szCs w:val="24"/>
          <w:lang w:val="en-GB"/>
        </w:rPr>
        <w:t>the Treaties</w:t>
      </w:r>
      <w:r w:rsidR="002A032A" w:rsidRPr="004C7578">
        <w:rPr>
          <w:rFonts w:ascii="Times New Roman" w:hAnsi="Times New Roman" w:cs="Times New Roman"/>
          <w:bCs/>
          <w:noProof w:val="0"/>
          <w:sz w:val="24"/>
          <w:szCs w:val="24"/>
          <w:lang w:val="en-GB"/>
        </w:rPr>
        <w:t xml:space="preserve"> </w:t>
      </w:r>
      <w:r w:rsidR="00917C3B" w:rsidRPr="004C7578">
        <w:rPr>
          <w:rFonts w:ascii="Times New Roman" w:hAnsi="Times New Roman" w:cs="Times New Roman"/>
          <w:bCs/>
          <w:noProof w:val="0"/>
          <w:sz w:val="24"/>
          <w:szCs w:val="24"/>
          <w:lang w:val="en-GB"/>
        </w:rPr>
        <w:t>which</w:t>
      </w:r>
      <w:r w:rsidR="002A032A" w:rsidRPr="004C7578">
        <w:rPr>
          <w:rFonts w:ascii="Times New Roman" w:hAnsi="Times New Roman" w:cs="Times New Roman"/>
          <w:bCs/>
          <w:noProof w:val="0"/>
          <w:sz w:val="24"/>
          <w:szCs w:val="24"/>
          <w:lang w:val="en-GB"/>
        </w:rPr>
        <w:t xml:space="preserve"> determine</w:t>
      </w:r>
      <w:r w:rsidR="0076166D" w:rsidRPr="004C7578">
        <w:rPr>
          <w:rFonts w:ascii="Times New Roman" w:hAnsi="Times New Roman" w:cs="Times New Roman"/>
          <w:bCs/>
          <w:noProof w:val="0"/>
          <w:sz w:val="24"/>
          <w:szCs w:val="24"/>
          <w:lang w:val="en-GB"/>
        </w:rPr>
        <w:t>s</w:t>
      </w:r>
      <w:r w:rsidR="002A032A" w:rsidRPr="004C7578">
        <w:rPr>
          <w:rFonts w:ascii="Times New Roman" w:hAnsi="Times New Roman" w:cs="Times New Roman"/>
          <w:bCs/>
          <w:noProof w:val="0"/>
          <w:sz w:val="24"/>
          <w:szCs w:val="24"/>
          <w:lang w:val="en-GB"/>
        </w:rPr>
        <w:t xml:space="preserve"> such actions of the Court.</w:t>
      </w:r>
    </w:p>
    <w:p w:rsidR="00AE4731" w:rsidRPr="004C7578" w:rsidRDefault="006C76EC" w:rsidP="008076AB">
      <w:pPr>
        <w:spacing w:line="360" w:lineRule="auto"/>
        <w:ind w:firstLine="720"/>
        <w:rPr>
          <w:rFonts w:ascii="Times New Roman" w:hAnsi="Times New Roman" w:cs="Times New Roman"/>
          <w:bCs/>
          <w:noProof w:val="0"/>
          <w:sz w:val="24"/>
          <w:szCs w:val="24"/>
          <w:lang w:val="en-GB"/>
        </w:rPr>
      </w:pPr>
      <w:proofErr w:type="gramStart"/>
      <w:r w:rsidRPr="004C7578">
        <w:rPr>
          <w:rFonts w:ascii="Times New Roman" w:hAnsi="Times New Roman" w:cs="Times New Roman"/>
          <w:b/>
          <w:bCs/>
          <w:noProof w:val="0"/>
          <w:sz w:val="24"/>
          <w:szCs w:val="24"/>
          <w:lang w:val="en-GB"/>
        </w:rPr>
        <w:t>Methods of the research.</w:t>
      </w:r>
      <w:proofErr w:type="gramEnd"/>
      <w:r w:rsidRPr="004C7578">
        <w:rPr>
          <w:rFonts w:ascii="Times New Roman" w:hAnsi="Times New Roman" w:cs="Times New Roman"/>
          <w:bCs/>
          <w:noProof w:val="0"/>
          <w:sz w:val="24"/>
          <w:szCs w:val="24"/>
          <w:lang w:val="en-GB"/>
        </w:rPr>
        <w:t xml:space="preserve"> </w:t>
      </w:r>
      <w:r w:rsidR="00476B98" w:rsidRPr="004C7578">
        <w:rPr>
          <w:rFonts w:ascii="Times New Roman" w:hAnsi="Times New Roman" w:cs="Times New Roman"/>
          <w:bCs/>
          <w:noProof w:val="0"/>
          <w:sz w:val="24"/>
          <w:szCs w:val="24"/>
          <w:lang w:val="en-GB"/>
        </w:rPr>
        <w:t xml:space="preserve">We will use these qualitative and comparative methods </w:t>
      </w:r>
      <w:r w:rsidR="00AE4731" w:rsidRPr="004C7578">
        <w:rPr>
          <w:rFonts w:ascii="Times New Roman" w:hAnsi="Times New Roman" w:cs="Times New Roman"/>
          <w:noProof w:val="0"/>
          <w:sz w:val="24"/>
          <w:szCs w:val="24"/>
          <w:lang w:val="en-GB"/>
        </w:rPr>
        <w:t>for collecting and analysing</w:t>
      </w:r>
      <w:r w:rsidR="00F177AF" w:rsidRPr="004C7578">
        <w:rPr>
          <w:rFonts w:ascii="Times New Roman" w:hAnsi="Times New Roman" w:cs="Times New Roman"/>
          <w:noProof w:val="0"/>
          <w:sz w:val="24"/>
          <w:szCs w:val="24"/>
          <w:lang w:val="en-GB"/>
        </w:rPr>
        <w:t xml:space="preserve"> of</w:t>
      </w:r>
      <w:r w:rsidR="00AE4731" w:rsidRPr="004C7578">
        <w:rPr>
          <w:rFonts w:ascii="Times New Roman" w:hAnsi="Times New Roman" w:cs="Times New Roman"/>
          <w:noProof w:val="0"/>
          <w:sz w:val="24"/>
          <w:szCs w:val="24"/>
          <w:lang w:val="en-GB"/>
        </w:rPr>
        <w:t xml:space="preserve"> the information in this thesis:</w:t>
      </w:r>
    </w:p>
    <w:p w:rsidR="00AE4731" w:rsidRPr="004C7578" w:rsidRDefault="00A44CF1" w:rsidP="008076AB">
      <w:pPr>
        <w:pStyle w:val="ListParagraph"/>
        <w:numPr>
          <w:ilvl w:val="1"/>
          <w:numId w:val="28"/>
        </w:numPr>
        <w:spacing w:line="360" w:lineRule="auto"/>
        <w:ind w:left="720"/>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descriptive-analytical method; </w:t>
      </w:r>
    </w:p>
    <w:p w:rsidR="00AE4731" w:rsidRPr="004C7578" w:rsidRDefault="00A44CF1" w:rsidP="008076AB">
      <w:pPr>
        <w:pStyle w:val="ListParagraph"/>
        <w:numPr>
          <w:ilvl w:val="0"/>
          <w:numId w:val="28"/>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systematic method;</w:t>
      </w:r>
    </w:p>
    <w:p w:rsidR="00AE4731" w:rsidRPr="004C7578" w:rsidRDefault="00A44CF1" w:rsidP="008076AB">
      <w:pPr>
        <w:pStyle w:val="ListParagraph"/>
        <w:numPr>
          <w:ilvl w:val="0"/>
          <w:numId w:val="28"/>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comparative method; </w:t>
      </w:r>
    </w:p>
    <w:p w:rsidR="00AE4731" w:rsidRPr="004C7578" w:rsidRDefault="00A44CF1" w:rsidP="008076AB">
      <w:pPr>
        <w:pStyle w:val="ListParagraph"/>
        <w:numPr>
          <w:ilvl w:val="0"/>
          <w:numId w:val="28"/>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analysis of legal documents; </w:t>
      </w:r>
    </w:p>
    <w:p w:rsidR="004B6AA2" w:rsidRPr="004C7578" w:rsidRDefault="00A44CF1" w:rsidP="008076AB">
      <w:pPr>
        <w:pStyle w:val="ListParagraph"/>
        <w:numPr>
          <w:ilvl w:val="0"/>
          <w:numId w:val="28"/>
        </w:numPr>
        <w:spacing w:line="360" w:lineRule="auto"/>
        <w:rPr>
          <w:rFonts w:ascii="Times New Roman" w:hAnsi="Times New Roman" w:cs="Times New Roman"/>
          <w:noProof w:val="0"/>
          <w:sz w:val="24"/>
          <w:szCs w:val="24"/>
          <w:lang w:val="en-GB"/>
        </w:rPr>
      </w:pPr>
      <w:proofErr w:type="gramStart"/>
      <w:r w:rsidRPr="004C7578">
        <w:rPr>
          <w:rFonts w:ascii="Times New Roman" w:hAnsi="Times New Roman" w:cs="Times New Roman"/>
          <w:noProof w:val="0"/>
          <w:sz w:val="24"/>
          <w:szCs w:val="24"/>
          <w:lang w:val="en-GB"/>
        </w:rPr>
        <w:t>an</w:t>
      </w:r>
      <w:r w:rsidR="00084EF6" w:rsidRPr="004C7578">
        <w:rPr>
          <w:rFonts w:ascii="Times New Roman" w:hAnsi="Times New Roman" w:cs="Times New Roman"/>
          <w:noProof w:val="0"/>
          <w:sz w:val="24"/>
          <w:szCs w:val="24"/>
          <w:lang w:val="en-GB"/>
        </w:rPr>
        <w:t>alysis</w:t>
      </w:r>
      <w:proofErr w:type="gramEnd"/>
      <w:r w:rsidR="00084EF6" w:rsidRPr="004C7578">
        <w:rPr>
          <w:rFonts w:ascii="Times New Roman" w:hAnsi="Times New Roman" w:cs="Times New Roman"/>
          <w:noProof w:val="0"/>
          <w:sz w:val="24"/>
          <w:szCs w:val="24"/>
          <w:lang w:val="en-GB"/>
        </w:rPr>
        <w:t xml:space="preserve"> of scientific literature.</w:t>
      </w:r>
    </w:p>
    <w:p w:rsidR="00AE4731" w:rsidRPr="004C7578" w:rsidRDefault="00AE4731" w:rsidP="008076AB">
      <w:pPr>
        <w:spacing w:line="360" w:lineRule="auto"/>
        <w:ind w:firstLine="720"/>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 xml:space="preserve">Due to interdisciplinary nature of some parts of this thesis </w:t>
      </w:r>
      <w:r w:rsidR="00F177AF" w:rsidRPr="004C7578">
        <w:rPr>
          <w:rFonts w:ascii="Times New Roman" w:hAnsi="Times New Roman" w:cs="Times New Roman"/>
          <w:noProof w:val="0"/>
          <w:sz w:val="24"/>
          <w:szCs w:val="24"/>
          <w:lang w:val="en-GB"/>
        </w:rPr>
        <w:t>these</w:t>
      </w:r>
      <w:r w:rsidRPr="004C7578">
        <w:rPr>
          <w:rFonts w:ascii="Times New Roman" w:hAnsi="Times New Roman" w:cs="Times New Roman"/>
          <w:noProof w:val="0"/>
          <w:sz w:val="24"/>
          <w:szCs w:val="24"/>
          <w:lang w:val="en-GB"/>
        </w:rPr>
        <w:t xml:space="preserve"> methods from political methodology will </w:t>
      </w:r>
      <w:r w:rsidR="00476B98" w:rsidRPr="004C7578">
        <w:rPr>
          <w:rFonts w:ascii="Times New Roman" w:hAnsi="Times New Roman" w:cs="Times New Roman"/>
          <w:noProof w:val="0"/>
          <w:sz w:val="24"/>
          <w:szCs w:val="24"/>
          <w:lang w:val="en-GB"/>
        </w:rPr>
        <w:t>also be</w:t>
      </w:r>
      <w:r w:rsidRPr="004C7578">
        <w:rPr>
          <w:rFonts w:ascii="Times New Roman" w:hAnsi="Times New Roman" w:cs="Times New Roman"/>
          <w:noProof w:val="0"/>
          <w:sz w:val="24"/>
          <w:szCs w:val="24"/>
          <w:lang w:val="en-GB"/>
        </w:rPr>
        <w:t xml:space="preserve"> used:</w:t>
      </w:r>
    </w:p>
    <w:p w:rsidR="00AE4731" w:rsidRPr="004C7578" w:rsidRDefault="00AE4731" w:rsidP="008076AB">
      <w:pPr>
        <w:pStyle w:val="ListParagraph"/>
        <w:numPr>
          <w:ilvl w:val="0"/>
          <w:numId w:val="3"/>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Comparative Historical Analysis</w:t>
      </w:r>
      <w:r w:rsidR="00476B98" w:rsidRPr="004C7578">
        <w:rPr>
          <w:rFonts w:ascii="Times New Roman" w:hAnsi="Times New Roman" w:cs="Times New Roman"/>
          <w:noProof w:val="0"/>
          <w:sz w:val="24"/>
          <w:szCs w:val="24"/>
          <w:lang w:val="en-GB"/>
        </w:rPr>
        <w:t>;</w:t>
      </w:r>
    </w:p>
    <w:p w:rsidR="00AE4731" w:rsidRPr="004C7578" w:rsidRDefault="00476B98" w:rsidP="008076AB">
      <w:pPr>
        <w:pStyle w:val="ListParagraph"/>
        <w:numPr>
          <w:ilvl w:val="0"/>
          <w:numId w:val="3"/>
        </w:numPr>
        <w:spacing w:line="360" w:lineRule="auto"/>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Theoretical sampling</w:t>
      </w:r>
      <w:r w:rsidR="00EC689E" w:rsidRPr="004C7578">
        <w:rPr>
          <w:rFonts w:ascii="Times New Roman" w:hAnsi="Times New Roman" w:cs="Times New Roman"/>
          <w:noProof w:val="0"/>
          <w:sz w:val="24"/>
          <w:szCs w:val="24"/>
          <w:lang w:val="en-GB"/>
        </w:rPr>
        <w:t>.</w:t>
      </w:r>
    </w:p>
    <w:p w:rsidR="00476B98" w:rsidRPr="004C7578" w:rsidRDefault="00F177AF" w:rsidP="008076AB">
      <w:pPr>
        <w:spacing w:line="360" w:lineRule="auto"/>
        <w:ind w:firstLine="720"/>
        <w:rPr>
          <w:rFonts w:ascii="Times New Roman" w:hAnsi="Times New Roman" w:cs="Times New Roman"/>
          <w:noProof w:val="0"/>
          <w:sz w:val="24"/>
          <w:szCs w:val="24"/>
          <w:lang w:val="en-GB"/>
        </w:rPr>
      </w:pPr>
      <w:r w:rsidRPr="004C7578">
        <w:rPr>
          <w:rFonts w:ascii="Times New Roman" w:hAnsi="Times New Roman" w:cs="Times New Roman"/>
          <w:noProof w:val="0"/>
          <w:sz w:val="24"/>
          <w:szCs w:val="24"/>
          <w:lang w:val="en-GB"/>
        </w:rPr>
        <w:t>All the a</w:t>
      </w:r>
      <w:r w:rsidR="00476B98" w:rsidRPr="004C7578">
        <w:rPr>
          <w:rFonts w:ascii="Times New Roman" w:hAnsi="Times New Roman" w:cs="Times New Roman"/>
          <w:noProof w:val="0"/>
          <w:sz w:val="24"/>
          <w:szCs w:val="24"/>
          <w:lang w:val="en-GB"/>
        </w:rPr>
        <w:t>forementioned methods are also used in making of conclusions of the each chapter, at the end of the thesis and</w:t>
      </w:r>
      <w:r w:rsidRPr="004C7578">
        <w:rPr>
          <w:rFonts w:ascii="Times New Roman" w:hAnsi="Times New Roman" w:cs="Times New Roman"/>
          <w:noProof w:val="0"/>
          <w:sz w:val="24"/>
          <w:szCs w:val="24"/>
          <w:lang w:val="en-GB"/>
        </w:rPr>
        <w:t xml:space="preserve"> for</w:t>
      </w:r>
      <w:r w:rsidR="00476B98" w:rsidRPr="004C7578">
        <w:rPr>
          <w:rFonts w:ascii="Times New Roman" w:hAnsi="Times New Roman" w:cs="Times New Roman"/>
          <w:noProof w:val="0"/>
          <w:sz w:val="24"/>
          <w:szCs w:val="24"/>
          <w:lang w:val="en-GB"/>
        </w:rPr>
        <w:t xml:space="preserve"> summarising</w:t>
      </w:r>
      <w:r w:rsidRPr="004C7578">
        <w:rPr>
          <w:rFonts w:ascii="Times New Roman" w:hAnsi="Times New Roman" w:cs="Times New Roman"/>
          <w:noProof w:val="0"/>
          <w:sz w:val="24"/>
          <w:szCs w:val="24"/>
          <w:lang w:val="en-GB"/>
        </w:rPr>
        <w:t xml:space="preserve"> purposes</w:t>
      </w:r>
      <w:r w:rsidR="00476B98" w:rsidRPr="004C7578">
        <w:rPr>
          <w:rFonts w:ascii="Times New Roman" w:hAnsi="Times New Roman" w:cs="Times New Roman"/>
          <w:noProof w:val="0"/>
          <w:sz w:val="24"/>
          <w:szCs w:val="24"/>
          <w:lang w:val="en-GB"/>
        </w:rPr>
        <w:t>.</w:t>
      </w:r>
    </w:p>
    <w:p w:rsidR="004B6AA2" w:rsidRPr="004C7578" w:rsidRDefault="004B6AA2" w:rsidP="008076AB">
      <w:pPr>
        <w:spacing w:line="360" w:lineRule="auto"/>
        <w:ind w:firstLine="720"/>
        <w:rPr>
          <w:rFonts w:ascii="Times New Roman" w:hAnsi="Times New Roman" w:cs="Times New Roman"/>
          <w:noProof w:val="0"/>
          <w:sz w:val="24"/>
          <w:szCs w:val="24"/>
          <w:lang w:val="en-GB"/>
        </w:rPr>
      </w:pPr>
      <w:r w:rsidRPr="004C7578">
        <w:rPr>
          <w:rFonts w:ascii="Times New Roman" w:hAnsi="Times New Roman" w:cs="Times New Roman"/>
          <w:b/>
          <w:bCs/>
          <w:noProof w:val="0"/>
          <w:sz w:val="24"/>
          <w:szCs w:val="24"/>
          <w:lang w:val="en-GB"/>
        </w:rPr>
        <w:lastRenderedPageBreak/>
        <w:t>Keywords</w:t>
      </w:r>
      <w:r w:rsidRPr="004C7578">
        <w:rPr>
          <w:rFonts w:ascii="Times New Roman" w:hAnsi="Times New Roman" w:cs="Times New Roman"/>
          <w:noProof w:val="0"/>
          <w:sz w:val="24"/>
          <w:szCs w:val="24"/>
          <w:lang w:val="en-GB"/>
        </w:rPr>
        <w:t>:</w:t>
      </w:r>
      <w:r w:rsidR="00A326B3" w:rsidRPr="004C7578">
        <w:rPr>
          <w:rFonts w:ascii="Times New Roman" w:hAnsi="Times New Roman" w:cs="Times New Roman"/>
          <w:noProof w:val="0"/>
          <w:sz w:val="24"/>
          <w:szCs w:val="24"/>
          <w:lang w:val="en-GB"/>
        </w:rPr>
        <w:t xml:space="preserve"> European Union Constitutional law, principles of EU law, CJEU, integration theory, agency theory, supremacy</w:t>
      </w:r>
    </w:p>
    <w:p w:rsidR="004B6AA2" w:rsidRPr="004C7578" w:rsidRDefault="004B6AA2" w:rsidP="008076AB">
      <w:pPr>
        <w:spacing w:line="360" w:lineRule="auto"/>
        <w:ind w:firstLine="720"/>
        <w:rPr>
          <w:rFonts w:ascii="Times New Roman" w:hAnsi="Times New Roman" w:cs="Times New Roman"/>
          <w:bCs/>
          <w:noProof w:val="0"/>
          <w:sz w:val="24"/>
          <w:szCs w:val="24"/>
          <w:lang w:val="en-GB"/>
        </w:rPr>
      </w:pPr>
      <w:proofErr w:type="gramStart"/>
      <w:r w:rsidRPr="004C7578">
        <w:rPr>
          <w:rFonts w:ascii="Times New Roman" w:hAnsi="Times New Roman" w:cs="Times New Roman"/>
          <w:b/>
          <w:bCs/>
          <w:noProof w:val="0"/>
          <w:sz w:val="24"/>
          <w:szCs w:val="24"/>
          <w:lang w:val="en-GB"/>
        </w:rPr>
        <w:t>The structure of the Thesis.</w:t>
      </w:r>
      <w:proofErr w:type="gramEnd"/>
      <w:r w:rsidR="00A326B3" w:rsidRPr="004C7578">
        <w:rPr>
          <w:rFonts w:ascii="Times New Roman" w:hAnsi="Times New Roman" w:cs="Times New Roman"/>
          <w:b/>
          <w:bCs/>
          <w:noProof w:val="0"/>
          <w:sz w:val="24"/>
          <w:szCs w:val="24"/>
          <w:lang w:val="en-GB"/>
        </w:rPr>
        <w:t xml:space="preserve"> </w:t>
      </w:r>
      <w:r w:rsidR="00A326B3" w:rsidRPr="004C7578">
        <w:rPr>
          <w:rFonts w:ascii="Times New Roman" w:hAnsi="Times New Roman" w:cs="Times New Roman"/>
          <w:bCs/>
          <w:noProof w:val="0"/>
          <w:sz w:val="24"/>
          <w:szCs w:val="24"/>
          <w:lang w:val="en-GB"/>
        </w:rPr>
        <w:t xml:space="preserve">This thesis is comprised of three </w:t>
      </w:r>
      <w:r w:rsidR="00F26060" w:rsidRPr="004C7578">
        <w:rPr>
          <w:rFonts w:ascii="Times New Roman" w:hAnsi="Times New Roman" w:cs="Times New Roman"/>
          <w:bCs/>
          <w:noProof w:val="0"/>
          <w:sz w:val="24"/>
          <w:szCs w:val="24"/>
          <w:lang w:val="en-GB"/>
        </w:rPr>
        <w:t>chapters</w:t>
      </w:r>
      <w:r w:rsidR="00A326B3" w:rsidRPr="004C7578">
        <w:rPr>
          <w:rFonts w:ascii="Times New Roman" w:hAnsi="Times New Roman" w:cs="Times New Roman"/>
          <w:bCs/>
          <w:noProof w:val="0"/>
          <w:sz w:val="24"/>
          <w:szCs w:val="24"/>
          <w:lang w:val="en-GB"/>
        </w:rPr>
        <w:t xml:space="preserve"> that consistently show the genesis of European constitutional law and the CJEU. In</w:t>
      </w:r>
      <w:r w:rsidR="00F26060" w:rsidRPr="004C7578">
        <w:rPr>
          <w:rFonts w:ascii="Times New Roman" w:hAnsi="Times New Roman" w:cs="Times New Roman"/>
          <w:bCs/>
          <w:noProof w:val="0"/>
          <w:sz w:val="24"/>
          <w:szCs w:val="24"/>
          <w:lang w:val="en-GB"/>
        </w:rPr>
        <w:t xml:space="preserve"> the</w:t>
      </w:r>
      <w:r w:rsidR="00A326B3" w:rsidRPr="004C7578">
        <w:rPr>
          <w:rFonts w:ascii="Times New Roman" w:hAnsi="Times New Roman" w:cs="Times New Roman"/>
          <w:bCs/>
          <w:noProof w:val="0"/>
          <w:sz w:val="24"/>
          <w:szCs w:val="24"/>
          <w:lang w:val="en-GB"/>
        </w:rPr>
        <w:t xml:space="preserve"> first </w:t>
      </w:r>
      <w:r w:rsidR="00F26060" w:rsidRPr="004C7578">
        <w:rPr>
          <w:rFonts w:ascii="Times New Roman" w:hAnsi="Times New Roman" w:cs="Times New Roman"/>
          <w:bCs/>
          <w:noProof w:val="0"/>
          <w:sz w:val="24"/>
          <w:szCs w:val="24"/>
          <w:lang w:val="en-GB"/>
        </w:rPr>
        <w:t>chapter</w:t>
      </w:r>
      <w:r w:rsidR="00A326B3" w:rsidRPr="004C7578">
        <w:rPr>
          <w:rFonts w:ascii="Times New Roman" w:hAnsi="Times New Roman" w:cs="Times New Roman"/>
          <w:bCs/>
          <w:noProof w:val="0"/>
          <w:sz w:val="24"/>
          <w:szCs w:val="24"/>
          <w:lang w:val="en-GB"/>
        </w:rPr>
        <w:t xml:space="preserve"> we</w:t>
      </w:r>
      <w:r w:rsidR="00F26060" w:rsidRPr="004C7578">
        <w:rPr>
          <w:rFonts w:ascii="Times New Roman" w:hAnsi="Times New Roman" w:cs="Times New Roman"/>
          <w:bCs/>
          <w:noProof w:val="0"/>
          <w:sz w:val="24"/>
          <w:szCs w:val="24"/>
          <w:lang w:val="en-GB"/>
        </w:rPr>
        <w:t xml:space="preserve"> will</w:t>
      </w:r>
      <w:r w:rsidR="00A326B3" w:rsidRPr="004C7578">
        <w:rPr>
          <w:rFonts w:ascii="Times New Roman" w:hAnsi="Times New Roman" w:cs="Times New Roman"/>
          <w:bCs/>
          <w:noProof w:val="0"/>
          <w:sz w:val="24"/>
          <w:szCs w:val="24"/>
          <w:lang w:val="en-GB"/>
        </w:rPr>
        <w:t xml:space="preserve"> analyse how the Court grew naturally with </w:t>
      </w:r>
      <w:r w:rsidR="00F26060" w:rsidRPr="004C7578">
        <w:rPr>
          <w:rFonts w:ascii="Times New Roman" w:hAnsi="Times New Roman" w:cs="Times New Roman"/>
          <w:bCs/>
          <w:noProof w:val="0"/>
          <w:sz w:val="24"/>
          <w:szCs w:val="24"/>
          <w:lang w:val="en-GB"/>
        </w:rPr>
        <w:t>the EU. Then</w:t>
      </w:r>
      <w:r w:rsidR="00A326B3" w:rsidRPr="004C7578">
        <w:rPr>
          <w:rFonts w:ascii="Times New Roman" w:hAnsi="Times New Roman" w:cs="Times New Roman"/>
          <w:bCs/>
          <w:noProof w:val="0"/>
          <w:sz w:val="24"/>
          <w:szCs w:val="24"/>
          <w:lang w:val="en-GB"/>
        </w:rPr>
        <w:t xml:space="preserve"> we will go over the first key decisions of the Court.</w:t>
      </w:r>
      <w:r w:rsidR="00F26060" w:rsidRPr="004C7578">
        <w:rPr>
          <w:rFonts w:ascii="Times New Roman" w:hAnsi="Times New Roman" w:cs="Times New Roman"/>
          <w:bCs/>
          <w:noProof w:val="0"/>
          <w:sz w:val="24"/>
          <w:szCs w:val="24"/>
          <w:lang w:val="en-GB"/>
        </w:rPr>
        <w:t xml:space="preserve"> In the</w:t>
      </w:r>
      <w:r w:rsidR="00A326B3" w:rsidRPr="004C7578">
        <w:rPr>
          <w:rFonts w:ascii="Times New Roman" w:hAnsi="Times New Roman" w:cs="Times New Roman"/>
          <w:bCs/>
          <w:noProof w:val="0"/>
          <w:sz w:val="24"/>
          <w:szCs w:val="24"/>
          <w:lang w:val="en-GB"/>
        </w:rPr>
        <w:t xml:space="preserve"> </w:t>
      </w:r>
      <w:r w:rsidR="00F26060" w:rsidRPr="004C7578">
        <w:rPr>
          <w:rFonts w:ascii="Times New Roman" w:hAnsi="Times New Roman" w:cs="Times New Roman"/>
          <w:bCs/>
          <w:noProof w:val="0"/>
          <w:sz w:val="24"/>
          <w:szCs w:val="24"/>
          <w:lang w:val="en-GB"/>
        </w:rPr>
        <w:t>s</w:t>
      </w:r>
      <w:r w:rsidR="00A326B3" w:rsidRPr="004C7578">
        <w:rPr>
          <w:rFonts w:ascii="Times New Roman" w:hAnsi="Times New Roman" w:cs="Times New Roman"/>
          <w:bCs/>
          <w:noProof w:val="0"/>
          <w:sz w:val="24"/>
          <w:szCs w:val="24"/>
          <w:lang w:val="en-GB"/>
        </w:rPr>
        <w:t xml:space="preserve">econd </w:t>
      </w:r>
      <w:r w:rsidR="00F26060" w:rsidRPr="004C7578">
        <w:rPr>
          <w:rFonts w:ascii="Times New Roman" w:hAnsi="Times New Roman" w:cs="Times New Roman"/>
          <w:bCs/>
          <w:noProof w:val="0"/>
          <w:sz w:val="24"/>
          <w:szCs w:val="24"/>
          <w:lang w:val="en-GB"/>
        </w:rPr>
        <w:t>chapter</w:t>
      </w:r>
      <w:r w:rsidR="00A326B3" w:rsidRPr="004C7578">
        <w:rPr>
          <w:rFonts w:ascii="Times New Roman" w:hAnsi="Times New Roman" w:cs="Times New Roman"/>
          <w:bCs/>
          <w:noProof w:val="0"/>
          <w:sz w:val="24"/>
          <w:szCs w:val="24"/>
          <w:lang w:val="en-GB"/>
        </w:rPr>
        <w:t xml:space="preserve"> will discuss how the Court purposefully introduced new constitutional understanding of EU law in</w:t>
      </w:r>
      <w:r w:rsidR="00F26060" w:rsidRPr="004C7578">
        <w:rPr>
          <w:rFonts w:ascii="Times New Roman" w:hAnsi="Times New Roman" w:cs="Times New Roman"/>
          <w:bCs/>
          <w:noProof w:val="0"/>
          <w:sz w:val="24"/>
          <w:szCs w:val="24"/>
          <w:lang w:val="en-GB"/>
        </w:rPr>
        <w:t xml:space="preserve"> a</w:t>
      </w:r>
      <w:r w:rsidR="00A326B3" w:rsidRPr="004C7578">
        <w:rPr>
          <w:rFonts w:ascii="Times New Roman" w:hAnsi="Times New Roman" w:cs="Times New Roman"/>
          <w:bCs/>
          <w:noProof w:val="0"/>
          <w:sz w:val="24"/>
          <w:szCs w:val="24"/>
          <w:lang w:val="en-GB"/>
        </w:rPr>
        <w:t xml:space="preserve"> sequence of its cases. Then legal scholarship on the area of our research will be presented. </w:t>
      </w:r>
      <w:r w:rsidR="00F26060" w:rsidRPr="004C7578">
        <w:rPr>
          <w:rFonts w:ascii="Times New Roman" w:hAnsi="Times New Roman" w:cs="Times New Roman"/>
          <w:bCs/>
          <w:noProof w:val="0"/>
          <w:sz w:val="24"/>
          <w:szCs w:val="24"/>
          <w:lang w:val="en-GB"/>
        </w:rPr>
        <w:t xml:space="preserve">Ideas of two modern authors will be followed more closely, the </w:t>
      </w:r>
      <w:proofErr w:type="spellStart"/>
      <w:r w:rsidR="00F26060" w:rsidRPr="004C7578">
        <w:rPr>
          <w:rFonts w:ascii="Times New Roman" w:hAnsi="Times New Roman" w:cs="Times New Roman"/>
          <w:bCs/>
          <w:i/>
          <w:noProof w:val="0"/>
          <w:sz w:val="24"/>
          <w:szCs w:val="24"/>
          <w:lang w:val="en-GB"/>
        </w:rPr>
        <w:t>spillover</w:t>
      </w:r>
      <w:proofErr w:type="spellEnd"/>
      <w:r w:rsidR="00F26060" w:rsidRPr="004C7578">
        <w:rPr>
          <w:rFonts w:ascii="Times New Roman" w:hAnsi="Times New Roman" w:cs="Times New Roman"/>
          <w:bCs/>
          <w:noProof w:val="0"/>
          <w:sz w:val="24"/>
          <w:szCs w:val="24"/>
          <w:lang w:val="en-GB"/>
        </w:rPr>
        <w:t xml:space="preserve"> and </w:t>
      </w:r>
      <w:r w:rsidR="00F26060" w:rsidRPr="004C7578">
        <w:rPr>
          <w:rFonts w:ascii="Times New Roman" w:hAnsi="Times New Roman" w:cs="Times New Roman"/>
          <w:bCs/>
          <w:i/>
          <w:noProof w:val="0"/>
          <w:sz w:val="24"/>
          <w:szCs w:val="24"/>
          <w:lang w:val="en-GB"/>
        </w:rPr>
        <w:t>trusteeship</w:t>
      </w:r>
      <w:r w:rsidR="00F26060" w:rsidRPr="004C7578">
        <w:rPr>
          <w:rFonts w:ascii="Times New Roman" w:hAnsi="Times New Roman" w:cs="Times New Roman"/>
          <w:bCs/>
          <w:noProof w:val="0"/>
          <w:sz w:val="24"/>
          <w:szCs w:val="24"/>
          <w:lang w:val="en-GB"/>
        </w:rPr>
        <w:t xml:space="preserve"> theories. Lastly in second chapter we will display the relation between the CJEU and other national and international courts. Examples of the dialogue of the UK, Germany and Lithuanian Constitutional Courts and the CJEU will be given as well as introduction of the </w:t>
      </w:r>
      <w:r w:rsidR="00F26060" w:rsidRPr="004C7578">
        <w:rPr>
          <w:rFonts w:ascii="Times New Roman" w:hAnsi="Times New Roman" w:cs="Times New Roman"/>
          <w:i/>
          <w:iCs/>
          <w:sz w:val="24"/>
          <w:szCs w:val="24"/>
          <w:shd w:val="clear" w:color="auto" w:fill="FFFFFF"/>
          <w:lang w:val="en-GB"/>
        </w:rPr>
        <w:t xml:space="preserve">Doctrine of Equivalent Protection </w:t>
      </w:r>
      <w:r w:rsidR="00E5299E" w:rsidRPr="004C7578">
        <w:rPr>
          <w:rFonts w:ascii="Times New Roman" w:hAnsi="Times New Roman" w:cs="Times New Roman"/>
          <w:iCs/>
          <w:sz w:val="24"/>
          <w:szCs w:val="24"/>
          <w:shd w:val="clear" w:color="auto" w:fill="FFFFFF"/>
          <w:lang w:val="en-GB"/>
        </w:rPr>
        <w:t>by the ECt</w:t>
      </w:r>
      <w:r w:rsidR="00F26060" w:rsidRPr="004C7578">
        <w:rPr>
          <w:rFonts w:ascii="Times New Roman" w:hAnsi="Times New Roman" w:cs="Times New Roman"/>
          <w:iCs/>
          <w:sz w:val="24"/>
          <w:szCs w:val="24"/>
          <w:shd w:val="clear" w:color="auto" w:fill="FFFFFF"/>
          <w:lang w:val="en-GB"/>
        </w:rPr>
        <w:t>HR</w:t>
      </w:r>
      <w:r w:rsidR="00F26060" w:rsidRPr="004C7578">
        <w:rPr>
          <w:rFonts w:ascii="Times New Roman" w:hAnsi="Times New Roman" w:cs="Times New Roman"/>
          <w:bCs/>
          <w:noProof w:val="0"/>
          <w:sz w:val="24"/>
          <w:szCs w:val="24"/>
          <w:lang w:val="en-GB"/>
        </w:rPr>
        <w:t xml:space="preserve">. In third chapter we will propose the idea of a </w:t>
      </w:r>
      <w:r w:rsidR="00F26060" w:rsidRPr="004C7578">
        <w:rPr>
          <w:rFonts w:ascii="Times New Roman" w:hAnsi="Times New Roman" w:cs="Times New Roman"/>
          <w:bCs/>
          <w:i/>
          <w:noProof w:val="0"/>
          <w:sz w:val="24"/>
          <w:szCs w:val="24"/>
          <w:lang w:val="en-GB"/>
        </w:rPr>
        <w:t>new principle</w:t>
      </w:r>
      <w:r w:rsidR="00F26060" w:rsidRPr="004C7578">
        <w:rPr>
          <w:rFonts w:ascii="Times New Roman" w:hAnsi="Times New Roman" w:cs="Times New Roman"/>
          <w:bCs/>
          <w:noProof w:val="0"/>
          <w:sz w:val="24"/>
          <w:szCs w:val="24"/>
          <w:lang w:val="en-GB"/>
        </w:rPr>
        <w:t xml:space="preserve"> that could accompany the next stage of European constitutional evolution. </w:t>
      </w:r>
      <w:r w:rsidR="00E5299E" w:rsidRPr="004C7578">
        <w:rPr>
          <w:rFonts w:ascii="Times New Roman" w:hAnsi="Times New Roman" w:cs="Times New Roman"/>
          <w:bCs/>
          <w:noProof w:val="0"/>
          <w:sz w:val="24"/>
          <w:szCs w:val="24"/>
          <w:lang w:val="en-GB"/>
        </w:rPr>
        <w:t>Conclusions drawing on all the chapters are given. List of literature, summaries in English and Lithuanian are submitted at the end of the research.</w:t>
      </w:r>
    </w:p>
    <w:p w:rsidR="00541825" w:rsidRPr="004C7578" w:rsidRDefault="00541825" w:rsidP="008076AB">
      <w:pPr>
        <w:spacing w:line="360" w:lineRule="auto"/>
        <w:ind w:firstLine="720"/>
        <w:rPr>
          <w:rFonts w:ascii="Times New Roman" w:hAnsi="Times New Roman" w:cs="Times New Roman"/>
          <w:bCs/>
          <w:noProof w:val="0"/>
          <w:sz w:val="24"/>
          <w:szCs w:val="24"/>
          <w:lang w:val="en-GB"/>
        </w:rPr>
      </w:pPr>
      <w:proofErr w:type="gramStart"/>
      <w:r w:rsidRPr="004C7578">
        <w:rPr>
          <w:rFonts w:ascii="Times New Roman" w:hAnsi="Times New Roman" w:cs="Times New Roman"/>
          <w:b/>
          <w:bCs/>
          <w:noProof w:val="0"/>
          <w:sz w:val="24"/>
          <w:szCs w:val="24"/>
          <w:lang w:val="en-GB"/>
        </w:rPr>
        <w:t xml:space="preserve">Explanation of </w:t>
      </w:r>
      <w:r w:rsidR="00B8754C" w:rsidRPr="004C7578">
        <w:rPr>
          <w:rFonts w:ascii="Times New Roman" w:hAnsi="Times New Roman" w:cs="Times New Roman"/>
          <w:b/>
          <w:bCs/>
          <w:noProof w:val="0"/>
          <w:sz w:val="24"/>
          <w:szCs w:val="24"/>
          <w:lang w:val="en-GB"/>
        </w:rPr>
        <w:t xml:space="preserve">main </w:t>
      </w:r>
      <w:r w:rsidRPr="004C7578">
        <w:rPr>
          <w:rFonts w:ascii="Times New Roman" w:hAnsi="Times New Roman" w:cs="Times New Roman"/>
          <w:b/>
          <w:bCs/>
          <w:noProof w:val="0"/>
          <w:sz w:val="24"/>
          <w:szCs w:val="24"/>
          <w:lang w:val="en-GB"/>
        </w:rPr>
        <w:t>terms and abbreviations.</w:t>
      </w:r>
      <w:proofErr w:type="gramEnd"/>
      <w:r w:rsidRPr="004C7578">
        <w:rPr>
          <w:rFonts w:ascii="Times New Roman" w:hAnsi="Times New Roman" w:cs="Times New Roman"/>
          <w:b/>
          <w:bCs/>
          <w:noProof w:val="0"/>
          <w:sz w:val="24"/>
          <w:szCs w:val="24"/>
          <w:lang w:val="en-GB"/>
        </w:rPr>
        <w:t xml:space="preserve"> </w:t>
      </w:r>
    </w:p>
    <w:p w:rsidR="00541825" w:rsidRPr="004C7578" w:rsidRDefault="00541825" w:rsidP="00A95EDC">
      <w:pPr>
        <w:spacing w:line="360" w:lineRule="auto"/>
        <w:ind w:firstLine="720"/>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 xml:space="preserve">The European Union – The EU – The Communities </w:t>
      </w:r>
    </w:p>
    <w:p w:rsidR="00541825" w:rsidRPr="004C7578" w:rsidRDefault="00541825" w:rsidP="00A95EDC">
      <w:pPr>
        <w:spacing w:line="360" w:lineRule="auto"/>
        <w:ind w:firstLine="720"/>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 xml:space="preserve">European Union law – EU law – The European legal order </w:t>
      </w:r>
    </w:p>
    <w:p w:rsidR="00855409" w:rsidRPr="004C7578" w:rsidRDefault="00855409" w:rsidP="00A95EDC">
      <w:pPr>
        <w:spacing w:line="360" w:lineRule="auto"/>
        <w:ind w:firstLine="720"/>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The European Union Court of Justice – The CJEU – The Court</w:t>
      </w:r>
    </w:p>
    <w:p w:rsidR="00855409" w:rsidRPr="004C7578" w:rsidRDefault="00855409" w:rsidP="008076AB">
      <w:pPr>
        <w:spacing w:line="360" w:lineRule="auto"/>
        <w:ind w:firstLine="720"/>
        <w:rPr>
          <w:rFonts w:ascii="Times New Roman" w:hAnsi="Times New Roman" w:cs="Times New Roman"/>
          <w:bCs/>
          <w:noProof w:val="0"/>
          <w:sz w:val="24"/>
          <w:szCs w:val="24"/>
          <w:lang w:val="en-GB"/>
        </w:rPr>
      </w:pPr>
      <w:r w:rsidRPr="004C7578">
        <w:rPr>
          <w:rFonts w:ascii="Times New Roman" w:hAnsi="Times New Roman" w:cs="Times New Roman"/>
          <w:bCs/>
          <w:noProof w:val="0"/>
          <w:sz w:val="24"/>
          <w:szCs w:val="24"/>
          <w:lang w:val="en-GB"/>
        </w:rPr>
        <w:t>These core terms are used throughout the thesis interchangeably to define the European Union, the CJEU and</w:t>
      </w:r>
      <w:r w:rsidR="00302024" w:rsidRPr="004C7578">
        <w:rPr>
          <w:rFonts w:ascii="Times New Roman" w:hAnsi="Times New Roman" w:cs="Times New Roman"/>
          <w:bCs/>
          <w:noProof w:val="0"/>
          <w:sz w:val="24"/>
          <w:szCs w:val="24"/>
          <w:lang w:val="en-GB"/>
        </w:rPr>
        <w:t xml:space="preserve"> system of</w:t>
      </w:r>
      <w:r w:rsidRPr="004C7578">
        <w:rPr>
          <w:rFonts w:ascii="Times New Roman" w:hAnsi="Times New Roman" w:cs="Times New Roman"/>
          <w:bCs/>
          <w:noProof w:val="0"/>
          <w:sz w:val="24"/>
          <w:szCs w:val="24"/>
          <w:lang w:val="en-GB"/>
        </w:rPr>
        <w:t xml:space="preserve"> EU law. It is presumed that the reader is familiar with the historical changes in the naming</w:t>
      </w:r>
      <w:r w:rsidR="004C7578" w:rsidRPr="004C7578">
        <w:rPr>
          <w:rFonts w:ascii="Times New Roman" w:hAnsi="Times New Roman" w:cs="Times New Roman"/>
          <w:bCs/>
          <w:noProof w:val="0"/>
          <w:sz w:val="24"/>
          <w:szCs w:val="24"/>
          <w:lang w:val="en-GB"/>
        </w:rPr>
        <w:t xml:space="preserve"> nomenclature</w:t>
      </w:r>
      <w:r w:rsidRPr="004C7578">
        <w:rPr>
          <w:rFonts w:ascii="Times New Roman" w:hAnsi="Times New Roman" w:cs="Times New Roman"/>
          <w:bCs/>
          <w:noProof w:val="0"/>
          <w:sz w:val="24"/>
          <w:szCs w:val="24"/>
          <w:lang w:val="en-GB"/>
        </w:rPr>
        <w:t xml:space="preserve"> of both the Communities </w:t>
      </w:r>
      <w:r w:rsidR="00302024" w:rsidRPr="004C7578">
        <w:rPr>
          <w:rFonts w:ascii="Times New Roman" w:hAnsi="Times New Roman" w:cs="Times New Roman"/>
          <w:bCs/>
          <w:noProof w:val="0"/>
          <w:sz w:val="24"/>
          <w:szCs w:val="24"/>
          <w:lang w:val="en-GB"/>
        </w:rPr>
        <w:t>and the Court</w:t>
      </w:r>
      <w:r w:rsidR="004C7578" w:rsidRPr="004C7578">
        <w:rPr>
          <w:rFonts w:ascii="Times New Roman" w:hAnsi="Times New Roman" w:cs="Times New Roman"/>
          <w:bCs/>
          <w:noProof w:val="0"/>
          <w:sz w:val="24"/>
          <w:szCs w:val="24"/>
          <w:lang w:val="en-GB"/>
        </w:rPr>
        <w:t xml:space="preserve">. For ease of use we will use latest iterations of the terms. </w:t>
      </w:r>
      <w:r w:rsidR="00A95EDC">
        <w:rPr>
          <w:rFonts w:ascii="Times New Roman" w:hAnsi="Times New Roman" w:cs="Times New Roman"/>
          <w:bCs/>
          <w:noProof w:val="0"/>
          <w:sz w:val="24"/>
          <w:szCs w:val="24"/>
          <w:lang w:val="en-GB"/>
        </w:rPr>
        <w:t>O</w:t>
      </w:r>
      <w:r w:rsidR="004C7578" w:rsidRPr="004C7578">
        <w:rPr>
          <w:rFonts w:ascii="Times New Roman" w:hAnsi="Times New Roman" w:cs="Times New Roman"/>
          <w:bCs/>
          <w:noProof w:val="0"/>
          <w:sz w:val="24"/>
          <w:szCs w:val="24"/>
          <w:lang w:val="en-GB"/>
        </w:rPr>
        <w:t>ther commonly used terms and abbreviations:</w:t>
      </w:r>
    </w:p>
    <w:p w:rsidR="004C7578" w:rsidRPr="006D6134" w:rsidRDefault="00E5299E" w:rsidP="00A95EDC">
      <w:pPr>
        <w:ind w:firstLine="720"/>
        <w:rPr>
          <w:rFonts w:ascii="Times New Roman" w:hAnsi="Times New Roman" w:cs="Times New Roman"/>
          <w:sz w:val="24"/>
          <w:szCs w:val="24"/>
        </w:rPr>
      </w:pPr>
      <w:r w:rsidRPr="006D6134">
        <w:rPr>
          <w:rFonts w:ascii="Times New Roman" w:hAnsi="Times New Roman" w:cs="Times New Roman"/>
          <w:sz w:val="24"/>
          <w:szCs w:val="24"/>
        </w:rPr>
        <w:t>The European Court of Human Rights – The ECtHR</w:t>
      </w:r>
    </w:p>
    <w:p w:rsidR="00016774" w:rsidRPr="006D6134" w:rsidRDefault="004C7578" w:rsidP="00A95EDC">
      <w:pPr>
        <w:spacing w:line="360" w:lineRule="auto"/>
        <w:ind w:firstLine="720"/>
        <w:rPr>
          <w:rFonts w:ascii="Times New Roman" w:hAnsi="Times New Roman" w:cs="Times New Roman"/>
          <w:sz w:val="24"/>
          <w:szCs w:val="24"/>
        </w:rPr>
      </w:pPr>
      <w:r w:rsidRPr="006D6134">
        <w:rPr>
          <w:rFonts w:ascii="Times New Roman" w:hAnsi="Times New Roman" w:cs="Times New Roman"/>
          <w:sz w:val="24"/>
          <w:szCs w:val="24"/>
        </w:rPr>
        <w:t xml:space="preserve">The Federal Constitutional Court of Germany – the Bundesverfassungsgericht – the </w:t>
      </w:r>
      <w:r w:rsidRPr="006D6134">
        <w:rPr>
          <w:rFonts w:ascii="Times New Roman" w:hAnsi="Times New Roman" w:cs="Times New Roman"/>
          <w:iCs/>
          <w:color w:val="000000"/>
          <w:sz w:val="24"/>
          <w:szCs w:val="24"/>
          <w:shd w:val="clear" w:color="auto" w:fill="FFFFFF"/>
        </w:rPr>
        <w:t>BVerfG</w:t>
      </w:r>
      <w:r w:rsidRPr="006D6134">
        <w:rPr>
          <w:rFonts w:ascii="Times New Roman" w:hAnsi="Times New Roman" w:cs="Times New Roman"/>
          <w:sz w:val="24"/>
          <w:szCs w:val="24"/>
        </w:rPr>
        <w:t xml:space="preserve"> </w:t>
      </w:r>
    </w:p>
    <w:p w:rsidR="004B6AA2" w:rsidRPr="008076AB" w:rsidRDefault="00016774" w:rsidP="003D1E08">
      <w:pPr>
        <w:spacing w:line="360" w:lineRule="auto"/>
        <w:ind w:firstLine="720"/>
        <w:rPr>
          <w:rStyle w:val="Heading1Char"/>
        </w:rPr>
      </w:pPr>
      <w:r w:rsidRPr="006D6134">
        <w:rPr>
          <w:rFonts w:ascii="Times New Roman" w:hAnsi="Times New Roman" w:cs="Times New Roman"/>
          <w:sz w:val="24"/>
          <w:szCs w:val="24"/>
        </w:rPr>
        <w:t xml:space="preserve">The International Federation for European Law - Fédération Internationale pour le Droit Européen - FIDE </w:t>
      </w:r>
      <w:r w:rsidR="004B6AA2" w:rsidRPr="006D6134">
        <w:rPr>
          <w:rFonts w:ascii="Times New Roman" w:hAnsi="Times New Roman" w:cs="Times New Roman"/>
          <w:sz w:val="24"/>
          <w:szCs w:val="24"/>
        </w:rPr>
        <w:br w:type="page"/>
      </w:r>
      <w:r w:rsidR="004C7578" w:rsidRPr="008076AB">
        <w:rPr>
          <w:rStyle w:val="Heading1Char"/>
        </w:rPr>
        <w:lastRenderedPageBreak/>
        <w:t xml:space="preserve">I. </w:t>
      </w:r>
      <w:r w:rsidR="00F32C58" w:rsidRPr="008076AB">
        <w:rPr>
          <w:rStyle w:val="Heading1Char"/>
        </w:rPr>
        <w:t>GENESIS</w:t>
      </w:r>
      <w:r w:rsidR="00D510DB" w:rsidRPr="008076AB">
        <w:rPr>
          <w:rStyle w:val="Heading1Char"/>
        </w:rPr>
        <w:t xml:space="preserve"> OF GROWTH, A NATURAL CHANGE</w:t>
      </w:r>
      <w:r w:rsidR="0053751A" w:rsidRPr="008076AB">
        <w:rPr>
          <w:rStyle w:val="Heading1Char"/>
        </w:rPr>
        <w:t xml:space="preserve"> OF THE ROLE OF</w:t>
      </w:r>
      <w:r w:rsidR="00D510DB" w:rsidRPr="008076AB">
        <w:rPr>
          <w:rStyle w:val="Heading1Char"/>
        </w:rPr>
        <w:t xml:space="preserve"> THE COURT OF JUSTICE OF THE EUROPEAN UNION</w:t>
      </w:r>
    </w:p>
    <w:p w:rsidR="008D596A" w:rsidRPr="004C7578" w:rsidRDefault="008D596A" w:rsidP="008076AB">
      <w:pPr>
        <w:pStyle w:val="ListParagraph"/>
        <w:autoSpaceDE w:val="0"/>
        <w:autoSpaceDN w:val="0"/>
        <w:adjustRightInd w:val="0"/>
        <w:spacing w:after="0" w:line="360" w:lineRule="auto"/>
        <w:rPr>
          <w:rFonts w:ascii="Times New Roman" w:hAnsi="Times New Roman" w:cs="Times New Roman"/>
          <w:sz w:val="24"/>
          <w:szCs w:val="24"/>
          <w:lang w:val="en-GB"/>
        </w:rPr>
      </w:pPr>
    </w:p>
    <w:p w:rsidR="00E92CC5" w:rsidRPr="004C7578" w:rsidRDefault="00D510DB" w:rsidP="008076AB">
      <w:pPr>
        <w:spacing w:line="360" w:lineRule="auto"/>
        <w:ind w:firstLine="851"/>
        <w:rPr>
          <w:rFonts w:ascii="Times New Roman" w:hAnsi="Times New Roman" w:cs="Times New Roman"/>
          <w:sz w:val="24"/>
          <w:szCs w:val="24"/>
          <w:lang w:val="en-GB"/>
        </w:rPr>
      </w:pPr>
      <w:r w:rsidRPr="004C7578">
        <w:rPr>
          <w:rFonts w:ascii="Times New Roman" w:hAnsi="Times New Roman" w:cs="Times New Roman"/>
          <w:sz w:val="24"/>
          <w:szCs w:val="24"/>
          <w:lang w:val="en-GB"/>
        </w:rPr>
        <w:t>In order to explain various advanced  connections of the CJEU</w:t>
      </w:r>
      <w:r w:rsidR="00CA374D" w:rsidRPr="004C7578">
        <w:rPr>
          <w:rFonts w:ascii="Times New Roman" w:hAnsi="Times New Roman" w:cs="Times New Roman"/>
          <w:sz w:val="24"/>
          <w:szCs w:val="24"/>
          <w:lang w:val="en-GB"/>
        </w:rPr>
        <w:t>’</w:t>
      </w:r>
      <w:r w:rsidR="00861F33" w:rsidRPr="004C7578">
        <w:rPr>
          <w:rFonts w:ascii="Times New Roman" w:hAnsi="Times New Roman" w:cs="Times New Roman"/>
          <w:sz w:val="24"/>
          <w:szCs w:val="24"/>
          <w:lang w:val="en-GB"/>
        </w:rPr>
        <w:t>s</w:t>
      </w:r>
      <w:r w:rsidR="006D773D" w:rsidRPr="004C7578">
        <w:rPr>
          <w:rFonts w:ascii="Times New Roman" w:hAnsi="Times New Roman" w:cs="Times New Roman"/>
          <w:sz w:val="24"/>
          <w:szCs w:val="24"/>
          <w:lang w:val="en-GB"/>
        </w:rPr>
        <w:t xml:space="preserve"> influence</w:t>
      </w:r>
      <w:r w:rsidR="00FB1529" w:rsidRPr="004C7578">
        <w:rPr>
          <w:rFonts w:ascii="Times New Roman" w:hAnsi="Times New Roman" w:cs="Times New Roman"/>
          <w:sz w:val="24"/>
          <w:szCs w:val="24"/>
          <w:lang w:val="en-GB"/>
        </w:rPr>
        <w:t xml:space="preserve"> and evolution into the constitutional court of Europe</w:t>
      </w:r>
      <w:r w:rsidR="00861F33"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one has to understa</w:t>
      </w:r>
      <w:r w:rsidR="00CA374D" w:rsidRPr="004C7578">
        <w:rPr>
          <w:rFonts w:ascii="Times New Roman" w:hAnsi="Times New Roman" w:cs="Times New Roman"/>
          <w:sz w:val="24"/>
          <w:szCs w:val="24"/>
          <w:lang w:val="en-GB"/>
        </w:rPr>
        <w:t>n</w:t>
      </w:r>
      <w:r w:rsidRPr="004C7578">
        <w:rPr>
          <w:rFonts w:ascii="Times New Roman" w:hAnsi="Times New Roman" w:cs="Times New Roman"/>
          <w:sz w:val="24"/>
          <w:szCs w:val="24"/>
          <w:lang w:val="en-GB"/>
        </w:rPr>
        <w:t>d where</w:t>
      </w:r>
      <w:r w:rsidR="00202165" w:rsidRPr="004C7578">
        <w:rPr>
          <w:rFonts w:ascii="Times New Roman" w:hAnsi="Times New Roman" w:cs="Times New Roman"/>
          <w:sz w:val="24"/>
          <w:szCs w:val="24"/>
          <w:lang w:val="en-GB"/>
        </w:rPr>
        <w:t xml:space="preserve"> from</w:t>
      </w:r>
      <w:r w:rsidR="00CA374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w:t>
      </w:r>
      <w:r w:rsidR="00861F33" w:rsidRPr="004C7578">
        <w:rPr>
          <w:rFonts w:ascii="Times New Roman" w:hAnsi="Times New Roman" w:cs="Times New Roman"/>
          <w:sz w:val="24"/>
          <w:szCs w:val="24"/>
          <w:lang w:val="en-GB"/>
        </w:rPr>
        <w:t>whole system of todays European Union courts</w:t>
      </w:r>
      <w:r w:rsidR="005C3F43" w:rsidRPr="004C7578">
        <w:rPr>
          <w:rFonts w:ascii="Times New Roman" w:hAnsi="Times New Roman" w:cs="Times New Roman"/>
          <w:sz w:val="24"/>
          <w:szCs w:val="24"/>
          <w:lang w:val="en-GB"/>
        </w:rPr>
        <w:t xml:space="preserve"> has started</w:t>
      </w:r>
      <w:r w:rsidRPr="004C7578">
        <w:rPr>
          <w:rFonts w:ascii="Times New Roman" w:hAnsi="Times New Roman" w:cs="Times New Roman"/>
          <w:sz w:val="24"/>
          <w:szCs w:val="24"/>
          <w:lang w:val="en-GB"/>
        </w:rPr>
        <w:t xml:space="preserve">. </w:t>
      </w:r>
      <w:r w:rsidR="00861F33" w:rsidRPr="004C7578">
        <w:rPr>
          <w:rFonts w:ascii="Times New Roman" w:hAnsi="Times New Roman" w:cs="Times New Roman"/>
          <w:sz w:val="24"/>
          <w:szCs w:val="24"/>
          <w:lang w:val="en-GB"/>
        </w:rPr>
        <w:t>That is, t</w:t>
      </w:r>
      <w:r w:rsidRPr="004C7578">
        <w:rPr>
          <w:rFonts w:ascii="Times New Roman" w:hAnsi="Times New Roman" w:cs="Times New Roman"/>
          <w:sz w:val="24"/>
          <w:szCs w:val="24"/>
          <w:lang w:val="en-GB"/>
        </w:rPr>
        <w:t>he</w:t>
      </w:r>
      <w:r w:rsidR="00861F33" w:rsidRPr="004C7578">
        <w:rPr>
          <w:rFonts w:ascii="Times New Roman" w:hAnsi="Times New Roman" w:cs="Times New Roman"/>
          <w:sz w:val="24"/>
          <w:szCs w:val="24"/>
          <w:lang w:val="en-GB"/>
        </w:rPr>
        <w:t xml:space="preserve"> factual</w:t>
      </w:r>
      <w:r w:rsidRPr="004C7578">
        <w:rPr>
          <w:rFonts w:ascii="Times New Roman" w:hAnsi="Times New Roman" w:cs="Times New Roman"/>
          <w:sz w:val="24"/>
          <w:szCs w:val="24"/>
          <w:lang w:val="en-GB"/>
        </w:rPr>
        <w:t xml:space="preserve"> context in which </w:t>
      </w:r>
      <w:r w:rsidR="00CA374D" w:rsidRPr="004C7578">
        <w:rPr>
          <w:rFonts w:ascii="Times New Roman" w:hAnsi="Times New Roman" w:cs="Times New Roman"/>
          <w:sz w:val="24"/>
          <w:szCs w:val="24"/>
          <w:lang w:val="en-GB"/>
        </w:rPr>
        <w:t>the</w:t>
      </w:r>
      <w:r w:rsidRPr="004C7578">
        <w:rPr>
          <w:rFonts w:ascii="Times New Roman" w:hAnsi="Times New Roman" w:cs="Times New Roman"/>
          <w:sz w:val="24"/>
          <w:szCs w:val="24"/>
          <w:lang w:val="en-GB"/>
        </w:rPr>
        <w:t xml:space="preserve"> Court emerged. Without this understanding, whole purpose of this research is lost</w:t>
      </w:r>
      <w:r w:rsidR="00861F33" w:rsidRPr="004C7578">
        <w:rPr>
          <w:rFonts w:ascii="Times New Roman" w:hAnsi="Times New Roman" w:cs="Times New Roman"/>
          <w:sz w:val="24"/>
          <w:szCs w:val="24"/>
          <w:lang w:val="en-GB"/>
        </w:rPr>
        <w:t xml:space="preserve"> as there is </w:t>
      </w:r>
      <w:r w:rsidR="001C55EB" w:rsidRPr="004C7578">
        <w:rPr>
          <w:rFonts w:ascii="Times New Roman" w:hAnsi="Times New Roman" w:cs="Times New Roman"/>
          <w:sz w:val="24"/>
          <w:szCs w:val="24"/>
          <w:lang w:val="en-GB"/>
        </w:rPr>
        <w:t>no way to speci</w:t>
      </w:r>
      <w:r w:rsidR="00C77F84" w:rsidRPr="004C7578">
        <w:rPr>
          <w:rFonts w:ascii="Times New Roman" w:hAnsi="Times New Roman" w:cs="Times New Roman"/>
          <w:sz w:val="24"/>
          <w:szCs w:val="24"/>
          <w:lang w:val="en-GB"/>
        </w:rPr>
        <w:t xml:space="preserve">fy the </w:t>
      </w:r>
      <w:r w:rsidR="00C77F84" w:rsidRPr="004C7578">
        <w:rPr>
          <w:rFonts w:ascii="Times New Roman" w:hAnsi="Times New Roman" w:cs="Times New Roman"/>
          <w:i/>
          <w:sz w:val="24"/>
          <w:szCs w:val="24"/>
          <w:lang w:val="en-GB"/>
        </w:rPr>
        <w:t>rise</w:t>
      </w:r>
      <w:r w:rsidR="00C77F84" w:rsidRPr="004C7578">
        <w:rPr>
          <w:rFonts w:ascii="Times New Roman" w:hAnsi="Times New Roman" w:cs="Times New Roman"/>
          <w:sz w:val="24"/>
          <w:szCs w:val="24"/>
          <w:lang w:val="en-GB"/>
        </w:rPr>
        <w:t xml:space="preserve"> if there is no </w:t>
      </w:r>
      <w:r w:rsidR="00950D90" w:rsidRPr="004C7578">
        <w:rPr>
          <w:rFonts w:ascii="Times New Roman" w:hAnsi="Times New Roman" w:cs="Times New Roman"/>
          <w:sz w:val="24"/>
          <w:szCs w:val="24"/>
          <w:lang w:val="en-GB"/>
        </w:rPr>
        <w:t>pivot</w:t>
      </w:r>
      <w:r w:rsidR="00C77F84" w:rsidRPr="004C7578">
        <w:rPr>
          <w:rFonts w:ascii="Times New Roman" w:hAnsi="Times New Roman" w:cs="Times New Roman"/>
          <w:sz w:val="24"/>
          <w:szCs w:val="24"/>
          <w:lang w:val="en-GB"/>
        </w:rPr>
        <w:t xml:space="preserve">. </w:t>
      </w:r>
      <w:r w:rsidR="00663FF7" w:rsidRPr="004C7578">
        <w:rPr>
          <w:rFonts w:ascii="Times New Roman" w:hAnsi="Times New Roman" w:cs="Times New Roman"/>
          <w:sz w:val="24"/>
          <w:szCs w:val="24"/>
          <w:lang w:val="en-GB"/>
        </w:rPr>
        <w:t>In first section</w:t>
      </w:r>
      <w:r w:rsidR="00663FF7" w:rsidRPr="004C7578">
        <w:rPr>
          <w:rStyle w:val="FootnoteReference"/>
          <w:rFonts w:ascii="Times New Roman" w:hAnsi="Times New Roman" w:cs="Times New Roman"/>
          <w:sz w:val="24"/>
          <w:szCs w:val="24"/>
          <w:lang w:val="en-GB"/>
        </w:rPr>
        <w:footnoteReference w:id="19"/>
      </w:r>
      <w:r w:rsidR="00663FF7" w:rsidRPr="004C7578">
        <w:rPr>
          <w:rFonts w:ascii="Times New Roman" w:hAnsi="Times New Roman" w:cs="Times New Roman"/>
          <w:sz w:val="24"/>
          <w:szCs w:val="24"/>
          <w:lang w:val="en-GB"/>
        </w:rPr>
        <w:t xml:space="preserve"> we will talk about the European Union and the CJEU growth in general terms, further sections</w:t>
      </w:r>
      <w:r w:rsidR="00663FF7" w:rsidRPr="004C7578">
        <w:rPr>
          <w:rStyle w:val="FootnoteReference"/>
          <w:rFonts w:ascii="Times New Roman" w:hAnsi="Times New Roman" w:cs="Times New Roman"/>
          <w:sz w:val="24"/>
          <w:szCs w:val="24"/>
          <w:lang w:val="en-GB"/>
        </w:rPr>
        <w:footnoteReference w:id="20"/>
      </w:r>
      <w:r w:rsidR="00663FF7" w:rsidRPr="004C7578">
        <w:rPr>
          <w:rFonts w:ascii="Times New Roman" w:hAnsi="Times New Roman" w:cs="Times New Roman"/>
          <w:sz w:val="24"/>
          <w:szCs w:val="24"/>
          <w:lang w:val="en-GB"/>
        </w:rPr>
        <w:t xml:space="preserve"> will cover particular stages of the CJEU</w:t>
      </w:r>
      <w:r w:rsidR="00CA374D" w:rsidRPr="004C7578">
        <w:rPr>
          <w:rFonts w:ascii="Times New Roman" w:hAnsi="Times New Roman" w:cs="Times New Roman"/>
          <w:sz w:val="24"/>
          <w:szCs w:val="24"/>
          <w:lang w:val="en-GB"/>
        </w:rPr>
        <w:t>’s</w:t>
      </w:r>
      <w:r w:rsidR="00BE0685" w:rsidRPr="004C7578">
        <w:rPr>
          <w:rFonts w:ascii="Times New Roman" w:hAnsi="Times New Roman" w:cs="Times New Roman"/>
          <w:sz w:val="24"/>
          <w:szCs w:val="24"/>
          <w:lang w:val="en-GB"/>
        </w:rPr>
        <w:t xml:space="preserve"> early</w:t>
      </w:r>
      <w:r w:rsidR="00663FF7" w:rsidRPr="004C7578">
        <w:rPr>
          <w:rFonts w:ascii="Times New Roman" w:hAnsi="Times New Roman" w:cs="Times New Roman"/>
          <w:sz w:val="24"/>
          <w:szCs w:val="24"/>
          <w:lang w:val="en-GB"/>
        </w:rPr>
        <w:t xml:space="preserve"> evolution</w:t>
      </w:r>
      <w:r w:rsidR="00AC0154" w:rsidRPr="004C7578">
        <w:rPr>
          <w:rFonts w:ascii="Times New Roman" w:hAnsi="Times New Roman" w:cs="Times New Roman"/>
          <w:sz w:val="24"/>
          <w:szCs w:val="24"/>
          <w:lang w:val="en-GB"/>
        </w:rPr>
        <w:t xml:space="preserve"> using key deci</w:t>
      </w:r>
      <w:r w:rsidR="006D773D" w:rsidRPr="004C7578">
        <w:rPr>
          <w:rFonts w:ascii="Times New Roman" w:hAnsi="Times New Roman" w:cs="Times New Roman"/>
          <w:sz w:val="24"/>
          <w:szCs w:val="24"/>
          <w:lang w:val="en-GB"/>
        </w:rPr>
        <w:t>sions</w:t>
      </w:r>
      <w:r w:rsidR="00663FF7" w:rsidRPr="004C7578">
        <w:rPr>
          <w:rFonts w:ascii="Times New Roman" w:hAnsi="Times New Roman" w:cs="Times New Roman"/>
          <w:sz w:val="24"/>
          <w:szCs w:val="24"/>
          <w:lang w:val="en-GB"/>
        </w:rPr>
        <w:t>.</w:t>
      </w:r>
    </w:p>
    <w:p w:rsidR="00C77F84" w:rsidRPr="00CA5262" w:rsidRDefault="00C77F84" w:rsidP="008076AB">
      <w:pPr>
        <w:pStyle w:val="Heading2"/>
      </w:pPr>
      <w:bookmarkStart w:id="1" w:name="_Toc376389389"/>
      <w:bookmarkStart w:id="2" w:name="_Toc376389475"/>
      <w:r w:rsidRPr="00CA5262">
        <w:t>1.1 Growth of the Court – natural causes</w:t>
      </w:r>
      <w:bookmarkEnd w:id="1"/>
      <w:bookmarkEnd w:id="2"/>
    </w:p>
    <w:p w:rsidR="00C77F84" w:rsidRPr="004C7578" w:rsidRDefault="00C77F84"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The Court of Justice of the European Union, or</w:t>
      </w:r>
      <w:r w:rsidR="0023031A"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the European Court of Justice</w:t>
      </w:r>
      <w:r w:rsidR="000845C5" w:rsidRPr="004C7578">
        <w:rPr>
          <w:rFonts w:ascii="Times New Roman" w:hAnsi="Times New Roman" w:cs="Times New Roman"/>
          <w:sz w:val="24"/>
          <w:szCs w:val="24"/>
          <w:lang w:val="en-GB"/>
        </w:rPr>
        <w:t xml:space="preserve"> at that time</w:t>
      </w:r>
      <w:r w:rsidR="00541825" w:rsidRPr="004C7578">
        <w:rPr>
          <w:rStyle w:val="FootnoteReference"/>
          <w:rFonts w:ascii="Times New Roman" w:hAnsi="Times New Roman" w:cs="Times New Roman"/>
          <w:sz w:val="24"/>
          <w:szCs w:val="24"/>
          <w:lang w:val="en-GB"/>
        </w:rPr>
        <w:footnoteReference w:id="21"/>
      </w:r>
      <w:r w:rsidRPr="004C7578">
        <w:rPr>
          <w:rFonts w:ascii="Times New Roman" w:hAnsi="Times New Roman" w:cs="Times New Roman"/>
          <w:sz w:val="24"/>
          <w:szCs w:val="24"/>
          <w:lang w:val="en-GB"/>
        </w:rPr>
        <w:t>, was established in Luxembourg in</w:t>
      </w:r>
      <w:r w:rsidR="00CA374D" w:rsidRPr="004C7578">
        <w:rPr>
          <w:rFonts w:ascii="Times New Roman" w:hAnsi="Times New Roman" w:cs="Times New Roman"/>
          <w:sz w:val="24"/>
          <w:szCs w:val="24"/>
          <w:lang w:val="en-GB"/>
        </w:rPr>
        <w:t xml:space="preserve"> year</w:t>
      </w:r>
      <w:r w:rsidR="007C6B9F" w:rsidRPr="004C7578">
        <w:rPr>
          <w:rFonts w:ascii="Times New Roman" w:hAnsi="Times New Roman" w:cs="Times New Roman"/>
          <w:sz w:val="24"/>
          <w:szCs w:val="24"/>
          <w:lang w:val="en-GB"/>
        </w:rPr>
        <w:t xml:space="preserve"> 1952. I</w:t>
      </w:r>
      <w:r w:rsidRPr="004C7578">
        <w:rPr>
          <w:rFonts w:ascii="Times New Roman" w:hAnsi="Times New Roman" w:cs="Times New Roman"/>
          <w:sz w:val="24"/>
          <w:szCs w:val="24"/>
          <w:lang w:val="en-GB"/>
        </w:rPr>
        <w:t>nitia</w:t>
      </w:r>
      <w:r w:rsidR="007C6B9F"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ly it was</w:t>
      </w:r>
      <w:r w:rsidR="00CA374D" w:rsidRPr="004C7578">
        <w:rPr>
          <w:rFonts w:ascii="Times New Roman" w:hAnsi="Times New Roman" w:cs="Times New Roman"/>
          <w:sz w:val="24"/>
          <w:szCs w:val="24"/>
          <w:lang w:val="en-GB"/>
        </w:rPr>
        <w:t xml:space="preserve"> an</w:t>
      </w:r>
      <w:r w:rsidRPr="004C7578">
        <w:rPr>
          <w:rFonts w:ascii="Times New Roman" w:hAnsi="Times New Roman" w:cs="Times New Roman"/>
          <w:sz w:val="24"/>
          <w:szCs w:val="24"/>
          <w:lang w:val="en-GB"/>
        </w:rPr>
        <w:t xml:space="preserve"> institution that handled disputes</w:t>
      </w:r>
      <w:r w:rsidR="00CA374D" w:rsidRPr="004C7578">
        <w:rPr>
          <w:rFonts w:ascii="Times New Roman" w:hAnsi="Times New Roman" w:cs="Times New Roman"/>
          <w:sz w:val="24"/>
          <w:szCs w:val="24"/>
          <w:lang w:val="en-GB"/>
        </w:rPr>
        <w:t xml:space="preserve"> which were</w:t>
      </w:r>
      <w:r w:rsidRPr="004C7578">
        <w:rPr>
          <w:rFonts w:ascii="Times New Roman" w:hAnsi="Times New Roman" w:cs="Times New Roman"/>
          <w:sz w:val="24"/>
          <w:szCs w:val="24"/>
          <w:lang w:val="en-GB"/>
        </w:rPr>
        <w:t xml:space="preserve"> limited by inner workings of</w:t>
      </w:r>
      <w:r w:rsidR="0010025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European Coal and Steel Community (ECSC). At the time</w:t>
      </w:r>
      <w:r w:rsidR="00132406"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ECSC was composed of only 6 states but the potential of it</w:t>
      </w:r>
      <w:r w:rsidR="00132406" w:rsidRPr="004C7578">
        <w:rPr>
          <w:rFonts w:ascii="Times New Roman" w:hAnsi="Times New Roman" w:cs="Times New Roman"/>
          <w:sz w:val="24"/>
          <w:szCs w:val="24"/>
          <w:lang w:val="en-GB"/>
        </w:rPr>
        <w:t>, looking from today’s perspective,</w:t>
      </w:r>
      <w:r w:rsidRPr="004C7578">
        <w:rPr>
          <w:rFonts w:ascii="Times New Roman" w:hAnsi="Times New Roman" w:cs="Times New Roman"/>
          <w:sz w:val="24"/>
          <w:szCs w:val="24"/>
          <w:lang w:val="en-GB"/>
        </w:rPr>
        <w:t xml:space="preserve"> was already quite clear. It was first supra-national organisation ever</w:t>
      </w:r>
      <w:r w:rsidR="00CD0E9D" w:rsidRPr="004C7578">
        <w:rPr>
          <w:rStyle w:val="FootnoteReference"/>
          <w:rFonts w:ascii="Times New Roman" w:hAnsi="Times New Roman" w:cs="Times New Roman"/>
          <w:sz w:val="24"/>
          <w:szCs w:val="24"/>
          <w:lang w:val="en-GB"/>
        </w:rPr>
        <w:footnoteReference w:id="22"/>
      </w:r>
      <w:r w:rsidRPr="004C7578">
        <w:rPr>
          <w:rFonts w:ascii="Times New Roman" w:hAnsi="Times New Roman" w:cs="Times New Roman"/>
          <w:sz w:val="24"/>
          <w:szCs w:val="24"/>
          <w:lang w:val="en-GB"/>
        </w:rPr>
        <w:t>.</w:t>
      </w:r>
      <w:r w:rsidRPr="004C7578">
        <w:rPr>
          <w:rStyle w:val="FootnoteReference"/>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Such organisations can transcend the interests of the states and sometimes even borrow some aspects of their sovereign rights</w:t>
      </w:r>
      <w:r w:rsidR="00CD0E9D" w:rsidRPr="004C7578">
        <w:rPr>
          <w:rStyle w:val="FootnoteReference"/>
          <w:rFonts w:ascii="Times New Roman" w:hAnsi="Times New Roman" w:cs="Times New Roman"/>
          <w:sz w:val="24"/>
          <w:szCs w:val="24"/>
          <w:lang w:val="en-GB"/>
        </w:rPr>
        <w:footnoteReference w:id="23"/>
      </w:r>
      <w:r w:rsidRPr="004C7578">
        <w:rPr>
          <w:rFonts w:ascii="Times New Roman" w:hAnsi="Times New Roman" w:cs="Times New Roman"/>
          <w:sz w:val="24"/>
          <w:szCs w:val="24"/>
          <w:lang w:val="en-GB"/>
        </w:rPr>
        <w:t>.  In time</w:t>
      </w:r>
      <w:r w:rsidR="00BB0C42" w:rsidRPr="004C7578">
        <w:rPr>
          <w:rFonts w:ascii="Times New Roman" w:hAnsi="Times New Roman" w:cs="Times New Roman"/>
          <w:sz w:val="24"/>
          <w:szCs w:val="24"/>
          <w:lang w:val="en-GB"/>
        </w:rPr>
        <w:t>,</w:t>
      </w:r>
      <w:r w:rsidR="00CA374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countries of Europe decided to move towards even closer economical cooperation. In 1957 they established two more organisations – the Euratom and the EEC. The Court that had to solve disputes concerning all these international organisations stayed the same. There was, however, quite clear limits of the powers of</w:t>
      </w:r>
      <w:r w:rsidR="00132406"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Communities at the time:</w:t>
      </w:r>
    </w:p>
    <w:p w:rsidR="00C77F84" w:rsidRPr="004C7578" w:rsidRDefault="00C77F84" w:rsidP="008076AB">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i/>
          <w:sz w:val="24"/>
          <w:szCs w:val="24"/>
          <w:lang w:val="en-GB"/>
        </w:rPr>
        <w:t>In accordance with the principle of the allocation of powers, however, the Communities and their institutions act within the limits of the powers conferred on them and the objectives assigned to them by the treaties establishing them. It is, therefore, always a matter for the Member States to decide whether to extend Community powers to new fields of activity by reforming those treaties.</w:t>
      </w:r>
      <w:r w:rsidRPr="004C7578">
        <w:rPr>
          <w:rStyle w:val="FootnoteReference"/>
          <w:rFonts w:ascii="Times New Roman" w:hAnsi="Times New Roman" w:cs="Times New Roman"/>
          <w:i/>
          <w:sz w:val="24"/>
          <w:szCs w:val="24"/>
          <w:lang w:val="en-GB"/>
        </w:rPr>
        <w:footnoteReference w:id="24"/>
      </w:r>
    </w:p>
    <w:p w:rsidR="00C77F84" w:rsidRPr="004C7578" w:rsidRDefault="00C77F84"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lastRenderedPageBreak/>
        <w:t>This proposition, in theory, is applicable even nowada</w:t>
      </w:r>
      <w:r w:rsidR="000845C5" w:rsidRPr="004C7578">
        <w:rPr>
          <w:rFonts w:ascii="Times New Roman" w:hAnsi="Times New Roman" w:cs="Times New Roman"/>
          <w:sz w:val="24"/>
          <w:szCs w:val="24"/>
          <w:lang w:val="en-GB"/>
        </w:rPr>
        <w:t>ys. However, what at first was three</w:t>
      </w:r>
      <w:r w:rsidRPr="004C7578">
        <w:rPr>
          <w:rFonts w:ascii="Times New Roman" w:hAnsi="Times New Roman" w:cs="Times New Roman"/>
          <w:sz w:val="24"/>
          <w:szCs w:val="24"/>
          <w:lang w:val="en-GB"/>
        </w:rPr>
        <w:t xml:space="preserve"> quite specific economical</w:t>
      </w:r>
      <w:r w:rsidR="00AC0154"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y-centered communities, in time morphed into wide-ranging European Union.  As economical integration, scope and size of EU grew, it became less like economical</w:t>
      </w:r>
      <w:r w:rsidR="00AC0154"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 xml:space="preserve">y-based international organisation and </w:t>
      </w:r>
      <w:r w:rsidR="004759D2">
        <w:rPr>
          <w:rFonts w:ascii="Times New Roman" w:hAnsi="Times New Roman" w:cs="Times New Roman"/>
          <w:sz w:val="24"/>
          <w:szCs w:val="24"/>
          <w:lang w:val="en-GB"/>
        </w:rPr>
        <w:t>started moving towards closer social and political cooperation</w:t>
      </w:r>
      <w:r w:rsidRPr="004C7578">
        <w:rPr>
          <w:rFonts w:ascii="Times New Roman" w:hAnsi="Times New Roman" w:cs="Times New Roman"/>
          <w:sz w:val="24"/>
          <w:szCs w:val="24"/>
          <w:lang w:val="en-GB"/>
        </w:rPr>
        <w:t>. Specific fields of activity that limit functioning of EU are harder and harder to tell. Again, during all that change the Court</w:t>
      </w:r>
      <w:r w:rsidR="00CA374D" w:rsidRPr="004C7578">
        <w:rPr>
          <w:rFonts w:ascii="Times New Roman" w:hAnsi="Times New Roman" w:cs="Times New Roman"/>
          <w:sz w:val="24"/>
          <w:szCs w:val="24"/>
          <w:lang w:val="en-GB"/>
        </w:rPr>
        <w:t xml:space="preserve"> which has to handle all the legal disputes arising from the system</w:t>
      </w:r>
      <w:r w:rsidRPr="004C7578">
        <w:rPr>
          <w:rFonts w:ascii="Times New Roman" w:hAnsi="Times New Roman" w:cs="Times New Roman"/>
          <w:sz w:val="24"/>
          <w:szCs w:val="24"/>
          <w:lang w:val="en-GB"/>
        </w:rPr>
        <w:t xml:space="preserve"> stayed</w:t>
      </w:r>
      <w:r w:rsidR="004759D2">
        <w:rPr>
          <w:rFonts w:ascii="Times New Roman" w:hAnsi="Times New Roman" w:cs="Times New Roman"/>
          <w:sz w:val="24"/>
          <w:szCs w:val="24"/>
          <w:lang w:val="en-GB"/>
        </w:rPr>
        <w:t xml:space="preserve"> largely</w:t>
      </w:r>
      <w:r w:rsidRPr="004C7578">
        <w:rPr>
          <w:rFonts w:ascii="Times New Roman" w:hAnsi="Times New Roman" w:cs="Times New Roman"/>
          <w:sz w:val="24"/>
          <w:szCs w:val="24"/>
          <w:lang w:val="en-GB"/>
        </w:rPr>
        <w:t xml:space="preserve"> the same. Natural</w:t>
      </w:r>
      <w:r w:rsidR="00AC0154"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 xml:space="preserve">y it also led to rapidly widening range of </w:t>
      </w:r>
      <w:r w:rsidR="00CA374D" w:rsidRPr="004C7578">
        <w:rPr>
          <w:rFonts w:ascii="Times New Roman" w:hAnsi="Times New Roman" w:cs="Times New Roman"/>
          <w:sz w:val="24"/>
          <w:szCs w:val="24"/>
          <w:lang w:val="en-GB"/>
        </w:rPr>
        <w:t>cases</w:t>
      </w:r>
      <w:r w:rsidRPr="004C7578">
        <w:rPr>
          <w:rFonts w:ascii="Times New Roman" w:hAnsi="Times New Roman" w:cs="Times New Roman"/>
          <w:sz w:val="24"/>
          <w:szCs w:val="24"/>
          <w:lang w:val="en-GB"/>
        </w:rPr>
        <w:t xml:space="preserve"> that</w:t>
      </w:r>
      <w:r w:rsidR="00663FF7"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w:t>
      </w:r>
      <w:r w:rsidR="00663FF7" w:rsidRPr="004C7578">
        <w:rPr>
          <w:rFonts w:ascii="Times New Roman" w:hAnsi="Times New Roman" w:cs="Times New Roman"/>
          <w:sz w:val="24"/>
          <w:szCs w:val="24"/>
          <w:lang w:val="en-GB"/>
        </w:rPr>
        <w:t>CJEU</w:t>
      </w:r>
      <w:r w:rsidRPr="004C7578">
        <w:rPr>
          <w:rFonts w:ascii="Times New Roman" w:hAnsi="Times New Roman" w:cs="Times New Roman"/>
          <w:sz w:val="24"/>
          <w:szCs w:val="24"/>
          <w:lang w:val="en-GB"/>
        </w:rPr>
        <w:t xml:space="preserve"> had to handle. </w:t>
      </w:r>
      <w:r w:rsidRPr="004C7578">
        <w:rPr>
          <w:rFonts w:ascii="Times New Roman" w:hAnsi="Times New Roman" w:cs="Times New Roman"/>
          <w:i/>
          <w:sz w:val="24"/>
          <w:szCs w:val="24"/>
          <w:lang w:val="en-GB"/>
        </w:rPr>
        <w:t>Figure 1</w:t>
      </w:r>
      <w:r w:rsidRPr="004C7578">
        <w:rPr>
          <w:rFonts w:ascii="Times New Roman" w:hAnsi="Times New Roman" w:cs="Times New Roman"/>
          <w:sz w:val="24"/>
          <w:szCs w:val="24"/>
          <w:lang w:val="en-GB"/>
        </w:rPr>
        <w:t xml:space="preserve"> shows how workload of</w:t>
      </w:r>
      <w:r w:rsidR="00663FF7"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w:t>
      </w:r>
      <w:r w:rsidR="00663FF7" w:rsidRPr="004C7578">
        <w:rPr>
          <w:rFonts w:ascii="Times New Roman" w:hAnsi="Times New Roman" w:cs="Times New Roman"/>
          <w:sz w:val="24"/>
          <w:szCs w:val="24"/>
          <w:lang w:val="en-GB"/>
        </w:rPr>
        <w:t>CJEU</w:t>
      </w:r>
      <w:r w:rsidR="007C6B9F" w:rsidRPr="004C7578">
        <w:rPr>
          <w:rFonts w:ascii="Times New Roman" w:hAnsi="Times New Roman" w:cs="Times New Roman"/>
          <w:sz w:val="24"/>
          <w:szCs w:val="24"/>
          <w:lang w:val="en-GB"/>
        </w:rPr>
        <w:t xml:space="preserve"> increased expon</w:t>
      </w:r>
      <w:r w:rsidRPr="004C7578">
        <w:rPr>
          <w:rFonts w:ascii="Times New Roman" w:hAnsi="Times New Roman" w:cs="Times New Roman"/>
          <w:sz w:val="24"/>
          <w:szCs w:val="24"/>
          <w:lang w:val="en-GB"/>
        </w:rPr>
        <w:t>entia</w:t>
      </w:r>
      <w:r w:rsidR="001C55EB"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ly over years as</w:t>
      </w:r>
      <w:r w:rsidR="00663FF7"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EU developed.</w:t>
      </w:r>
    </w:p>
    <w:p w:rsidR="00C77F84" w:rsidRPr="004C7578" w:rsidRDefault="001F0C2B" w:rsidP="008076AB">
      <w:pPr>
        <w:spacing w:line="360" w:lineRule="auto"/>
        <w:ind w:left="360"/>
        <w:rPr>
          <w:rFonts w:ascii="Times New Roman" w:hAnsi="Times New Roman" w:cs="Times New Roman"/>
          <w:sz w:val="24"/>
          <w:szCs w:val="24"/>
          <w:lang w:val="en-GB"/>
        </w:rPr>
      </w:pPr>
      <w:r w:rsidRPr="004C7578">
        <w:rPr>
          <w:rFonts w:ascii="Times New Roman" w:hAnsi="Times New Roman" w:cs="Times New Roman"/>
          <w:sz w:val="24"/>
          <w:szCs w:val="24"/>
          <w:lang w:val="en-US"/>
        </w:rPr>
        <w:drawing>
          <wp:inline distT="0" distB="0" distL="0" distR="0" wp14:anchorId="358C804F" wp14:editId="6A232659">
            <wp:extent cx="5486400" cy="3200400"/>
            <wp:effectExtent l="0" t="0" r="19050" b="1905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3791F" w:rsidRPr="004C7578" w:rsidRDefault="00FD2FEE" w:rsidP="008076AB">
      <w:pPr>
        <w:spacing w:line="360" w:lineRule="auto"/>
        <w:ind w:left="360"/>
        <w:rPr>
          <w:rFonts w:ascii="Times New Roman" w:hAnsi="Times New Roman" w:cs="Times New Roman"/>
          <w:i/>
          <w:sz w:val="24"/>
          <w:szCs w:val="24"/>
          <w:lang w:val="en-GB"/>
        </w:rPr>
      </w:pPr>
      <w:r w:rsidRPr="004C7578">
        <w:rPr>
          <w:rFonts w:ascii="Times New Roman" w:hAnsi="Times New Roman" w:cs="Times New Roman"/>
          <w:i/>
          <w:sz w:val="24"/>
          <w:szCs w:val="24"/>
          <w:lang w:val="en-GB"/>
        </w:rPr>
        <w:t xml:space="preserve">  </w:t>
      </w:r>
      <w:r w:rsidR="001F0C2B" w:rsidRPr="004C7578">
        <w:rPr>
          <w:rFonts w:ascii="Times New Roman" w:hAnsi="Times New Roman" w:cs="Times New Roman"/>
          <w:i/>
          <w:sz w:val="24"/>
          <w:szCs w:val="24"/>
          <w:lang w:val="en-GB"/>
        </w:rPr>
        <w:t>Figure 1</w:t>
      </w:r>
      <w:r w:rsidR="001F0C2B" w:rsidRPr="004C7578">
        <w:rPr>
          <w:rStyle w:val="FootnoteReference"/>
          <w:rFonts w:ascii="Times New Roman" w:hAnsi="Times New Roman" w:cs="Times New Roman"/>
          <w:i/>
          <w:sz w:val="24"/>
          <w:szCs w:val="24"/>
          <w:lang w:val="en-GB"/>
        </w:rPr>
        <w:footnoteReference w:id="25"/>
      </w:r>
    </w:p>
    <w:p w:rsidR="00167890" w:rsidRPr="004C7578" w:rsidRDefault="00167890"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So first and main reason that led to</w:t>
      </w:r>
      <w:r w:rsidR="00CA374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current power-level and </w:t>
      </w:r>
      <w:r w:rsidR="00132406" w:rsidRPr="004C7578">
        <w:rPr>
          <w:rFonts w:ascii="Times New Roman" w:hAnsi="Times New Roman" w:cs="Times New Roman"/>
          <w:sz w:val="24"/>
          <w:szCs w:val="24"/>
          <w:lang w:val="en-GB"/>
        </w:rPr>
        <w:t xml:space="preserve">practical importance of the CJEU </w:t>
      </w:r>
      <w:r w:rsidRPr="004C7578">
        <w:rPr>
          <w:rFonts w:ascii="Times New Roman" w:hAnsi="Times New Roman" w:cs="Times New Roman"/>
          <w:sz w:val="24"/>
          <w:szCs w:val="24"/>
          <w:lang w:val="en-GB"/>
        </w:rPr>
        <w:t>is natural growth of</w:t>
      </w:r>
      <w:r w:rsidR="00CA374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original European Communities themselves. Later on these Communities merged into one single unit that was named the European Union.</w:t>
      </w:r>
      <w:r w:rsidR="00663FF7"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EU competences now are much more than protection of common market</w:t>
      </w:r>
      <w:r w:rsidR="004759D2">
        <w:rPr>
          <w:rFonts w:ascii="Times New Roman" w:hAnsi="Times New Roman" w:cs="Times New Roman"/>
          <w:sz w:val="24"/>
          <w:szCs w:val="24"/>
          <w:lang w:val="en-GB"/>
        </w:rPr>
        <w:t xml:space="preserve"> and free trade</w:t>
      </w:r>
      <w:r w:rsidRPr="004C7578">
        <w:rPr>
          <w:rFonts w:ascii="Times New Roman" w:hAnsi="Times New Roman" w:cs="Times New Roman"/>
          <w:sz w:val="24"/>
          <w:szCs w:val="24"/>
          <w:lang w:val="en-GB"/>
        </w:rPr>
        <w:t>. In</w:t>
      </w:r>
      <w:r w:rsidR="00663FF7" w:rsidRPr="004C7578">
        <w:rPr>
          <w:rFonts w:ascii="Times New Roman" w:hAnsi="Times New Roman" w:cs="Times New Roman"/>
          <w:sz w:val="24"/>
          <w:szCs w:val="24"/>
          <w:lang w:val="en-GB"/>
        </w:rPr>
        <w:t xml:space="preserve"> year 2013</w:t>
      </w:r>
      <w:r w:rsidR="00A95564" w:rsidRPr="004C7578">
        <w:rPr>
          <w:rFonts w:ascii="Times New Roman" w:hAnsi="Times New Roman" w:cs="Times New Roman"/>
          <w:sz w:val="24"/>
          <w:szCs w:val="24"/>
          <w:lang w:val="en-GB"/>
        </w:rPr>
        <w:t xml:space="preserve"> it is</w:t>
      </w:r>
      <w:r w:rsidR="004759D2">
        <w:rPr>
          <w:rFonts w:ascii="Times New Roman" w:hAnsi="Times New Roman" w:cs="Times New Roman"/>
          <w:sz w:val="24"/>
          <w:szCs w:val="24"/>
          <w:lang w:val="en-GB"/>
        </w:rPr>
        <w:t xml:space="preserve"> under EU competence to watch over the </w:t>
      </w:r>
      <w:r w:rsidRPr="004C7578">
        <w:rPr>
          <w:rFonts w:ascii="Times New Roman" w:hAnsi="Times New Roman" w:cs="Times New Roman"/>
          <w:sz w:val="24"/>
          <w:szCs w:val="24"/>
          <w:lang w:val="en-GB"/>
        </w:rPr>
        <w:t>wellbeing of its economical</w:t>
      </w:r>
      <w:r w:rsidR="00AC0154"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y inacti</w:t>
      </w:r>
      <w:r w:rsidR="004759D2">
        <w:rPr>
          <w:rFonts w:ascii="Times New Roman" w:hAnsi="Times New Roman" w:cs="Times New Roman"/>
          <w:sz w:val="24"/>
          <w:szCs w:val="24"/>
          <w:lang w:val="en-GB"/>
        </w:rPr>
        <w:t>ve citizens</w:t>
      </w:r>
      <w:r w:rsidRPr="004C7578">
        <w:rPr>
          <w:rStyle w:val="FootnoteReference"/>
          <w:rFonts w:ascii="Times New Roman" w:hAnsi="Times New Roman" w:cs="Times New Roman"/>
          <w:sz w:val="24"/>
          <w:szCs w:val="24"/>
          <w:lang w:val="en-GB"/>
        </w:rPr>
        <w:footnoteReference w:id="26"/>
      </w:r>
      <w:r w:rsidR="004759D2">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t>
      </w:r>
    </w:p>
    <w:p w:rsidR="00167890" w:rsidRPr="004C7578" w:rsidRDefault="00167890"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Influence of the Court that is main dispute-settling institution of such wide-ranging supranational organisation cannot be small by any means. The problem could be that</w:t>
      </w:r>
      <w:r w:rsidR="0088653B"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after initial </w:t>
      </w:r>
      <w:r w:rsidRPr="004C7578">
        <w:rPr>
          <w:rFonts w:ascii="Times New Roman" w:hAnsi="Times New Roman" w:cs="Times New Roman"/>
          <w:sz w:val="24"/>
          <w:szCs w:val="24"/>
          <w:lang w:val="en-GB"/>
        </w:rPr>
        <w:lastRenderedPageBreak/>
        <w:t>foundation in 1952 the backbone of the Court stayed the same and some developments were not led by will of</w:t>
      </w:r>
      <w:r w:rsidR="00517D66"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Member States but by Court </w:t>
      </w:r>
      <w:r w:rsidR="00202165" w:rsidRPr="004C7578">
        <w:rPr>
          <w:rFonts w:ascii="Times New Roman" w:hAnsi="Times New Roman" w:cs="Times New Roman"/>
          <w:sz w:val="24"/>
          <w:szCs w:val="24"/>
          <w:lang w:val="en-GB"/>
        </w:rPr>
        <w:t>instead</w:t>
      </w:r>
      <w:r w:rsidR="000845C5" w:rsidRPr="004C7578">
        <w:rPr>
          <w:rStyle w:val="FootnoteReference"/>
          <w:rFonts w:ascii="Times New Roman" w:hAnsi="Times New Roman" w:cs="Times New Roman"/>
          <w:sz w:val="24"/>
          <w:szCs w:val="24"/>
          <w:lang w:val="en-GB"/>
        </w:rPr>
        <w:footnoteReference w:id="27"/>
      </w:r>
      <w:r w:rsidRPr="004C7578">
        <w:rPr>
          <w:rFonts w:ascii="Times New Roman" w:hAnsi="Times New Roman" w:cs="Times New Roman"/>
          <w:sz w:val="24"/>
          <w:szCs w:val="24"/>
          <w:lang w:val="en-GB"/>
        </w:rPr>
        <w:t>.</w:t>
      </w:r>
      <w:r w:rsidR="000845C5" w:rsidRPr="004C7578">
        <w:rPr>
          <w:rStyle w:val="FootnoteReference"/>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Of course</w:t>
      </w:r>
      <w:r w:rsidR="00FB25CB"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main ideas about </w:t>
      </w:r>
      <w:r w:rsidR="002671FD">
        <w:rPr>
          <w:rFonts w:ascii="Times New Roman" w:hAnsi="Times New Roman" w:cs="Times New Roman"/>
          <w:sz w:val="24"/>
          <w:szCs w:val="24"/>
          <w:lang w:val="en-GB"/>
        </w:rPr>
        <w:t>CJEU</w:t>
      </w:r>
      <w:r w:rsidRPr="004C7578">
        <w:rPr>
          <w:rFonts w:ascii="Times New Roman" w:hAnsi="Times New Roman" w:cs="Times New Roman"/>
          <w:sz w:val="24"/>
          <w:szCs w:val="24"/>
          <w:lang w:val="en-GB"/>
        </w:rPr>
        <w:t>‘s duties are entrenched in the Treaties drafted by shared will of</w:t>
      </w:r>
      <w:r w:rsidR="00517D66"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all Member States, but these are quite broad and it‘s </w:t>
      </w:r>
      <w:r w:rsidR="002671FD">
        <w:rPr>
          <w:rFonts w:ascii="Times New Roman" w:hAnsi="Times New Roman" w:cs="Times New Roman"/>
          <w:sz w:val="24"/>
          <w:szCs w:val="24"/>
          <w:lang w:val="en-GB"/>
        </w:rPr>
        <w:t>the CJEU stays the main interpretating body</w:t>
      </w:r>
      <w:r w:rsidR="00272CAF" w:rsidRPr="004C7578">
        <w:rPr>
          <w:rStyle w:val="FootnoteReference"/>
          <w:rFonts w:ascii="Times New Roman" w:hAnsi="Times New Roman" w:cs="Times New Roman"/>
          <w:sz w:val="24"/>
          <w:szCs w:val="24"/>
          <w:lang w:val="en-GB"/>
        </w:rPr>
        <w:footnoteReference w:id="28"/>
      </w:r>
      <w:r w:rsidRPr="004C7578">
        <w:rPr>
          <w:rFonts w:ascii="Times New Roman" w:hAnsi="Times New Roman" w:cs="Times New Roman"/>
          <w:sz w:val="24"/>
          <w:szCs w:val="24"/>
          <w:lang w:val="en-GB"/>
        </w:rPr>
        <w:t xml:space="preserve">. </w:t>
      </w:r>
    </w:p>
    <w:p w:rsidR="00663FF7" w:rsidRPr="004C7578" w:rsidRDefault="00197630" w:rsidP="008076AB">
      <w:pPr>
        <w:spacing w:line="360" w:lineRule="auto"/>
        <w:ind w:firstLine="720"/>
        <w:rPr>
          <w:rFonts w:ascii="Times New Roman" w:hAnsi="Times New Roman" w:cs="Times New Roman"/>
          <w:sz w:val="24"/>
          <w:szCs w:val="24"/>
          <w:lang w:val="en-GB"/>
        </w:rPr>
      </w:pPr>
      <w:r w:rsidRPr="00197630">
        <w:rPr>
          <w:rFonts w:ascii="Times New Roman" w:hAnsi="Times New Roman" w:cs="Times New Roman"/>
          <w:i/>
          <w:sz w:val="24"/>
          <w:szCs w:val="24"/>
          <w:shd w:val="clear" w:color="auto" w:fill="FFFFFF"/>
          <w:lang w:val="en-GB"/>
        </w:rPr>
        <w:t>The Court of Justice of the European Union shall include the Court of Justice, the General Court and specialised courts. It shall ensure that in the interpretation and application of the Treaties the law is observed.</w:t>
      </w:r>
      <w:r w:rsidR="00272CAF" w:rsidRPr="004C7578">
        <w:rPr>
          <w:rStyle w:val="FootnoteReference"/>
          <w:rFonts w:ascii="Times New Roman" w:hAnsi="Times New Roman" w:cs="Times New Roman"/>
          <w:i/>
          <w:sz w:val="24"/>
          <w:szCs w:val="24"/>
          <w:shd w:val="clear" w:color="auto" w:fill="FFFFFF"/>
          <w:lang w:val="en-GB"/>
        </w:rPr>
        <w:footnoteReference w:id="29"/>
      </w:r>
    </w:p>
    <w:p w:rsidR="00663FF7" w:rsidRPr="004C7578" w:rsidRDefault="00663FF7"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This declares the CJEU as the main official </w:t>
      </w:r>
      <w:r w:rsidR="001C55EB" w:rsidRPr="004C7578">
        <w:rPr>
          <w:rFonts w:ascii="Times New Roman" w:hAnsi="Times New Roman" w:cs="Times New Roman"/>
          <w:sz w:val="24"/>
          <w:szCs w:val="24"/>
          <w:lang w:val="en-GB"/>
        </w:rPr>
        <w:t>interpreter</w:t>
      </w:r>
      <w:r w:rsidRPr="004C7578">
        <w:rPr>
          <w:rFonts w:ascii="Times New Roman" w:hAnsi="Times New Roman" w:cs="Times New Roman"/>
          <w:sz w:val="24"/>
          <w:szCs w:val="24"/>
          <w:lang w:val="en-GB"/>
        </w:rPr>
        <w:t xml:space="preserve"> of meaning of the Treaties. Such situation </w:t>
      </w:r>
      <w:r w:rsidR="00197630">
        <w:rPr>
          <w:rFonts w:ascii="Times New Roman" w:hAnsi="Times New Roman" w:cs="Times New Roman"/>
          <w:sz w:val="24"/>
          <w:szCs w:val="24"/>
          <w:lang w:val="en-GB"/>
        </w:rPr>
        <w:t>can lead</w:t>
      </w:r>
      <w:r w:rsidRPr="004C7578">
        <w:rPr>
          <w:rFonts w:ascii="Times New Roman" w:hAnsi="Times New Roman" w:cs="Times New Roman"/>
          <w:sz w:val="24"/>
          <w:szCs w:val="24"/>
          <w:lang w:val="en-GB"/>
        </w:rPr>
        <w:t xml:space="preserve"> to</w:t>
      </w:r>
      <w:r w:rsidR="00197630">
        <w:rPr>
          <w:rFonts w:ascii="Times New Roman" w:hAnsi="Times New Roman" w:cs="Times New Roman"/>
          <w:sz w:val="24"/>
          <w:szCs w:val="24"/>
          <w:lang w:val="en-GB"/>
        </w:rPr>
        <w:t xml:space="preserve"> a</w:t>
      </w:r>
      <w:r w:rsidRPr="004C7578">
        <w:rPr>
          <w:rFonts w:ascii="Times New Roman" w:hAnsi="Times New Roman" w:cs="Times New Roman"/>
          <w:sz w:val="24"/>
          <w:szCs w:val="24"/>
          <w:lang w:val="en-GB"/>
        </w:rPr>
        <w:t xml:space="preserve"> state where the Court become</w:t>
      </w:r>
      <w:r w:rsidR="00197630">
        <w:rPr>
          <w:rFonts w:ascii="Times New Roman" w:hAnsi="Times New Roman" w:cs="Times New Roman"/>
          <w:sz w:val="24"/>
          <w:szCs w:val="24"/>
          <w:lang w:val="en-GB"/>
        </w:rPr>
        <w:t>s</w:t>
      </w:r>
      <w:r w:rsidRPr="004C7578">
        <w:rPr>
          <w:rFonts w:ascii="Times New Roman" w:hAnsi="Times New Roman" w:cs="Times New Roman"/>
          <w:sz w:val="24"/>
          <w:szCs w:val="24"/>
          <w:lang w:val="en-GB"/>
        </w:rPr>
        <w:t xml:space="preserve"> self-developing and self-limiting institution which can chose on its own when and how to use its powers while adapting to constant development of the European Union</w:t>
      </w:r>
      <w:r w:rsidR="00A21B7D" w:rsidRPr="004C7578">
        <w:rPr>
          <w:rStyle w:val="FootnoteReference"/>
          <w:rFonts w:ascii="Times New Roman" w:hAnsi="Times New Roman" w:cs="Times New Roman"/>
          <w:sz w:val="24"/>
          <w:szCs w:val="24"/>
          <w:lang w:val="en-GB"/>
        </w:rPr>
        <w:footnoteReference w:id="30"/>
      </w:r>
      <w:r w:rsidRPr="004C7578">
        <w:rPr>
          <w:rFonts w:ascii="Times New Roman" w:hAnsi="Times New Roman" w:cs="Times New Roman"/>
          <w:sz w:val="24"/>
          <w:szCs w:val="24"/>
          <w:lang w:val="en-GB"/>
        </w:rPr>
        <w:t>. The CJEU has shown that it is not afraid to unearth even some directly unwritten propositions from the Treaties that could have very crucial effects on the working of the Union</w:t>
      </w:r>
      <w:r w:rsidRPr="004C7578">
        <w:rPr>
          <w:rStyle w:val="FootnoteReference"/>
          <w:rFonts w:ascii="Times New Roman" w:hAnsi="Times New Roman" w:cs="Times New Roman"/>
          <w:sz w:val="24"/>
          <w:szCs w:val="24"/>
          <w:lang w:val="en-GB"/>
        </w:rPr>
        <w:footnoteReference w:id="31"/>
      </w:r>
      <w:r w:rsidRPr="004C7578">
        <w:rPr>
          <w:rFonts w:ascii="Times New Roman" w:hAnsi="Times New Roman" w:cs="Times New Roman"/>
          <w:sz w:val="24"/>
          <w:szCs w:val="24"/>
          <w:lang w:val="en-GB"/>
        </w:rPr>
        <w:t xml:space="preserve">.  </w:t>
      </w:r>
    </w:p>
    <w:p w:rsidR="00283420" w:rsidRPr="004C7578" w:rsidRDefault="00283420"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Legal authors who specialize in the CJEU use terms </w:t>
      </w:r>
      <w:r w:rsidRPr="004C7578">
        <w:rPr>
          <w:rFonts w:ascii="Times New Roman" w:hAnsi="Times New Roman" w:cs="Times New Roman"/>
          <w:i/>
          <w:sz w:val="24"/>
          <w:szCs w:val="24"/>
          <w:lang w:val="en-GB"/>
        </w:rPr>
        <w:t>acti</w:t>
      </w:r>
      <w:r w:rsidR="00C11BD8" w:rsidRPr="004C7578">
        <w:rPr>
          <w:rFonts w:ascii="Times New Roman" w:hAnsi="Times New Roman" w:cs="Times New Roman"/>
          <w:i/>
          <w:sz w:val="24"/>
          <w:szCs w:val="24"/>
          <w:lang w:val="en-GB"/>
        </w:rPr>
        <w:t>vi</w:t>
      </w:r>
      <w:r w:rsidRPr="004C7578">
        <w:rPr>
          <w:rFonts w:ascii="Times New Roman" w:hAnsi="Times New Roman" w:cs="Times New Roman"/>
          <w:i/>
          <w:sz w:val="24"/>
          <w:szCs w:val="24"/>
          <w:lang w:val="en-GB"/>
        </w:rPr>
        <w:t>st activities</w:t>
      </w:r>
      <w:r w:rsidRPr="004C7578">
        <w:rPr>
          <w:rFonts w:ascii="Times New Roman" w:hAnsi="Times New Roman" w:cs="Times New Roman"/>
          <w:sz w:val="24"/>
          <w:szCs w:val="24"/>
          <w:lang w:val="en-GB"/>
        </w:rPr>
        <w:t xml:space="preserve"> of the </w:t>
      </w:r>
      <w:r w:rsidR="00435969" w:rsidRPr="004C7578">
        <w:rPr>
          <w:rFonts w:ascii="Times New Roman" w:hAnsi="Times New Roman" w:cs="Times New Roman"/>
          <w:sz w:val="24"/>
          <w:szCs w:val="24"/>
          <w:lang w:val="en-GB"/>
        </w:rPr>
        <w:t>C</w:t>
      </w:r>
      <w:r w:rsidRPr="004C7578">
        <w:rPr>
          <w:rFonts w:ascii="Times New Roman" w:hAnsi="Times New Roman" w:cs="Times New Roman"/>
          <w:sz w:val="24"/>
          <w:szCs w:val="24"/>
          <w:lang w:val="en-GB"/>
        </w:rPr>
        <w:t>ourt</w:t>
      </w:r>
      <w:r w:rsidR="000A486D" w:rsidRPr="004C7578">
        <w:rPr>
          <w:rStyle w:val="FootnoteReference"/>
          <w:rFonts w:ascii="Times New Roman" w:hAnsi="Times New Roman" w:cs="Times New Roman"/>
          <w:sz w:val="24"/>
          <w:szCs w:val="24"/>
          <w:lang w:val="en-GB"/>
        </w:rPr>
        <w:footnoteReference w:id="32"/>
      </w:r>
      <w:r w:rsidRPr="004C7578">
        <w:rPr>
          <w:rFonts w:ascii="Times New Roman" w:hAnsi="Times New Roman" w:cs="Times New Roman"/>
          <w:sz w:val="24"/>
          <w:szCs w:val="24"/>
          <w:lang w:val="en-GB"/>
        </w:rPr>
        <w:t xml:space="preserve"> and </w:t>
      </w:r>
      <w:r w:rsidRPr="004C7578">
        <w:rPr>
          <w:rFonts w:ascii="Times New Roman" w:hAnsi="Times New Roman" w:cs="Times New Roman"/>
          <w:i/>
          <w:sz w:val="24"/>
          <w:szCs w:val="24"/>
          <w:lang w:val="en-GB"/>
        </w:rPr>
        <w:t>judicalisation</w:t>
      </w:r>
      <w:r w:rsidRPr="004C7578">
        <w:rPr>
          <w:rFonts w:ascii="Times New Roman" w:hAnsi="Times New Roman" w:cs="Times New Roman"/>
          <w:sz w:val="24"/>
          <w:szCs w:val="24"/>
          <w:lang w:val="en-GB"/>
        </w:rPr>
        <w:t xml:space="preserve"> of the European Union</w:t>
      </w:r>
      <w:r w:rsidRPr="004C7578">
        <w:rPr>
          <w:rStyle w:val="FootnoteReference"/>
          <w:rFonts w:ascii="Times New Roman" w:hAnsi="Times New Roman" w:cs="Times New Roman"/>
          <w:sz w:val="24"/>
          <w:szCs w:val="24"/>
          <w:lang w:val="en-GB"/>
        </w:rPr>
        <w:footnoteReference w:id="33"/>
      </w:r>
      <w:r w:rsidRPr="004C7578">
        <w:rPr>
          <w:rFonts w:ascii="Times New Roman" w:hAnsi="Times New Roman" w:cs="Times New Roman"/>
          <w:sz w:val="24"/>
          <w:szCs w:val="24"/>
          <w:lang w:val="en-GB"/>
        </w:rPr>
        <w:t>. These two concepts lead to the same idea, the Court using its powers to enhance the European integration and its own p</w:t>
      </w:r>
      <w:r w:rsidR="00AC0154" w:rsidRPr="004C7578">
        <w:rPr>
          <w:rFonts w:ascii="Times New Roman" w:hAnsi="Times New Roman" w:cs="Times New Roman"/>
          <w:sz w:val="24"/>
          <w:szCs w:val="24"/>
          <w:lang w:val="en-GB"/>
        </w:rPr>
        <w:t>owers through case-by-case deci</w:t>
      </w:r>
      <w:r w:rsidRPr="004C7578">
        <w:rPr>
          <w:rFonts w:ascii="Times New Roman" w:hAnsi="Times New Roman" w:cs="Times New Roman"/>
          <w:sz w:val="24"/>
          <w:szCs w:val="24"/>
          <w:lang w:val="en-GB"/>
        </w:rPr>
        <w:t>sions</w:t>
      </w:r>
      <w:r w:rsidR="004032DF" w:rsidRPr="004C7578">
        <w:rPr>
          <w:rFonts w:ascii="Times New Roman" w:hAnsi="Times New Roman" w:cs="Times New Roman"/>
          <w:sz w:val="24"/>
          <w:szCs w:val="24"/>
          <w:lang w:val="en-GB"/>
        </w:rPr>
        <w:t xml:space="preserve"> that influence the political will</w:t>
      </w:r>
      <w:r w:rsidRPr="004C7578">
        <w:rPr>
          <w:rFonts w:ascii="Times New Roman" w:hAnsi="Times New Roman" w:cs="Times New Roman"/>
          <w:sz w:val="24"/>
          <w:szCs w:val="24"/>
          <w:lang w:val="en-GB"/>
        </w:rPr>
        <w:t>.</w:t>
      </w:r>
    </w:p>
    <w:p w:rsidR="0005550C" w:rsidRDefault="00A21B7D" w:rsidP="002671FD">
      <w:pPr>
        <w:spacing w:line="360" w:lineRule="auto"/>
        <w:ind w:firstLine="360"/>
        <w:rPr>
          <w:rFonts w:ascii="Times New Roman" w:hAnsi="Times New Roman" w:cs="Times New Roman"/>
          <w:sz w:val="24"/>
          <w:szCs w:val="24"/>
          <w:lang w:val="en-GB"/>
        </w:rPr>
      </w:pPr>
      <w:r w:rsidRPr="004C7578">
        <w:rPr>
          <w:rFonts w:ascii="Times New Roman" w:hAnsi="Times New Roman" w:cs="Times New Roman"/>
          <w:sz w:val="24"/>
          <w:szCs w:val="24"/>
          <w:lang w:val="en-GB"/>
        </w:rPr>
        <w:t>Next sections will show how the Court gradua</w:t>
      </w:r>
      <w:r w:rsidR="00FE3A89"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 xml:space="preserve">ly </w:t>
      </w:r>
      <w:r w:rsidR="00283420" w:rsidRPr="004C7578">
        <w:rPr>
          <w:rFonts w:ascii="Times New Roman" w:hAnsi="Times New Roman" w:cs="Times New Roman"/>
          <w:sz w:val="24"/>
          <w:szCs w:val="24"/>
          <w:lang w:val="en-GB"/>
        </w:rPr>
        <w:t>enhanced the field it can work in as well as legal potency of the European Union law</w:t>
      </w:r>
      <w:r w:rsidR="00CD0E9D" w:rsidRPr="004C7578">
        <w:rPr>
          <w:rFonts w:ascii="Times New Roman" w:hAnsi="Times New Roman" w:cs="Times New Roman"/>
          <w:sz w:val="24"/>
          <w:szCs w:val="24"/>
          <w:lang w:val="en-GB"/>
        </w:rPr>
        <w:t xml:space="preserve"> </w:t>
      </w:r>
      <w:r w:rsidR="0088653B" w:rsidRPr="004C7578">
        <w:rPr>
          <w:rFonts w:ascii="Times New Roman" w:hAnsi="Times New Roman" w:cs="Times New Roman"/>
          <w:sz w:val="24"/>
          <w:szCs w:val="24"/>
          <w:lang w:val="en-GB"/>
        </w:rPr>
        <w:t>during the first period of European integration</w:t>
      </w:r>
      <w:r w:rsidRPr="004C7578">
        <w:rPr>
          <w:rFonts w:ascii="Times New Roman" w:hAnsi="Times New Roman" w:cs="Times New Roman"/>
          <w:sz w:val="24"/>
          <w:szCs w:val="24"/>
          <w:lang w:val="en-GB"/>
        </w:rPr>
        <w:t>.</w:t>
      </w:r>
      <w:r w:rsidR="0010025D" w:rsidRPr="004C7578">
        <w:rPr>
          <w:rFonts w:ascii="Times New Roman" w:hAnsi="Times New Roman" w:cs="Times New Roman"/>
          <w:sz w:val="24"/>
          <w:szCs w:val="24"/>
          <w:lang w:val="en-GB"/>
        </w:rPr>
        <w:t xml:space="preserve"> In some cases this was done even against the wishes of some treaty sign</w:t>
      </w:r>
      <w:r w:rsidR="007C6B9F" w:rsidRPr="004C7578">
        <w:rPr>
          <w:rFonts w:ascii="Times New Roman" w:hAnsi="Times New Roman" w:cs="Times New Roman"/>
          <w:sz w:val="24"/>
          <w:szCs w:val="24"/>
          <w:lang w:val="en-GB"/>
        </w:rPr>
        <w:t>a</w:t>
      </w:r>
      <w:r w:rsidR="0010025D" w:rsidRPr="004C7578">
        <w:rPr>
          <w:rFonts w:ascii="Times New Roman" w:hAnsi="Times New Roman" w:cs="Times New Roman"/>
          <w:sz w:val="24"/>
          <w:szCs w:val="24"/>
          <w:lang w:val="en-GB"/>
        </w:rPr>
        <w:t>tor</w:t>
      </w:r>
      <w:r w:rsidR="00FE107E" w:rsidRPr="004C7578">
        <w:rPr>
          <w:rFonts w:ascii="Times New Roman" w:hAnsi="Times New Roman" w:cs="Times New Roman"/>
          <w:sz w:val="24"/>
          <w:szCs w:val="24"/>
          <w:lang w:val="en-GB"/>
        </w:rPr>
        <w:t>i</w:t>
      </w:r>
      <w:r w:rsidR="0010025D" w:rsidRPr="004C7578">
        <w:rPr>
          <w:rFonts w:ascii="Times New Roman" w:hAnsi="Times New Roman" w:cs="Times New Roman"/>
          <w:sz w:val="24"/>
          <w:szCs w:val="24"/>
          <w:lang w:val="en-GB"/>
        </w:rPr>
        <w:t>es and only after some time the Member States accepted the Court’s doctrine.</w:t>
      </w:r>
    </w:p>
    <w:p w:rsidR="00197630" w:rsidRDefault="00197630" w:rsidP="002671FD">
      <w:pPr>
        <w:spacing w:line="360" w:lineRule="auto"/>
        <w:ind w:firstLine="360"/>
        <w:rPr>
          <w:rFonts w:ascii="Times New Roman" w:hAnsi="Times New Roman" w:cs="Times New Roman"/>
          <w:sz w:val="24"/>
          <w:szCs w:val="24"/>
          <w:lang w:val="en-GB"/>
        </w:rPr>
      </w:pPr>
    </w:p>
    <w:p w:rsidR="00197630" w:rsidRPr="004C7578" w:rsidRDefault="00197630" w:rsidP="002671FD">
      <w:pPr>
        <w:spacing w:line="360" w:lineRule="auto"/>
        <w:ind w:firstLine="360"/>
        <w:rPr>
          <w:rFonts w:ascii="Times New Roman" w:hAnsi="Times New Roman" w:cs="Times New Roman"/>
          <w:sz w:val="24"/>
          <w:szCs w:val="24"/>
          <w:lang w:val="en-GB"/>
        </w:rPr>
      </w:pPr>
    </w:p>
    <w:p w:rsidR="00A21B7D" w:rsidRPr="004C7578" w:rsidRDefault="0023031A" w:rsidP="008076AB">
      <w:pPr>
        <w:pStyle w:val="Heading2"/>
      </w:pPr>
      <w:bookmarkStart w:id="3" w:name="_Toc376389390"/>
      <w:bookmarkStart w:id="4" w:name="_Toc376389476"/>
      <w:r w:rsidRPr="004C7578">
        <w:lastRenderedPageBreak/>
        <w:t xml:space="preserve">1.2 </w:t>
      </w:r>
      <w:r w:rsidR="00A21B7D" w:rsidRPr="004C7578">
        <w:t xml:space="preserve">Treaty of </w:t>
      </w:r>
      <w:r w:rsidR="0079589F" w:rsidRPr="004C7578">
        <w:t>Paris</w:t>
      </w:r>
      <w:r w:rsidR="00A21B7D" w:rsidRPr="004C7578">
        <w:t xml:space="preserve"> to Single European Act</w:t>
      </w:r>
      <w:bookmarkEnd w:id="3"/>
      <w:bookmarkEnd w:id="4"/>
      <w:r w:rsidR="00A70277" w:rsidRPr="004C7578">
        <w:t xml:space="preserve"> </w:t>
      </w:r>
    </w:p>
    <w:p w:rsidR="00B3513A" w:rsidRPr="004C7578" w:rsidRDefault="00BB0C42"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After the forming of the European Coal and Steel Pact</w:t>
      </w:r>
      <w:r w:rsidR="00B557AA"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the European integration project slowly but steadily morphed into much wider reaching union of countries</w:t>
      </w:r>
      <w:r w:rsidR="0099224B" w:rsidRPr="004C7578">
        <w:rPr>
          <w:rFonts w:ascii="Times New Roman" w:hAnsi="Times New Roman" w:cs="Times New Roman"/>
          <w:sz w:val="24"/>
          <w:szCs w:val="24"/>
          <w:lang w:val="en-GB"/>
        </w:rPr>
        <w:t xml:space="preserve"> with broader interests</w:t>
      </w:r>
      <w:r w:rsidRPr="004C7578">
        <w:rPr>
          <w:rFonts w:ascii="Times New Roman" w:hAnsi="Times New Roman" w:cs="Times New Roman"/>
          <w:sz w:val="24"/>
          <w:szCs w:val="24"/>
          <w:lang w:val="en-GB"/>
        </w:rPr>
        <w:t xml:space="preserve">.  </w:t>
      </w:r>
      <w:r w:rsidR="00435969" w:rsidRPr="004C7578">
        <w:rPr>
          <w:rFonts w:ascii="Times New Roman" w:hAnsi="Times New Roman" w:cs="Times New Roman"/>
          <w:sz w:val="24"/>
          <w:szCs w:val="24"/>
          <w:lang w:val="en-GB"/>
        </w:rPr>
        <w:t>When</w:t>
      </w:r>
      <w:r w:rsidRPr="004C7578">
        <w:rPr>
          <w:rFonts w:ascii="Times New Roman" w:hAnsi="Times New Roman" w:cs="Times New Roman"/>
          <w:sz w:val="24"/>
          <w:szCs w:val="24"/>
          <w:lang w:val="en-GB"/>
        </w:rPr>
        <w:t xml:space="preserve"> the European Communities</w:t>
      </w:r>
      <w:r w:rsidR="00435969" w:rsidRPr="004C7578">
        <w:rPr>
          <w:rFonts w:ascii="Times New Roman" w:hAnsi="Times New Roman" w:cs="Times New Roman"/>
          <w:sz w:val="24"/>
          <w:szCs w:val="24"/>
          <w:lang w:val="en-GB"/>
        </w:rPr>
        <w:t xml:space="preserve"> were established, the ECSC</w:t>
      </w:r>
      <w:r w:rsidRPr="004C7578">
        <w:rPr>
          <w:rFonts w:ascii="Times New Roman" w:hAnsi="Times New Roman" w:cs="Times New Roman"/>
          <w:sz w:val="24"/>
          <w:szCs w:val="24"/>
          <w:lang w:val="en-GB"/>
        </w:rPr>
        <w:t xml:space="preserve"> itself became unimportant</w:t>
      </w:r>
      <w:r w:rsidRPr="004C7578">
        <w:rPr>
          <w:rStyle w:val="FootnoteReference"/>
          <w:rFonts w:ascii="Times New Roman" w:hAnsi="Times New Roman" w:cs="Times New Roman"/>
          <w:sz w:val="24"/>
          <w:szCs w:val="24"/>
          <w:lang w:val="en-GB"/>
        </w:rPr>
        <w:footnoteReference w:id="34"/>
      </w:r>
      <w:r w:rsidRPr="004C7578">
        <w:rPr>
          <w:rFonts w:ascii="Times New Roman" w:hAnsi="Times New Roman" w:cs="Times New Roman"/>
          <w:sz w:val="24"/>
          <w:szCs w:val="24"/>
          <w:lang w:val="en-GB"/>
        </w:rPr>
        <w:t xml:space="preserve">. </w:t>
      </w:r>
      <w:r w:rsidR="00435969" w:rsidRPr="004C7578">
        <w:rPr>
          <w:rFonts w:ascii="Times New Roman" w:hAnsi="Times New Roman" w:cs="Times New Roman"/>
          <w:sz w:val="24"/>
          <w:szCs w:val="24"/>
          <w:lang w:val="en-GB"/>
        </w:rPr>
        <w:t>The system gradual</w:t>
      </w:r>
      <w:r w:rsidR="00FE3A89" w:rsidRPr="004C7578">
        <w:rPr>
          <w:rFonts w:ascii="Times New Roman" w:hAnsi="Times New Roman" w:cs="Times New Roman"/>
          <w:sz w:val="24"/>
          <w:szCs w:val="24"/>
          <w:lang w:val="en-GB"/>
        </w:rPr>
        <w:t>l</w:t>
      </w:r>
      <w:r w:rsidR="00435969" w:rsidRPr="004C7578">
        <w:rPr>
          <w:rFonts w:ascii="Times New Roman" w:hAnsi="Times New Roman" w:cs="Times New Roman"/>
          <w:sz w:val="24"/>
          <w:szCs w:val="24"/>
          <w:lang w:val="en-GB"/>
        </w:rPr>
        <w:t xml:space="preserve">y grew but there </w:t>
      </w:r>
      <w:r w:rsidR="0099224B" w:rsidRPr="004C7578">
        <w:rPr>
          <w:rFonts w:ascii="Times New Roman" w:hAnsi="Times New Roman" w:cs="Times New Roman"/>
          <w:sz w:val="24"/>
          <w:szCs w:val="24"/>
          <w:lang w:val="en-GB"/>
        </w:rPr>
        <w:t xml:space="preserve">was still a lot of </w:t>
      </w:r>
      <w:r w:rsidR="00435969" w:rsidRPr="004C7578">
        <w:rPr>
          <w:rFonts w:ascii="Times New Roman" w:hAnsi="Times New Roman" w:cs="Times New Roman"/>
          <w:sz w:val="24"/>
          <w:szCs w:val="24"/>
          <w:lang w:val="en-GB"/>
        </w:rPr>
        <w:t xml:space="preserve">ambiguity about </w:t>
      </w:r>
      <w:r w:rsidR="0014271C" w:rsidRPr="004C7578">
        <w:rPr>
          <w:rFonts w:ascii="Times New Roman" w:hAnsi="Times New Roman" w:cs="Times New Roman"/>
          <w:sz w:val="24"/>
          <w:szCs w:val="24"/>
          <w:lang w:val="en-GB"/>
        </w:rPr>
        <w:t xml:space="preserve">the </w:t>
      </w:r>
      <w:r w:rsidR="00435969" w:rsidRPr="004C7578">
        <w:rPr>
          <w:rFonts w:ascii="Times New Roman" w:hAnsi="Times New Roman" w:cs="Times New Roman"/>
          <w:sz w:val="24"/>
          <w:szCs w:val="24"/>
          <w:lang w:val="en-GB"/>
        </w:rPr>
        <w:t xml:space="preserve">legal force of the acts produced </w:t>
      </w:r>
      <w:r w:rsidR="00B557AA" w:rsidRPr="004C7578">
        <w:rPr>
          <w:rFonts w:ascii="Times New Roman" w:hAnsi="Times New Roman" w:cs="Times New Roman"/>
          <w:sz w:val="24"/>
          <w:szCs w:val="24"/>
          <w:lang w:val="en-GB"/>
        </w:rPr>
        <w:t>at the Community</w:t>
      </w:r>
      <w:r w:rsidR="00435969" w:rsidRPr="004C7578">
        <w:rPr>
          <w:rFonts w:ascii="Times New Roman" w:hAnsi="Times New Roman" w:cs="Times New Roman"/>
          <w:sz w:val="24"/>
          <w:szCs w:val="24"/>
          <w:lang w:val="en-GB"/>
        </w:rPr>
        <w:t xml:space="preserve"> institutions. The question what would happen when</w:t>
      </w:r>
      <w:r w:rsidR="00CD0E9D" w:rsidRPr="004C7578">
        <w:rPr>
          <w:rFonts w:ascii="Times New Roman" w:hAnsi="Times New Roman" w:cs="Times New Roman"/>
          <w:sz w:val="24"/>
          <w:szCs w:val="24"/>
          <w:lang w:val="en-GB"/>
        </w:rPr>
        <w:t xml:space="preserve"> a</w:t>
      </w:r>
      <w:r w:rsidR="00435969" w:rsidRPr="004C7578">
        <w:rPr>
          <w:rFonts w:ascii="Times New Roman" w:hAnsi="Times New Roman" w:cs="Times New Roman"/>
          <w:sz w:val="24"/>
          <w:szCs w:val="24"/>
          <w:lang w:val="en-GB"/>
        </w:rPr>
        <w:t xml:space="preserve"> national act directly contradicted</w:t>
      </w:r>
      <w:r w:rsidR="00CD0E9D" w:rsidRPr="004C7578">
        <w:rPr>
          <w:rFonts w:ascii="Times New Roman" w:hAnsi="Times New Roman" w:cs="Times New Roman"/>
          <w:sz w:val="24"/>
          <w:szCs w:val="24"/>
          <w:lang w:val="en-GB"/>
        </w:rPr>
        <w:t xml:space="preserve"> an</w:t>
      </w:r>
      <w:r w:rsidR="00435969" w:rsidRPr="004C7578">
        <w:rPr>
          <w:rFonts w:ascii="Times New Roman" w:hAnsi="Times New Roman" w:cs="Times New Roman"/>
          <w:sz w:val="24"/>
          <w:szCs w:val="24"/>
          <w:lang w:val="en-GB"/>
        </w:rPr>
        <w:t xml:space="preserve"> ECC act was unanswered in the Treaties themselves</w:t>
      </w:r>
      <w:r w:rsidR="00435969" w:rsidRPr="004C7578">
        <w:rPr>
          <w:rStyle w:val="FootnoteReference"/>
          <w:rFonts w:ascii="Times New Roman" w:hAnsi="Times New Roman" w:cs="Times New Roman"/>
          <w:sz w:val="24"/>
          <w:szCs w:val="24"/>
          <w:lang w:val="en-GB"/>
        </w:rPr>
        <w:footnoteReference w:id="35"/>
      </w:r>
      <w:r w:rsidR="00435969" w:rsidRPr="004C7578">
        <w:rPr>
          <w:rFonts w:ascii="Times New Roman" w:hAnsi="Times New Roman" w:cs="Times New Roman"/>
          <w:sz w:val="24"/>
          <w:szCs w:val="24"/>
          <w:lang w:val="en-GB"/>
        </w:rPr>
        <w:t xml:space="preserve">. Hence, the whole legislation of the Communities could simply be ignored by the </w:t>
      </w:r>
      <w:r w:rsidR="0014271C" w:rsidRPr="004C7578">
        <w:rPr>
          <w:rFonts w:ascii="Times New Roman" w:hAnsi="Times New Roman" w:cs="Times New Roman"/>
          <w:sz w:val="24"/>
          <w:szCs w:val="24"/>
          <w:lang w:val="en-GB"/>
        </w:rPr>
        <w:t>Member S</w:t>
      </w:r>
      <w:r w:rsidR="00435969" w:rsidRPr="004C7578">
        <w:rPr>
          <w:rFonts w:ascii="Times New Roman" w:hAnsi="Times New Roman" w:cs="Times New Roman"/>
          <w:sz w:val="24"/>
          <w:szCs w:val="24"/>
          <w:lang w:val="en-GB"/>
        </w:rPr>
        <w:t xml:space="preserve">tates if they chose to. </w:t>
      </w:r>
      <w:r w:rsidR="0099224B" w:rsidRPr="004C7578">
        <w:rPr>
          <w:rFonts w:ascii="Times New Roman" w:hAnsi="Times New Roman" w:cs="Times New Roman"/>
          <w:sz w:val="24"/>
          <w:szCs w:val="24"/>
          <w:lang w:val="en-GB"/>
        </w:rPr>
        <w:t xml:space="preserve">In </w:t>
      </w:r>
      <w:r w:rsidR="000A486D" w:rsidRPr="004C7578">
        <w:rPr>
          <w:rFonts w:ascii="Times New Roman" w:hAnsi="Times New Roman" w:cs="Times New Roman"/>
          <w:sz w:val="24"/>
          <w:szCs w:val="24"/>
          <w:lang w:val="en-GB"/>
        </w:rPr>
        <w:t>fact</w:t>
      </w:r>
      <w:r w:rsidR="00B557AA" w:rsidRPr="004C7578">
        <w:rPr>
          <w:rFonts w:ascii="Times New Roman" w:hAnsi="Times New Roman" w:cs="Times New Roman"/>
          <w:sz w:val="24"/>
          <w:szCs w:val="24"/>
          <w:lang w:val="en-GB"/>
        </w:rPr>
        <w:t>,</w:t>
      </w:r>
      <w:r w:rsidR="0099224B" w:rsidRPr="004C7578">
        <w:rPr>
          <w:rFonts w:ascii="Times New Roman" w:hAnsi="Times New Roman" w:cs="Times New Roman"/>
          <w:sz w:val="24"/>
          <w:szCs w:val="24"/>
          <w:lang w:val="en-GB"/>
        </w:rPr>
        <w:t xml:space="preserve"> in 1960s and 1970s states more often departed from the Communities rules than followed them word </w:t>
      </w:r>
      <w:r w:rsidR="00267EE7" w:rsidRPr="004C7578">
        <w:rPr>
          <w:rFonts w:ascii="Times New Roman" w:hAnsi="Times New Roman" w:cs="Times New Roman"/>
          <w:sz w:val="24"/>
          <w:szCs w:val="24"/>
          <w:lang w:val="en-GB"/>
        </w:rPr>
        <w:t>for</w:t>
      </w:r>
      <w:r w:rsidR="0099224B" w:rsidRPr="004C7578">
        <w:rPr>
          <w:rFonts w:ascii="Times New Roman" w:hAnsi="Times New Roman" w:cs="Times New Roman"/>
          <w:sz w:val="24"/>
          <w:szCs w:val="24"/>
          <w:lang w:val="en-GB"/>
        </w:rPr>
        <w:t xml:space="preserve"> word</w:t>
      </w:r>
      <w:r w:rsidR="0099224B" w:rsidRPr="004C7578">
        <w:rPr>
          <w:rStyle w:val="FootnoteReference"/>
          <w:rFonts w:ascii="Times New Roman" w:hAnsi="Times New Roman" w:cs="Times New Roman"/>
          <w:sz w:val="24"/>
          <w:szCs w:val="24"/>
          <w:lang w:val="en-GB"/>
        </w:rPr>
        <w:footnoteReference w:id="36"/>
      </w:r>
      <w:r w:rsidR="0099224B" w:rsidRPr="004C7578">
        <w:rPr>
          <w:rFonts w:ascii="Times New Roman" w:hAnsi="Times New Roman" w:cs="Times New Roman"/>
          <w:sz w:val="24"/>
          <w:szCs w:val="24"/>
          <w:lang w:val="en-GB"/>
        </w:rPr>
        <w:t xml:space="preserve">. </w:t>
      </w:r>
    </w:p>
    <w:p w:rsidR="00B3513A" w:rsidRPr="004C7578" w:rsidRDefault="0014271C"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The main</w:t>
      </w:r>
      <w:r w:rsidR="00B3513A" w:rsidRPr="004C7578">
        <w:rPr>
          <w:rFonts w:ascii="Times New Roman" w:hAnsi="Times New Roman" w:cs="Times New Roman"/>
          <w:sz w:val="24"/>
          <w:szCs w:val="24"/>
          <w:lang w:val="en-GB"/>
        </w:rPr>
        <w:t xml:space="preserve"> political</w:t>
      </w:r>
      <w:r w:rsidRPr="004C7578">
        <w:rPr>
          <w:rFonts w:ascii="Times New Roman" w:hAnsi="Times New Roman" w:cs="Times New Roman"/>
          <w:sz w:val="24"/>
          <w:szCs w:val="24"/>
          <w:lang w:val="en-GB"/>
        </w:rPr>
        <w:t xml:space="preserve"> goal of the ECSC, to stop the arms race before it has started and prevent possibility of next World War in Europe</w:t>
      </w:r>
      <w:r w:rsidR="00037C95"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was accomplished</w:t>
      </w:r>
      <w:r w:rsidRPr="004C7578">
        <w:rPr>
          <w:rStyle w:val="FootnoteReference"/>
          <w:rFonts w:ascii="Times New Roman" w:hAnsi="Times New Roman" w:cs="Times New Roman"/>
          <w:sz w:val="24"/>
          <w:szCs w:val="24"/>
          <w:lang w:val="en-GB"/>
        </w:rPr>
        <w:footnoteReference w:id="37"/>
      </w:r>
      <w:r w:rsidR="00037C95" w:rsidRPr="004C7578">
        <w:rPr>
          <w:rFonts w:ascii="Times New Roman" w:hAnsi="Times New Roman" w:cs="Times New Roman"/>
          <w:sz w:val="24"/>
          <w:szCs w:val="24"/>
          <w:lang w:val="en-GB"/>
        </w:rPr>
        <w:t>.</w:t>
      </w:r>
      <w:r w:rsidR="00B3513A" w:rsidRPr="004C7578">
        <w:rPr>
          <w:rFonts w:ascii="Times New Roman" w:hAnsi="Times New Roman" w:cs="Times New Roman"/>
          <w:sz w:val="24"/>
          <w:szCs w:val="24"/>
          <w:lang w:val="en-GB"/>
        </w:rPr>
        <w:t xml:space="preserve"> Another goal, to create a strong democratic rival to a communist regime of the Soviet Union, was still far away. For that, the ECC had to grow and widen. </w:t>
      </w:r>
      <w:r w:rsidR="00B3513A" w:rsidRPr="004C7578">
        <w:rPr>
          <w:rFonts w:ascii="Times New Roman" w:hAnsi="Times New Roman" w:cs="Times New Roman"/>
          <w:i/>
          <w:sz w:val="24"/>
          <w:szCs w:val="24"/>
          <w:lang w:val="en-GB"/>
        </w:rPr>
        <w:t>Figure 2</w:t>
      </w:r>
      <w:r w:rsidR="00B3513A" w:rsidRPr="004C7578">
        <w:rPr>
          <w:rFonts w:ascii="Times New Roman" w:hAnsi="Times New Roman" w:cs="Times New Roman"/>
          <w:sz w:val="24"/>
          <w:szCs w:val="24"/>
          <w:lang w:val="en-GB"/>
        </w:rPr>
        <w:t xml:space="preserve"> shows that it took more than 30 years for the world to turn to democracy.</w:t>
      </w:r>
      <w:r w:rsidR="00037C95" w:rsidRPr="004C7578">
        <w:rPr>
          <w:rFonts w:ascii="Times New Roman" w:hAnsi="Times New Roman" w:cs="Times New Roman"/>
          <w:sz w:val="24"/>
          <w:szCs w:val="24"/>
          <w:lang w:val="en-GB"/>
        </w:rPr>
        <w:t xml:space="preserve"> </w:t>
      </w:r>
      <w:r w:rsidR="00197630">
        <w:rPr>
          <w:rFonts w:ascii="Times New Roman" w:hAnsi="Times New Roman" w:cs="Times New Roman"/>
          <w:sz w:val="24"/>
          <w:szCs w:val="24"/>
          <w:lang w:val="en-GB"/>
        </w:rPr>
        <w:t>Only after break-up of the Soviet Union, the goal to promote democracy was secured.</w:t>
      </w:r>
    </w:p>
    <w:p w:rsidR="000D4989" w:rsidRPr="004C7578" w:rsidRDefault="00B3513A" w:rsidP="008076AB">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sz w:val="24"/>
          <w:szCs w:val="24"/>
          <w:lang w:val="en-US"/>
        </w:rPr>
        <w:drawing>
          <wp:anchor distT="0" distB="0" distL="114300" distR="114300" simplePos="0" relativeHeight="251658240" behindDoc="1" locked="0" layoutInCell="1" allowOverlap="1" wp14:anchorId="61830164" wp14:editId="79D94A18">
            <wp:simplePos x="0" y="0"/>
            <wp:positionH relativeFrom="column">
              <wp:posOffset>460375</wp:posOffset>
            </wp:positionH>
            <wp:positionV relativeFrom="paragraph">
              <wp:posOffset>-3810</wp:posOffset>
            </wp:positionV>
            <wp:extent cx="5241290" cy="2371090"/>
            <wp:effectExtent l="0" t="0" r="0" b="0"/>
            <wp:wrapTight wrapText="bothSides">
              <wp:wrapPolygon edited="0">
                <wp:start x="0" y="0"/>
                <wp:lineTo x="0" y="21345"/>
                <wp:lineTo x="21511" y="21345"/>
                <wp:lineTo x="2151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241290" cy="2371090"/>
                    </a:xfrm>
                    <a:prstGeom prst="rect">
                      <a:avLst/>
                    </a:prstGeom>
                  </pic:spPr>
                </pic:pic>
              </a:graphicData>
            </a:graphic>
            <wp14:sizeRelH relativeFrom="page">
              <wp14:pctWidth>0</wp14:pctWidth>
            </wp14:sizeRelH>
            <wp14:sizeRelV relativeFrom="page">
              <wp14:pctHeight>0</wp14:pctHeight>
            </wp14:sizeRelV>
          </wp:anchor>
        </w:drawing>
      </w:r>
      <w:r w:rsidR="000D4989" w:rsidRPr="004C7578">
        <w:rPr>
          <w:rFonts w:ascii="Times New Roman" w:hAnsi="Times New Roman" w:cs="Times New Roman"/>
          <w:i/>
          <w:sz w:val="24"/>
          <w:szCs w:val="24"/>
          <w:lang w:val="en-GB"/>
        </w:rPr>
        <w:t>Figure 2</w:t>
      </w:r>
      <w:r w:rsidRPr="004C7578">
        <w:rPr>
          <w:rStyle w:val="FootnoteReference"/>
          <w:rFonts w:ascii="Times New Roman" w:hAnsi="Times New Roman" w:cs="Times New Roman"/>
          <w:sz w:val="24"/>
          <w:szCs w:val="24"/>
          <w:lang w:val="en-GB"/>
        </w:rPr>
        <w:footnoteReference w:id="38"/>
      </w:r>
    </w:p>
    <w:p w:rsidR="0014271C" w:rsidRPr="004C7578" w:rsidRDefault="00037C95"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It was clear that the </w:t>
      </w:r>
      <w:r w:rsidR="0014271C" w:rsidRPr="004C7578">
        <w:rPr>
          <w:rFonts w:ascii="Times New Roman" w:hAnsi="Times New Roman" w:cs="Times New Roman"/>
          <w:sz w:val="24"/>
          <w:szCs w:val="24"/>
          <w:lang w:val="en-GB"/>
        </w:rPr>
        <w:t>ECC was growing but there was no clear compromise how much power it should have over single countries</w:t>
      </w:r>
      <w:r w:rsidRPr="004C7578">
        <w:rPr>
          <w:rFonts w:ascii="Times New Roman" w:hAnsi="Times New Roman" w:cs="Times New Roman"/>
          <w:sz w:val="24"/>
          <w:szCs w:val="24"/>
          <w:lang w:val="en-GB"/>
        </w:rPr>
        <w:t xml:space="preserve"> and in which direction it should proceed</w:t>
      </w:r>
      <w:r w:rsidRPr="004C7578">
        <w:rPr>
          <w:rStyle w:val="FootnoteReference"/>
          <w:rFonts w:ascii="Times New Roman" w:hAnsi="Times New Roman" w:cs="Times New Roman"/>
          <w:sz w:val="24"/>
          <w:szCs w:val="24"/>
          <w:lang w:val="en-GB"/>
        </w:rPr>
        <w:footnoteReference w:id="39"/>
      </w:r>
      <w:r w:rsidR="0014271C" w:rsidRPr="004C7578">
        <w:rPr>
          <w:rFonts w:ascii="Times New Roman" w:hAnsi="Times New Roman" w:cs="Times New Roman"/>
          <w:sz w:val="24"/>
          <w:szCs w:val="24"/>
          <w:lang w:val="en-GB"/>
        </w:rPr>
        <w:t>.</w:t>
      </w:r>
      <w:r w:rsidR="00B557AA" w:rsidRPr="004C7578">
        <w:rPr>
          <w:rFonts w:ascii="Times New Roman" w:hAnsi="Times New Roman" w:cs="Times New Roman"/>
          <w:sz w:val="24"/>
          <w:szCs w:val="24"/>
          <w:lang w:val="en-GB"/>
        </w:rPr>
        <w:t xml:space="preserve"> </w:t>
      </w:r>
    </w:p>
    <w:p w:rsidR="00E92CC5" w:rsidRPr="004C7578" w:rsidRDefault="0099224B"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lastRenderedPageBreak/>
        <w:t>The majority of caseload of the</w:t>
      </w:r>
      <w:r w:rsidR="0014271C" w:rsidRPr="004C7578">
        <w:rPr>
          <w:rFonts w:ascii="Times New Roman" w:hAnsi="Times New Roman" w:cs="Times New Roman"/>
          <w:sz w:val="24"/>
          <w:szCs w:val="24"/>
          <w:lang w:val="en-GB"/>
        </w:rPr>
        <w:t xml:space="preserve"> Court </w:t>
      </w:r>
      <w:r w:rsidR="00197630">
        <w:rPr>
          <w:rFonts w:ascii="Times New Roman" w:hAnsi="Times New Roman" w:cs="Times New Roman"/>
          <w:sz w:val="24"/>
          <w:szCs w:val="24"/>
          <w:lang w:val="en-GB"/>
        </w:rPr>
        <w:t>at the beginning</w:t>
      </w:r>
      <w:r w:rsidRPr="004C7578">
        <w:rPr>
          <w:rFonts w:ascii="Times New Roman" w:hAnsi="Times New Roman" w:cs="Times New Roman"/>
          <w:sz w:val="24"/>
          <w:szCs w:val="24"/>
          <w:lang w:val="en-GB"/>
        </w:rPr>
        <w:t xml:space="preserve"> was related to technical questions regarding inner working</w:t>
      </w:r>
      <w:r w:rsidR="00FE3A89" w:rsidRPr="004C7578">
        <w:rPr>
          <w:rFonts w:ascii="Times New Roman" w:hAnsi="Times New Roman" w:cs="Times New Roman"/>
          <w:sz w:val="24"/>
          <w:szCs w:val="24"/>
          <w:lang w:val="en-GB"/>
        </w:rPr>
        <w:t>s of the Community apparatus re</w:t>
      </w:r>
      <w:r w:rsidRPr="004C7578">
        <w:rPr>
          <w:rFonts w:ascii="Times New Roman" w:hAnsi="Times New Roman" w:cs="Times New Roman"/>
          <w:sz w:val="24"/>
          <w:szCs w:val="24"/>
          <w:lang w:val="en-GB"/>
        </w:rPr>
        <w:t>fer</w:t>
      </w:r>
      <w:r w:rsidR="00D867E6" w:rsidRPr="004C7578">
        <w:rPr>
          <w:rFonts w:ascii="Times New Roman" w:hAnsi="Times New Roman" w:cs="Times New Roman"/>
          <w:sz w:val="24"/>
          <w:szCs w:val="24"/>
          <w:lang w:val="en-GB"/>
        </w:rPr>
        <w:t>r</w:t>
      </w:r>
      <w:r w:rsidRPr="004C7578">
        <w:rPr>
          <w:rFonts w:ascii="Times New Roman" w:hAnsi="Times New Roman" w:cs="Times New Roman"/>
          <w:sz w:val="24"/>
          <w:szCs w:val="24"/>
          <w:lang w:val="en-GB"/>
        </w:rPr>
        <w:t>ed to the Court by the national</w:t>
      </w:r>
      <w:r w:rsidR="0014271C" w:rsidRPr="004C7578">
        <w:rPr>
          <w:rFonts w:ascii="Times New Roman" w:hAnsi="Times New Roman" w:cs="Times New Roman"/>
          <w:sz w:val="24"/>
          <w:szCs w:val="24"/>
          <w:lang w:val="en-GB"/>
        </w:rPr>
        <w:t xml:space="preserve"> courts</w:t>
      </w:r>
      <w:r w:rsidR="0079589F" w:rsidRPr="004C7578">
        <w:rPr>
          <w:rStyle w:val="FootnoteReference"/>
          <w:rFonts w:ascii="Times New Roman" w:hAnsi="Times New Roman" w:cs="Times New Roman"/>
          <w:sz w:val="24"/>
          <w:szCs w:val="24"/>
          <w:lang w:val="en-GB"/>
        </w:rPr>
        <w:footnoteReference w:id="40"/>
      </w:r>
      <w:r w:rsidR="0014271C" w:rsidRPr="004C7578">
        <w:rPr>
          <w:rFonts w:ascii="Times New Roman" w:hAnsi="Times New Roman" w:cs="Times New Roman"/>
          <w:sz w:val="24"/>
          <w:szCs w:val="24"/>
          <w:lang w:val="en-GB"/>
        </w:rPr>
        <w:t>.</w:t>
      </w:r>
      <w:r w:rsidR="00C11494" w:rsidRPr="004C7578">
        <w:rPr>
          <w:rFonts w:ascii="Times New Roman" w:hAnsi="Times New Roman" w:cs="Times New Roman"/>
          <w:sz w:val="24"/>
          <w:szCs w:val="24"/>
          <w:lang w:val="en-GB"/>
        </w:rPr>
        <w:t xml:space="preserve"> No cases of constitutional importance were in reach of the Court.</w:t>
      </w:r>
      <w:r w:rsidR="0014271C" w:rsidRPr="004C7578">
        <w:rPr>
          <w:rFonts w:ascii="Times New Roman" w:hAnsi="Times New Roman" w:cs="Times New Roman"/>
          <w:sz w:val="24"/>
          <w:szCs w:val="24"/>
          <w:lang w:val="en-GB"/>
        </w:rPr>
        <w:t xml:space="preserve"> This was regarded as normal operation of the Communities legal system</w:t>
      </w:r>
      <w:r w:rsidR="00037C95" w:rsidRPr="004C7578">
        <w:rPr>
          <w:rFonts w:ascii="Times New Roman" w:hAnsi="Times New Roman" w:cs="Times New Roman"/>
          <w:sz w:val="24"/>
          <w:szCs w:val="24"/>
          <w:lang w:val="en-GB"/>
        </w:rPr>
        <w:t xml:space="preserve"> at</w:t>
      </w:r>
      <w:r w:rsidR="0014271C" w:rsidRPr="004C7578">
        <w:rPr>
          <w:rFonts w:ascii="Times New Roman" w:hAnsi="Times New Roman" w:cs="Times New Roman"/>
          <w:sz w:val="24"/>
          <w:szCs w:val="24"/>
          <w:lang w:val="en-GB"/>
        </w:rPr>
        <w:t xml:space="preserve"> the time. </w:t>
      </w:r>
      <w:r w:rsidR="0030454F" w:rsidRPr="004C7578">
        <w:rPr>
          <w:rFonts w:ascii="Times New Roman" w:hAnsi="Times New Roman" w:cs="Times New Roman"/>
          <w:sz w:val="24"/>
          <w:szCs w:val="24"/>
          <w:lang w:val="en-GB"/>
        </w:rPr>
        <w:t>In years 1961-69 only 75 cases were refer</w:t>
      </w:r>
      <w:r w:rsidR="00D867E6" w:rsidRPr="004C7578">
        <w:rPr>
          <w:rFonts w:ascii="Times New Roman" w:hAnsi="Times New Roman" w:cs="Times New Roman"/>
          <w:sz w:val="24"/>
          <w:szCs w:val="24"/>
          <w:lang w:val="en-GB"/>
        </w:rPr>
        <w:t>r</w:t>
      </w:r>
      <w:r w:rsidR="00FE3A89" w:rsidRPr="004C7578">
        <w:rPr>
          <w:rFonts w:ascii="Times New Roman" w:hAnsi="Times New Roman" w:cs="Times New Roman"/>
          <w:sz w:val="24"/>
          <w:szCs w:val="24"/>
          <w:lang w:val="en-GB"/>
        </w:rPr>
        <w:t>e</w:t>
      </w:r>
      <w:r w:rsidR="0030454F" w:rsidRPr="004C7578">
        <w:rPr>
          <w:rFonts w:ascii="Times New Roman" w:hAnsi="Times New Roman" w:cs="Times New Roman"/>
          <w:sz w:val="24"/>
          <w:szCs w:val="24"/>
          <w:lang w:val="en-GB"/>
        </w:rPr>
        <w:t>d to the Court</w:t>
      </w:r>
      <w:r w:rsidR="0030454F" w:rsidRPr="004C7578">
        <w:rPr>
          <w:rStyle w:val="FootnoteReference"/>
          <w:rFonts w:ascii="Times New Roman" w:hAnsi="Times New Roman" w:cs="Times New Roman"/>
          <w:sz w:val="24"/>
          <w:szCs w:val="24"/>
          <w:lang w:val="en-GB"/>
        </w:rPr>
        <w:footnoteReference w:id="41"/>
      </w:r>
      <w:r w:rsidR="0030454F" w:rsidRPr="004C7578">
        <w:rPr>
          <w:rFonts w:ascii="Times New Roman" w:hAnsi="Times New Roman" w:cs="Times New Roman"/>
          <w:sz w:val="24"/>
          <w:szCs w:val="24"/>
          <w:lang w:val="en-GB"/>
        </w:rPr>
        <w:t>. This number increased to 674 in 1970-79 and to 1256 in 1980-89</w:t>
      </w:r>
      <w:r w:rsidR="00A17AFD" w:rsidRPr="004C7578">
        <w:rPr>
          <w:rFonts w:ascii="Times New Roman" w:hAnsi="Times New Roman" w:cs="Times New Roman"/>
          <w:sz w:val="24"/>
          <w:szCs w:val="24"/>
          <w:lang w:val="en-GB"/>
        </w:rPr>
        <w:t xml:space="preserve"> as shown in </w:t>
      </w:r>
      <w:r w:rsidR="00A17AFD" w:rsidRPr="004C7578">
        <w:rPr>
          <w:rFonts w:ascii="Times New Roman" w:hAnsi="Times New Roman" w:cs="Times New Roman"/>
          <w:i/>
          <w:sz w:val="24"/>
          <w:szCs w:val="24"/>
          <w:lang w:val="en-GB"/>
        </w:rPr>
        <w:t xml:space="preserve">figure </w:t>
      </w:r>
      <w:r w:rsidR="00221942" w:rsidRPr="004C7578">
        <w:rPr>
          <w:rFonts w:ascii="Times New Roman" w:hAnsi="Times New Roman" w:cs="Times New Roman"/>
          <w:i/>
          <w:sz w:val="24"/>
          <w:szCs w:val="24"/>
          <w:lang w:val="en-GB"/>
        </w:rPr>
        <w:t>3</w:t>
      </w:r>
      <w:r w:rsidR="0030454F" w:rsidRPr="004C7578">
        <w:rPr>
          <w:rStyle w:val="FootnoteReference"/>
          <w:rFonts w:ascii="Times New Roman" w:hAnsi="Times New Roman" w:cs="Times New Roman"/>
          <w:sz w:val="24"/>
          <w:szCs w:val="24"/>
          <w:lang w:val="en-GB"/>
        </w:rPr>
        <w:footnoteReference w:id="42"/>
      </w:r>
      <w:r w:rsidR="0030454F" w:rsidRPr="004C7578">
        <w:rPr>
          <w:rFonts w:ascii="Times New Roman" w:hAnsi="Times New Roman" w:cs="Times New Roman"/>
          <w:sz w:val="24"/>
          <w:szCs w:val="24"/>
          <w:lang w:val="en-GB"/>
        </w:rPr>
        <w:t xml:space="preserve">. </w:t>
      </w:r>
    </w:p>
    <w:p w:rsidR="002A3060" w:rsidRPr="004C7578" w:rsidRDefault="009421DE" w:rsidP="008076AB">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sz w:val="24"/>
          <w:szCs w:val="24"/>
          <w:lang w:val="en-US"/>
        </w:rPr>
        <w:drawing>
          <wp:inline distT="0" distB="0" distL="0" distR="0" wp14:anchorId="1FFC62B9" wp14:editId="30640B2E">
            <wp:extent cx="3505200" cy="2000250"/>
            <wp:effectExtent l="0" t="0" r="1905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E92CC5" w:rsidRPr="004C7578">
        <w:rPr>
          <w:rFonts w:ascii="Times New Roman" w:hAnsi="Times New Roman" w:cs="Times New Roman"/>
          <w:i/>
          <w:sz w:val="24"/>
          <w:szCs w:val="24"/>
          <w:lang w:val="en-GB"/>
        </w:rPr>
        <w:t xml:space="preserve">  </w:t>
      </w:r>
    </w:p>
    <w:p w:rsidR="00E92CC5" w:rsidRPr="004C7578" w:rsidRDefault="00FD2FEE" w:rsidP="008076AB">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i/>
          <w:sz w:val="24"/>
          <w:szCs w:val="24"/>
          <w:lang w:val="en-GB"/>
        </w:rPr>
        <w:t xml:space="preserve"> </w:t>
      </w:r>
      <w:r w:rsidR="00221942" w:rsidRPr="004C7578">
        <w:rPr>
          <w:rFonts w:ascii="Times New Roman" w:hAnsi="Times New Roman" w:cs="Times New Roman"/>
          <w:i/>
          <w:sz w:val="24"/>
          <w:szCs w:val="24"/>
          <w:lang w:val="en-GB"/>
        </w:rPr>
        <w:t>Figure 3</w:t>
      </w:r>
    </w:p>
    <w:p w:rsidR="00C11494" w:rsidRPr="004C7578" w:rsidRDefault="0014271C"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The political will to change the Treaties themselves and give more powers to both the Communities and the Court was hard to gather as most countries had various, sometimes op</w:t>
      </w:r>
      <w:r w:rsidR="00FE3A89" w:rsidRPr="004C7578">
        <w:rPr>
          <w:rFonts w:ascii="Times New Roman" w:hAnsi="Times New Roman" w:cs="Times New Roman"/>
          <w:sz w:val="24"/>
          <w:szCs w:val="24"/>
          <w:lang w:val="en-GB"/>
        </w:rPr>
        <w:t>p</w:t>
      </w:r>
      <w:r w:rsidRPr="004C7578">
        <w:rPr>
          <w:rFonts w:ascii="Times New Roman" w:hAnsi="Times New Roman" w:cs="Times New Roman"/>
          <w:sz w:val="24"/>
          <w:szCs w:val="24"/>
          <w:lang w:val="en-GB"/>
        </w:rPr>
        <w:t>osite</w:t>
      </w:r>
      <w:r w:rsidR="00B557AA"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economic interests</w:t>
      </w:r>
      <w:r w:rsidR="0047621D" w:rsidRPr="004C7578">
        <w:rPr>
          <w:rStyle w:val="FootnoteReference"/>
          <w:rFonts w:ascii="Times New Roman" w:hAnsi="Times New Roman" w:cs="Times New Roman"/>
          <w:sz w:val="24"/>
          <w:szCs w:val="24"/>
          <w:lang w:val="en-GB"/>
        </w:rPr>
        <w:footnoteReference w:id="43"/>
      </w:r>
      <w:r w:rsidR="0047621D"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t>
      </w:r>
      <w:r w:rsidR="00B557AA" w:rsidRPr="004C7578">
        <w:rPr>
          <w:rFonts w:ascii="Times New Roman" w:hAnsi="Times New Roman" w:cs="Times New Roman"/>
          <w:sz w:val="24"/>
          <w:szCs w:val="24"/>
          <w:lang w:val="en-GB"/>
        </w:rPr>
        <w:t>National judges were not willing to pass the</w:t>
      </w:r>
      <w:r w:rsidR="0088653B" w:rsidRPr="004C7578">
        <w:rPr>
          <w:rFonts w:ascii="Times New Roman" w:hAnsi="Times New Roman" w:cs="Times New Roman"/>
          <w:sz w:val="24"/>
          <w:szCs w:val="24"/>
          <w:lang w:val="en-GB"/>
        </w:rPr>
        <w:t xml:space="preserve"> most</w:t>
      </w:r>
      <w:r w:rsidR="00B557AA" w:rsidRPr="004C7578">
        <w:rPr>
          <w:rFonts w:ascii="Times New Roman" w:hAnsi="Times New Roman" w:cs="Times New Roman"/>
          <w:sz w:val="24"/>
          <w:szCs w:val="24"/>
          <w:lang w:val="en-GB"/>
        </w:rPr>
        <w:t xml:space="preserve"> important decision</w:t>
      </w:r>
      <w:r w:rsidR="0088653B" w:rsidRPr="004C7578">
        <w:rPr>
          <w:rFonts w:ascii="Times New Roman" w:hAnsi="Times New Roman" w:cs="Times New Roman"/>
          <w:sz w:val="24"/>
          <w:szCs w:val="24"/>
          <w:lang w:val="en-GB"/>
        </w:rPr>
        <w:t>s</w:t>
      </w:r>
      <w:r w:rsidR="00B557AA" w:rsidRPr="004C7578">
        <w:rPr>
          <w:rFonts w:ascii="Times New Roman" w:hAnsi="Times New Roman" w:cs="Times New Roman"/>
          <w:sz w:val="24"/>
          <w:szCs w:val="24"/>
          <w:lang w:val="en-GB"/>
        </w:rPr>
        <w:t xml:space="preserve"> to the Court</w:t>
      </w:r>
      <w:r w:rsidR="0088653B" w:rsidRPr="004C7578">
        <w:rPr>
          <w:rFonts w:ascii="Times New Roman" w:hAnsi="Times New Roman" w:cs="Times New Roman"/>
          <w:sz w:val="24"/>
          <w:szCs w:val="24"/>
          <w:lang w:val="en-GB"/>
        </w:rPr>
        <w:t>. T</w:t>
      </w:r>
      <w:r w:rsidR="00037C95" w:rsidRPr="004C7578">
        <w:rPr>
          <w:rFonts w:ascii="Times New Roman" w:hAnsi="Times New Roman" w:cs="Times New Roman"/>
          <w:sz w:val="24"/>
          <w:szCs w:val="24"/>
          <w:lang w:val="en-GB"/>
        </w:rPr>
        <w:t xml:space="preserve">he Court simply had no access to </w:t>
      </w:r>
      <w:r w:rsidR="0079589F" w:rsidRPr="004C7578">
        <w:rPr>
          <w:rFonts w:ascii="Times New Roman" w:hAnsi="Times New Roman" w:cs="Times New Roman"/>
          <w:sz w:val="24"/>
          <w:szCs w:val="24"/>
          <w:lang w:val="en-GB"/>
        </w:rPr>
        <w:t>essential</w:t>
      </w:r>
      <w:r w:rsidR="00037C95" w:rsidRPr="004C7578">
        <w:rPr>
          <w:rFonts w:ascii="Times New Roman" w:hAnsi="Times New Roman" w:cs="Times New Roman"/>
          <w:sz w:val="24"/>
          <w:szCs w:val="24"/>
          <w:lang w:val="en-GB"/>
        </w:rPr>
        <w:t xml:space="preserve"> cases where it could adopt </w:t>
      </w:r>
      <w:r w:rsidR="0079589F" w:rsidRPr="004C7578">
        <w:rPr>
          <w:rFonts w:ascii="Times New Roman" w:hAnsi="Times New Roman" w:cs="Times New Roman"/>
          <w:sz w:val="24"/>
          <w:szCs w:val="24"/>
          <w:lang w:val="en-GB"/>
        </w:rPr>
        <w:t>substantial</w:t>
      </w:r>
      <w:r w:rsidR="00AC0154" w:rsidRPr="004C7578">
        <w:rPr>
          <w:rFonts w:ascii="Times New Roman" w:hAnsi="Times New Roman" w:cs="Times New Roman"/>
          <w:sz w:val="24"/>
          <w:szCs w:val="24"/>
          <w:lang w:val="en-GB"/>
        </w:rPr>
        <w:t xml:space="preserve"> deci</w:t>
      </w:r>
      <w:r w:rsidR="00037C95" w:rsidRPr="004C7578">
        <w:rPr>
          <w:rFonts w:ascii="Times New Roman" w:hAnsi="Times New Roman" w:cs="Times New Roman"/>
          <w:sz w:val="24"/>
          <w:szCs w:val="24"/>
          <w:lang w:val="en-GB"/>
        </w:rPr>
        <w:t>sions</w:t>
      </w:r>
      <w:r w:rsidR="001E03A1" w:rsidRPr="004C7578">
        <w:rPr>
          <w:rFonts w:ascii="Times New Roman" w:hAnsi="Times New Roman" w:cs="Times New Roman"/>
          <w:sz w:val="24"/>
          <w:szCs w:val="24"/>
          <w:lang w:val="en-GB"/>
        </w:rPr>
        <w:t xml:space="preserve"> shaping the legal system of the Communities</w:t>
      </w:r>
      <w:r w:rsidR="00037C95" w:rsidRPr="004C7578">
        <w:rPr>
          <w:rStyle w:val="FootnoteReference"/>
          <w:rFonts w:ascii="Times New Roman" w:hAnsi="Times New Roman" w:cs="Times New Roman"/>
          <w:sz w:val="24"/>
          <w:szCs w:val="24"/>
          <w:lang w:val="en-GB"/>
        </w:rPr>
        <w:footnoteReference w:id="44"/>
      </w:r>
      <w:r w:rsidR="00B557AA" w:rsidRPr="004C7578">
        <w:rPr>
          <w:rFonts w:ascii="Times New Roman" w:hAnsi="Times New Roman" w:cs="Times New Roman"/>
          <w:sz w:val="24"/>
          <w:szCs w:val="24"/>
          <w:lang w:val="en-GB"/>
        </w:rPr>
        <w:t xml:space="preserve">. </w:t>
      </w:r>
    </w:p>
    <w:p w:rsidR="003D068A" w:rsidRPr="004C7578" w:rsidRDefault="00DA001C"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D</w:t>
      </w:r>
      <w:r w:rsidR="00B557AA" w:rsidRPr="004C7578">
        <w:rPr>
          <w:rFonts w:ascii="Times New Roman" w:hAnsi="Times New Roman" w:cs="Times New Roman"/>
          <w:sz w:val="24"/>
          <w:szCs w:val="24"/>
          <w:lang w:val="en-GB"/>
        </w:rPr>
        <w:t xml:space="preserve">ue to actions of newly born Euro-Law Advocacy Movements, </w:t>
      </w:r>
      <w:r w:rsidR="00FE3A89" w:rsidRPr="004C7578">
        <w:rPr>
          <w:rFonts w:ascii="Times New Roman" w:hAnsi="Times New Roman" w:cs="Times New Roman"/>
          <w:sz w:val="24"/>
          <w:szCs w:val="24"/>
          <w:lang w:val="en-GB"/>
        </w:rPr>
        <w:t>particularly</w:t>
      </w:r>
      <w:r w:rsidR="001C55EB" w:rsidRPr="004C7578">
        <w:rPr>
          <w:rFonts w:ascii="Times New Roman" w:hAnsi="Times New Roman" w:cs="Times New Roman"/>
          <w:sz w:val="24"/>
          <w:szCs w:val="24"/>
          <w:lang w:val="en-GB"/>
        </w:rPr>
        <w:t xml:space="preserve"> </w:t>
      </w:r>
      <w:r w:rsidR="00B557AA" w:rsidRPr="004C7578">
        <w:rPr>
          <w:rFonts w:ascii="Times New Roman" w:hAnsi="Times New Roman" w:cs="Times New Roman"/>
          <w:sz w:val="24"/>
          <w:szCs w:val="24"/>
          <w:lang w:val="en-GB"/>
        </w:rPr>
        <w:t>foundation of the FIDE (Fédération Internationale pour le Droit Européen) - the International Federation for European Law</w:t>
      </w:r>
      <w:r w:rsidR="00B557AA" w:rsidRPr="004C7578">
        <w:rPr>
          <w:rStyle w:val="FootnoteReference"/>
          <w:rFonts w:ascii="Times New Roman" w:hAnsi="Times New Roman" w:cs="Times New Roman"/>
          <w:sz w:val="24"/>
          <w:szCs w:val="24"/>
          <w:lang w:val="en-GB"/>
        </w:rPr>
        <w:footnoteReference w:id="45"/>
      </w:r>
      <w:r w:rsidR="00B557AA" w:rsidRPr="004C7578">
        <w:rPr>
          <w:rFonts w:ascii="Times New Roman" w:hAnsi="Times New Roman" w:cs="Times New Roman"/>
          <w:sz w:val="24"/>
          <w:szCs w:val="24"/>
          <w:lang w:val="en-GB"/>
        </w:rPr>
        <w:t>, few important cases</w:t>
      </w:r>
      <w:r w:rsidR="00C11494" w:rsidRPr="004C7578">
        <w:rPr>
          <w:rFonts w:ascii="Times New Roman" w:hAnsi="Times New Roman" w:cs="Times New Roman"/>
          <w:sz w:val="24"/>
          <w:szCs w:val="24"/>
          <w:lang w:val="en-GB"/>
        </w:rPr>
        <w:t xml:space="preserve"> finally</w:t>
      </w:r>
      <w:r w:rsidR="00B557AA" w:rsidRPr="004C7578">
        <w:rPr>
          <w:rFonts w:ascii="Times New Roman" w:hAnsi="Times New Roman" w:cs="Times New Roman"/>
          <w:sz w:val="24"/>
          <w:szCs w:val="24"/>
          <w:lang w:val="en-GB"/>
        </w:rPr>
        <w:t xml:space="preserve"> managed to reach the Court. These</w:t>
      </w:r>
      <w:r w:rsidR="0079589F" w:rsidRPr="004C7578">
        <w:rPr>
          <w:rFonts w:ascii="Times New Roman" w:hAnsi="Times New Roman" w:cs="Times New Roman"/>
          <w:sz w:val="24"/>
          <w:szCs w:val="24"/>
          <w:lang w:val="en-GB"/>
        </w:rPr>
        <w:t xml:space="preserve"> cases al</w:t>
      </w:r>
      <w:r w:rsidR="00FE3A89" w:rsidRPr="004C7578">
        <w:rPr>
          <w:rFonts w:ascii="Times New Roman" w:hAnsi="Times New Roman" w:cs="Times New Roman"/>
          <w:sz w:val="24"/>
          <w:szCs w:val="24"/>
          <w:lang w:val="en-GB"/>
        </w:rPr>
        <w:t>l</w:t>
      </w:r>
      <w:r w:rsidR="0079589F" w:rsidRPr="004C7578">
        <w:rPr>
          <w:rFonts w:ascii="Times New Roman" w:hAnsi="Times New Roman" w:cs="Times New Roman"/>
          <w:sz w:val="24"/>
          <w:szCs w:val="24"/>
          <w:lang w:val="en-GB"/>
        </w:rPr>
        <w:t>owed the court to decide on critical</w:t>
      </w:r>
      <w:r w:rsidR="00202165" w:rsidRPr="004C7578">
        <w:rPr>
          <w:rFonts w:ascii="Times New Roman" w:hAnsi="Times New Roman" w:cs="Times New Roman"/>
          <w:sz w:val="24"/>
          <w:szCs w:val="24"/>
          <w:lang w:val="en-GB"/>
        </w:rPr>
        <w:t xml:space="preserve"> topics</w:t>
      </w:r>
      <w:r w:rsidR="0079589F" w:rsidRPr="004C7578">
        <w:rPr>
          <w:rFonts w:ascii="Times New Roman" w:hAnsi="Times New Roman" w:cs="Times New Roman"/>
          <w:sz w:val="24"/>
          <w:szCs w:val="24"/>
          <w:lang w:val="en-GB"/>
        </w:rPr>
        <w:t xml:space="preserve"> for the European legal order.</w:t>
      </w:r>
      <w:r w:rsidR="00202165" w:rsidRPr="004C7578">
        <w:rPr>
          <w:rFonts w:ascii="Times New Roman" w:hAnsi="Times New Roman" w:cs="Times New Roman"/>
          <w:sz w:val="24"/>
          <w:szCs w:val="24"/>
          <w:lang w:val="en-GB"/>
        </w:rPr>
        <w:t xml:space="preserve"> </w:t>
      </w:r>
    </w:p>
    <w:p w:rsidR="00BB0C42" w:rsidRPr="004C7578" w:rsidRDefault="00D867E6"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lastRenderedPageBreak/>
        <w:t>These cases signif</w:t>
      </w:r>
      <w:r w:rsidR="004032DF" w:rsidRPr="004C7578">
        <w:rPr>
          <w:rFonts w:ascii="Times New Roman" w:hAnsi="Times New Roman" w:cs="Times New Roman"/>
          <w:sz w:val="24"/>
          <w:szCs w:val="24"/>
          <w:lang w:val="en-GB"/>
        </w:rPr>
        <w:t>y</w:t>
      </w:r>
      <w:r w:rsidR="00202165" w:rsidRPr="004C7578">
        <w:rPr>
          <w:rFonts w:ascii="Times New Roman" w:hAnsi="Times New Roman" w:cs="Times New Roman"/>
          <w:sz w:val="24"/>
          <w:szCs w:val="24"/>
          <w:lang w:val="en-GB"/>
        </w:rPr>
        <w:t xml:space="preserve"> how the Court began to develop as one of the main actors in the European integration movement.</w:t>
      </w:r>
      <w:r w:rsidR="00C11494" w:rsidRPr="004C7578">
        <w:rPr>
          <w:rFonts w:ascii="Times New Roman" w:hAnsi="Times New Roman" w:cs="Times New Roman"/>
          <w:sz w:val="24"/>
          <w:szCs w:val="24"/>
          <w:lang w:val="en-GB"/>
        </w:rPr>
        <w:t xml:space="preserve"> </w:t>
      </w:r>
      <w:r w:rsidR="003D068A" w:rsidRPr="004C7578">
        <w:rPr>
          <w:rFonts w:ascii="Times New Roman" w:hAnsi="Times New Roman" w:cs="Times New Roman"/>
          <w:sz w:val="24"/>
          <w:szCs w:val="24"/>
          <w:lang w:val="en-GB"/>
        </w:rPr>
        <w:t>The necessity to analyze them can be summarized by Miguel Poiares quote:</w:t>
      </w:r>
    </w:p>
    <w:p w:rsidR="003D068A" w:rsidRPr="004C7578" w:rsidRDefault="003D068A" w:rsidP="008076AB">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i/>
          <w:sz w:val="24"/>
          <w:szCs w:val="24"/>
          <w:lang w:val="en-GB"/>
        </w:rPr>
        <w:t>The ‘classic’ judgements in the jurisprudence of a Court are those that survive the pas</w:t>
      </w:r>
      <w:r w:rsidR="00FE3A89" w:rsidRPr="004C7578">
        <w:rPr>
          <w:rFonts w:ascii="Times New Roman" w:hAnsi="Times New Roman" w:cs="Times New Roman"/>
          <w:i/>
          <w:sz w:val="24"/>
          <w:szCs w:val="24"/>
          <w:lang w:val="en-GB"/>
        </w:rPr>
        <w:t>s</w:t>
      </w:r>
      <w:r w:rsidRPr="004C7578">
        <w:rPr>
          <w:rFonts w:ascii="Times New Roman" w:hAnsi="Times New Roman" w:cs="Times New Roman"/>
          <w:i/>
          <w:sz w:val="24"/>
          <w:szCs w:val="24"/>
          <w:lang w:val="en-GB"/>
        </w:rPr>
        <w:t>ing of time but also those which, even when their concrete legal answer has become obsolete or has even been overturned, have lived on through their multiple effects in other areas of the law. They are judgments of systematic impact, embodying a broader normative lesson about the legal order in which  the Court operates</w:t>
      </w:r>
      <w:r w:rsidRPr="004C7578">
        <w:rPr>
          <w:rStyle w:val="FootnoteReference"/>
          <w:rFonts w:ascii="Times New Roman" w:hAnsi="Times New Roman" w:cs="Times New Roman"/>
          <w:i/>
          <w:sz w:val="24"/>
          <w:szCs w:val="24"/>
          <w:lang w:val="en-GB"/>
        </w:rPr>
        <w:footnoteReference w:id="46"/>
      </w:r>
      <w:r w:rsidRPr="004C7578">
        <w:rPr>
          <w:rFonts w:ascii="Times New Roman" w:hAnsi="Times New Roman" w:cs="Times New Roman"/>
          <w:i/>
          <w:sz w:val="24"/>
          <w:szCs w:val="24"/>
          <w:lang w:val="en-GB"/>
        </w:rPr>
        <w:t>.</w:t>
      </w:r>
    </w:p>
    <w:p w:rsidR="00E92CC5" w:rsidRPr="004C7578" w:rsidRDefault="003D068A"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W</w:t>
      </w:r>
      <w:r w:rsidR="005D03A7" w:rsidRPr="004C7578">
        <w:rPr>
          <w:rFonts w:ascii="Times New Roman" w:hAnsi="Times New Roman" w:cs="Times New Roman"/>
          <w:sz w:val="24"/>
          <w:szCs w:val="24"/>
          <w:lang w:val="en-GB"/>
        </w:rPr>
        <w:t>e will now analyze some of more</w:t>
      </w:r>
      <w:r w:rsidRPr="004C7578">
        <w:rPr>
          <w:rFonts w:ascii="Times New Roman" w:hAnsi="Times New Roman" w:cs="Times New Roman"/>
          <w:sz w:val="24"/>
          <w:szCs w:val="24"/>
          <w:lang w:val="en-GB"/>
        </w:rPr>
        <w:t xml:space="preserve"> influential</w:t>
      </w:r>
      <w:r w:rsidR="00C05705" w:rsidRPr="004C7578">
        <w:rPr>
          <w:rFonts w:ascii="Times New Roman" w:hAnsi="Times New Roman" w:cs="Times New Roman"/>
          <w:sz w:val="24"/>
          <w:szCs w:val="24"/>
          <w:lang w:val="en-GB"/>
        </w:rPr>
        <w:t xml:space="preserve"> early</w:t>
      </w:r>
      <w:r w:rsidRPr="004C7578">
        <w:rPr>
          <w:rFonts w:ascii="Times New Roman" w:hAnsi="Times New Roman" w:cs="Times New Roman"/>
          <w:sz w:val="24"/>
          <w:szCs w:val="24"/>
          <w:lang w:val="en-GB"/>
        </w:rPr>
        <w:t xml:space="preserve"> cases</w:t>
      </w:r>
      <w:r w:rsidR="005D03A7" w:rsidRPr="004C7578">
        <w:rPr>
          <w:rFonts w:ascii="Times New Roman" w:hAnsi="Times New Roman" w:cs="Times New Roman"/>
          <w:sz w:val="24"/>
          <w:szCs w:val="24"/>
          <w:lang w:val="en-GB"/>
        </w:rPr>
        <w:t>. In them the Court gradually created new model of EU law, one further from law arising from international organisations and closer to constitutional law</w:t>
      </w:r>
      <w:r w:rsidR="00C733E2" w:rsidRPr="004C7578">
        <w:rPr>
          <w:rFonts w:ascii="Times New Roman" w:hAnsi="Times New Roman" w:cs="Times New Roman"/>
          <w:sz w:val="24"/>
          <w:szCs w:val="24"/>
          <w:lang w:val="en-GB"/>
        </w:rPr>
        <w:t>.</w:t>
      </w:r>
    </w:p>
    <w:p w:rsidR="00E303D7" w:rsidRPr="004C7578" w:rsidRDefault="00A70277" w:rsidP="008076AB">
      <w:pPr>
        <w:pStyle w:val="Heading2"/>
      </w:pPr>
      <w:bookmarkStart w:id="5" w:name="_Toc376389391"/>
      <w:bookmarkStart w:id="6" w:name="_Toc376389477"/>
      <w:r w:rsidRPr="004C7578">
        <w:t>1.2.1</w:t>
      </w:r>
      <w:r w:rsidRPr="004C7578">
        <w:tab/>
      </w:r>
      <w:r w:rsidR="00E303D7" w:rsidRPr="004C7578">
        <w:t>Van Gend en Loos</w:t>
      </w:r>
      <w:r w:rsidR="00C512E7" w:rsidRPr="004C7578">
        <w:t xml:space="preserve"> </w:t>
      </w:r>
      <w:r w:rsidRPr="004C7578">
        <w:t>–</w:t>
      </w:r>
      <w:r w:rsidR="00902713" w:rsidRPr="004C7578">
        <w:t xml:space="preserve"> </w:t>
      </w:r>
      <w:r w:rsidRPr="004C7578">
        <w:t>establishing of</w:t>
      </w:r>
      <w:r w:rsidR="00E303D7" w:rsidRPr="004C7578">
        <w:t xml:space="preserve"> direct effect</w:t>
      </w:r>
      <w:r w:rsidR="00C512E7" w:rsidRPr="004C7578">
        <w:t xml:space="preserve"> and the</w:t>
      </w:r>
      <w:r w:rsidRPr="004C7578">
        <w:t xml:space="preserve"> new legal order</w:t>
      </w:r>
      <w:bookmarkEnd w:id="5"/>
      <w:bookmarkEnd w:id="6"/>
      <w:r w:rsidRPr="004C7578">
        <w:t xml:space="preserve"> </w:t>
      </w:r>
    </w:p>
    <w:p w:rsidR="000E4B50" w:rsidRPr="004C7578" w:rsidRDefault="000E4B50"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Direct effect is now considered one of the main principles of the European legal order. </w:t>
      </w:r>
      <w:r w:rsidR="00DA001C" w:rsidRPr="004C7578">
        <w:rPr>
          <w:rFonts w:ascii="Times New Roman" w:hAnsi="Times New Roman" w:cs="Times New Roman"/>
          <w:sz w:val="24"/>
          <w:szCs w:val="24"/>
          <w:lang w:val="en-GB"/>
        </w:rPr>
        <w:t>B</w:t>
      </w:r>
      <w:r w:rsidRPr="004C7578">
        <w:rPr>
          <w:rFonts w:ascii="Times New Roman" w:hAnsi="Times New Roman" w:cs="Times New Roman"/>
          <w:sz w:val="24"/>
          <w:szCs w:val="24"/>
          <w:lang w:val="en-GB"/>
        </w:rPr>
        <w:t xml:space="preserve">efore </w:t>
      </w:r>
      <w:r w:rsidRPr="004C7578">
        <w:rPr>
          <w:rFonts w:ascii="Times New Roman" w:hAnsi="Times New Roman" w:cs="Times New Roman"/>
          <w:i/>
          <w:sz w:val="24"/>
          <w:szCs w:val="24"/>
          <w:lang w:val="en-GB"/>
        </w:rPr>
        <w:t xml:space="preserve">Van Gend en Loos </w:t>
      </w:r>
      <w:r w:rsidRPr="004C7578">
        <w:rPr>
          <w:rFonts w:ascii="Times New Roman" w:hAnsi="Times New Roman" w:cs="Times New Roman"/>
          <w:sz w:val="24"/>
          <w:szCs w:val="24"/>
          <w:lang w:val="en-GB"/>
        </w:rPr>
        <w:t xml:space="preserve">the </w:t>
      </w:r>
      <w:r w:rsidR="0047621D" w:rsidRPr="004C7578">
        <w:rPr>
          <w:rFonts w:ascii="Times New Roman" w:hAnsi="Times New Roman" w:cs="Times New Roman"/>
          <w:sz w:val="24"/>
          <w:szCs w:val="24"/>
          <w:lang w:val="en-GB"/>
        </w:rPr>
        <w:t>question</w:t>
      </w:r>
      <w:r w:rsidRPr="004C7578">
        <w:rPr>
          <w:rFonts w:ascii="Times New Roman" w:hAnsi="Times New Roman" w:cs="Times New Roman"/>
          <w:sz w:val="24"/>
          <w:szCs w:val="24"/>
          <w:lang w:val="en-GB"/>
        </w:rPr>
        <w:t xml:space="preserve"> of using legal norms of the Community in </w:t>
      </w:r>
      <w:r w:rsidR="0047621D" w:rsidRPr="004C7578">
        <w:rPr>
          <w:rFonts w:ascii="Times New Roman" w:hAnsi="Times New Roman" w:cs="Times New Roman"/>
          <w:sz w:val="24"/>
          <w:szCs w:val="24"/>
          <w:lang w:val="en-GB"/>
        </w:rPr>
        <w:t>by national courts</w:t>
      </w:r>
      <w:r w:rsidRPr="004C7578">
        <w:rPr>
          <w:rFonts w:ascii="Times New Roman" w:hAnsi="Times New Roman" w:cs="Times New Roman"/>
          <w:sz w:val="24"/>
          <w:szCs w:val="24"/>
          <w:lang w:val="en-GB"/>
        </w:rPr>
        <w:t xml:space="preserve"> was grey area. </w:t>
      </w:r>
      <w:r w:rsidR="009C72BF" w:rsidRPr="004C7578">
        <w:rPr>
          <w:rFonts w:ascii="Times New Roman" w:hAnsi="Times New Roman" w:cs="Times New Roman"/>
          <w:sz w:val="24"/>
          <w:szCs w:val="24"/>
          <w:lang w:val="en-GB"/>
        </w:rPr>
        <w:t>The Communities law at the time was no different from any legal system established by</w:t>
      </w:r>
      <w:r w:rsidR="0088653B" w:rsidRPr="004C7578">
        <w:rPr>
          <w:rFonts w:ascii="Times New Roman" w:hAnsi="Times New Roman" w:cs="Times New Roman"/>
          <w:sz w:val="24"/>
          <w:szCs w:val="24"/>
          <w:lang w:val="en-GB"/>
        </w:rPr>
        <w:t xml:space="preserve"> an</w:t>
      </w:r>
      <w:r w:rsidR="009C72BF" w:rsidRPr="004C7578">
        <w:rPr>
          <w:rFonts w:ascii="Times New Roman" w:hAnsi="Times New Roman" w:cs="Times New Roman"/>
          <w:sz w:val="24"/>
          <w:szCs w:val="24"/>
          <w:lang w:val="en-GB"/>
        </w:rPr>
        <w:t xml:space="preserve"> international treaty. That means, the status of the international legal norms, including EEC rules, was matter of national constitutional rules of each country</w:t>
      </w:r>
      <w:r w:rsidR="009C72BF" w:rsidRPr="004C7578">
        <w:rPr>
          <w:rStyle w:val="FootnoteReference"/>
          <w:rFonts w:ascii="Times New Roman" w:hAnsi="Times New Roman" w:cs="Times New Roman"/>
          <w:sz w:val="24"/>
          <w:szCs w:val="24"/>
          <w:lang w:val="en-GB"/>
        </w:rPr>
        <w:footnoteReference w:id="47"/>
      </w:r>
      <w:r w:rsidR="009C72BF" w:rsidRPr="004C7578">
        <w:rPr>
          <w:rFonts w:ascii="Times New Roman" w:hAnsi="Times New Roman" w:cs="Times New Roman"/>
          <w:sz w:val="24"/>
          <w:szCs w:val="24"/>
          <w:lang w:val="en-GB"/>
        </w:rPr>
        <w:t xml:space="preserve">. There was no united system </w:t>
      </w:r>
      <w:r w:rsidR="00F85E1A" w:rsidRPr="004C7578">
        <w:rPr>
          <w:rFonts w:ascii="Times New Roman" w:hAnsi="Times New Roman" w:cs="Times New Roman"/>
          <w:sz w:val="24"/>
          <w:szCs w:val="24"/>
          <w:lang w:val="en-GB"/>
        </w:rPr>
        <w:t xml:space="preserve">of law in Europe </w:t>
      </w:r>
      <w:r w:rsidR="009C72BF" w:rsidRPr="004C7578">
        <w:rPr>
          <w:rFonts w:ascii="Times New Roman" w:hAnsi="Times New Roman" w:cs="Times New Roman"/>
          <w:sz w:val="24"/>
          <w:szCs w:val="24"/>
          <w:lang w:val="en-GB"/>
        </w:rPr>
        <w:t>and there were even more differences between monist and dualist countries</w:t>
      </w:r>
      <w:r w:rsidR="009C72BF" w:rsidRPr="004C7578">
        <w:rPr>
          <w:rStyle w:val="FootnoteReference"/>
          <w:rFonts w:ascii="Times New Roman" w:hAnsi="Times New Roman" w:cs="Times New Roman"/>
          <w:sz w:val="24"/>
          <w:szCs w:val="24"/>
          <w:lang w:val="en-GB"/>
        </w:rPr>
        <w:footnoteReference w:id="48"/>
      </w:r>
      <w:r w:rsidR="009C72BF" w:rsidRPr="004C7578">
        <w:rPr>
          <w:rFonts w:ascii="Times New Roman" w:hAnsi="Times New Roman" w:cs="Times New Roman"/>
          <w:sz w:val="24"/>
          <w:szCs w:val="24"/>
          <w:lang w:val="en-GB"/>
        </w:rPr>
        <w:t>.</w:t>
      </w:r>
    </w:p>
    <w:p w:rsidR="00654926" w:rsidRPr="004C7578" w:rsidRDefault="006B2DD1"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i/>
          <w:sz w:val="24"/>
          <w:szCs w:val="24"/>
          <w:lang w:val="en-GB"/>
        </w:rPr>
        <w:t>Van Gend en Loos</w:t>
      </w:r>
      <w:r w:rsidR="00C71DE8" w:rsidRPr="004C7578">
        <w:rPr>
          <w:rFonts w:ascii="Times New Roman" w:hAnsi="Times New Roman" w:cs="Times New Roman"/>
          <w:sz w:val="24"/>
          <w:szCs w:val="24"/>
          <w:lang w:val="en-GB"/>
        </w:rPr>
        <w:t xml:space="preserve"> case</w:t>
      </w:r>
      <w:r w:rsidRPr="004C7578">
        <w:rPr>
          <w:rFonts w:ascii="Times New Roman" w:hAnsi="Times New Roman" w:cs="Times New Roman"/>
          <w:sz w:val="24"/>
          <w:szCs w:val="24"/>
          <w:lang w:val="en-GB"/>
        </w:rPr>
        <w:t xml:space="preserve"> is sometimes mentioned as the most famous of all of </w:t>
      </w:r>
      <w:r w:rsidR="00C71DE8" w:rsidRPr="004C7578">
        <w:rPr>
          <w:rFonts w:ascii="Times New Roman" w:hAnsi="Times New Roman" w:cs="Times New Roman"/>
          <w:sz w:val="24"/>
          <w:szCs w:val="24"/>
          <w:lang w:val="en-GB"/>
        </w:rPr>
        <w:t>the Court</w:t>
      </w:r>
      <w:r w:rsidRPr="004C7578">
        <w:rPr>
          <w:rFonts w:ascii="Times New Roman" w:hAnsi="Times New Roman" w:cs="Times New Roman"/>
          <w:sz w:val="24"/>
          <w:szCs w:val="24"/>
          <w:lang w:val="en-GB"/>
        </w:rPr>
        <w:t xml:space="preserve"> rulings</w:t>
      </w:r>
      <w:r w:rsidRPr="004C7578">
        <w:rPr>
          <w:rStyle w:val="FootnoteReference"/>
          <w:rFonts w:ascii="Times New Roman" w:hAnsi="Times New Roman" w:cs="Times New Roman"/>
          <w:sz w:val="24"/>
          <w:szCs w:val="24"/>
          <w:lang w:val="en-GB"/>
        </w:rPr>
        <w:footnoteReference w:id="49"/>
      </w:r>
      <w:r w:rsidRPr="004C7578">
        <w:rPr>
          <w:rFonts w:ascii="Times New Roman" w:hAnsi="Times New Roman" w:cs="Times New Roman"/>
          <w:sz w:val="24"/>
          <w:szCs w:val="24"/>
          <w:lang w:val="en-GB"/>
        </w:rPr>
        <w:t xml:space="preserve">. </w:t>
      </w:r>
      <w:r w:rsidR="0030454F" w:rsidRPr="004C7578">
        <w:rPr>
          <w:rFonts w:ascii="Times New Roman" w:hAnsi="Times New Roman" w:cs="Times New Roman"/>
          <w:sz w:val="24"/>
          <w:szCs w:val="24"/>
          <w:lang w:val="en-GB"/>
        </w:rPr>
        <w:t>In 1962</w:t>
      </w:r>
      <w:r w:rsidR="008010EA"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Dutch national court asked for the Court</w:t>
      </w:r>
      <w:r w:rsidR="006C6549"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s opinion in case between a Netherlands customs agency and</w:t>
      </w:r>
      <w:r w:rsidR="0088653B" w:rsidRPr="004C7578">
        <w:rPr>
          <w:rFonts w:ascii="Times New Roman" w:hAnsi="Times New Roman" w:cs="Times New Roman"/>
          <w:sz w:val="24"/>
          <w:szCs w:val="24"/>
          <w:lang w:val="en-GB"/>
        </w:rPr>
        <w:t xml:space="preserve"> an</w:t>
      </w:r>
      <w:r w:rsidRPr="004C7578">
        <w:rPr>
          <w:rFonts w:ascii="Times New Roman" w:hAnsi="Times New Roman" w:cs="Times New Roman"/>
          <w:sz w:val="24"/>
          <w:szCs w:val="24"/>
          <w:lang w:val="en-GB"/>
        </w:rPr>
        <w:t xml:space="preserve"> import firm from Denmark. </w:t>
      </w:r>
      <w:r w:rsidR="00F13F08" w:rsidRPr="004C7578">
        <w:rPr>
          <w:rFonts w:ascii="Times New Roman" w:hAnsi="Times New Roman" w:cs="Times New Roman"/>
          <w:sz w:val="24"/>
          <w:szCs w:val="24"/>
          <w:lang w:val="en-GB"/>
        </w:rPr>
        <w:t>This was the first time the Communities law was used for defense by private party</w:t>
      </w:r>
      <w:r w:rsidR="00F13F08" w:rsidRPr="004C7578">
        <w:rPr>
          <w:rStyle w:val="FootnoteReference"/>
          <w:rFonts w:ascii="Times New Roman" w:hAnsi="Times New Roman" w:cs="Times New Roman"/>
          <w:sz w:val="24"/>
          <w:szCs w:val="24"/>
          <w:lang w:val="en-GB"/>
        </w:rPr>
        <w:footnoteReference w:id="50"/>
      </w:r>
      <w:r w:rsidR="00F13F08"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P</w:t>
      </w:r>
      <w:r w:rsidR="0030454F" w:rsidRPr="004C7578">
        <w:rPr>
          <w:rFonts w:ascii="Times New Roman" w:hAnsi="Times New Roman" w:cs="Times New Roman"/>
          <w:sz w:val="24"/>
          <w:szCs w:val="24"/>
          <w:lang w:val="en-GB"/>
        </w:rPr>
        <w:t xml:space="preserve">rivate party used </w:t>
      </w:r>
      <w:r w:rsidRPr="004C7578">
        <w:rPr>
          <w:rFonts w:ascii="Times New Roman" w:hAnsi="Times New Roman" w:cs="Times New Roman"/>
          <w:sz w:val="24"/>
          <w:szCs w:val="24"/>
          <w:lang w:val="en-GB"/>
        </w:rPr>
        <w:t>the Article 12 of the EEC treaty</w:t>
      </w:r>
      <w:r w:rsidR="00FE3A89" w:rsidRPr="004C7578">
        <w:rPr>
          <w:rFonts w:ascii="Times New Roman" w:hAnsi="Times New Roman" w:cs="Times New Roman"/>
          <w:sz w:val="24"/>
          <w:szCs w:val="24"/>
          <w:lang w:val="en-GB"/>
        </w:rPr>
        <w:t xml:space="preserve"> in its defens</w:t>
      </w:r>
      <w:r w:rsidR="0030454F" w:rsidRPr="004C7578">
        <w:rPr>
          <w:rFonts w:ascii="Times New Roman" w:hAnsi="Times New Roman" w:cs="Times New Roman"/>
          <w:sz w:val="24"/>
          <w:szCs w:val="24"/>
          <w:lang w:val="en-GB"/>
        </w:rPr>
        <w:t>e</w:t>
      </w:r>
      <w:r w:rsidR="00C619E4">
        <w:rPr>
          <w:rStyle w:val="FootnoteReference"/>
          <w:rFonts w:ascii="Times New Roman" w:hAnsi="Times New Roman" w:cs="Times New Roman"/>
          <w:sz w:val="24"/>
          <w:szCs w:val="24"/>
          <w:lang w:val="en-GB"/>
        </w:rPr>
        <w:footnoteReference w:id="51"/>
      </w:r>
      <w:r w:rsidRPr="004C7578">
        <w:rPr>
          <w:rFonts w:ascii="Times New Roman" w:hAnsi="Times New Roman" w:cs="Times New Roman"/>
          <w:sz w:val="24"/>
          <w:szCs w:val="24"/>
          <w:lang w:val="en-GB"/>
        </w:rPr>
        <w:t xml:space="preserve">. </w:t>
      </w:r>
      <w:r w:rsidR="00654926" w:rsidRPr="004C7578">
        <w:rPr>
          <w:rFonts w:ascii="Times New Roman" w:hAnsi="Times New Roman" w:cs="Times New Roman"/>
          <w:sz w:val="24"/>
          <w:szCs w:val="24"/>
          <w:lang w:val="en-GB"/>
        </w:rPr>
        <w:t xml:space="preserve">Karen J. Alter notes that </w:t>
      </w:r>
      <w:r w:rsidR="00654926" w:rsidRPr="004C7578">
        <w:rPr>
          <w:rFonts w:ascii="Times New Roman" w:hAnsi="Times New Roman" w:cs="Times New Roman"/>
          <w:i/>
          <w:sz w:val="24"/>
          <w:szCs w:val="24"/>
          <w:lang w:val="en-GB"/>
        </w:rPr>
        <w:t>Van Gend en Loos</w:t>
      </w:r>
      <w:r w:rsidR="00654926" w:rsidRPr="004C7578">
        <w:rPr>
          <w:rFonts w:ascii="Times New Roman" w:hAnsi="Times New Roman" w:cs="Times New Roman"/>
          <w:sz w:val="24"/>
          <w:szCs w:val="24"/>
          <w:lang w:val="en-GB"/>
        </w:rPr>
        <w:t xml:space="preserve"> was a clever idea by the European legal fraternity to provide the Court with test cases to develop far-reaching legal doctrine</w:t>
      </w:r>
      <w:r w:rsidR="00654926" w:rsidRPr="004C7578">
        <w:rPr>
          <w:rStyle w:val="FootnoteReference"/>
          <w:rFonts w:ascii="Times New Roman" w:hAnsi="Times New Roman" w:cs="Times New Roman"/>
          <w:sz w:val="24"/>
          <w:szCs w:val="24"/>
          <w:lang w:val="en-GB"/>
        </w:rPr>
        <w:footnoteReference w:id="52"/>
      </w:r>
      <w:r w:rsidR="00654926" w:rsidRPr="004C7578">
        <w:rPr>
          <w:rFonts w:ascii="Times New Roman" w:hAnsi="Times New Roman" w:cs="Times New Roman"/>
          <w:sz w:val="24"/>
          <w:szCs w:val="24"/>
          <w:lang w:val="en-GB"/>
        </w:rPr>
        <w:t>.</w:t>
      </w:r>
      <w:r w:rsidR="00C71DE8" w:rsidRPr="004C7578">
        <w:rPr>
          <w:rFonts w:ascii="Times New Roman" w:hAnsi="Times New Roman" w:cs="Times New Roman"/>
          <w:sz w:val="24"/>
          <w:szCs w:val="24"/>
          <w:lang w:val="en-GB"/>
        </w:rPr>
        <w:t xml:space="preserve"> The test case was produced </w:t>
      </w:r>
      <w:r w:rsidR="00C71DE8" w:rsidRPr="004C7578">
        <w:rPr>
          <w:rFonts w:ascii="Times New Roman" w:hAnsi="Times New Roman" w:cs="Times New Roman"/>
          <w:sz w:val="24"/>
          <w:szCs w:val="24"/>
          <w:lang w:val="en-GB"/>
        </w:rPr>
        <w:lastRenderedPageBreak/>
        <w:t>by L. F. D. Ter Keile who was member of the working group established in 1961 by</w:t>
      </w:r>
      <w:r w:rsidR="000A486D" w:rsidRPr="004C7578">
        <w:rPr>
          <w:rFonts w:ascii="Times New Roman" w:hAnsi="Times New Roman" w:cs="Times New Roman"/>
          <w:sz w:val="24"/>
          <w:szCs w:val="24"/>
          <w:lang w:val="en-GB"/>
        </w:rPr>
        <w:t xml:space="preserve"> the</w:t>
      </w:r>
      <w:r w:rsidR="00C71DE8" w:rsidRPr="004C7578">
        <w:rPr>
          <w:rFonts w:ascii="Times New Roman" w:hAnsi="Times New Roman" w:cs="Times New Roman"/>
          <w:sz w:val="24"/>
          <w:szCs w:val="24"/>
          <w:lang w:val="en-GB"/>
        </w:rPr>
        <w:t xml:space="preserve"> Dutch Euro-law association</w:t>
      </w:r>
      <w:r w:rsidR="00C71DE8" w:rsidRPr="004C7578">
        <w:rPr>
          <w:rStyle w:val="FootnoteReference"/>
          <w:rFonts w:ascii="Times New Roman" w:hAnsi="Times New Roman" w:cs="Times New Roman"/>
          <w:sz w:val="24"/>
          <w:szCs w:val="24"/>
          <w:lang w:val="en-GB"/>
        </w:rPr>
        <w:footnoteReference w:id="53"/>
      </w:r>
      <w:r w:rsidR="00C71DE8" w:rsidRPr="004C7578">
        <w:rPr>
          <w:rFonts w:ascii="Times New Roman" w:hAnsi="Times New Roman" w:cs="Times New Roman"/>
          <w:sz w:val="24"/>
          <w:szCs w:val="24"/>
          <w:lang w:val="en-GB"/>
        </w:rPr>
        <w:t>.</w:t>
      </w:r>
    </w:p>
    <w:p w:rsidR="00654926" w:rsidRPr="004C7578" w:rsidRDefault="00654926"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The choice of the Dutch system was also not a coincidence. The Dutch legal system offered the most hospitable environment for European law because the 1953 Dutch constitution allowed for the supremacy of international law</w:t>
      </w:r>
      <w:r w:rsidR="00DC3A8E" w:rsidRPr="004C7578">
        <w:rPr>
          <w:rStyle w:val="FootnoteReference"/>
          <w:rFonts w:ascii="Times New Roman" w:hAnsi="Times New Roman" w:cs="Times New Roman"/>
          <w:sz w:val="24"/>
          <w:szCs w:val="24"/>
          <w:lang w:val="en-GB"/>
        </w:rPr>
        <w:footnoteReference w:id="54"/>
      </w:r>
      <w:r w:rsidR="00C71DE8" w:rsidRPr="004C7578">
        <w:rPr>
          <w:rFonts w:ascii="Times New Roman" w:hAnsi="Times New Roman" w:cs="Times New Roman"/>
          <w:sz w:val="24"/>
          <w:szCs w:val="24"/>
          <w:lang w:val="en-GB"/>
        </w:rPr>
        <w:t xml:space="preserve"> and in Dutch law international rules are self-executing and </w:t>
      </w:r>
      <w:r w:rsidR="000A486D" w:rsidRPr="004C7578">
        <w:rPr>
          <w:rFonts w:ascii="Times New Roman" w:hAnsi="Times New Roman" w:cs="Times New Roman"/>
          <w:sz w:val="24"/>
          <w:szCs w:val="24"/>
          <w:lang w:val="en-GB"/>
        </w:rPr>
        <w:t>c</w:t>
      </w:r>
      <w:r w:rsidR="00C71DE8" w:rsidRPr="004C7578">
        <w:rPr>
          <w:rFonts w:ascii="Times New Roman" w:hAnsi="Times New Roman" w:cs="Times New Roman"/>
          <w:sz w:val="24"/>
          <w:szCs w:val="24"/>
          <w:lang w:val="en-GB"/>
        </w:rPr>
        <w:t>an be applied by</w:t>
      </w:r>
      <w:r w:rsidR="008F5FCE" w:rsidRPr="004C7578">
        <w:rPr>
          <w:rFonts w:ascii="Times New Roman" w:hAnsi="Times New Roman" w:cs="Times New Roman"/>
          <w:sz w:val="24"/>
          <w:szCs w:val="24"/>
          <w:lang w:val="en-GB"/>
        </w:rPr>
        <w:t xml:space="preserve"> the</w:t>
      </w:r>
      <w:r w:rsidR="00C71DE8" w:rsidRPr="004C7578">
        <w:rPr>
          <w:rFonts w:ascii="Times New Roman" w:hAnsi="Times New Roman" w:cs="Times New Roman"/>
          <w:sz w:val="24"/>
          <w:szCs w:val="24"/>
          <w:lang w:val="en-GB"/>
        </w:rPr>
        <w:t xml:space="preserve"> domestic courts</w:t>
      </w:r>
      <w:r w:rsidR="00DC3A8E" w:rsidRPr="004C7578">
        <w:rPr>
          <w:rStyle w:val="FootnoteReference"/>
          <w:rFonts w:ascii="Times New Roman" w:hAnsi="Times New Roman" w:cs="Times New Roman"/>
          <w:sz w:val="24"/>
          <w:szCs w:val="24"/>
          <w:lang w:val="en-GB"/>
        </w:rPr>
        <w:footnoteReference w:id="55"/>
      </w:r>
      <w:r w:rsidRPr="004C7578">
        <w:rPr>
          <w:rFonts w:ascii="Times New Roman" w:hAnsi="Times New Roman" w:cs="Times New Roman"/>
          <w:sz w:val="24"/>
          <w:szCs w:val="24"/>
          <w:lang w:val="en-GB"/>
        </w:rPr>
        <w:t>.</w:t>
      </w:r>
      <w:r w:rsidR="002E4849" w:rsidRPr="004C7578">
        <w:rPr>
          <w:rFonts w:ascii="Times New Roman" w:hAnsi="Times New Roman" w:cs="Times New Roman"/>
          <w:sz w:val="24"/>
          <w:szCs w:val="24"/>
          <w:lang w:val="en-GB"/>
        </w:rPr>
        <w:t xml:space="preserve"> This flows from Article 66</w:t>
      </w:r>
      <w:r w:rsidR="00760792" w:rsidRPr="004C7578">
        <w:rPr>
          <w:rFonts w:ascii="Times New Roman" w:hAnsi="Times New Roman" w:cs="Times New Roman"/>
          <w:sz w:val="24"/>
          <w:szCs w:val="24"/>
          <w:lang w:val="en-GB"/>
        </w:rPr>
        <w:t xml:space="preserve"> of the Constitution of Kingdom of the Netherlands:</w:t>
      </w:r>
    </w:p>
    <w:p w:rsidR="00760792" w:rsidRPr="004C7578" w:rsidRDefault="002E4849"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i/>
          <w:sz w:val="24"/>
          <w:szCs w:val="24"/>
          <w:lang w:val="en-GB"/>
        </w:rPr>
        <w:t>Article 66</w:t>
      </w:r>
      <w:r w:rsidR="00011D23" w:rsidRPr="004C7578">
        <w:rPr>
          <w:rFonts w:ascii="Times New Roman" w:hAnsi="Times New Roman" w:cs="Times New Roman"/>
          <w:i/>
          <w:sz w:val="24"/>
          <w:szCs w:val="24"/>
          <w:lang w:val="en-GB"/>
        </w:rPr>
        <w:t xml:space="preserve">: </w:t>
      </w:r>
      <w:r w:rsidR="00760792" w:rsidRPr="004C7578">
        <w:rPr>
          <w:rFonts w:ascii="Times New Roman" w:hAnsi="Times New Roman" w:cs="Times New Roman"/>
          <w:i/>
          <w:sz w:val="24"/>
          <w:szCs w:val="24"/>
          <w:lang w:val="en-GB"/>
        </w:rPr>
        <w:t>Statutory regulations in force within the Kingdom shall not be applicable if such application is in conflict with provisions of treaties or of resolutions by international institutions that are binding on all persons</w:t>
      </w:r>
      <w:r w:rsidR="00760792" w:rsidRPr="004C7578">
        <w:rPr>
          <w:rStyle w:val="FootnoteReference"/>
          <w:rFonts w:ascii="Times New Roman" w:hAnsi="Times New Roman" w:cs="Times New Roman"/>
          <w:i/>
          <w:sz w:val="24"/>
          <w:szCs w:val="24"/>
          <w:lang w:val="en-GB"/>
        </w:rPr>
        <w:footnoteReference w:id="56"/>
      </w:r>
      <w:r w:rsidR="00760792" w:rsidRPr="004C7578">
        <w:rPr>
          <w:rFonts w:ascii="Times New Roman" w:hAnsi="Times New Roman" w:cs="Times New Roman"/>
          <w:i/>
          <w:sz w:val="24"/>
          <w:szCs w:val="24"/>
          <w:lang w:val="en-GB"/>
        </w:rPr>
        <w:t>.</w:t>
      </w:r>
    </w:p>
    <w:p w:rsidR="0079589F" w:rsidRPr="004C7578" w:rsidRDefault="0047621D"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In </w:t>
      </w:r>
      <w:r w:rsidRPr="004C7578">
        <w:rPr>
          <w:rFonts w:ascii="Times New Roman" w:hAnsi="Times New Roman" w:cs="Times New Roman"/>
          <w:i/>
          <w:sz w:val="24"/>
          <w:szCs w:val="24"/>
          <w:lang w:val="en-GB"/>
        </w:rPr>
        <w:t xml:space="preserve">Van Gend en </w:t>
      </w:r>
      <w:r w:rsidRPr="004C7578">
        <w:rPr>
          <w:rFonts w:ascii="Times New Roman" w:hAnsi="Times New Roman" w:cs="Times New Roman"/>
          <w:sz w:val="24"/>
          <w:szCs w:val="24"/>
          <w:lang w:val="en-GB"/>
        </w:rPr>
        <w:t xml:space="preserve">Loos, </w:t>
      </w:r>
      <w:r w:rsidR="0030454F" w:rsidRPr="004C7578">
        <w:rPr>
          <w:rFonts w:ascii="Times New Roman" w:hAnsi="Times New Roman" w:cs="Times New Roman"/>
          <w:sz w:val="24"/>
          <w:szCs w:val="24"/>
          <w:lang w:val="en-GB"/>
        </w:rPr>
        <w:t>Dutch nat</w:t>
      </w:r>
      <w:r w:rsidR="0041194E" w:rsidRPr="004C7578">
        <w:rPr>
          <w:rFonts w:ascii="Times New Roman" w:hAnsi="Times New Roman" w:cs="Times New Roman"/>
          <w:sz w:val="24"/>
          <w:szCs w:val="24"/>
          <w:lang w:val="en-GB"/>
        </w:rPr>
        <w:t>ional court asked the Court for</w:t>
      </w:r>
      <w:r w:rsidR="0030454F" w:rsidRPr="004C7578">
        <w:rPr>
          <w:rFonts w:ascii="Times New Roman" w:hAnsi="Times New Roman" w:cs="Times New Roman"/>
          <w:sz w:val="24"/>
          <w:szCs w:val="24"/>
          <w:lang w:val="en-GB"/>
        </w:rPr>
        <w:t xml:space="preserve"> </w:t>
      </w:r>
      <w:r w:rsidR="0041194E" w:rsidRPr="004C7578">
        <w:rPr>
          <w:rFonts w:ascii="Times New Roman" w:hAnsi="Times New Roman" w:cs="Times New Roman"/>
          <w:sz w:val="24"/>
          <w:szCs w:val="24"/>
          <w:lang w:val="en-GB"/>
        </w:rPr>
        <w:t>an</w:t>
      </w:r>
      <w:r w:rsidR="006B2DD1" w:rsidRPr="004C7578">
        <w:rPr>
          <w:rFonts w:ascii="Times New Roman" w:hAnsi="Times New Roman" w:cs="Times New Roman"/>
          <w:sz w:val="24"/>
          <w:szCs w:val="24"/>
          <w:lang w:val="en-GB"/>
        </w:rPr>
        <w:t xml:space="preserve"> interpretation of</w:t>
      </w:r>
      <w:r w:rsidR="0041194E" w:rsidRPr="004C7578">
        <w:rPr>
          <w:rFonts w:ascii="Times New Roman" w:hAnsi="Times New Roman" w:cs="Times New Roman"/>
          <w:sz w:val="24"/>
          <w:szCs w:val="24"/>
          <w:lang w:val="en-GB"/>
        </w:rPr>
        <w:t xml:space="preserve"> the</w:t>
      </w:r>
      <w:r w:rsidR="006B2DD1" w:rsidRPr="004C7578">
        <w:rPr>
          <w:rFonts w:ascii="Times New Roman" w:hAnsi="Times New Roman" w:cs="Times New Roman"/>
          <w:sz w:val="24"/>
          <w:szCs w:val="24"/>
          <w:lang w:val="en-GB"/>
        </w:rPr>
        <w:t xml:space="preserve"> Article 12.</w:t>
      </w:r>
      <w:r w:rsidRPr="004C7578">
        <w:rPr>
          <w:rFonts w:ascii="Times New Roman" w:hAnsi="Times New Roman" w:cs="Times New Roman"/>
          <w:sz w:val="24"/>
          <w:szCs w:val="24"/>
          <w:lang w:val="en-GB"/>
        </w:rPr>
        <w:t xml:space="preserve"> Of the EEC Treaty.</w:t>
      </w:r>
      <w:r w:rsidR="006B2DD1" w:rsidRPr="004C7578">
        <w:rPr>
          <w:rFonts w:ascii="Times New Roman" w:hAnsi="Times New Roman" w:cs="Times New Roman"/>
          <w:sz w:val="24"/>
          <w:szCs w:val="24"/>
          <w:lang w:val="en-GB"/>
        </w:rPr>
        <w:t xml:space="preserve"> The</w:t>
      </w:r>
      <w:r w:rsidR="00C86990" w:rsidRPr="004C7578">
        <w:rPr>
          <w:rFonts w:ascii="Times New Roman" w:hAnsi="Times New Roman" w:cs="Times New Roman"/>
          <w:sz w:val="24"/>
          <w:szCs w:val="24"/>
          <w:lang w:val="en-GB"/>
        </w:rPr>
        <w:t xml:space="preserve"> first and</w:t>
      </w:r>
      <w:r w:rsidR="006B2DD1" w:rsidRPr="004C7578">
        <w:rPr>
          <w:rFonts w:ascii="Times New Roman" w:hAnsi="Times New Roman" w:cs="Times New Roman"/>
          <w:sz w:val="24"/>
          <w:szCs w:val="24"/>
          <w:lang w:val="en-GB"/>
        </w:rPr>
        <w:t xml:space="preserve"> </w:t>
      </w:r>
      <w:r w:rsidR="00427AE3" w:rsidRPr="004C7578">
        <w:rPr>
          <w:rFonts w:ascii="Times New Roman" w:hAnsi="Times New Roman" w:cs="Times New Roman"/>
          <w:sz w:val="24"/>
          <w:szCs w:val="24"/>
          <w:lang w:val="en-GB"/>
        </w:rPr>
        <w:t>main question was:</w:t>
      </w:r>
      <w:r w:rsidR="00427AE3" w:rsidRPr="004C7578">
        <w:rPr>
          <w:rFonts w:ascii="Times New Roman" w:hAnsi="Times New Roman" w:cs="Times New Roman"/>
          <w:sz w:val="24"/>
          <w:szCs w:val="24"/>
          <w:lang w:val="en-GB"/>
        </w:rPr>
        <w:tab/>
      </w:r>
    </w:p>
    <w:p w:rsidR="006B2DD1" w:rsidRPr="004C7578" w:rsidRDefault="00427AE3"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i/>
          <w:sz w:val="24"/>
          <w:szCs w:val="24"/>
          <w:lang w:val="en-GB"/>
        </w:rPr>
        <w:t>Whether Article 12. of the EEC Treaty has direct application within the territory of a Member State, in other words, whether nationals of such a State can, on the basis of the Article in question, lay claim to individual rights which the courts must protect;</w:t>
      </w:r>
      <w:r w:rsidRPr="004C7578">
        <w:rPr>
          <w:rStyle w:val="FootnoteReference"/>
          <w:rFonts w:ascii="Times New Roman" w:hAnsi="Times New Roman" w:cs="Times New Roman"/>
          <w:i/>
          <w:sz w:val="24"/>
          <w:szCs w:val="24"/>
          <w:lang w:val="en-GB"/>
        </w:rPr>
        <w:footnoteReference w:id="57"/>
      </w:r>
    </w:p>
    <w:p w:rsidR="009C72BF" w:rsidRPr="004C7578" w:rsidRDefault="006F6594"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Governments of Belgium and Netherlands entered the case and argued that the Court did not have the jurisdiction ‘on the ground that the reference relates not to the interpretation but to the application of the treaty’. When discussing </w:t>
      </w:r>
      <w:r w:rsidRPr="004C7578">
        <w:rPr>
          <w:rFonts w:ascii="Times New Roman" w:hAnsi="Times New Roman" w:cs="Times New Roman"/>
          <w:i/>
          <w:sz w:val="24"/>
          <w:szCs w:val="24"/>
          <w:lang w:val="en-GB"/>
        </w:rPr>
        <w:t>Van Gend en Loos</w:t>
      </w:r>
      <w:r w:rsidRPr="004C7578">
        <w:rPr>
          <w:rFonts w:ascii="Times New Roman" w:hAnsi="Times New Roman" w:cs="Times New Roman"/>
          <w:sz w:val="24"/>
          <w:szCs w:val="24"/>
          <w:lang w:val="en-GB"/>
        </w:rPr>
        <w:t xml:space="preserve"> case, Bruno de Witte presents</w:t>
      </w:r>
      <w:r w:rsidR="003B4252"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op</w:t>
      </w:r>
      <w:r w:rsidR="00FE3A89" w:rsidRPr="004C7578">
        <w:rPr>
          <w:rFonts w:ascii="Times New Roman" w:hAnsi="Times New Roman" w:cs="Times New Roman"/>
          <w:sz w:val="24"/>
          <w:szCs w:val="24"/>
          <w:lang w:val="en-GB"/>
        </w:rPr>
        <w:t>p</w:t>
      </w:r>
      <w:r w:rsidRPr="004C7578">
        <w:rPr>
          <w:rFonts w:ascii="Times New Roman" w:hAnsi="Times New Roman" w:cs="Times New Roman"/>
          <w:sz w:val="24"/>
          <w:szCs w:val="24"/>
          <w:lang w:val="en-GB"/>
        </w:rPr>
        <w:t>osition of these Member States</w:t>
      </w:r>
      <w:r w:rsidR="00675953" w:rsidRPr="004C7578">
        <w:rPr>
          <w:rFonts w:ascii="Times New Roman" w:hAnsi="Times New Roman" w:cs="Times New Roman"/>
          <w:sz w:val="24"/>
          <w:szCs w:val="24"/>
          <w:lang w:val="en-GB"/>
        </w:rPr>
        <w:t xml:space="preserve"> at the time</w:t>
      </w:r>
      <w:r w:rsidRPr="004C7578">
        <w:rPr>
          <w:rFonts w:ascii="Times New Roman" w:hAnsi="Times New Roman" w:cs="Times New Roman"/>
          <w:sz w:val="24"/>
          <w:szCs w:val="24"/>
          <w:lang w:val="en-GB"/>
        </w:rPr>
        <w:t>, ‘apparently, the states parties to the EEC Treaty had not intended to lay down any obligations as to the domestic effect of its provisions, so that this matter was left for determination by national authorities and courts according to their respective constitutional rules or judicial traditions’</w:t>
      </w:r>
      <w:r w:rsidRPr="004C7578">
        <w:rPr>
          <w:rStyle w:val="FootnoteReference"/>
          <w:rFonts w:ascii="Times New Roman" w:hAnsi="Times New Roman" w:cs="Times New Roman"/>
          <w:sz w:val="24"/>
          <w:szCs w:val="24"/>
          <w:lang w:val="en-GB"/>
        </w:rPr>
        <w:footnoteReference w:id="58"/>
      </w:r>
      <w:r w:rsidRPr="004C7578">
        <w:rPr>
          <w:rFonts w:ascii="Times New Roman" w:hAnsi="Times New Roman" w:cs="Times New Roman"/>
          <w:sz w:val="24"/>
          <w:szCs w:val="24"/>
          <w:lang w:val="en-GB"/>
        </w:rPr>
        <w:t>.</w:t>
      </w:r>
    </w:p>
    <w:p w:rsidR="00427AE3" w:rsidRPr="004C7578" w:rsidRDefault="006F6594"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lastRenderedPageBreak/>
        <w:t>The Court suc</w:t>
      </w:r>
      <w:r w:rsidR="00FE3A89" w:rsidRPr="004C7578">
        <w:rPr>
          <w:rFonts w:ascii="Times New Roman" w:hAnsi="Times New Roman" w:cs="Times New Roman"/>
          <w:sz w:val="24"/>
          <w:szCs w:val="24"/>
          <w:lang w:val="en-GB"/>
        </w:rPr>
        <w:t>cessful</w:t>
      </w:r>
      <w:r w:rsidR="001C55EB" w:rsidRPr="004C7578">
        <w:rPr>
          <w:rFonts w:ascii="Times New Roman" w:hAnsi="Times New Roman" w:cs="Times New Roman"/>
          <w:sz w:val="24"/>
          <w:szCs w:val="24"/>
          <w:lang w:val="en-GB"/>
        </w:rPr>
        <w:t>l</w:t>
      </w:r>
      <w:r w:rsidR="00FE3A89" w:rsidRPr="004C7578">
        <w:rPr>
          <w:rFonts w:ascii="Times New Roman" w:hAnsi="Times New Roman" w:cs="Times New Roman"/>
          <w:sz w:val="24"/>
          <w:szCs w:val="24"/>
          <w:lang w:val="en-GB"/>
        </w:rPr>
        <w:t>y i</w:t>
      </w:r>
      <w:r w:rsidRPr="004C7578">
        <w:rPr>
          <w:rFonts w:ascii="Times New Roman" w:hAnsi="Times New Roman" w:cs="Times New Roman"/>
          <w:sz w:val="24"/>
          <w:szCs w:val="24"/>
          <w:lang w:val="en-GB"/>
        </w:rPr>
        <w:t>g</w:t>
      </w:r>
      <w:r w:rsidR="00FE3A89" w:rsidRPr="004C7578">
        <w:rPr>
          <w:rFonts w:ascii="Times New Roman" w:hAnsi="Times New Roman" w:cs="Times New Roman"/>
          <w:sz w:val="24"/>
          <w:szCs w:val="24"/>
          <w:lang w:val="en-GB"/>
        </w:rPr>
        <w:t>n</w:t>
      </w:r>
      <w:r w:rsidRPr="004C7578">
        <w:rPr>
          <w:rFonts w:ascii="Times New Roman" w:hAnsi="Times New Roman" w:cs="Times New Roman"/>
          <w:sz w:val="24"/>
          <w:szCs w:val="24"/>
          <w:lang w:val="en-GB"/>
        </w:rPr>
        <w:t>ored this op</w:t>
      </w:r>
      <w:r w:rsidR="00FE3A89" w:rsidRPr="004C7578">
        <w:rPr>
          <w:rFonts w:ascii="Times New Roman" w:hAnsi="Times New Roman" w:cs="Times New Roman"/>
          <w:sz w:val="24"/>
          <w:szCs w:val="24"/>
          <w:lang w:val="en-GB"/>
        </w:rPr>
        <w:t>p</w:t>
      </w:r>
      <w:r w:rsidRPr="004C7578">
        <w:rPr>
          <w:rFonts w:ascii="Times New Roman" w:hAnsi="Times New Roman" w:cs="Times New Roman"/>
          <w:sz w:val="24"/>
          <w:szCs w:val="24"/>
          <w:lang w:val="en-GB"/>
        </w:rPr>
        <w:t xml:space="preserve">osition. </w:t>
      </w:r>
      <w:r w:rsidR="00427AE3" w:rsidRPr="004C7578">
        <w:rPr>
          <w:rFonts w:ascii="Times New Roman" w:hAnsi="Times New Roman" w:cs="Times New Roman"/>
          <w:sz w:val="24"/>
          <w:szCs w:val="24"/>
          <w:lang w:val="en-GB"/>
        </w:rPr>
        <w:t>In answering the question the Court escalated system of the E</w:t>
      </w:r>
      <w:r w:rsidR="0033302A" w:rsidRPr="004C7578">
        <w:rPr>
          <w:rFonts w:ascii="Times New Roman" w:hAnsi="Times New Roman" w:cs="Times New Roman"/>
          <w:sz w:val="24"/>
          <w:szCs w:val="24"/>
          <w:lang w:val="en-GB"/>
        </w:rPr>
        <w:t>E</w:t>
      </w:r>
      <w:r w:rsidR="00427AE3" w:rsidRPr="004C7578">
        <w:rPr>
          <w:rFonts w:ascii="Times New Roman" w:hAnsi="Times New Roman" w:cs="Times New Roman"/>
          <w:sz w:val="24"/>
          <w:szCs w:val="24"/>
          <w:lang w:val="en-GB"/>
        </w:rPr>
        <w:t>C from other international organisations</w:t>
      </w:r>
      <w:r w:rsidR="00427AE3" w:rsidRPr="004C7578">
        <w:rPr>
          <w:rStyle w:val="FootnoteReference"/>
          <w:rFonts w:ascii="Times New Roman" w:hAnsi="Times New Roman" w:cs="Times New Roman"/>
          <w:sz w:val="24"/>
          <w:szCs w:val="24"/>
          <w:lang w:val="en-GB"/>
        </w:rPr>
        <w:footnoteReference w:id="59"/>
      </w:r>
      <w:r w:rsidR="00427AE3" w:rsidRPr="004C7578">
        <w:rPr>
          <w:rFonts w:ascii="Times New Roman" w:hAnsi="Times New Roman" w:cs="Times New Roman"/>
          <w:sz w:val="24"/>
          <w:szCs w:val="24"/>
          <w:lang w:val="en-GB"/>
        </w:rPr>
        <w:t xml:space="preserve"> interp</w:t>
      </w:r>
      <w:r w:rsidR="00FE3A89" w:rsidRPr="004C7578">
        <w:rPr>
          <w:rFonts w:ascii="Times New Roman" w:hAnsi="Times New Roman" w:cs="Times New Roman"/>
          <w:sz w:val="24"/>
          <w:szCs w:val="24"/>
          <w:lang w:val="en-GB"/>
        </w:rPr>
        <w:t>r</w:t>
      </w:r>
      <w:r w:rsidR="00427AE3" w:rsidRPr="004C7578">
        <w:rPr>
          <w:rFonts w:ascii="Times New Roman" w:hAnsi="Times New Roman" w:cs="Times New Roman"/>
          <w:sz w:val="24"/>
          <w:szCs w:val="24"/>
          <w:lang w:val="en-GB"/>
        </w:rPr>
        <w:t>eted the Treaty broadly and proclaimed:</w:t>
      </w:r>
    </w:p>
    <w:p w:rsidR="0033302A" w:rsidRPr="004C7578" w:rsidRDefault="00C86990" w:rsidP="008076AB">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i/>
          <w:sz w:val="24"/>
          <w:szCs w:val="24"/>
          <w:lang w:val="en-GB"/>
        </w:rPr>
        <w:t>The conclusion to be drawn from this is that the Community constitutes a new legal order of international law for the benefit of which the states have limited their sovereign rights, albeit within limited fields, and the subjects of which comprise not only Member States but also their nationals. Independently of the legislation of Member States, Community law therefore not only imposes obligations on individuals but is also intended to confer upon them rights which become part of their legal heritage. These rights arise not only where they are expressly granted by the Treaty, but also by reason of obligations which the Treaty imposes in a clearly defined way upon individuals as well as upon the Member States and upon the institutions of the Community.</w:t>
      </w:r>
      <w:r w:rsidR="0033302A" w:rsidRPr="004C7578">
        <w:rPr>
          <w:rStyle w:val="FootnoteReference"/>
          <w:rFonts w:ascii="Times New Roman" w:hAnsi="Times New Roman" w:cs="Times New Roman"/>
          <w:i/>
          <w:sz w:val="24"/>
          <w:szCs w:val="24"/>
          <w:lang w:val="en-GB"/>
        </w:rPr>
        <w:t xml:space="preserve"> </w:t>
      </w:r>
      <w:r w:rsidR="0033302A" w:rsidRPr="004C7578">
        <w:rPr>
          <w:rStyle w:val="FootnoteReference"/>
          <w:rFonts w:ascii="Times New Roman" w:hAnsi="Times New Roman" w:cs="Times New Roman"/>
          <w:i/>
          <w:sz w:val="24"/>
          <w:szCs w:val="24"/>
          <w:lang w:val="en-GB"/>
        </w:rPr>
        <w:footnoteReference w:id="60"/>
      </w:r>
    </w:p>
    <w:p w:rsidR="00F02748" w:rsidRPr="004C7578" w:rsidRDefault="0033302A"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This statement not only answers the question of the Dutch court about using the</w:t>
      </w:r>
      <w:r w:rsidR="00FE3A89" w:rsidRPr="004C7578">
        <w:rPr>
          <w:rFonts w:ascii="Times New Roman" w:hAnsi="Times New Roman" w:cs="Times New Roman"/>
          <w:sz w:val="24"/>
          <w:szCs w:val="24"/>
          <w:lang w:val="en-GB"/>
        </w:rPr>
        <w:t xml:space="preserve"> Treaty as a mean of self-defens</w:t>
      </w:r>
      <w:r w:rsidRPr="004C7578">
        <w:rPr>
          <w:rFonts w:ascii="Times New Roman" w:hAnsi="Times New Roman" w:cs="Times New Roman"/>
          <w:sz w:val="24"/>
          <w:szCs w:val="24"/>
          <w:lang w:val="en-GB"/>
        </w:rPr>
        <w:t>e</w:t>
      </w:r>
      <w:r w:rsidR="00F02748" w:rsidRPr="004C7578">
        <w:rPr>
          <w:rFonts w:ascii="Times New Roman" w:hAnsi="Times New Roman" w:cs="Times New Roman"/>
          <w:sz w:val="24"/>
          <w:szCs w:val="24"/>
          <w:lang w:val="en-GB"/>
        </w:rPr>
        <w:t xml:space="preserve"> in this particular case</w:t>
      </w:r>
      <w:r w:rsidRPr="004C7578">
        <w:rPr>
          <w:rFonts w:ascii="Times New Roman" w:hAnsi="Times New Roman" w:cs="Times New Roman"/>
          <w:sz w:val="24"/>
          <w:szCs w:val="24"/>
          <w:lang w:val="en-GB"/>
        </w:rPr>
        <w:t xml:space="preserve">. It as well establishes the EEC as a </w:t>
      </w:r>
      <w:r w:rsidRPr="004C7578">
        <w:rPr>
          <w:rFonts w:ascii="Times New Roman" w:hAnsi="Times New Roman" w:cs="Times New Roman"/>
          <w:i/>
          <w:sz w:val="24"/>
          <w:szCs w:val="24"/>
          <w:lang w:val="en-GB"/>
        </w:rPr>
        <w:t>new legal order</w:t>
      </w:r>
      <w:r w:rsidRPr="004C7578">
        <w:rPr>
          <w:rFonts w:ascii="Times New Roman" w:hAnsi="Times New Roman" w:cs="Times New Roman"/>
          <w:sz w:val="24"/>
          <w:szCs w:val="24"/>
          <w:lang w:val="en-GB"/>
        </w:rPr>
        <w:t xml:space="preserve"> and declares the doctrine of </w:t>
      </w:r>
      <w:r w:rsidRPr="004C7578">
        <w:rPr>
          <w:rFonts w:ascii="Times New Roman" w:hAnsi="Times New Roman" w:cs="Times New Roman"/>
          <w:i/>
          <w:sz w:val="24"/>
          <w:szCs w:val="24"/>
          <w:lang w:val="en-GB"/>
        </w:rPr>
        <w:t>limited sovereign rights</w:t>
      </w:r>
      <w:r w:rsidR="00C52449" w:rsidRPr="004C7578">
        <w:rPr>
          <w:rFonts w:ascii="Times New Roman" w:hAnsi="Times New Roman" w:cs="Times New Roman"/>
          <w:i/>
          <w:sz w:val="24"/>
          <w:szCs w:val="24"/>
          <w:lang w:val="en-GB"/>
        </w:rPr>
        <w:t xml:space="preserve"> </w:t>
      </w:r>
      <w:r w:rsidR="00C52449" w:rsidRPr="004C7578">
        <w:rPr>
          <w:rFonts w:ascii="Times New Roman" w:hAnsi="Times New Roman" w:cs="Times New Roman"/>
          <w:sz w:val="24"/>
          <w:szCs w:val="24"/>
          <w:lang w:val="en-GB"/>
        </w:rPr>
        <w:t xml:space="preserve">as well as </w:t>
      </w:r>
      <w:r w:rsidR="003B4252" w:rsidRPr="004C7578">
        <w:rPr>
          <w:rFonts w:ascii="Times New Roman" w:hAnsi="Times New Roman" w:cs="Times New Roman"/>
          <w:sz w:val="24"/>
          <w:szCs w:val="24"/>
          <w:lang w:val="en-GB"/>
        </w:rPr>
        <w:t>establishing</w:t>
      </w:r>
      <w:r w:rsidR="00C52449" w:rsidRPr="004C7578">
        <w:rPr>
          <w:rFonts w:ascii="Times New Roman" w:hAnsi="Times New Roman" w:cs="Times New Roman"/>
          <w:sz w:val="24"/>
          <w:szCs w:val="24"/>
          <w:lang w:val="en-GB"/>
        </w:rPr>
        <w:t xml:space="preserve"> the principle of </w:t>
      </w:r>
      <w:r w:rsidR="00C52449" w:rsidRPr="004C7578">
        <w:rPr>
          <w:rFonts w:ascii="Times New Roman" w:hAnsi="Times New Roman" w:cs="Times New Roman"/>
          <w:i/>
          <w:sz w:val="24"/>
          <w:szCs w:val="24"/>
          <w:lang w:val="en-GB"/>
        </w:rPr>
        <w:t>direct effect</w:t>
      </w:r>
      <w:r w:rsidRPr="004C7578">
        <w:rPr>
          <w:rFonts w:ascii="Times New Roman" w:hAnsi="Times New Roman" w:cs="Times New Roman"/>
          <w:sz w:val="24"/>
          <w:szCs w:val="24"/>
          <w:lang w:val="en-GB"/>
        </w:rPr>
        <w:t xml:space="preserve">. </w:t>
      </w:r>
      <w:r w:rsidR="00F02748" w:rsidRPr="004C7578">
        <w:rPr>
          <w:rFonts w:ascii="Times New Roman" w:hAnsi="Times New Roman" w:cs="Times New Roman"/>
          <w:sz w:val="24"/>
          <w:szCs w:val="24"/>
          <w:lang w:val="en-GB"/>
        </w:rPr>
        <w:t xml:space="preserve">Bruno de Witte emphasizes that ‘the Court did not try to reconstruct the actual, subjective, intention of the drafters of the EEC Treaty, but rather chose to base itself on “the spirit, the general scheme and </w:t>
      </w:r>
      <w:r w:rsidR="00810580" w:rsidRPr="004C7578">
        <w:rPr>
          <w:rFonts w:ascii="Times New Roman" w:hAnsi="Times New Roman" w:cs="Times New Roman"/>
          <w:sz w:val="24"/>
          <w:szCs w:val="24"/>
          <w:lang w:val="en-GB"/>
        </w:rPr>
        <w:t>the wording” of the EEC Treaty’</w:t>
      </w:r>
      <w:r w:rsidR="00F02748" w:rsidRPr="004C7578">
        <w:rPr>
          <w:rStyle w:val="FootnoteReference"/>
          <w:rFonts w:ascii="Times New Roman" w:hAnsi="Times New Roman" w:cs="Times New Roman"/>
          <w:sz w:val="24"/>
          <w:szCs w:val="24"/>
          <w:lang w:val="en-GB"/>
        </w:rPr>
        <w:footnoteReference w:id="61"/>
      </w:r>
      <w:r w:rsidR="00810580" w:rsidRPr="004C7578">
        <w:rPr>
          <w:rFonts w:ascii="Times New Roman" w:hAnsi="Times New Roman" w:cs="Times New Roman"/>
          <w:sz w:val="24"/>
          <w:szCs w:val="24"/>
          <w:lang w:val="en-GB"/>
        </w:rPr>
        <w:t xml:space="preserve">. </w:t>
      </w:r>
      <w:r w:rsidR="000C6EEF" w:rsidRPr="004C7578">
        <w:rPr>
          <w:rFonts w:ascii="Times New Roman" w:hAnsi="Times New Roman" w:cs="Times New Roman"/>
          <w:sz w:val="24"/>
          <w:szCs w:val="24"/>
          <w:lang w:val="en-GB"/>
        </w:rPr>
        <w:t>Ex</w:t>
      </w:r>
      <w:r w:rsidR="00975D00" w:rsidRPr="004C7578">
        <w:rPr>
          <w:rFonts w:ascii="Times New Roman" w:hAnsi="Times New Roman" w:cs="Times New Roman"/>
          <w:sz w:val="24"/>
          <w:szCs w:val="24"/>
          <w:lang w:val="en-GB"/>
        </w:rPr>
        <w:t xml:space="preserve">-judge of the Court and one of the ‘founding fathers’ of the Treaty, </w:t>
      </w:r>
      <w:r w:rsidR="00810580" w:rsidRPr="004C7578">
        <w:rPr>
          <w:rFonts w:ascii="Times New Roman" w:hAnsi="Times New Roman" w:cs="Times New Roman"/>
          <w:sz w:val="24"/>
          <w:szCs w:val="24"/>
          <w:lang w:val="en-GB"/>
        </w:rPr>
        <w:t>Pierre</w:t>
      </w:r>
      <w:r w:rsidR="00AC0154" w:rsidRPr="004C7578">
        <w:rPr>
          <w:rFonts w:ascii="Times New Roman" w:hAnsi="Times New Roman" w:cs="Times New Roman"/>
          <w:sz w:val="24"/>
          <w:szCs w:val="24"/>
          <w:lang w:val="en-GB"/>
        </w:rPr>
        <w:t xml:space="preserve"> Pescatore argues that the deci</w:t>
      </w:r>
      <w:r w:rsidR="00810580" w:rsidRPr="004C7578">
        <w:rPr>
          <w:rFonts w:ascii="Times New Roman" w:hAnsi="Times New Roman" w:cs="Times New Roman"/>
          <w:sz w:val="24"/>
          <w:szCs w:val="24"/>
          <w:lang w:val="en-GB"/>
        </w:rPr>
        <w:t>sion is in fact strongly based on legal doctrine of State succession, and‘there has rarely been a legal argumentation as well developed as this one, and presented to individuals and their judges with such elegance and persuasive power’</w:t>
      </w:r>
      <w:r w:rsidR="00810580" w:rsidRPr="004C7578">
        <w:rPr>
          <w:rStyle w:val="FootnoteReference"/>
          <w:rFonts w:ascii="Times New Roman" w:hAnsi="Times New Roman" w:cs="Times New Roman"/>
          <w:sz w:val="24"/>
          <w:szCs w:val="24"/>
          <w:lang w:val="en-GB"/>
        </w:rPr>
        <w:footnoteReference w:id="62"/>
      </w:r>
      <w:r w:rsidR="00810580" w:rsidRPr="004C7578">
        <w:rPr>
          <w:rFonts w:ascii="Times New Roman" w:hAnsi="Times New Roman" w:cs="Times New Roman"/>
          <w:sz w:val="24"/>
          <w:szCs w:val="24"/>
          <w:lang w:val="en-GB"/>
        </w:rPr>
        <w:t>.</w:t>
      </w:r>
    </w:p>
    <w:p w:rsidR="0033302A" w:rsidRPr="004C7578" w:rsidRDefault="00F02748"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Using </w:t>
      </w:r>
      <w:r w:rsidRPr="004C7578">
        <w:rPr>
          <w:rFonts w:ascii="Times New Roman" w:hAnsi="Times New Roman" w:cs="Times New Roman"/>
          <w:i/>
          <w:sz w:val="24"/>
          <w:szCs w:val="24"/>
          <w:lang w:val="en-GB"/>
        </w:rPr>
        <w:t>Van Gend en Loos</w:t>
      </w:r>
      <w:r w:rsidR="0033302A" w:rsidRPr="004C7578">
        <w:rPr>
          <w:rFonts w:ascii="Times New Roman" w:hAnsi="Times New Roman" w:cs="Times New Roman"/>
          <w:sz w:val="24"/>
          <w:szCs w:val="24"/>
          <w:lang w:val="en-GB"/>
        </w:rPr>
        <w:t xml:space="preserve"> and</w:t>
      </w:r>
      <w:r w:rsidRPr="004C7578">
        <w:rPr>
          <w:rFonts w:ascii="Times New Roman" w:hAnsi="Times New Roman" w:cs="Times New Roman"/>
          <w:sz w:val="24"/>
          <w:szCs w:val="24"/>
          <w:lang w:val="en-GB"/>
        </w:rPr>
        <w:t xml:space="preserve"> later</w:t>
      </w:r>
      <w:r w:rsidR="0033302A" w:rsidRPr="004C7578">
        <w:rPr>
          <w:rFonts w:ascii="Times New Roman" w:hAnsi="Times New Roman" w:cs="Times New Roman"/>
          <w:sz w:val="24"/>
          <w:szCs w:val="24"/>
          <w:lang w:val="en-GB"/>
        </w:rPr>
        <w:t xml:space="preserve"> </w:t>
      </w:r>
      <w:r w:rsidRPr="004C7578">
        <w:rPr>
          <w:rFonts w:ascii="Times New Roman" w:hAnsi="Times New Roman" w:cs="Times New Roman"/>
          <w:i/>
          <w:sz w:val="24"/>
          <w:szCs w:val="24"/>
          <w:lang w:val="en-GB"/>
        </w:rPr>
        <w:t>Costa v ENEL</w:t>
      </w:r>
      <w:r w:rsidR="00AC0154" w:rsidRPr="004C7578">
        <w:rPr>
          <w:rFonts w:ascii="Times New Roman" w:hAnsi="Times New Roman" w:cs="Times New Roman"/>
          <w:sz w:val="24"/>
          <w:szCs w:val="24"/>
          <w:lang w:val="en-GB"/>
        </w:rPr>
        <w:t xml:space="preserve"> deci</w:t>
      </w:r>
      <w:r w:rsidR="0033302A" w:rsidRPr="004C7578">
        <w:rPr>
          <w:rFonts w:ascii="Times New Roman" w:hAnsi="Times New Roman" w:cs="Times New Roman"/>
          <w:sz w:val="24"/>
          <w:szCs w:val="24"/>
          <w:lang w:val="en-GB"/>
        </w:rPr>
        <w:t>sion</w:t>
      </w:r>
      <w:r w:rsidRPr="004C7578">
        <w:rPr>
          <w:rFonts w:ascii="Times New Roman" w:hAnsi="Times New Roman" w:cs="Times New Roman"/>
          <w:sz w:val="24"/>
          <w:szCs w:val="24"/>
          <w:lang w:val="en-GB"/>
        </w:rPr>
        <w:t>s</w:t>
      </w:r>
      <w:r w:rsidR="0033302A" w:rsidRPr="004C7578">
        <w:rPr>
          <w:rFonts w:ascii="Times New Roman" w:hAnsi="Times New Roman" w:cs="Times New Roman"/>
          <w:sz w:val="24"/>
          <w:szCs w:val="24"/>
          <w:lang w:val="en-GB"/>
        </w:rPr>
        <w:t xml:space="preserve"> as foundation</w:t>
      </w:r>
      <w:r w:rsidR="00682C22" w:rsidRPr="004C7578">
        <w:rPr>
          <w:rFonts w:ascii="Times New Roman" w:hAnsi="Times New Roman" w:cs="Times New Roman"/>
          <w:sz w:val="24"/>
          <w:szCs w:val="24"/>
          <w:lang w:val="en-GB"/>
        </w:rPr>
        <w:t>,</w:t>
      </w:r>
      <w:r w:rsidR="0033302A" w:rsidRPr="004C7578">
        <w:rPr>
          <w:rFonts w:ascii="Times New Roman" w:hAnsi="Times New Roman" w:cs="Times New Roman"/>
          <w:sz w:val="24"/>
          <w:szCs w:val="24"/>
          <w:lang w:val="en-GB"/>
        </w:rPr>
        <w:t xml:space="preserve"> whole new wave of European constitutional </w:t>
      </w:r>
      <w:r w:rsidR="00302024" w:rsidRPr="004C7578">
        <w:rPr>
          <w:rFonts w:ascii="Times New Roman" w:hAnsi="Times New Roman" w:cs="Times New Roman"/>
          <w:sz w:val="24"/>
          <w:szCs w:val="24"/>
          <w:lang w:val="en-GB"/>
        </w:rPr>
        <w:t>scholarship</w:t>
      </w:r>
      <w:r w:rsidR="0033302A" w:rsidRPr="004C7578">
        <w:rPr>
          <w:rFonts w:ascii="Times New Roman" w:hAnsi="Times New Roman" w:cs="Times New Roman"/>
          <w:sz w:val="24"/>
          <w:szCs w:val="24"/>
          <w:lang w:val="en-GB"/>
        </w:rPr>
        <w:t xml:space="preserve"> can was established</w:t>
      </w:r>
      <w:r w:rsidR="0033302A" w:rsidRPr="004C7578">
        <w:rPr>
          <w:rStyle w:val="FootnoteReference"/>
          <w:rFonts w:ascii="Times New Roman" w:hAnsi="Times New Roman" w:cs="Times New Roman"/>
          <w:sz w:val="24"/>
          <w:szCs w:val="24"/>
          <w:lang w:val="en-GB"/>
        </w:rPr>
        <w:footnoteReference w:id="63"/>
      </w:r>
      <w:r w:rsidR="0033302A" w:rsidRPr="004C7578">
        <w:rPr>
          <w:rFonts w:ascii="Times New Roman" w:hAnsi="Times New Roman" w:cs="Times New Roman"/>
          <w:sz w:val="24"/>
          <w:szCs w:val="24"/>
          <w:lang w:val="en-GB"/>
        </w:rPr>
        <w:t>. P</w:t>
      </w:r>
      <w:r w:rsidR="00975D00" w:rsidRPr="004C7578">
        <w:rPr>
          <w:rFonts w:ascii="Times New Roman" w:hAnsi="Times New Roman" w:cs="Times New Roman"/>
          <w:sz w:val="24"/>
          <w:szCs w:val="24"/>
          <w:lang w:val="en-GB"/>
        </w:rPr>
        <w:t>ierre</w:t>
      </w:r>
      <w:r w:rsidR="0033302A" w:rsidRPr="004C7578">
        <w:rPr>
          <w:rFonts w:ascii="Times New Roman" w:hAnsi="Times New Roman" w:cs="Times New Roman"/>
          <w:sz w:val="24"/>
          <w:szCs w:val="24"/>
          <w:lang w:val="en-GB"/>
        </w:rPr>
        <w:t xml:space="preserve"> Pescatore </w:t>
      </w:r>
      <w:r w:rsidR="0047621D" w:rsidRPr="004C7578">
        <w:rPr>
          <w:rFonts w:ascii="Times New Roman" w:hAnsi="Times New Roman" w:cs="Times New Roman"/>
          <w:sz w:val="24"/>
          <w:szCs w:val="24"/>
          <w:lang w:val="en-GB"/>
        </w:rPr>
        <w:t>notes</w:t>
      </w:r>
      <w:r w:rsidR="0033302A" w:rsidRPr="004C7578">
        <w:rPr>
          <w:rFonts w:ascii="Times New Roman" w:hAnsi="Times New Roman" w:cs="Times New Roman"/>
          <w:sz w:val="24"/>
          <w:szCs w:val="24"/>
          <w:lang w:val="en-GB"/>
        </w:rPr>
        <w:t xml:space="preserve"> that</w:t>
      </w:r>
      <w:r w:rsidR="008322DE" w:rsidRPr="004C7578">
        <w:rPr>
          <w:rFonts w:ascii="Times New Roman" w:hAnsi="Times New Roman" w:cs="Times New Roman"/>
          <w:i/>
          <w:sz w:val="24"/>
          <w:szCs w:val="24"/>
          <w:lang w:val="en-GB"/>
        </w:rPr>
        <w:t xml:space="preserve"> </w:t>
      </w:r>
      <w:r w:rsidR="00AC0154" w:rsidRPr="004C7578">
        <w:rPr>
          <w:rFonts w:ascii="Times New Roman" w:hAnsi="Times New Roman" w:cs="Times New Roman"/>
          <w:sz w:val="24"/>
          <w:szCs w:val="24"/>
          <w:lang w:val="en-GB"/>
        </w:rPr>
        <w:t>this decis</w:t>
      </w:r>
      <w:r w:rsidRPr="004C7578">
        <w:rPr>
          <w:rFonts w:ascii="Times New Roman" w:hAnsi="Times New Roman" w:cs="Times New Roman"/>
          <w:sz w:val="24"/>
          <w:szCs w:val="24"/>
          <w:lang w:val="en-GB"/>
        </w:rPr>
        <w:t>ion was ‘</w:t>
      </w:r>
      <w:r w:rsidR="008322DE" w:rsidRPr="004C7578">
        <w:rPr>
          <w:rFonts w:ascii="Times New Roman" w:hAnsi="Times New Roman" w:cs="Times New Roman"/>
          <w:sz w:val="24"/>
          <w:szCs w:val="24"/>
          <w:lang w:val="en-GB"/>
        </w:rPr>
        <w:t xml:space="preserve">highly political idea, drawn from a perception of the constitutional system of the Community, </w:t>
      </w:r>
      <w:r w:rsidRPr="004C7578">
        <w:rPr>
          <w:rFonts w:ascii="Times New Roman" w:hAnsi="Times New Roman" w:cs="Times New Roman"/>
          <w:sz w:val="24"/>
          <w:szCs w:val="24"/>
          <w:lang w:val="en-GB"/>
        </w:rPr>
        <w:t>which</w:t>
      </w:r>
      <w:r w:rsidR="008322DE" w:rsidRPr="004C7578">
        <w:rPr>
          <w:rFonts w:ascii="Times New Roman" w:hAnsi="Times New Roman" w:cs="Times New Roman"/>
          <w:sz w:val="24"/>
          <w:szCs w:val="24"/>
          <w:lang w:val="en-GB"/>
        </w:rPr>
        <w:t xml:space="preserve"> is at the basis of </w:t>
      </w:r>
      <w:r w:rsidR="008322DE" w:rsidRPr="004C7578">
        <w:rPr>
          <w:rFonts w:ascii="Times New Roman" w:hAnsi="Times New Roman" w:cs="Times New Roman"/>
          <w:i/>
          <w:sz w:val="24"/>
          <w:szCs w:val="24"/>
          <w:lang w:val="en-GB"/>
        </w:rPr>
        <w:t>Van Gend en Loos</w:t>
      </w:r>
      <w:r w:rsidR="008322DE" w:rsidRPr="004C7578">
        <w:rPr>
          <w:rFonts w:ascii="Times New Roman" w:hAnsi="Times New Roman" w:cs="Times New Roman"/>
          <w:sz w:val="24"/>
          <w:szCs w:val="24"/>
          <w:lang w:val="en-GB"/>
        </w:rPr>
        <w:t xml:space="preserve"> and which continues to inspire the whole doctrine flowing from it</w:t>
      </w:r>
      <w:r w:rsidRPr="004C7578">
        <w:rPr>
          <w:rFonts w:ascii="Times New Roman" w:hAnsi="Times New Roman" w:cs="Times New Roman"/>
          <w:sz w:val="24"/>
          <w:szCs w:val="24"/>
          <w:lang w:val="en-GB"/>
        </w:rPr>
        <w:t>’</w:t>
      </w:r>
      <w:r w:rsidR="008322DE" w:rsidRPr="004C7578">
        <w:rPr>
          <w:rStyle w:val="FootnoteReference"/>
          <w:rFonts w:ascii="Times New Roman" w:hAnsi="Times New Roman" w:cs="Times New Roman"/>
          <w:sz w:val="24"/>
          <w:szCs w:val="24"/>
          <w:lang w:val="en-GB"/>
        </w:rPr>
        <w:footnoteReference w:id="64"/>
      </w:r>
      <w:r w:rsidR="008322DE" w:rsidRPr="004C7578">
        <w:rPr>
          <w:rFonts w:ascii="Times New Roman" w:hAnsi="Times New Roman" w:cs="Times New Roman"/>
          <w:sz w:val="24"/>
          <w:szCs w:val="24"/>
          <w:lang w:val="en-GB"/>
        </w:rPr>
        <w:t>.</w:t>
      </w:r>
    </w:p>
    <w:p w:rsidR="00A74A5D" w:rsidRPr="004C7578" w:rsidRDefault="008322DE"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lastRenderedPageBreak/>
        <w:t>Also</w:t>
      </w:r>
      <w:r w:rsidR="00BE70AD"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in this judgement by adding nationals of sovereign states as subjects of the Communities legal order, the Court, looking through constitutional point of view,</w:t>
      </w:r>
      <w:r w:rsidR="008010EA" w:rsidRPr="004C7578">
        <w:rPr>
          <w:rFonts w:ascii="Times New Roman" w:hAnsi="Times New Roman" w:cs="Times New Roman"/>
          <w:sz w:val="24"/>
          <w:szCs w:val="24"/>
          <w:lang w:val="en-GB"/>
        </w:rPr>
        <w:t xml:space="preserve"> made a first break towards the status of </w:t>
      </w:r>
      <w:r w:rsidR="0047621D" w:rsidRPr="004C7578">
        <w:rPr>
          <w:rFonts w:ascii="Times New Roman" w:hAnsi="Times New Roman" w:cs="Times New Roman"/>
          <w:sz w:val="24"/>
          <w:szCs w:val="24"/>
          <w:lang w:val="en-GB"/>
        </w:rPr>
        <w:t xml:space="preserve"> the </w:t>
      </w:r>
      <w:r w:rsidR="008010EA" w:rsidRPr="004C7578">
        <w:rPr>
          <w:rFonts w:ascii="Times New Roman" w:hAnsi="Times New Roman" w:cs="Times New Roman"/>
          <w:sz w:val="24"/>
          <w:szCs w:val="24"/>
          <w:lang w:val="en-GB"/>
        </w:rPr>
        <w:t>Constitutional Court of the Europe</w:t>
      </w:r>
      <w:r w:rsidR="00A74A5D" w:rsidRPr="004C7578">
        <w:rPr>
          <w:rStyle w:val="FootnoteReference"/>
          <w:rFonts w:ascii="Times New Roman" w:hAnsi="Times New Roman" w:cs="Times New Roman"/>
          <w:sz w:val="24"/>
          <w:szCs w:val="24"/>
          <w:lang w:val="en-GB"/>
        </w:rPr>
        <w:footnoteReference w:id="65"/>
      </w:r>
      <w:r w:rsidR="008010EA" w:rsidRPr="004C7578">
        <w:rPr>
          <w:rFonts w:ascii="Times New Roman" w:hAnsi="Times New Roman" w:cs="Times New Roman"/>
          <w:sz w:val="24"/>
          <w:szCs w:val="24"/>
          <w:lang w:val="en-GB"/>
        </w:rPr>
        <w:t xml:space="preserve">. </w:t>
      </w:r>
      <w:r w:rsidR="000C6EEF" w:rsidRPr="004C7578">
        <w:rPr>
          <w:rFonts w:ascii="Times New Roman" w:hAnsi="Times New Roman" w:cs="Times New Roman"/>
          <w:sz w:val="24"/>
          <w:szCs w:val="24"/>
          <w:lang w:val="en-GB"/>
        </w:rPr>
        <w:t>A</w:t>
      </w:r>
      <w:r w:rsidR="00E42EC9" w:rsidRPr="004C7578">
        <w:rPr>
          <w:rFonts w:ascii="Times New Roman" w:hAnsi="Times New Roman" w:cs="Times New Roman"/>
          <w:sz w:val="24"/>
          <w:szCs w:val="24"/>
          <w:lang w:val="en-GB"/>
        </w:rPr>
        <w:t>nalysis</w:t>
      </w:r>
      <w:r w:rsidR="008010EA" w:rsidRPr="004C7578">
        <w:rPr>
          <w:rFonts w:ascii="Times New Roman" w:hAnsi="Times New Roman" w:cs="Times New Roman"/>
          <w:sz w:val="24"/>
          <w:szCs w:val="24"/>
          <w:lang w:val="en-GB"/>
        </w:rPr>
        <w:t xml:space="preserve"> of the Court</w:t>
      </w:r>
      <w:r w:rsidR="000C6EEF" w:rsidRPr="004C7578">
        <w:rPr>
          <w:rFonts w:ascii="Times New Roman" w:hAnsi="Times New Roman" w:cs="Times New Roman"/>
          <w:sz w:val="24"/>
          <w:szCs w:val="24"/>
          <w:lang w:val="en-GB"/>
        </w:rPr>
        <w:t xml:space="preserve"> as a protector for </w:t>
      </w:r>
      <w:r w:rsidR="000C6EEF" w:rsidRPr="004C7578">
        <w:rPr>
          <w:rFonts w:ascii="Times New Roman" w:hAnsi="Times New Roman" w:cs="Times New Roman"/>
          <w:i/>
          <w:sz w:val="24"/>
          <w:szCs w:val="24"/>
          <w:lang w:val="en-GB"/>
        </w:rPr>
        <w:t>fundamental rights</w:t>
      </w:r>
      <w:r w:rsidR="008010EA" w:rsidRPr="004C7578">
        <w:rPr>
          <w:rFonts w:ascii="Times New Roman" w:hAnsi="Times New Roman" w:cs="Times New Roman"/>
          <w:sz w:val="24"/>
          <w:szCs w:val="24"/>
          <w:lang w:val="en-GB"/>
        </w:rPr>
        <w:t xml:space="preserve"> will be given in the next chapter of this thesis.</w:t>
      </w:r>
      <w:r w:rsidR="00682C22" w:rsidRPr="004C7578">
        <w:rPr>
          <w:rFonts w:ascii="Times New Roman" w:hAnsi="Times New Roman" w:cs="Times New Roman"/>
          <w:sz w:val="24"/>
          <w:szCs w:val="24"/>
          <w:lang w:val="en-GB"/>
        </w:rPr>
        <w:t xml:space="preserve"> </w:t>
      </w:r>
    </w:p>
    <w:p w:rsidR="00E92CC5" w:rsidRPr="004C7578" w:rsidRDefault="00682C22" w:rsidP="008076AB">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A</w:t>
      </w:r>
      <w:r w:rsidR="00AC0154" w:rsidRPr="004C7578">
        <w:rPr>
          <w:rFonts w:ascii="Times New Roman" w:hAnsi="Times New Roman" w:cs="Times New Roman"/>
          <w:sz w:val="24"/>
          <w:szCs w:val="24"/>
          <w:lang w:val="en-GB"/>
        </w:rPr>
        <w:t>nd last but not least, the deci</w:t>
      </w:r>
      <w:r w:rsidRPr="004C7578">
        <w:rPr>
          <w:rFonts w:ascii="Times New Roman" w:hAnsi="Times New Roman" w:cs="Times New Roman"/>
          <w:sz w:val="24"/>
          <w:szCs w:val="24"/>
          <w:lang w:val="en-GB"/>
        </w:rPr>
        <w:t>sion</w:t>
      </w:r>
      <w:r w:rsidR="00975D00" w:rsidRPr="004C7578">
        <w:rPr>
          <w:rFonts w:ascii="Times New Roman" w:hAnsi="Times New Roman" w:cs="Times New Roman"/>
          <w:sz w:val="24"/>
          <w:szCs w:val="24"/>
          <w:lang w:val="en-GB"/>
        </w:rPr>
        <w:t xml:space="preserve"> in </w:t>
      </w:r>
      <w:r w:rsidR="00975D00" w:rsidRPr="004C7578">
        <w:rPr>
          <w:rFonts w:ascii="Times New Roman" w:hAnsi="Times New Roman" w:cs="Times New Roman"/>
          <w:i/>
          <w:sz w:val="24"/>
          <w:szCs w:val="24"/>
          <w:lang w:val="en-GB"/>
        </w:rPr>
        <w:t>Van Gend en Loos</w:t>
      </w:r>
      <w:r w:rsidRPr="004C7578">
        <w:rPr>
          <w:rFonts w:ascii="Times New Roman" w:hAnsi="Times New Roman" w:cs="Times New Roman"/>
          <w:sz w:val="24"/>
          <w:szCs w:val="24"/>
          <w:lang w:val="en-GB"/>
        </w:rPr>
        <w:t xml:space="preserve"> effectively gave</w:t>
      </w:r>
      <w:r w:rsidR="00A74A5D" w:rsidRPr="004C7578">
        <w:rPr>
          <w:rFonts w:ascii="Times New Roman" w:hAnsi="Times New Roman" w:cs="Times New Roman"/>
          <w:sz w:val="24"/>
          <w:szCs w:val="24"/>
          <w:lang w:val="en-GB"/>
        </w:rPr>
        <w:t xml:space="preserve"> a</w:t>
      </w:r>
      <w:r w:rsidR="008D1DF1" w:rsidRPr="004C7578">
        <w:rPr>
          <w:rFonts w:ascii="Times New Roman" w:hAnsi="Times New Roman" w:cs="Times New Roman"/>
          <w:sz w:val="24"/>
          <w:szCs w:val="24"/>
          <w:lang w:val="en-GB"/>
        </w:rPr>
        <w:t xml:space="preserve"> path for the Treaty signato</w:t>
      </w:r>
      <w:r w:rsidRPr="004C7578">
        <w:rPr>
          <w:rFonts w:ascii="Times New Roman" w:hAnsi="Times New Roman" w:cs="Times New Roman"/>
          <w:sz w:val="24"/>
          <w:szCs w:val="24"/>
          <w:lang w:val="en-GB"/>
        </w:rPr>
        <w:t>r</w:t>
      </w:r>
      <w:r w:rsidR="00FE3A89" w:rsidRPr="004C7578">
        <w:rPr>
          <w:rFonts w:ascii="Times New Roman" w:hAnsi="Times New Roman" w:cs="Times New Roman"/>
          <w:sz w:val="24"/>
          <w:szCs w:val="24"/>
          <w:lang w:val="en-GB"/>
        </w:rPr>
        <w:t>i</w:t>
      </w:r>
      <w:r w:rsidRPr="004C7578">
        <w:rPr>
          <w:rFonts w:ascii="Times New Roman" w:hAnsi="Times New Roman" w:cs="Times New Roman"/>
          <w:sz w:val="24"/>
          <w:szCs w:val="24"/>
          <w:lang w:val="en-GB"/>
        </w:rPr>
        <w:t>es to follow in the European integration project. With this case the</w:t>
      </w:r>
      <w:r w:rsidR="00FE3A89" w:rsidRPr="004C7578">
        <w:rPr>
          <w:rFonts w:ascii="Times New Roman" w:hAnsi="Times New Roman" w:cs="Times New Roman"/>
          <w:sz w:val="24"/>
          <w:szCs w:val="24"/>
          <w:lang w:val="en-GB"/>
        </w:rPr>
        <w:t xml:space="preserve"> Court took the role of standard</w:t>
      </w:r>
      <w:r w:rsidRPr="004C7578">
        <w:rPr>
          <w:rFonts w:ascii="Times New Roman" w:hAnsi="Times New Roman" w:cs="Times New Roman"/>
          <w:sz w:val="24"/>
          <w:szCs w:val="24"/>
          <w:lang w:val="en-GB"/>
        </w:rPr>
        <w:t>-beare</w:t>
      </w:r>
      <w:r w:rsidR="003B4252" w:rsidRPr="004C7578">
        <w:rPr>
          <w:rFonts w:ascii="Times New Roman" w:hAnsi="Times New Roman" w:cs="Times New Roman"/>
          <w:sz w:val="24"/>
          <w:szCs w:val="24"/>
          <w:lang w:val="en-GB"/>
        </w:rPr>
        <w:t>r</w:t>
      </w:r>
      <w:r w:rsidRPr="004C7578">
        <w:rPr>
          <w:rFonts w:ascii="Times New Roman" w:hAnsi="Times New Roman" w:cs="Times New Roman"/>
          <w:sz w:val="24"/>
          <w:szCs w:val="24"/>
          <w:lang w:val="en-GB"/>
        </w:rPr>
        <w:t xml:space="preserve"> not only in legal but in policy matters of</w:t>
      </w:r>
      <w:r w:rsidR="003D24E5" w:rsidRPr="004C7578">
        <w:rPr>
          <w:rFonts w:ascii="Times New Roman" w:hAnsi="Times New Roman" w:cs="Times New Roman"/>
          <w:sz w:val="24"/>
          <w:szCs w:val="24"/>
          <w:lang w:val="en-GB"/>
        </w:rPr>
        <w:t xml:space="preserve"> deeper</w:t>
      </w:r>
      <w:r w:rsidRPr="004C7578">
        <w:rPr>
          <w:rFonts w:ascii="Times New Roman" w:hAnsi="Times New Roman" w:cs="Times New Roman"/>
          <w:sz w:val="24"/>
          <w:szCs w:val="24"/>
          <w:lang w:val="en-GB"/>
        </w:rPr>
        <w:t xml:space="preserve"> integration as well.</w:t>
      </w:r>
      <w:r w:rsidR="003D24E5" w:rsidRPr="004C7578">
        <w:rPr>
          <w:rFonts w:ascii="Times New Roman" w:hAnsi="Times New Roman" w:cs="Times New Roman"/>
          <w:sz w:val="24"/>
          <w:szCs w:val="24"/>
          <w:lang w:val="en-GB"/>
        </w:rPr>
        <w:t xml:space="preserve"> This at first was not taken without opposition by the policy makers of the Member States, however national legal systems received new doctrine without much harsh resistance</w:t>
      </w:r>
      <w:r w:rsidR="003D24E5" w:rsidRPr="004C7578">
        <w:rPr>
          <w:rStyle w:val="FootnoteReference"/>
          <w:rFonts w:ascii="Times New Roman" w:hAnsi="Times New Roman" w:cs="Times New Roman"/>
          <w:sz w:val="24"/>
          <w:szCs w:val="24"/>
          <w:lang w:val="en-GB"/>
        </w:rPr>
        <w:footnoteReference w:id="66"/>
      </w:r>
      <w:r w:rsidR="003D24E5" w:rsidRPr="004C7578">
        <w:rPr>
          <w:rFonts w:ascii="Times New Roman" w:hAnsi="Times New Roman" w:cs="Times New Roman"/>
          <w:sz w:val="24"/>
          <w:szCs w:val="24"/>
          <w:lang w:val="en-GB"/>
        </w:rPr>
        <w:t>.</w:t>
      </w:r>
      <w:r w:rsidR="00DD4E51" w:rsidRPr="004C7578">
        <w:rPr>
          <w:rFonts w:ascii="Times New Roman" w:hAnsi="Times New Roman" w:cs="Times New Roman"/>
          <w:sz w:val="24"/>
          <w:szCs w:val="24"/>
          <w:lang w:val="en-GB"/>
        </w:rPr>
        <w:t xml:space="preserve"> Bruno de Witte </w:t>
      </w:r>
      <w:r w:rsidR="0047621D" w:rsidRPr="004C7578">
        <w:rPr>
          <w:rFonts w:ascii="Times New Roman" w:hAnsi="Times New Roman" w:cs="Times New Roman"/>
          <w:sz w:val="24"/>
          <w:szCs w:val="24"/>
          <w:lang w:val="en-GB"/>
        </w:rPr>
        <w:t>indicates</w:t>
      </w:r>
      <w:r w:rsidR="00DD4E51" w:rsidRPr="004C7578">
        <w:rPr>
          <w:rFonts w:ascii="Times New Roman" w:hAnsi="Times New Roman" w:cs="Times New Roman"/>
          <w:sz w:val="24"/>
          <w:szCs w:val="24"/>
          <w:lang w:val="en-GB"/>
        </w:rPr>
        <w:t xml:space="preserve"> that </w:t>
      </w:r>
      <w:r w:rsidR="00AC0154" w:rsidRPr="004C7578">
        <w:rPr>
          <w:rFonts w:ascii="Times New Roman" w:hAnsi="Times New Roman" w:cs="Times New Roman"/>
          <w:sz w:val="24"/>
          <w:szCs w:val="24"/>
          <w:lang w:val="en-GB"/>
        </w:rPr>
        <w:t>countries which op</w:t>
      </w:r>
      <w:r w:rsidR="00FE3A89" w:rsidRPr="004C7578">
        <w:rPr>
          <w:rFonts w:ascii="Times New Roman" w:hAnsi="Times New Roman" w:cs="Times New Roman"/>
          <w:sz w:val="24"/>
          <w:szCs w:val="24"/>
          <w:lang w:val="en-GB"/>
        </w:rPr>
        <w:t>p</w:t>
      </w:r>
      <w:r w:rsidR="00AC0154" w:rsidRPr="004C7578">
        <w:rPr>
          <w:rFonts w:ascii="Times New Roman" w:hAnsi="Times New Roman" w:cs="Times New Roman"/>
          <w:sz w:val="24"/>
          <w:szCs w:val="24"/>
          <w:lang w:val="en-GB"/>
        </w:rPr>
        <w:t>osed the deci</w:t>
      </w:r>
      <w:r w:rsidR="00DD4E51" w:rsidRPr="004C7578">
        <w:rPr>
          <w:rFonts w:ascii="Times New Roman" w:hAnsi="Times New Roman" w:cs="Times New Roman"/>
          <w:sz w:val="24"/>
          <w:szCs w:val="24"/>
          <w:lang w:val="en-GB"/>
        </w:rPr>
        <w:t>sion at the time failed to establish any strong op</w:t>
      </w:r>
      <w:r w:rsidR="00FE3A89" w:rsidRPr="004C7578">
        <w:rPr>
          <w:rFonts w:ascii="Times New Roman" w:hAnsi="Times New Roman" w:cs="Times New Roman"/>
          <w:sz w:val="24"/>
          <w:szCs w:val="24"/>
          <w:lang w:val="en-GB"/>
        </w:rPr>
        <w:t>p</w:t>
      </w:r>
      <w:r w:rsidR="00DD4E51" w:rsidRPr="004C7578">
        <w:rPr>
          <w:rFonts w:ascii="Times New Roman" w:hAnsi="Times New Roman" w:cs="Times New Roman"/>
          <w:sz w:val="24"/>
          <w:szCs w:val="24"/>
          <w:lang w:val="en-GB"/>
        </w:rPr>
        <w:t xml:space="preserve">osition to </w:t>
      </w:r>
      <w:r w:rsidR="00DD4E51" w:rsidRPr="004C7578">
        <w:rPr>
          <w:rFonts w:ascii="Times New Roman" w:hAnsi="Times New Roman" w:cs="Times New Roman"/>
          <w:i/>
          <w:sz w:val="24"/>
          <w:szCs w:val="24"/>
          <w:lang w:val="en-GB"/>
        </w:rPr>
        <w:t xml:space="preserve">Van Gend en Loos </w:t>
      </w:r>
      <w:r w:rsidR="00AC0154" w:rsidRPr="004C7578">
        <w:rPr>
          <w:rFonts w:ascii="Times New Roman" w:hAnsi="Times New Roman" w:cs="Times New Roman"/>
          <w:sz w:val="24"/>
          <w:szCs w:val="24"/>
          <w:lang w:val="en-GB"/>
        </w:rPr>
        <w:t>deci</w:t>
      </w:r>
      <w:r w:rsidR="00DD4E51" w:rsidRPr="004C7578">
        <w:rPr>
          <w:rFonts w:ascii="Times New Roman" w:hAnsi="Times New Roman" w:cs="Times New Roman"/>
          <w:sz w:val="24"/>
          <w:szCs w:val="24"/>
          <w:lang w:val="en-GB"/>
        </w:rPr>
        <w:t>sion simply because at first it was seen as ‘lawyer’s business’ and la</w:t>
      </w:r>
      <w:r w:rsidR="0047621D" w:rsidRPr="004C7578">
        <w:rPr>
          <w:rFonts w:ascii="Times New Roman" w:hAnsi="Times New Roman" w:cs="Times New Roman"/>
          <w:sz w:val="24"/>
          <w:szCs w:val="24"/>
          <w:lang w:val="en-GB"/>
        </w:rPr>
        <w:t>ter on became</w:t>
      </w:r>
      <w:r w:rsidR="00DD4E51" w:rsidRPr="004C7578">
        <w:rPr>
          <w:rFonts w:ascii="Times New Roman" w:hAnsi="Times New Roman" w:cs="Times New Roman"/>
          <w:sz w:val="24"/>
          <w:szCs w:val="24"/>
          <w:lang w:val="en-GB"/>
        </w:rPr>
        <w:t xml:space="preserve"> advantageous </w:t>
      </w:r>
      <w:r w:rsidR="00975D00" w:rsidRPr="004C7578">
        <w:rPr>
          <w:rFonts w:ascii="Times New Roman" w:hAnsi="Times New Roman" w:cs="Times New Roman"/>
          <w:sz w:val="24"/>
          <w:szCs w:val="24"/>
          <w:lang w:val="en-GB"/>
        </w:rPr>
        <w:t xml:space="preserve"> to the MS governments</w:t>
      </w:r>
      <w:r w:rsidR="00DD4E51" w:rsidRPr="004C7578">
        <w:rPr>
          <w:rStyle w:val="FootnoteReference"/>
          <w:rFonts w:ascii="Times New Roman" w:hAnsi="Times New Roman" w:cs="Times New Roman"/>
          <w:sz w:val="24"/>
          <w:szCs w:val="24"/>
          <w:lang w:val="en-GB"/>
        </w:rPr>
        <w:footnoteReference w:id="67"/>
      </w:r>
      <w:r w:rsidR="00DD4E51" w:rsidRPr="004C7578">
        <w:rPr>
          <w:rFonts w:ascii="Times New Roman" w:hAnsi="Times New Roman" w:cs="Times New Roman"/>
          <w:sz w:val="24"/>
          <w:szCs w:val="24"/>
          <w:lang w:val="en-GB"/>
        </w:rPr>
        <w:t>.</w:t>
      </w:r>
    </w:p>
    <w:p w:rsidR="00E303D7" w:rsidRPr="004C7578" w:rsidRDefault="00D45D06" w:rsidP="008076AB">
      <w:pPr>
        <w:pStyle w:val="Heading2"/>
      </w:pPr>
      <w:bookmarkStart w:id="7" w:name="_Toc376389392"/>
      <w:bookmarkStart w:id="8" w:name="_Toc376389478"/>
      <w:r w:rsidRPr="004C7578">
        <w:t xml:space="preserve">1.2.2 </w:t>
      </w:r>
      <w:r w:rsidR="00E303D7" w:rsidRPr="004C7578">
        <w:t>Costa v ENEL</w:t>
      </w:r>
      <w:r w:rsidR="00C512E7" w:rsidRPr="004C7578">
        <w:t xml:space="preserve"> </w:t>
      </w:r>
      <w:r w:rsidR="006D75E2" w:rsidRPr="004C7578">
        <w:t>–</w:t>
      </w:r>
      <w:r w:rsidR="00E303D7" w:rsidRPr="004C7578">
        <w:t xml:space="preserve"> </w:t>
      </w:r>
      <w:r w:rsidR="00C512E7" w:rsidRPr="004C7578">
        <w:t>establishing primacy</w:t>
      </w:r>
      <w:bookmarkEnd w:id="7"/>
      <w:bookmarkEnd w:id="8"/>
    </w:p>
    <w:p w:rsidR="0047621D" w:rsidRPr="004C7578" w:rsidRDefault="00733B9A"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A</w:t>
      </w:r>
      <w:r w:rsidR="005D03A7" w:rsidRPr="004C7578">
        <w:rPr>
          <w:rFonts w:ascii="Times New Roman" w:hAnsi="Times New Roman" w:cs="Times New Roman"/>
          <w:sz w:val="24"/>
          <w:szCs w:val="24"/>
          <w:lang w:val="en-GB"/>
        </w:rPr>
        <w:t xml:space="preserve"> y</w:t>
      </w:r>
      <w:r w:rsidR="0047621D" w:rsidRPr="004C7578">
        <w:rPr>
          <w:rFonts w:ascii="Times New Roman" w:hAnsi="Times New Roman" w:cs="Times New Roman"/>
          <w:sz w:val="24"/>
          <w:szCs w:val="24"/>
          <w:lang w:val="en-GB"/>
        </w:rPr>
        <w:t xml:space="preserve">ear after </w:t>
      </w:r>
      <w:r w:rsidR="0047621D" w:rsidRPr="004C7578">
        <w:rPr>
          <w:rFonts w:ascii="Times New Roman" w:hAnsi="Times New Roman" w:cs="Times New Roman"/>
          <w:i/>
          <w:sz w:val="24"/>
          <w:szCs w:val="24"/>
          <w:lang w:val="en-GB"/>
        </w:rPr>
        <w:t>Van Gend en Loos</w:t>
      </w:r>
      <w:r w:rsidR="00CC6D87" w:rsidRPr="004C7578">
        <w:rPr>
          <w:rFonts w:ascii="Times New Roman" w:hAnsi="Times New Roman" w:cs="Times New Roman"/>
          <w:sz w:val="24"/>
          <w:szCs w:val="24"/>
          <w:lang w:val="en-GB"/>
        </w:rPr>
        <w:t xml:space="preserve"> ruling was released</w:t>
      </w:r>
      <w:r w:rsidR="0047621D" w:rsidRPr="004C7578">
        <w:rPr>
          <w:rFonts w:ascii="Times New Roman" w:hAnsi="Times New Roman" w:cs="Times New Roman"/>
          <w:sz w:val="24"/>
          <w:szCs w:val="24"/>
          <w:lang w:val="en-GB"/>
        </w:rPr>
        <w:t>, new fundamental case</w:t>
      </w:r>
      <w:r w:rsidR="00CC6D87" w:rsidRPr="004C7578">
        <w:rPr>
          <w:rFonts w:ascii="Times New Roman" w:hAnsi="Times New Roman" w:cs="Times New Roman"/>
          <w:sz w:val="24"/>
          <w:szCs w:val="24"/>
          <w:lang w:val="en-GB"/>
        </w:rPr>
        <w:t xml:space="preserve">, </w:t>
      </w:r>
      <w:r w:rsidR="00CC6D87" w:rsidRPr="004C7578">
        <w:rPr>
          <w:rFonts w:ascii="Times New Roman" w:hAnsi="Times New Roman" w:cs="Times New Roman"/>
          <w:i/>
          <w:sz w:val="24"/>
          <w:szCs w:val="24"/>
          <w:lang w:val="en-GB"/>
        </w:rPr>
        <w:t>Costa v ENEL</w:t>
      </w:r>
      <w:r w:rsidR="00AC555E" w:rsidRPr="004C7578">
        <w:rPr>
          <w:rStyle w:val="FootnoteReference"/>
          <w:rFonts w:ascii="Times New Roman" w:hAnsi="Times New Roman" w:cs="Times New Roman"/>
          <w:i/>
          <w:sz w:val="24"/>
          <w:szCs w:val="24"/>
          <w:lang w:val="en-GB"/>
        </w:rPr>
        <w:footnoteReference w:id="68"/>
      </w:r>
      <w:r w:rsidR="0047621D" w:rsidRPr="004C7578">
        <w:rPr>
          <w:rFonts w:ascii="Times New Roman" w:hAnsi="Times New Roman" w:cs="Times New Roman"/>
          <w:sz w:val="24"/>
          <w:szCs w:val="24"/>
          <w:lang w:val="en-GB"/>
        </w:rPr>
        <w:t xml:space="preserve"> reac</w:t>
      </w:r>
      <w:r w:rsidRPr="004C7578">
        <w:rPr>
          <w:rFonts w:ascii="Times New Roman" w:hAnsi="Times New Roman" w:cs="Times New Roman"/>
          <w:sz w:val="24"/>
          <w:szCs w:val="24"/>
          <w:lang w:val="en-GB"/>
        </w:rPr>
        <w:t>h</w:t>
      </w:r>
      <w:r w:rsidR="0047621D" w:rsidRPr="004C7578">
        <w:rPr>
          <w:rFonts w:ascii="Times New Roman" w:hAnsi="Times New Roman" w:cs="Times New Roman"/>
          <w:sz w:val="24"/>
          <w:szCs w:val="24"/>
          <w:lang w:val="en-GB"/>
        </w:rPr>
        <w:t xml:space="preserve">ed the Court. </w:t>
      </w:r>
      <w:r w:rsidR="005D03A7" w:rsidRPr="004C7578">
        <w:rPr>
          <w:rFonts w:ascii="Times New Roman" w:hAnsi="Times New Roman" w:cs="Times New Roman"/>
          <w:sz w:val="24"/>
          <w:szCs w:val="24"/>
          <w:lang w:val="en-GB"/>
        </w:rPr>
        <w:t xml:space="preserve">It was closely related to </w:t>
      </w:r>
      <w:r w:rsidR="005D03A7" w:rsidRPr="004C7578">
        <w:rPr>
          <w:rFonts w:ascii="Times New Roman" w:hAnsi="Times New Roman" w:cs="Times New Roman"/>
          <w:i/>
          <w:sz w:val="24"/>
          <w:szCs w:val="24"/>
          <w:lang w:val="en-GB"/>
        </w:rPr>
        <w:t>Van Gend en Loos</w:t>
      </w:r>
      <w:r w:rsidR="005D03A7" w:rsidRPr="004C7578">
        <w:rPr>
          <w:rFonts w:ascii="Times New Roman" w:hAnsi="Times New Roman" w:cs="Times New Roman"/>
          <w:sz w:val="24"/>
          <w:szCs w:val="24"/>
          <w:lang w:val="en-GB"/>
        </w:rPr>
        <w:t xml:space="preserve"> and based its decision on new concepts established </w:t>
      </w:r>
      <w:r w:rsidR="008E555D" w:rsidRPr="004C7578">
        <w:rPr>
          <w:rFonts w:ascii="Times New Roman" w:hAnsi="Times New Roman" w:cs="Times New Roman"/>
          <w:sz w:val="24"/>
          <w:szCs w:val="24"/>
          <w:lang w:val="en-GB"/>
        </w:rPr>
        <w:t>in it</w:t>
      </w:r>
      <w:r w:rsidR="005D03A7" w:rsidRPr="004C7578">
        <w:rPr>
          <w:rFonts w:ascii="Times New Roman" w:hAnsi="Times New Roman" w:cs="Times New Roman"/>
          <w:sz w:val="24"/>
          <w:szCs w:val="24"/>
          <w:lang w:val="en-GB"/>
        </w:rPr>
        <w:t xml:space="preserve">, namely </w:t>
      </w:r>
      <w:r w:rsidR="005D03A7" w:rsidRPr="004C7578">
        <w:rPr>
          <w:rFonts w:ascii="Times New Roman" w:hAnsi="Times New Roman" w:cs="Times New Roman"/>
          <w:i/>
          <w:sz w:val="24"/>
          <w:szCs w:val="24"/>
          <w:lang w:val="en-GB"/>
        </w:rPr>
        <w:t>new legal order of international law</w:t>
      </w:r>
      <w:r w:rsidR="005D03A7" w:rsidRPr="004C7578">
        <w:rPr>
          <w:rFonts w:ascii="Times New Roman" w:hAnsi="Times New Roman" w:cs="Times New Roman"/>
          <w:sz w:val="24"/>
          <w:szCs w:val="24"/>
          <w:lang w:val="en-GB"/>
        </w:rPr>
        <w:t xml:space="preserve"> and </w:t>
      </w:r>
      <w:r w:rsidR="00CC6D87" w:rsidRPr="004C7578">
        <w:rPr>
          <w:rFonts w:ascii="Times New Roman" w:hAnsi="Times New Roman" w:cs="Times New Roman"/>
          <w:i/>
          <w:sz w:val="24"/>
          <w:szCs w:val="24"/>
          <w:lang w:val="en-GB"/>
        </w:rPr>
        <w:t>transfer</w:t>
      </w:r>
      <w:r w:rsidR="005D03A7" w:rsidRPr="004C7578">
        <w:rPr>
          <w:rFonts w:ascii="Times New Roman" w:hAnsi="Times New Roman" w:cs="Times New Roman"/>
          <w:i/>
          <w:sz w:val="24"/>
          <w:szCs w:val="24"/>
          <w:lang w:val="en-GB"/>
        </w:rPr>
        <w:t xml:space="preserve"> of sovereign rights</w:t>
      </w:r>
      <w:r w:rsidR="005D03A7" w:rsidRPr="004C7578">
        <w:rPr>
          <w:rFonts w:ascii="Times New Roman" w:hAnsi="Times New Roman" w:cs="Times New Roman"/>
          <w:sz w:val="24"/>
          <w:szCs w:val="24"/>
          <w:lang w:val="en-GB"/>
        </w:rPr>
        <w:t>.</w:t>
      </w:r>
      <w:r w:rsidR="00BF30DC" w:rsidRPr="004C7578">
        <w:rPr>
          <w:rFonts w:ascii="Times New Roman" w:hAnsi="Times New Roman" w:cs="Times New Roman"/>
          <w:sz w:val="24"/>
          <w:szCs w:val="24"/>
          <w:lang w:val="en-GB"/>
        </w:rPr>
        <w:t xml:space="preserve"> </w:t>
      </w:r>
      <w:r w:rsidR="00F21213" w:rsidRPr="004C7578">
        <w:rPr>
          <w:rFonts w:ascii="Times New Roman" w:hAnsi="Times New Roman" w:cs="Times New Roman"/>
          <w:sz w:val="24"/>
          <w:szCs w:val="24"/>
          <w:lang w:val="en-GB"/>
        </w:rPr>
        <w:t>This time, however, the new key principle</w:t>
      </w:r>
      <w:r w:rsidR="00F96A39" w:rsidRPr="004C7578">
        <w:rPr>
          <w:rFonts w:ascii="Times New Roman" w:hAnsi="Times New Roman" w:cs="Times New Roman"/>
          <w:sz w:val="24"/>
          <w:szCs w:val="24"/>
          <w:lang w:val="en-GB"/>
        </w:rPr>
        <w:t xml:space="preserve"> in question</w:t>
      </w:r>
      <w:r w:rsidR="00F21213" w:rsidRPr="004C7578">
        <w:rPr>
          <w:rFonts w:ascii="Times New Roman" w:hAnsi="Times New Roman" w:cs="Times New Roman"/>
          <w:sz w:val="24"/>
          <w:szCs w:val="24"/>
          <w:lang w:val="en-GB"/>
        </w:rPr>
        <w:t xml:space="preserve"> was</w:t>
      </w:r>
      <w:r w:rsidR="00F96A39" w:rsidRPr="004C7578">
        <w:rPr>
          <w:rFonts w:ascii="Times New Roman" w:hAnsi="Times New Roman" w:cs="Times New Roman"/>
          <w:sz w:val="24"/>
          <w:szCs w:val="24"/>
          <w:lang w:val="en-GB"/>
        </w:rPr>
        <w:t xml:space="preserve"> the</w:t>
      </w:r>
      <w:r w:rsidR="00F21213" w:rsidRPr="004C7578">
        <w:rPr>
          <w:rFonts w:ascii="Times New Roman" w:hAnsi="Times New Roman" w:cs="Times New Roman"/>
          <w:sz w:val="24"/>
          <w:szCs w:val="24"/>
          <w:lang w:val="en-GB"/>
        </w:rPr>
        <w:t xml:space="preserve"> one of </w:t>
      </w:r>
      <w:r w:rsidR="00F21213" w:rsidRPr="004C7578">
        <w:rPr>
          <w:rFonts w:ascii="Times New Roman" w:hAnsi="Times New Roman" w:cs="Times New Roman"/>
          <w:i/>
          <w:sz w:val="24"/>
          <w:szCs w:val="24"/>
          <w:lang w:val="en-GB"/>
        </w:rPr>
        <w:t>primacy</w:t>
      </w:r>
      <w:r w:rsidR="00F21213" w:rsidRPr="004C7578">
        <w:rPr>
          <w:rStyle w:val="FootnoteReference"/>
          <w:rFonts w:ascii="Times New Roman" w:hAnsi="Times New Roman" w:cs="Times New Roman"/>
          <w:sz w:val="24"/>
          <w:szCs w:val="24"/>
          <w:lang w:val="en-GB"/>
        </w:rPr>
        <w:footnoteReference w:id="69"/>
      </w:r>
      <w:r w:rsidR="00F21213" w:rsidRPr="004C7578">
        <w:rPr>
          <w:rFonts w:ascii="Times New Roman" w:hAnsi="Times New Roman" w:cs="Times New Roman"/>
          <w:sz w:val="24"/>
          <w:szCs w:val="24"/>
          <w:lang w:val="en-GB"/>
        </w:rPr>
        <w:t xml:space="preserve">. </w:t>
      </w:r>
      <w:r w:rsidR="00F96A39" w:rsidRPr="004C7578">
        <w:rPr>
          <w:rFonts w:ascii="Times New Roman" w:hAnsi="Times New Roman" w:cs="Times New Roman"/>
          <w:sz w:val="24"/>
          <w:szCs w:val="24"/>
          <w:lang w:val="en-GB"/>
        </w:rPr>
        <w:t xml:space="preserve">The doctrine of primacy as we know it today was </w:t>
      </w:r>
      <w:r w:rsidR="00C52449" w:rsidRPr="004C7578">
        <w:rPr>
          <w:rFonts w:ascii="Times New Roman" w:hAnsi="Times New Roman" w:cs="Times New Roman"/>
          <w:sz w:val="24"/>
          <w:szCs w:val="24"/>
          <w:lang w:val="en-GB"/>
        </w:rPr>
        <w:t>later expanded</w:t>
      </w:r>
      <w:r w:rsidR="00F96A39" w:rsidRPr="004C7578">
        <w:rPr>
          <w:rFonts w:ascii="Times New Roman" w:hAnsi="Times New Roman" w:cs="Times New Roman"/>
          <w:sz w:val="24"/>
          <w:szCs w:val="24"/>
          <w:lang w:val="en-GB"/>
        </w:rPr>
        <w:t xml:space="preserve"> in number of cases, but </w:t>
      </w:r>
      <w:r w:rsidR="00F96A39" w:rsidRPr="004C7578">
        <w:rPr>
          <w:rFonts w:ascii="Times New Roman" w:hAnsi="Times New Roman" w:cs="Times New Roman"/>
          <w:i/>
          <w:sz w:val="24"/>
          <w:szCs w:val="24"/>
          <w:lang w:val="en-GB"/>
        </w:rPr>
        <w:t xml:space="preserve">Costa v ENEL </w:t>
      </w:r>
      <w:r w:rsidR="00F96A39" w:rsidRPr="004C7578">
        <w:rPr>
          <w:rFonts w:ascii="Times New Roman" w:hAnsi="Times New Roman" w:cs="Times New Roman"/>
          <w:sz w:val="24"/>
          <w:szCs w:val="24"/>
          <w:lang w:val="en-GB"/>
        </w:rPr>
        <w:t>was the foundation.</w:t>
      </w:r>
    </w:p>
    <w:p w:rsidR="00CC6D87" w:rsidRPr="004C7578" w:rsidRDefault="00CC6D87"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Some factual circumstances</w:t>
      </w:r>
      <w:r w:rsidR="00F96A39" w:rsidRPr="004C7578">
        <w:rPr>
          <w:rFonts w:ascii="Times New Roman" w:hAnsi="Times New Roman" w:cs="Times New Roman"/>
          <w:sz w:val="24"/>
          <w:szCs w:val="24"/>
          <w:lang w:val="en-GB"/>
        </w:rPr>
        <w:t xml:space="preserve"> of the case</w:t>
      </w:r>
      <w:r w:rsidRPr="004C7578">
        <w:rPr>
          <w:rFonts w:ascii="Times New Roman" w:hAnsi="Times New Roman" w:cs="Times New Roman"/>
          <w:sz w:val="24"/>
          <w:szCs w:val="24"/>
          <w:lang w:val="en-GB"/>
        </w:rPr>
        <w:t xml:space="preserve"> relevant to the thesis will be given. </w:t>
      </w:r>
    </w:p>
    <w:p w:rsidR="008E3524" w:rsidRPr="004C7578" w:rsidRDefault="008E3524"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Italian citizen Flaminio Costa </w:t>
      </w:r>
      <w:r w:rsidR="009B7A55" w:rsidRPr="004C7578">
        <w:rPr>
          <w:rFonts w:ascii="Times New Roman" w:hAnsi="Times New Roman" w:cs="Times New Roman"/>
          <w:sz w:val="24"/>
          <w:szCs w:val="24"/>
          <w:lang w:val="en-GB"/>
        </w:rPr>
        <w:t>refused</w:t>
      </w:r>
      <w:r w:rsidRPr="004C7578">
        <w:rPr>
          <w:rFonts w:ascii="Times New Roman" w:hAnsi="Times New Roman" w:cs="Times New Roman"/>
          <w:sz w:val="24"/>
          <w:szCs w:val="24"/>
          <w:lang w:val="en-GB"/>
        </w:rPr>
        <w:t xml:space="preserve"> to pay the bills</w:t>
      </w:r>
      <w:r w:rsidR="009B7A55" w:rsidRPr="004C7578">
        <w:rPr>
          <w:rFonts w:ascii="Times New Roman" w:hAnsi="Times New Roman" w:cs="Times New Roman"/>
          <w:sz w:val="24"/>
          <w:szCs w:val="24"/>
          <w:lang w:val="en-GB"/>
        </w:rPr>
        <w:t xml:space="preserve"> of 1925 lire (~1 E</w:t>
      </w:r>
      <w:r w:rsidR="00733B9A" w:rsidRPr="004C7578">
        <w:rPr>
          <w:rFonts w:ascii="Times New Roman" w:hAnsi="Times New Roman" w:cs="Times New Roman"/>
          <w:sz w:val="24"/>
          <w:szCs w:val="24"/>
          <w:lang w:val="en-GB"/>
        </w:rPr>
        <w:t>uro or 3.5 Litas</w:t>
      </w:r>
      <w:r w:rsidR="009B7A55"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to</w:t>
      </w:r>
      <w:r w:rsidR="009B7A55"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national electricity company ENEL, which was established after recent nationalisation </w:t>
      </w:r>
      <w:r w:rsidR="009B7A55" w:rsidRPr="004C7578">
        <w:rPr>
          <w:rFonts w:ascii="Times New Roman" w:hAnsi="Times New Roman" w:cs="Times New Roman"/>
          <w:sz w:val="24"/>
          <w:szCs w:val="24"/>
          <w:lang w:val="en-GB"/>
        </w:rPr>
        <w:t xml:space="preserve">of electricity industry. Costa maintained position that the law which nationalized this industry in Italy is contrary to </w:t>
      </w:r>
      <w:r w:rsidR="009B7A55" w:rsidRPr="004C7578">
        <w:rPr>
          <w:rFonts w:ascii="Times New Roman" w:hAnsi="Times New Roman" w:cs="Times New Roman"/>
          <w:sz w:val="24"/>
          <w:szCs w:val="24"/>
          <w:lang w:val="en-GB"/>
        </w:rPr>
        <w:lastRenderedPageBreak/>
        <w:t>the EEC treaty.</w:t>
      </w:r>
      <w:r w:rsidR="003B4252" w:rsidRPr="004C7578">
        <w:rPr>
          <w:rFonts w:ascii="Times New Roman" w:hAnsi="Times New Roman" w:cs="Times New Roman"/>
          <w:sz w:val="24"/>
          <w:szCs w:val="24"/>
          <w:lang w:val="en-GB"/>
        </w:rPr>
        <w:t xml:space="preserve"> With the help of some liberal lawyers</w:t>
      </w:r>
      <w:r w:rsidR="003B4252" w:rsidRPr="004C7578">
        <w:rPr>
          <w:rStyle w:val="FootnoteReference"/>
          <w:rFonts w:ascii="Times New Roman" w:hAnsi="Times New Roman" w:cs="Times New Roman"/>
          <w:sz w:val="24"/>
          <w:szCs w:val="24"/>
          <w:lang w:val="en-GB"/>
        </w:rPr>
        <w:footnoteReference w:id="70"/>
      </w:r>
      <w:r w:rsidR="003B4252" w:rsidRPr="004C7578">
        <w:rPr>
          <w:rFonts w:ascii="Times New Roman" w:hAnsi="Times New Roman" w:cs="Times New Roman"/>
          <w:sz w:val="24"/>
          <w:szCs w:val="24"/>
          <w:lang w:val="en-GB"/>
        </w:rPr>
        <w:t>, t</w:t>
      </w:r>
      <w:r w:rsidR="009B7A55" w:rsidRPr="004C7578">
        <w:rPr>
          <w:rFonts w:ascii="Times New Roman" w:hAnsi="Times New Roman" w:cs="Times New Roman"/>
          <w:sz w:val="24"/>
          <w:szCs w:val="24"/>
          <w:lang w:val="en-GB"/>
        </w:rPr>
        <w:t xml:space="preserve">he claim </w:t>
      </w:r>
      <w:r w:rsidR="0061410D" w:rsidRPr="004C7578">
        <w:rPr>
          <w:rFonts w:ascii="Times New Roman" w:hAnsi="Times New Roman" w:cs="Times New Roman"/>
          <w:sz w:val="24"/>
          <w:szCs w:val="24"/>
          <w:lang w:val="en-GB"/>
        </w:rPr>
        <w:t>eventually</w:t>
      </w:r>
      <w:r w:rsidR="009B7A55" w:rsidRPr="004C7578">
        <w:rPr>
          <w:rFonts w:ascii="Times New Roman" w:hAnsi="Times New Roman" w:cs="Times New Roman"/>
          <w:sz w:val="24"/>
          <w:szCs w:val="24"/>
          <w:lang w:val="en-GB"/>
        </w:rPr>
        <w:t xml:space="preserve"> reached the Italian </w:t>
      </w:r>
      <w:r w:rsidR="00F05884" w:rsidRPr="004C7578">
        <w:rPr>
          <w:rFonts w:ascii="Times New Roman" w:hAnsi="Times New Roman" w:cs="Times New Roman"/>
          <w:sz w:val="24"/>
          <w:szCs w:val="24"/>
          <w:lang w:val="en-GB"/>
        </w:rPr>
        <w:t>Constitutional</w:t>
      </w:r>
      <w:r w:rsidR="00AC0154" w:rsidRPr="004C7578">
        <w:rPr>
          <w:rFonts w:ascii="Times New Roman" w:hAnsi="Times New Roman" w:cs="Times New Roman"/>
          <w:sz w:val="24"/>
          <w:szCs w:val="24"/>
          <w:lang w:val="en-GB"/>
        </w:rPr>
        <w:t xml:space="preserve"> Court. The deci</w:t>
      </w:r>
      <w:r w:rsidR="009B7A55" w:rsidRPr="004C7578">
        <w:rPr>
          <w:rFonts w:ascii="Times New Roman" w:hAnsi="Times New Roman" w:cs="Times New Roman"/>
          <w:sz w:val="24"/>
          <w:szCs w:val="24"/>
          <w:lang w:val="en-GB"/>
        </w:rPr>
        <w:t>sion was that while ‘the Italian Constitution allowed for the limitation of sovereignty for international organisation like the EEC, it did not upset that normal rule of statutory interpretation that where two statutes conflict the subsequent one prevails. As a result the Treaty of Rome which was incor</w:t>
      </w:r>
      <w:r w:rsidR="00F33606" w:rsidRPr="004C7578">
        <w:rPr>
          <w:rFonts w:ascii="Times New Roman" w:hAnsi="Times New Roman" w:cs="Times New Roman"/>
          <w:sz w:val="24"/>
          <w:szCs w:val="24"/>
          <w:lang w:val="en-GB"/>
        </w:rPr>
        <w:t>porated into Italian law in 1957</w:t>
      </w:r>
      <w:r w:rsidR="009B7A55" w:rsidRPr="004C7578">
        <w:rPr>
          <w:rFonts w:ascii="Times New Roman" w:hAnsi="Times New Roman" w:cs="Times New Roman"/>
          <w:sz w:val="24"/>
          <w:szCs w:val="24"/>
          <w:lang w:val="en-GB"/>
        </w:rPr>
        <w:t xml:space="preserve"> could not prevail over the electricity nationalisation law which was enacted in 1962</w:t>
      </w:r>
      <w:r w:rsidR="00F33606" w:rsidRPr="004C7578">
        <w:rPr>
          <w:rStyle w:val="FootnoteReference"/>
          <w:rFonts w:ascii="Times New Roman" w:hAnsi="Times New Roman" w:cs="Times New Roman"/>
          <w:sz w:val="24"/>
          <w:szCs w:val="24"/>
          <w:lang w:val="en-GB"/>
        </w:rPr>
        <w:footnoteReference w:id="71"/>
      </w:r>
      <w:r w:rsidR="009B7A55" w:rsidRPr="004C7578">
        <w:rPr>
          <w:rFonts w:ascii="Times New Roman" w:hAnsi="Times New Roman" w:cs="Times New Roman"/>
          <w:sz w:val="24"/>
          <w:szCs w:val="24"/>
          <w:lang w:val="en-GB"/>
        </w:rPr>
        <w:t>’.</w:t>
      </w:r>
      <w:r w:rsidR="00F33606" w:rsidRPr="004C7578">
        <w:rPr>
          <w:rFonts w:ascii="Times New Roman" w:hAnsi="Times New Roman" w:cs="Times New Roman"/>
          <w:sz w:val="24"/>
          <w:szCs w:val="24"/>
          <w:lang w:val="en-GB"/>
        </w:rPr>
        <w:t xml:space="preserve"> </w:t>
      </w:r>
      <w:r w:rsidR="00733B9A" w:rsidRPr="004C7578">
        <w:rPr>
          <w:rFonts w:ascii="Times New Roman" w:hAnsi="Times New Roman" w:cs="Times New Roman"/>
          <w:sz w:val="24"/>
          <w:szCs w:val="24"/>
          <w:lang w:val="en-GB"/>
        </w:rPr>
        <w:t>Ignoring the decision of the Constitutional court, a r</w:t>
      </w:r>
      <w:r w:rsidR="009F308E" w:rsidRPr="004C7578">
        <w:rPr>
          <w:rFonts w:ascii="Times New Roman" w:hAnsi="Times New Roman" w:cs="Times New Roman"/>
          <w:sz w:val="24"/>
          <w:szCs w:val="24"/>
          <w:lang w:val="en-GB"/>
        </w:rPr>
        <w:t>equest for a preliminary rul</w:t>
      </w:r>
      <w:r w:rsidR="00F33606" w:rsidRPr="004C7578">
        <w:rPr>
          <w:rFonts w:ascii="Times New Roman" w:hAnsi="Times New Roman" w:cs="Times New Roman"/>
          <w:sz w:val="24"/>
          <w:szCs w:val="24"/>
          <w:lang w:val="en-GB"/>
        </w:rPr>
        <w:t>ing</w:t>
      </w:r>
      <w:r w:rsidR="00733B9A" w:rsidRPr="004C7578">
        <w:rPr>
          <w:rFonts w:ascii="Times New Roman" w:hAnsi="Times New Roman" w:cs="Times New Roman"/>
          <w:sz w:val="24"/>
          <w:szCs w:val="24"/>
          <w:lang w:val="en-GB"/>
        </w:rPr>
        <w:t xml:space="preserve"> to the European Court</w:t>
      </w:r>
      <w:r w:rsidR="00F33606" w:rsidRPr="004C7578">
        <w:rPr>
          <w:rFonts w:ascii="Times New Roman" w:hAnsi="Times New Roman" w:cs="Times New Roman"/>
          <w:sz w:val="24"/>
          <w:szCs w:val="24"/>
          <w:lang w:val="en-GB"/>
        </w:rPr>
        <w:t xml:space="preserve"> was made</w:t>
      </w:r>
      <w:r w:rsidR="00733B9A" w:rsidRPr="004C7578">
        <w:rPr>
          <w:rFonts w:ascii="Times New Roman" w:hAnsi="Times New Roman" w:cs="Times New Roman"/>
          <w:sz w:val="24"/>
          <w:szCs w:val="24"/>
          <w:lang w:val="en-GB"/>
        </w:rPr>
        <w:t xml:space="preserve"> by a bold judge</w:t>
      </w:r>
      <w:r w:rsidR="00733B9A" w:rsidRPr="004C7578">
        <w:rPr>
          <w:rStyle w:val="FootnoteReference"/>
          <w:rFonts w:ascii="Times New Roman" w:hAnsi="Times New Roman" w:cs="Times New Roman"/>
          <w:sz w:val="24"/>
          <w:szCs w:val="24"/>
          <w:lang w:val="en-GB"/>
        </w:rPr>
        <w:footnoteReference w:id="72"/>
      </w:r>
      <w:r w:rsidR="00F33606" w:rsidRPr="004C7578">
        <w:rPr>
          <w:rFonts w:ascii="Times New Roman" w:hAnsi="Times New Roman" w:cs="Times New Roman"/>
          <w:sz w:val="24"/>
          <w:szCs w:val="24"/>
          <w:lang w:val="en-GB"/>
        </w:rPr>
        <w:t>. Italian government declared the position that the national court had no power, under Italian law, to set aside the Electricity Act for breach of EEC law, its questions about the</w:t>
      </w:r>
      <w:r w:rsidR="00733B9A" w:rsidRPr="004C7578">
        <w:rPr>
          <w:rFonts w:ascii="Times New Roman" w:hAnsi="Times New Roman" w:cs="Times New Roman"/>
          <w:sz w:val="24"/>
          <w:szCs w:val="24"/>
          <w:lang w:val="en-GB"/>
        </w:rPr>
        <w:t xml:space="preserve"> </w:t>
      </w:r>
      <w:r w:rsidR="00F33606" w:rsidRPr="004C7578">
        <w:rPr>
          <w:rFonts w:ascii="Times New Roman" w:hAnsi="Times New Roman" w:cs="Times New Roman"/>
          <w:sz w:val="24"/>
          <w:szCs w:val="24"/>
          <w:lang w:val="en-GB"/>
        </w:rPr>
        <w:t>interpretation of EEC law could not serve a valid purpose</w:t>
      </w:r>
      <w:r w:rsidR="00F33606" w:rsidRPr="004C7578">
        <w:rPr>
          <w:rStyle w:val="FootnoteReference"/>
          <w:rFonts w:ascii="Times New Roman" w:hAnsi="Times New Roman" w:cs="Times New Roman"/>
          <w:sz w:val="24"/>
          <w:szCs w:val="24"/>
          <w:lang w:val="en-GB"/>
        </w:rPr>
        <w:footnoteReference w:id="73"/>
      </w:r>
      <w:r w:rsidR="00F33606" w:rsidRPr="004C7578">
        <w:rPr>
          <w:rFonts w:ascii="Times New Roman" w:hAnsi="Times New Roman" w:cs="Times New Roman"/>
          <w:sz w:val="24"/>
          <w:szCs w:val="24"/>
          <w:lang w:val="en-GB"/>
        </w:rPr>
        <w:t>.</w:t>
      </w:r>
    </w:p>
    <w:p w:rsidR="00F33606" w:rsidRPr="004C7578" w:rsidRDefault="00F33606"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The Court decided that Mr. Costa had no right to challenge national act as the Treaty provision on which the challenge was based had no direct effect.</w:t>
      </w:r>
    </w:p>
    <w:p w:rsidR="00F33606" w:rsidRPr="004C7578" w:rsidRDefault="00DA001C"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T</w:t>
      </w:r>
      <w:r w:rsidR="00F33606" w:rsidRPr="004C7578">
        <w:rPr>
          <w:rFonts w:ascii="Times New Roman" w:hAnsi="Times New Roman" w:cs="Times New Roman"/>
          <w:sz w:val="24"/>
          <w:szCs w:val="24"/>
          <w:lang w:val="en-GB"/>
        </w:rPr>
        <w:t>he position of the Italian government</w:t>
      </w:r>
      <w:r w:rsidR="006A2A36" w:rsidRPr="004C7578">
        <w:rPr>
          <w:rFonts w:ascii="Times New Roman" w:hAnsi="Times New Roman" w:cs="Times New Roman"/>
          <w:sz w:val="24"/>
          <w:szCs w:val="24"/>
          <w:lang w:val="en-GB"/>
        </w:rPr>
        <w:t xml:space="preserve"> in this case</w:t>
      </w:r>
      <w:r w:rsidR="00F33606" w:rsidRPr="004C7578">
        <w:rPr>
          <w:rFonts w:ascii="Times New Roman" w:hAnsi="Times New Roman" w:cs="Times New Roman"/>
          <w:sz w:val="24"/>
          <w:szCs w:val="24"/>
          <w:lang w:val="en-GB"/>
        </w:rPr>
        <w:t xml:space="preserve"> gave the Court basis to form principle of </w:t>
      </w:r>
      <w:r w:rsidR="00F33606" w:rsidRPr="004C7578">
        <w:rPr>
          <w:rFonts w:ascii="Times New Roman" w:hAnsi="Times New Roman" w:cs="Times New Roman"/>
          <w:i/>
          <w:sz w:val="24"/>
          <w:szCs w:val="24"/>
          <w:lang w:val="en-GB"/>
        </w:rPr>
        <w:t>primacy</w:t>
      </w:r>
      <w:r w:rsidR="00087A0C" w:rsidRPr="004C7578">
        <w:rPr>
          <w:rFonts w:ascii="Times New Roman" w:hAnsi="Times New Roman" w:cs="Times New Roman"/>
          <w:sz w:val="24"/>
          <w:szCs w:val="24"/>
          <w:lang w:val="en-GB"/>
        </w:rPr>
        <w:t>:</w:t>
      </w:r>
    </w:p>
    <w:p w:rsidR="00087A0C" w:rsidRPr="004C7578" w:rsidRDefault="00087A0C" w:rsidP="008076AB">
      <w:pPr>
        <w:spacing w:line="360" w:lineRule="auto"/>
        <w:ind w:firstLine="720"/>
        <w:jc w:val="both"/>
        <w:rPr>
          <w:rFonts w:ascii="Times New Roman" w:hAnsi="Times New Roman" w:cs="Times New Roman"/>
          <w:i/>
          <w:sz w:val="24"/>
          <w:szCs w:val="24"/>
          <w:lang w:val="en-GB"/>
        </w:rPr>
      </w:pPr>
      <w:r w:rsidRPr="004C7578">
        <w:rPr>
          <w:rFonts w:ascii="Times New Roman" w:hAnsi="Times New Roman" w:cs="Times New Roman"/>
          <w:i/>
          <w:sz w:val="24"/>
          <w:szCs w:val="24"/>
          <w:lang w:val="en-GB"/>
        </w:rPr>
        <w:t>By contrast with ordinary international treaties, the EEC Treaty has created its own legal system which, on the entry into force of the Treaty, became an integral part of the legal systems of the Member States and which their courts are bound to apply.</w:t>
      </w:r>
    </w:p>
    <w:p w:rsidR="00087A0C" w:rsidRPr="004C7578" w:rsidRDefault="00087A0C" w:rsidP="008076AB">
      <w:pPr>
        <w:spacing w:line="360" w:lineRule="auto"/>
        <w:ind w:firstLine="720"/>
        <w:jc w:val="both"/>
        <w:rPr>
          <w:rFonts w:ascii="Times New Roman" w:hAnsi="Times New Roman" w:cs="Times New Roman"/>
          <w:i/>
          <w:sz w:val="24"/>
          <w:szCs w:val="24"/>
          <w:lang w:val="en-GB"/>
        </w:rPr>
      </w:pPr>
      <w:r w:rsidRPr="004C7578">
        <w:rPr>
          <w:rFonts w:ascii="Times New Roman" w:hAnsi="Times New Roman" w:cs="Times New Roman"/>
          <w:i/>
          <w:sz w:val="24"/>
          <w:szCs w:val="24"/>
          <w:lang w:val="en-GB"/>
        </w:rPr>
        <w:t>By creating a Community of unlimited duration, having its own institutions, its own personality, its own legal capacity and capacity of representation on the international plane and, more particularly, real powers stemming from a limitation of sovereignty or a transfer of powers from the States to the Community, the Member States have limited their sovereign rights, albeit within limited fields, and have thus created a body of law which binds both their nationals and themselves</w:t>
      </w:r>
      <w:r w:rsidRPr="004C7578">
        <w:rPr>
          <w:rStyle w:val="FootnoteReference"/>
          <w:rFonts w:ascii="Times New Roman" w:hAnsi="Times New Roman" w:cs="Times New Roman"/>
          <w:i/>
          <w:sz w:val="24"/>
          <w:szCs w:val="24"/>
          <w:lang w:val="en-GB"/>
        </w:rPr>
        <w:footnoteReference w:id="74"/>
      </w:r>
      <w:r w:rsidRPr="004C7578">
        <w:rPr>
          <w:rFonts w:ascii="Times New Roman" w:hAnsi="Times New Roman" w:cs="Times New Roman"/>
          <w:i/>
          <w:sz w:val="24"/>
          <w:szCs w:val="24"/>
          <w:lang w:val="en-GB"/>
        </w:rPr>
        <w:t>.</w:t>
      </w:r>
    </w:p>
    <w:p w:rsidR="00F33606" w:rsidRPr="004C7578" w:rsidRDefault="00087A0C"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This</w:t>
      </w:r>
      <w:r w:rsidR="00733B9A" w:rsidRPr="004C7578">
        <w:rPr>
          <w:rFonts w:ascii="Times New Roman" w:hAnsi="Times New Roman" w:cs="Times New Roman"/>
          <w:sz w:val="24"/>
          <w:szCs w:val="24"/>
          <w:lang w:val="en-GB"/>
        </w:rPr>
        <w:t xml:space="preserve"> line of argumentation by the Court</w:t>
      </w:r>
      <w:r w:rsidRPr="004C7578">
        <w:rPr>
          <w:rFonts w:ascii="Times New Roman" w:hAnsi="Times New Roman" w:cs="Times New Roman"/>
          <w:sz w:val="24"/>
          <w:szCs w:val="24"/>
          <w:lang w:val="en-GB"/>
        </w:rPr>
        <w:t xml:space="preserve"> continues the thread started in </w:t>
      </w:r>
      <w:r w:rsidRPr="004C7578">
        <w:rPr>
          <w:rFonts w:ascii="Times New Roman" w:hAnsi="Times New Roman" w:cs="Times New Roman"/>
          <w:i/>
          <w:sz w:val="24"/>
          <w:szCs w:val="24"/>
          <w:lang w:val="en-GB"/>
        </w:rPr>
        <w:t>Van Gend en Loos</w:t>
      </w:r>
      <w:r w:rsidRPr="004C7578">
        <w:rPr>
          <w:rFonts w:ascii="Times New Roman" w:hAnsi="Times New Roman" w:cs="Times New Roman"/>
          <w:sz w:val="24"/>
          <w:szCs w:val="24"/>
          <w:lang w:val="en-GB"/>
        </w:rPr>
        <w:t xml:space="preserve">, however now </w:t>
      </w:r>
      <w:r w:rsidRPr="004C7578">
        <w:rPr>
          <w:rFonts w:ascii="Times New Roman" w:hAnsi="Times New Roman" w:cs="Times New Roman"/>
          <w:i/>
          <w:sz w:val="24"/>
          <w:szCs w:val="24"/>
          <w:lang w:val="en-GB"/>
        </w:rPr>
        <w:t xml:space="preserve">legal order of international </w:t>
      </w:r>
      <w:r w:rsidRPr="004C7578">
        <w:rPr>
          <w:rFonts w:ascii="Times New Roman" w:hAnsi="Times New Roman" w:cs="Times New Roman"/>
          <w:sz w:val="24"/>
          <w:szCs w:val="24"/>
          <w:lang w:val="en-GB"/>
        </w:rPr>
        <w:t xml:space="preserve">law is supplemented by the notion of </w:t>
      </w:r>
      <w:r w:rsidRPr="004C7578">
        <w:rPr>
          <w:rFonts w:ascii="Times New Roman" w:hAnsi="Times New Roman" w:cs="Times New Roman"/>
          <w:i/>
          <w:sz w:val="24"/>
          <w:szCs w:val="24"/>
          <w:lang w:val="en-GB"/>
        </w:rPr>
        <w:t>own legal system</w:t>
      </w:r>
      <w:r w:rsidRPr="004C7578">
        <w:rPr>
          <w:rFonts w:ascii="Times New Roman" w:hAnsi="Times New Roman" w:cs="Times New Roman"/>
          <w:sz w:val="24"/>
          <w:szCs w:val="24"/>
          <w:lang w:val="en-GB"/>
        </w:rPr>
        <w:t xml:space="preserve"> distinguishing legal </w:t>
      </w:r>
      <w:r w:rsidR="006640F9" w:rsidRPr="004C7578">
        <w:rPr>
          <w:rFonts w:ascii="Times New Roman" w:hAnsi="Times New Roman" w:cs="Times New Roman"/>
          <w:sz w:val="24"/>
          <w:szCs w:val="24"/>
          <w:lang w:val="en-GB"/>
        </w:rPr>
        <w:t>framework</w:t>
      </w:r>
      <w:r w:rsidRPr="004C7578">
        <w:rPr>
          <w:rFonts w:ascii="Times New Roman" w:hAnsi="Times New Roman" w:cs="Times New Roman"/>
          <w:sz w:val="24"/>
          <w:szCs w:val="24"/>
          <w:lang w:val="en-GB"/>
        </w:rPr>
        <w:t xml:space="preserve"> of the Communities even further from legal systems traditional</w:t>
      </w:r>
      <w:r w:rsidR="00FE3A89"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 xml:space="preserve">y </w:t>
      </w:r>
      <w:r w:rsidRPr="004C7578">
        <w:rPr>
          <w:rFonts w:ascii="Times New Roman" w:hAnsi="Times New Roman" w:cs="Times New Roman"/>
          <w:sz w:val="24"/>
          <w:szCs w:val="24"/>
          <w:lang w:val="en-GB"/>
        </w:rPr>
        <w:lastRenderedPageBreak/>
        <w:t>created by international treaties</w:t>
      </w:r>
      <w:r w:rsidRPr="004C7578">
        <w:rPr>
          <w:rStyle w:val="FootnoteReference"/>
          <w:rFonts w:ascii="Times New Roman" w:hAnsi="Times New Roman" w:cs="Times New Roman"/>
          <w:sz w:val="24"/>
          <w:szCs w:val="24"/>
          <w:lang w:val="en-GB"/>
        </w:rPr>
        <w:footnoteReference w:id="75"/>
      </w:r>
      <w:r w:rsidRPr="004C7578">
        <w:rPr>
          <w:rFonts w:ascii="Times New Roman" w:hAnsi="Times New Roman" w:cs="Times New Roman"/>
          <w:sz w:val="24"/>
          <w:szCs w:val="24"/>
          <w:lang w:val="en-GB"/>
        </w:rPr>
        <w:t>.</w:t>
      </w:r>
      <w:r w:rsidR="006640F9" w:rsidRPr="004C7578">
        <w:rPr>
          <w:rFonts w:ascii="Times New Roman" w:hAnsi="Times New Roman" w:cs="Times New Roman"/>
          <w:sz w:val="24"/>
          <w:szCs w:val="24"/>
          <w:lang w:val="en-GB"/>
        </w:rPr>
        <w:t xml:space="preserve"> </w:t>
      </w:r>
      <w:r w:rsidR="00AD4530" w:rsidRPr="004C7578">
        <w:rPr>
          <w:rFonts w:ascii="Times New Roman" w:hAnsi="Times New Roman" w:cs="Times New Roman"/>
          <w:sz w:val="24"/>
          <w:szCs w:val="24"/>
          <w:lang w:val="en-GB"/>
        </w:rPr>
        <w:t xml:space="preserve"> Bruno de Witte argues that the arguments based on distinguishing the EEC Treaty from </w:t>
      </w:r>
      <w:r w:rsidR="00AD4530" w:rsidRPr="004C7578">
        <w:rPr>
          <w:rFonts w:ascii="Times New Roman" w:hAnsi="Times New Roman" w:cs="Times New Roman"/>
          <w:i/>
          <w:sz w:val="24"/>
          <w:szCs w:val="24"/>
          <w:lang w:val="en-GB"/>
        </w:rPr>
        <w:t>ordinary international</w:t>
      </w:r>
      <w:r w:rsidR="00AD4530" w:rsidRPr="004C7578">
        <w:rPr>
          <w:rFonts w:ascii="Times New Roman" w:hAnsi="Times New Roman" w:cs="Times New Roman"/>
          <w:sz w:val="24"/>
          <w:szCs w:val="24"/>
          <w:lang w:val="en-GB"/>
        </w:rPr>
        <w:t xml:space="preserve"> treaties are not ‘par</w:t>
      </w:r>
      <w:r w:rsidR="001C55EB" w:rsidRPr="004C7578">
        <w:rPr>
          <w:rFonts w:ascii="Times New Roman" w:hAnsi="Times New Roman" w:cs="Times New Roman"/>
          <w:sz w:val="24"/>
          <w:szCs w:val="24"/>
          <w:lang w:val="en-GB"/>
        </w:rPr>
        <w:t>t</w:t>
      </w:r>
      <w:r w:rsidR="00AD4530" w:rsidRPr="004C7578">
        <w:rPr>
          <w:rFonts w:ascii="Times New Roman" w:hAnsi="Times New Roman" w:cs="Times New Roman"/>
          <w:sz w:val="24"/>
          <w:szCs w:val="24"/>
          <w:lang w:val="en-GB"/>
        </w:rPr>
        <w:t>icular</w:t>
      </w:r>
      <w:r w:rsidR="001B4955" w:rsidRPr="004C7578">
        <w:rPr>
          <w:rFonts w:ascii="Times New Roman" w:hAnsi="Times New Roman" w:cs="Times New Roman"/>
          <w:sz w:val="24"/>
          <w:szCs w:val="24"/>
          <w:lang w:val="en-GB"/>
        </w:rPr>
        <w:t>l</w:t>
      </w:r>
      <w:r w:rsidR="00AD4530" w:rsidRPr="004C7578">
        <w:rPr>
          <w:rFonts w:ascii="Times New Roman" w:hAnsi="Times New Roman" w:cs="Times New Roman"/>
          <w:sz w:val="24"/>
          <w:szCs w:val="24"/>
          <w:lang w:val="en-GB"/>
        </w:rPr>
        <w:t>y convincing’</w:t>
      </w:r>
      <w:r w:rsidR="00AD4530" w:rsidRPr="004C7578">
        <w:rPr>
          <w:rStyle w:val="FootnoteReference"/>
          <w:rFonts w:ascii="Times New Roman" w:hAnsi="Times New Roman" w:cs="Times New Roman"/>
          <w:sz w:val="24"/>
          <w:szCs w:val="24"/>
          <w:lang w:val="en-GB"/>
        </w:rPr>
        <w:footnoteReference w:id="76"/>
      </w:r>
      <w:r w:rsidR="00AD4530"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The Court then proceeds to put the Communities laws above national laws:</w:t>
      </w:r>
    </w:p>
    <w:p w:rsidR="00087A0C" w:rsidRPr="004C7578" w:rsidRDefault="00087A0C" w:rsidP="008076AB">
      <w:pPr>
        <w:spacing w:line="360" w:lineRule="auto"/>
        <w:ind w:firstLine="720"/>
        <w:jc w:val="both"/>
        <w:rPr>
          <w:rFonts w:ascii="Times New Roman" w:hAnsi="Times New Roman" w:cs="Times New Roman"/>
          <w:i/>
          <w:sz w:val="24"/>
          <w:szCs w:val="24"/>
          <w:lang w:val="en-GB"/>
        </w:rPr>
      </w:pPr>
      <w:r w:rsidRPr="004C7578">
        <w:rPr>
          <w:rFonts w:ascii="Times New Roman" w:hAnsi="Times New Roman" w:cs="Times New Roman"/>
          <w:i/>
          <w:sz w:val="24"/>
          <w:szCs w:val="24"/>
          <w:lang w:val="en-GB"/>
        </w:rPr>
        <w:t>It follows from all these observations that the law stemming from the Treaty, an independent source of law, could not, because of its special and original nature, be overridden by domestic legal provisions, however framed, without being deprived of its character as Community law and without the legal basis of the Community itself being called into question</w:t>
      </w:r>
    </w:p>
    <w:p w:rsidR="00087A0C" w:rsidRPr="004C7578" w:rsidRDefault="00087A0C" w:rsidP="008076AB">
      <w:pPr>
        <w:spacing w:line="360" w:lineRule="auto"/>
        <w:ind w:firstLine="720"/>
        <w:jc w:val="both"/>
        <w:rPr>
          <w:rFonts w:ascii="Times New Roman" w:hAnsi="Times New Roman" w:cs="Times New Roman"/>
          <w:i/>
          <w:sz w:val="24"/>
          <w:szCs w:val="24"/>
          <w:lang w:val="en-GB"/>
        </w:rPr>
      </w:pPr>
      <w:r w:rsidRPr="004C7578">
        <w:rPr>
          <w:rFonts w:ascii="Times New Roman" w:hAnsi="Times New Roman" w:cs="Times New Roman"/>
          <w:i/>
          <w:sz w:val="24"/>
          <w:szCs w:val="24"/>
          <w:lang w:val="en-GB"/>
        </w:rPr>
        <w:t>The transfer by the States from their domestic legal system to the Community legal system of the rights and obligations arising under the Treaty carries with it a permanent limitation of their sovereign rights, against which a subsequent unilateral act incompatible with the concept of the Community cannot prevail. Consequently Article 177 is to be applied regardless of any domestic law, whenever questions relating to the interpretation of the Treaty arise.</w:t>
      </w:r>
      <w:r w:rsidRPr="004C7578">
        <w:rPr>
          <w:rStyle w:val="FootnoteReference"/>
          <w:rFonts w:ascii="Times New Roman" w:hAnsi="Times New Roman" w:cs="Times New Roman"/>
          <w:i/>
          <w:sz w:val="24"/>
          <w:szCs w:val="24"/>
          <w:lang w:val="en-GB"/>
        </w:rPr>
        <w:footnoteReference w:id="77"/>
      </w:r>
      <w:r w:rsidRPr="004C7578">
        <w:rPr>
          <w:rFonts w:ascii="Times New Roman" w:hAnsi="Times New Roman" w:cs="Times New Roman"/>
          <w:i/>
          <w:sz w:val="24"/>
          <w:szCs w:val="24"/>
          <w:lang w:val="en-GB"/>
        </w:rPr>
        <w:t>.</w:t>
      </w:r>
    </w:p>
    <w:p w:rsidR="004805F8" w:rsidRPr="004C7578" w:rsidRDefault="00FA12D5"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We will now go over opinion of different authors on the arguments of the Court.</w:t>
      </w:r>
      <w:r w:rsidR="00733B9A" w:rsidRPr="004C7578">
        <w:rPr>
          <w:rFonts w:ascii="Times New Roman" w:hAnsi="Times New Roman" w:cs="Times New Roman"/>
          <w:sz w:val="24"/>
          <w:szCs w:val="24"/>
          <w:lang w:val="en-GB"/>
        </w:rPr>
        <w:t xml:space="preserve"> The arguments of the Court are both at</w:t>
      </w:r>
      <w:r w:rsidR="00FE3A89" w:rsidRPr="004C7578">
        <w:rPr>
          <w:rFonts w:ascii="Times New Roman" w:hAnsi="Times New Roman" w:cs="Times New Roman"/>
          <w:sz w:val="24"/>
          <w:szCs w:val="24"/>
          <w:lang w:val="en-GB"/>
        </w:rPr>
        <w:t>t</w:t>
      </w:r>
      <w:r w:rsidR="00733B9A" w:rsidRPr="004C7578">
        <w:rPr>
          <w:rFonts w:ascii="Times New Roman" w:hAnsi="Times New Roman" w:cs="Times New Roman"/>
          <w:sz w:val="24"/>
          <w:szCs w:val="24"/>
          <w:lang w:val="en-GB"/>
        </w:rPr>
        <w:t xml:space="preserve">acked and defended. </w:t>
      </w:r>
      <w:r w:rsidR="00AD4530" w:rsidRPr="004C7578">
        <w:rPr>
          <w:rFonts w:ascii="Times New Roman" w:hAnsi="Times New Roman" w:cs="Times New Roman"/>
          <w:sz w:val="24"/>
          <w:szCs w:val="24"/>
          <w:lang w:val="en-GB"/>
        </w:rPr>
        <w:t xml:space="preserve">While </w:t>
      </w:r>
      <w:r w:rsidR="0064367D" w:rsidRPr="004C7578">
        <w:rPr>
          <w:rFonts w:ascii="Times New Roman" w:hAnsi="Times New Roman" w:cs="Times New Roman"/>
          <w:sz w:val="24"/>
          <w:szCs w:val="24"/>
          <w:lang w:val="en-GB"/>
        </w:rPr>
        <w:t xml:space="preserve">the </w:t>
      </w:r>
      <w:r w:rsidR="00AD4530" w:rsidRPr="004C7578">
        <w:rPr>
          <w:rFonts w:ascii="Times New Roman" w:hAnsi="Times New Roman" w:cs="Times New Roman"/>
          <w:sz w:val="24"/>
          <w:szCs w:val="24"/>
          <w:lang w:val="en-GB"/>
        </w:rPr>
        <w:t>arguments</w:t>
      </w:r>
      <w:r w:rsidR="0064367D" w:rsidRPr="004C7578">
        <w:rPr>
          <w:rFonts w:ascii="Times New Roman" w:hAnsi="Times New Roman" w:cs="Times New Roman"/>
          <w:sz w:val="24"/>
          <w:szCs w:val="24"/>
          <w:lang w:val="en-GB"/>
        </w:rPr>
        <w:t xml:space="preserve"> of the Court</w:t>
      </w:r>
      <w:r w:rsidR="00AD4530" w:rsidRPr="004C7578">
        <w:rPr>
          <w:rFonts w:ascii="Times New Roman" w:hAnsi="Times New Roman" w:cs="Times New Roman"/>
          <w:sz w:val="24"/>
          <w:szCs w:val="24"/>
          <w:lang w:val="en-GB"/>
        </w:rPr>
        <w:t xml:space="preserve"> are based on the unique status of the Communities, Bruno de Witte notes that</w:t>
      </w:r>
      <w:r w:rsidR="00FE7AB0" w:rsidRPr="004C7578">
        <w:rPr>
          <w:rFonts w:ascii="Times New Roman" w:hAnsi="Times New Roman" w:cs="Times New Roman"/>
          <w:sz w:val="24"/>
          <w:szCs w:val="24"/>
          <w:lang w:val="en-GB"/>
        </w:rPr>
        <w:t xml:space="preserve"> the</w:t>
      </w:r>
      <w:r w:rsidR="00AD4530" w:rsidRPr="004C7578">
        <w:rPr>
          <w:rFonts w:ascii="Times New Roman" w:hAnsi="Times New Roman" w:cs="Times New Roman"/>
          <w:sz w:val="24"/>
          <w:szCs w:val="24"/>
          <w:lang w:val="en-GB"/>
        </w:rPr>
        <w:t xml:space="preserve"> one legal point </w:t>
      </w:r>
      <w:r w:rsidR="00FE7AB0" w:rsidRPr="004C7578">
        <w:rPr>
          <w:rFonts w:ascii="Times New Roman" w:hAnsi="Times New Roman" w:cs="Times New Roman"/>
          <w:sz w:val="24"/>
          <w:szCs w:val="24"/>
          <w:lang w:val="en-GB"/>
        </w:rPr>
        <w:t>which</w:t>
      </w:r>
      <w:r w:rsidR="00AD4530" w:rsidRPr="004C7578">
        <w:rPr>
          <w:rFonts w:ascii="Times New Roman" w:hAnsi="Times New Roman" w:cs="Times New Roman"/>
          <w:sz w:val="24"/>
          <w:szCs w:val="24"/>
          <w:lang w:val="en-GB"/>
        </w:rPr>
        <w:t xml:space="preserve"> should be empha</w:t>
      </w:r>
      <w:r w:rsidR="00FE3A89" w:rsidRPr="004C7578">
        <w:rPr>
          <w:rFonts w:ascii="Times New Roman" w:hAnsi="Times New Roman" w:cs="Times New Roman"/>
          <w:sz w:val="24"/>
          <w:szCs w:val="24"/>
          <w:lang w:val="en-GB"/>
        </w:rPr>
        <w:t>s</w:t>
      </w:r>
      <w:r w:rsidR="00AD4530" w:rsidRPr="004C7578">
        <w:rPr>
          <w:rFonts w:ascii="Times New Roman" w:hAnsi="Times New Roman" w:cs="Times New Roman"/>
          <w:sz w:val="24"/>
          <w:szCs w:val="24"/>
          <w:lang w:val="en-GB"/>
        </w:rPr>
        <w:t xml:space="preserve">ized here is ‘simple </w:t>
      </w:r>
      <w:r w:rsidR="00AD4530" w:rsidRPr="004C7578">
        <w:rPr>
          <w:rFonts w:ascii="Times New Roman" w:hAnsi="Times New Roman" w:cs="Times New Roman"/>
          <w:i/>
          <w:sz w:val="24"/>
          <w:szCs w:val="24"/>
          <w:lang w:val="en-GB"/>
        </w:rPr>
        <w:t>effet utile</w:t>
      </w:r>
      <w:r w:rsidR="00AD4530" w:rsidRPr="004C7578">
        <w:rPr>
          <w:rFonts w:ascii="Times New Roman" w:hAnsi="Times New Roman" w:cs="Times New Roman"/>
          <w:sz w:val="24"/>
          <w:szCs w:val="24"/>
          <w:lang w:val="en-GB"/>
        </w:rPr>
        <w:t xml:space="preserve"> argument: if states accept legal duties at the international level, they should be prepared to allow for the translation of those duties into daily practice, by means of judicial and other instruments’</w:t>
      </w:r>
      <w:r w:rsidR="00AD4530" w:rsidRPr="004C7578">
        <w:rPr>
          <w:rStyle w:val="FootnoteReference"/>
          <w:rFonts w:ascii="Times New Roman" w:hAnsi="Times New Roman" w:cs="Times New Roman"/>
          <w:sz w:val="24"/>
          <w:szCs w:val="24"/>
          <w:lang w:val="en-GB"/>
        </w:rPr>
        <w:footnoteReference w:id="78"/>
      </w:r>
      <w:r w:rsidR="00AD4530" w:rsidRPr="004C7578">
        <w:rPr>
          <w:rFonts w:ascii="Times New Roman" w:hAnsi="Times New Roman" w:cs="Times New Roman"/>
          <w:sz w:val="24"/>
          <w:szCs w:val="24"/>
          <w:lang w:val="en-GB"/>
        </w:rPr>
        <w:t>.</w:t>
      </w:r>
      <w:r w:rsidR="006640F9" w:rsidRPr="004C7578">
        <w:rPr>
          <w:rFonts w:ascii="Times New Roman" w:hAnsi="Times New Roman" w:cs="Times New Roman"/>
          <w:sz w:val="24"/>
          <w:szCs w:val="24"/>
          <w:lang w:val="en-GB"/>
        </w:rPr>
        <w:t xml:space="preserve"> This can be linked to contractarian argument indicated by </w:t>
      </w:r>
      <w:r w:rsidRPr="004C7578">
        <w:rPr>
          <w:rFonts w:ascii="Times New Roman" w:hAnsi="Times New Roman" w:cs="Times New Roman"/>
          <w:sz w:val="24"/>
          <w:szCs w:val="24"/>
          <w:lang w:val="en-GB"/>
        </w:rPr>
        <w:t>G de Burca</w:t>
      </w:r>
      <w:r w:rsidR="006640F9" w:rsidRPr="004C7578">
        <w:rPr>
          <w:rFonts w:ascii="Times New Roman" w:hAnsi="Times New Roman" w:cs="Times New Roman"/>
          <w:sz w:val="24"/>
          <w:szCs w:val="24"/>
          <w:lang w:val="en-GB"/>
        </w:rPr>
        <w:t xml:space="preserve"> which is that the EEC laws should be a</w:t>
      </w:r>
      <w:r w:rsidR="00FE3A89" w:rsidRPr="004C7578">
        <w:rPr>
          <w:rFonts w:ascii="Times New Roman" w:hAnsi="Times New Roman" w:cs="Times New Roman"/>
          <w:sz w:val="24"/>
          <w:szCs w:val="24"/>
          <w:lang w:val="en-GB"/>
        </w:rPr>
        <w:t>l</w:t>
      </w:r>
      <w:r w:rsidR="006640F9" w:rsidRPr="004C7578">
        <w:rPr>
          <w:rFonts w:ascii="Times New Roman" w:hAnsi="Times New Roman" w:cs="Times New Roman"/>
          <w:sz w:val="24"/>
          <w:szCs w:val="24"/>
          <w:lang w:val="en-GB"/>
        </w:rPr>
        <w:t>lowed primacy because it flowed from the agreement made by the Member States when they joined the Community</w:t>
      </w:r>
      <w:r w:rsidRPr="004C7578">
        <w:rPr>
          <w:rStyle w:val="FootnoteReference"/>
          <w:rFonts w:ascii="Times New Roman" w:hAnsi="Times New Roman" w:cs="Times New Roman"/>
          <w:sz w:val="24"/>
          <w:szCs w:val="24"/>
          <w:lang w:val="en-GB"/>
        </w:rPr>
        <w:footnoteReference w:id="79"/>
      </w:r>
      <w:r w:rsidR="006640F9" w:rsidRPr="004C7578">
        <w:rPr>
          <w:rFonts w:ascii="Times New Roman" w:hAnsi="Times New Roman" w:cs="Times New Roman"/>
          <w:sz w:val="24"/>
          <w:szCs w:val="24"/>
          <w:lang w:val="en-GB"/>
        </w:rPr>
        <w:t>.</w:t>
      </w:r>
      <w:r w:rsidR="00ED10DB"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B de Witte</w:t>
      </w:r>
      <w:r w:rsidR="00ED10DB" w:rsidRPr="004C7578">
        <w:rPr>
          <w:rFonts w:ascii="Times New Roman" w:hAnsi="Times New Roman" w:cs="Times New Roman"/>
          <w:sz w:val="24"/>
          <w:szCs w:val="24"/>
          <w:lang w:val="en-GB"/>
        </w:rPr>
        <w:t xml:space="preserve"> smirks</w:t>
      </w:r>
      <w:r w:rsidRPr="004C7578">
        <w:rPr>
          <w:rFonts w:ascii="Times New Roman" w:hAnsi="Times New Roman" w:cs="Times New Roman"/>
          <w:sz w:val="24"/>
          <w:szCs w:val="24"/>
          <w:lang w:val="en-GB"/>
        </w:rPr>
        <w:t xml:space="preserve"> at</w:t>
      </w:r>
      <w:r w:rsidR="00ED10DB" w:rsidRPr="004C7578">
        <w:rPr>
          <w:rFonts w:ascii="Times New Roman" w:hAnsi="Times New Roman" w:cs="Times New Roman"/>
          <w:sz w:val="24"/>
          <w:szCs w:val="24"/>
          <w:lang w:val="en-GB"/>
        </w:rPr>
        <w:t xml:space="preserve"> the Court</w:t>
      </w:r>
      <w:r w:rsidR="006C6549" w:rsidRPr="004C7578">
        <w:rPr>
          <w:rFonts w:ascii="Times New Roman" w:hAnsi="Times New Roman" w:cs="Times New Roman"/>
          <w:sz w:val="24"/>
          <w:szCs w:val="24"/>
          <w:lang w:val="en-GB"/>
        </w:rPr>
        <w:t>’</w:t>
      </w:r>
      <w:r w:rsidR="00ED10DB" w:rsidRPr="004C7578">
        <w:rPr>
          <w:rFonts w:ascii="Times New Roman" w:hAnsi="Times New Roman" w:cs="Times New Roman"/>
          <w:sz w:val="24"/>
          <w:szCs w:val="24"/>
          <w:lang w:val="en-GB"/>
        </w:rPr>
        <w:t xml:space="preserve">s argumentation in </w:t>
      </w:r>
      <w:r w:rsidR="00ED10DB" w:rsidRPr="004C7578">
        <w:rPr>
          <w:rFonts w:ascii="Times New Roman" w:hAnsi="Times New Roman" w:cs="Times New Roman"/>
          <w:i/>
          <w:sz w:val="24"/>
          <w:szCs w:val="24"/>
          <w:lang w:val="en-GB"/>
        </w:rPr>
        <w:t>Costa v Enel</w:t>
      </w:r>
      <w:r w:rsidR="00ED10DB" w:rsidRPr="004C7578">
        <w:rPr>
          <w:rFonts w:ascii="Times New Roman" w:hAnsi="Times New Roman" w:cs="Times New Roman"/>
          <w:sz w:val="24"/>
          <w:szCs w:val="24"/>
          <w:lang w:val="en-GB"/>
        </w:rPr>
        <w:t xml:space="preserve"> and underlines that the main distinguishing point of the Communities, unlike other and equal</w:t>
      </w:r>
      <w:r w:rsidR="00FE3A89" w:rsidRPr="004C7578">
        <w:rPr>
          <w:rFonts w:ascii="Times New Roman" w:hAnsi="Times New Roman" w:cs="Times New Roman"/>
          <w:sz w:val="24"/>
          <w:szCs w:val="24"/>
          <w:lang w:val="en-GB"/>
        </w:rPr>
        <w:t>l</w:t>
      </w:r>
      <w:r w:rsidR="00ED10DB" w:rsidRPr="004C7578">
        <w:rPr>
          <w:rFonts w:ascii="Times New Roman" w:hAnsi="Times New Roman" w:cs="Times New Roman"/>
          <w:sz w:val="24"/>
          <w:szCs w:val="24"/>
          <w:lang w:val="en-GB"/>
        </w:rPr>
        <w:t>y ‘worthy’ international treaties, the EEC Treaty provided for the ingenious judicial mechanism which allowed the Court of Justice to state i</w:t>
      </w:r>
      <w:r w:rsidR="00FE3A89" w:rsidRPr="004C7578">
        <w:rPr>
          <w:rFonts w:ascii="Times New Roman" w:hAnsi="Times New Roman" w:cs="Times New Roman"/>
          <w:sz w:val="24"/>
          <w:szCs w:val="24"/>
          <w:lang w:val="en-GB"/>
        </w:rPr>
        <w:t>ts primacy doctrine and to requ</w:t>
      </w:r>
      <w:r w:rsidR="00ED10DB" w:rsidRPr="004C7578">
        <w:rPr>
          <w:rFonts w:ascii="Times New Roman" w:hAnsi="Times New Roman" w:cs="Times New Roman"/>
          <w:sz w:val="24"/>
          <w:szCs w:val="24"/>
          <w:lang w:val="en-GB"/>
        </w:rPr>
        <w:t>est national courts to follow suit</w:t>
      </w:r>
      <w:r w:rsidR="00ED10DB" w:rsidRPr="004C7578">
        <w:rPr>
          <w:rStyle w:val="FootnoteReference"/>
          <w:rFonts w:ascii="Times New Roman" w:hAnsi="Times New Roman" w:cs="Times New Roman"/>
          <w:sz w:val="24"/>
          <w:szCs w:val="24"/>
          <w:lang w:val="en-GB"/>
        </w:rPr>
        <w:footnoteReference w:id="80"/>
      </w:r>
      <w:r w:rsidR="00ED10DB"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t>
      </w:r>
      <w:r w:rsidR="00BF30DC" w:rsidRPr="004C7578">
        <w:rPr>
          <w:rFonts w:ascii="Times New Roman" w:hAnsi="Times New Roman" w:cs="Times New Roman"/>
          <w:sz w:val="24"/>
          <w:szCs w:val="24"/>
          <w:lang w:val="en-GB"/>
        </w:rPr>
        <w:t>A</w:t>
      </w:r>
      <w:r w:rsidR="00AE2321" w:rsidRPr="004C7578">
        <w:rPr>
          <w:rFonts w:ascii="Times New Roman" w:hAnsi="Times New Roman" w:cs="Times New Roman"/>
          <w:sz w:val="24"/>
          <w:szCs w:val="24"/>
          <w:lang w:val="en-GB"/>
        </w:rPr>
        <w:t>c</w:t>
      </w:r>
      <w:r w:rsidR="00BF30DC" w:rsidRPr="004C7578">
        <w:rPr>
          <w:rFonts w:ascii="Times New Roman" w:hAnsi="Times New Roman" w:cs="Times New Roman"/>
          <w:sz w:val="24"/>
          <w:szCs w:val="24"/>
          <w:lang w:val="en-GB"/>
        </w:rPr>
        <w:t>cording to David</w:t>
      </w:r>
      <w:r w:rsidR="00011D23" w:rsidRPr="004C7578">
        <w:rPr>
          <w:rFonts w:ascii="Times New Roman" w:hAnsi="Times New Roman" w:cs="Times New Roman"/>
          <w:sz w:val="24"/>
          <w:szCs w:val="24"/>
          <w:lang w:val="en-GB"/>
        </w:rPr>
        <w:t xml:space="preserve"> </w:t>
      </w:r>
      <w:r w:rsidR="00BF30DC" w:rsidRPr="004C7578">
        <w:rPr>
          <w:rFonts w:ascii="Times New Roman" w:hAnsi="Times New Roman" w:cs="Times New Roman"/>
          <w:sz w:val="24"/>
          <w:szCs w:val="24"/>
          <w:lang w:val="en-GB"/>
        </w:rPr>
        <w:t>T Keeling, if supremacy was not a principle of</w:t>
      </w:r>
      <w:r w:rsidR="00F21213" w:rsidRPr="004C7578">
        <w:rPr>
          <w:rFonts w:ascii="Times New Roman" w:hAnsi="Times New Roman" w:cs="Times New Roman"/>
          <w:sz w:val="24"/>
          <w:szCs w:val="24"/>
          <w:lang w:val="en-GB"/>
        </w:rPr>
        <w:t xml:space="preserve"> the European </w:t>
      </w:r>
      <w:r w:rsidR="00D45D06" w:rsidRPr="004C7578">
        <w:rPr>
          <w:rFonts w:ascii="Times New Roman" w:hAnsi="Times New Roman" w:cs="Times New Roman"/>
          <w:sz w:val="24"/>
          <w:szCs w:val="24"/>
          <w:lang w:val="en-GB"/>
        </w:rPr>
        <w:t xml:space="preserve"> </w:t>
      </w:r>
      <w:r w:rsidR="00F21213" w:rsidRPr="004C7578">
        <w:rPr>
          <w:rFonts w:ascii="Times New Roman" w:hAnsi="Times New Roman" w:cs="Times New Roman"/>
          <w:sz w:val="24"/>
          <w:szCs w:val="24"/>
          <w:lang w:val="en-GB"/>
        </w:rPr>
        <w:t>law</w:t>
      </w:r>
      <w:r w:rsidR="00BF30DC" w:rsidRPr="004C7578">
        <w:rPr>
          <w:rFonts w:ascii="Times New Roman" w:hAnsi="Times New Roman" w:cs="Times New Roman"/>
          <w:sz w:val="24"/>
          <w:szCs w:val="24"/>
          <w:lang w:val="en-GB"/>
        </w:rPr>
        <w:t xml:space="preserve">, </w:t>
      </w:r>
      <w:r w:rsidR="00F21213" w:rsidRPr="004C7578">
        <w:rPr>
          <w:rFonts w:ascii="Times New Roman" w:hAnsi="Times New Roman" w:cs="Times New Roman"/>
          <w:sz w:val="24"/>
          <w:szCs w:val="24"/>
          <w:lang w:val="en-GB"/>
        </w:rPr>
        <w:t xml:space="preserve">the Treaty </w:t>
      </w:r>
      <w:r w:rsidR="00F21213" w:rsidRPr="004C7578">
        <w:rPr>
          <w:rFonts w:ascii="Times New Roman" w:hAnsi="Times New Roman" w:cs="Times New Roman"/>
          <w:sz w:val="24"/>
          <w:szCs w:val="24"/>
          <w:lang w:val="en-GB"/>
        </w:rPr>
        <w:lastRenderedPageBreak/>
        <w:t>would</w:t>
      </w:r>
      <w:r w:rsidR="00BF30DC" w:rsidRPr="004C7578">
        <w:rPr>
          <w:rFonts w:ascii="Times New Roman" w:hAnsi="Times New Roman" w:cs="Times New Roman"/>
          <w:sz w:val="24"/>
          <w:szCs w:val="24"/>
          <w:lang w:val="en-GB"/>
        </w:rPr>
        <w:t xml:space="preserve">, ‘rapidly have become a dead letter and all in </w:t>
      </w:r>
      <w:r w:rsidR="00F21213" w:rsidRPr="004C7578">
        <w:rPr>
          <w:rFonts w:ascii="Times New Roman" w:hAnsi="Times New Roman" w:cs="Times New Roman"/>
          <w:sz w:val="24"/>
          <w:szCs w:val="24"/>
          <w:lang w:val="en-GB"/>
        </w:rPr>
        <w:t>a</w:t>
      </w:r>
      <w:r w:rsidR="00BF30DC" w:rsidRPr="004C7578">
        <w:rPr>
          <w:rFonts w:ascii="Times New Roman" w:hAnsi="Times New Roman" w:cs="Times New Roman"/>
          <w:sz w:val="24"/>
          <w:szCs w:val="24"/>
          <w:lang w:val="en-GB"/>
        </w:rPr>
        <w:t>ll probability the Community would have been dissol</w:t>
      </w:r>
      <w:r w:rsidR="00FE3A89" w:rsidRPr="004C7578">
        <w:rPr>
          <w:rFonts w:ascii="Times New Roman" w:hAnsi="Times New Roman" w:cs="Times New Roman"/>
          <w:sz w:val="24"/>
          <w:szCs w:val="24"/>
          <w:lang w:val="en-GB"/>
        </w:rPr>
        <w:t>v</w:t>
      </w:r>
      <w:r w:rsidR="00BF30DC" w:rsidRPr="004C7578">
        <w:rPr>
          <w:rFonts w:ascii="Times New Roman" w:hAnsi="Times New Roman" w:cs="Times New Roman"/>
          <w:sz w:val="24"/>
          <w:szCs w:val="24"/>
          <w:lang w:val="en-GB"/>
        </w:rPr>
        <w:t>ed long ago’.</w:t>
      </w:r>
      <w:r w:rsidR="00F21213" w:rsidRPr="004C7578">
        <w:rPr>
          <w:rStyle w:val="FootnoteReference"/>
          <w:rFonts w:ascii="Times New Roman" w:hAnsi="Times New Roman" w:cs="Times New Roman"/>
          <w:sz w:val="24"/>
          <w:szCs w:val="24"/>
          <w:lang w:val="en-GB"/>
        </w:rPr>
        <w:footnoteReference w:id="81"/>
      </w:r>
      <w:r w:rsidRPr="004C7578">
        <w:rPr>
          <w:rFonts w:ascii="Times New Roman" w:hAnsi="Times New Roman" w:cs="Times New Roman"/>
          <w:sz w:val="24"/>
          <w:szCs w:val="24"/>
          <w:lang w:val="en-GB"/>
        </w:rPr>
        <w:t xml:space="preserve"> </w:t>
      </w:r>
    </w:p>
    <w:p w:rsidR="00BF30DC" w:rsidRPr="004C7578" w:rsidRDefault="004805F8"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It can be said that the Court cleverly overcame much of the resistance from Italian national courts and politicians by establishing this important principle in case where Italian law </w:t>
      </w:r>
      <w:r w:rsidR="00FE3A89" w:rsidRPr="004C7578">
        <w:rPr>
          <w:rFonts w:ascii="Times New Roman" w:hAnsi="Times New Roman" w:cs="Times New Roman"/>
          <w:sz w:val="24"/>
          <w:szCs w:val="24"/>
          <w:lang w:val="en-GB"/>
        </w:rPr>
        <w:t>was determined not to be contrar</w:t>
      </w:r>
      <w:r w:rsidRPr="004C7578">
        <w:rPr>
          <w:rFonts w:ascii="Times New Roman" w:hAnsi="Times New Roman" w:cs="Times New Roman"/>
          <w:sz w:val="24"/>
          <w:szCs w:val="24"/>
          <w:lang w:val="en-GB"/>
        </w:rPr>
        <w:t>y to the Treaties</w:t>
      </w:r>
      <w:r w:rsidRPr="004C7578">
        <w:rPr>
          <w:rStyle w:val="FootnoteReference"/>
          <w:rFonts w:ascii="Times New Roman" w:hAnsi="Times New Roman" w:cs="Times New Roman"/>
          <w:sz w:val="24"/>
          <w:szCs w:val="24"/>
          <w:lang w:val="en-GB"/>
        </w:rPr>
        <w:footnoteReference w:id="82"/>
      </w:r>
      <w:r w:rsidRPr="004C7578">
        <w:rPr>
          <w:rFonts w:ascii="Times New Roman" w:hAnsi="Times New Roman" w:cs="Times New Roman"/>
          <w:sz w:val="24"/>
          <w:szCs w:val="24"/>
          <w:lang w:val="en-GB"/>
        </w:rPr>
        <w:t xml:space="preserve">. There was simply nothing to argue from the side of Italy. </w:t>
      </w:r>
    </w:p>
    <w:p w:rsidR="00B02B9A" w:rsidRPr="004C7578" w:rsidRDefault="00FA12D5"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50 years after the decision was taken</w:t>
      </w:r>
      <w:r w:rsidR="00733B9A"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basis of some legal arguments in this case are</w:t>
      </w:r>
      <w:r w:rsidR="00733B9A" w:rsidRPr="004C7578">
        <w:rPr>
          <w:rFonts w:ascii="Times New Roman" w:hAnsi="Times New Roman" w:cs="Times New Roman"/>
          <w:sz w:val="24"/>
          <w:szCs w:val="24"/>
          <w:lang w:val="en-GB"/>
        </w:rPr>
        <w:t xml:space="preserve"> still</w:t>
      </w:r>
      <w:r w:rsidRPr="004C7578">
        <w:rPr>
          <w:rFonts w:ascii="Times New Roman" w:hAnsi="Times New Roman" w:cs="Times New Roman"/>
          <w:sz w:val="24"/>
          <w:szCs w:val="24"/>
          <w:lang w:val="en-GB"/>
        </w:rPr>
        <w:t xml:space="preserve"> hig</w:t>
      </w:r>
      <w:r w:rsidR="00FE3A89" w:rsidRPr="004C7578">
        <w:rPr>
          <w:rFonts w:ascii="Times New Roman" w:hAnsi="Times New Roman" w:cs="Times New Roman"/>
          <w:sz w:val="24"/>
          <w:szCs w:val="24"/>
          <w:lang w:val="en-GB"/>
        </w:rPr>
        <w:t>h</w:t>
      </w:r>
      <w:r w:rsidRPr="004C7578">
        <w:rPr>
          <w:rFonts w:ascii="Times New Roman" w:hAnsi="Times New Roman" w:cs="Times New Roman"/>
          <w:sz w:val="24"/>
          <w:szCs w:val="24"/>
          <w:lang w:val="en-GB"/>
        </w:rPr>
        <w:t>ly criticised, yet the</w:t>
      </w:r>
      <w:r w:rsidR="002867EF"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practical implications</w:t>
      </w:r>
      <w:r w:rsidR="002867EF"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can not be devalued</w:t>
      </w:r>
      <w:r w:rsidR="002867EF" w:rsidRPr="004C7578">
        <w:rPr>
          <w:rFonts w:ascii="Times New Roman" w:hAnsi="Times New Roman" w:cs="Times New Roman"/>
          <w:sz w:val="24"/>
          <w:szCs w:val="24"/>
          <w:lang w:val="en-GB"/>
        </w:rPr>
        <w:t>.</w:t>
      </w:r>
      <w:r w:rsidR="00DA001C" w:rsidRPr="004C7578">
        <w:rPr>
          <w:rFonts w:ascii="Times New Roman" w:hAnsi="Times New Roman" w:cs="Times New Roman"/>
          <w:sz w:val="24"/>
          <w:szCs w:val="24"/>
          <w:lang w:val="en-GB"/>
        </w:rPr>
        <w:t>T</w:t>
      </w:r>
      <w:r w:rsidR="00AC0154" w:rsidRPr="004C7578">
        <w:rPr>
          <w:rFonts w:ascii="Times New Roman" w:hAnsi="Times New Roman" w:cs="Times New Roman"/>
          <w:sz w:val="24"/>
          <w:szCs w:val="24"/>
          <w:lang w:val="en-GB"/>
        </w:rPr>
        <w:t>he deci</w:t>
      </w:r>
      <w:r w:rsidR="00632C18" w:rsidRPr="004C7578">
        <w:rPr>
          <w:rFonts w:ascii="Times New Roman" w:hAnsi="Times New Roman" w:cs="Times New Roman"/>
          <w:sz w:val="24"/>
          <w:szCs w:val="24"/>
          <w:lang w:val="en-GB"/>
        </w:rPr>
        <w:t>sion’s</w:t>
      </w:r>
      <w:r w:rsidR="002867EF" w:rsidRPr="004C7578">
        <w:rPr>
          <w:rFonts w:ascii="Times New Roman" w:hAnsi="Times New Roman" w:cs="Times New Roman"/>
          <w:sz w:val="24"/>
          <w:szCs w:val="24"/>
          <w:lang w:val="en-GB"/>
        </w:rPr>
        <w:t xml:space="preserve"> effect on the system could have been much less if not for</w:t>
      </w:r>
      <w:r w:rsidRPr="004C7578">
        <w:rPr>
          <w:rFonts w:ascii="Times New Roman" w:hAnsi="Times New Roman" w:cs="Times New Roman"/>
          <w:sz w:val="24"/>
          <w:szCs w:val="24"/>
          <w:lang w:val="en-GB"/>
        </w:rPr>
        <w:t xml:space="preserve"> the</w:t>
      </w:r>
      <w:r w:rsidR="002867EF" w:rsidRPr="004C7578">
        <w:rPr>
          <w:rFonts w:ascii="Times New Roman" w:hAnsi="Times New Roman" w:cs="Times New Roman"/>
          <w:sz w:val="24"/>
          <w:szCs w:val="24"/>
          <w:lang w:val="en-GB"/>
        </w:rPr>
        <w:t xml:space="preserve"> pro-integration advocates of the time. They managed to ‘situate the </w:t>
      </w:r>
      <w:r w:rsidR="002867EF" w:rsidRPr="004C7578">
        <w:rPr>
          <w:rFonts w:ascii="Times New Roman" w:hAnsi="Times New Roman" w:cs="Times New Roman"/>
          <w:i/>
          <w:sz w:val="24"/>
          <w:szCs w:val="24"/>
          <w:lang w:val="en-GB"/>
        </w:rPr>
        <w:t>Costa</w:t>
      </w:r>
      <w:r w:rsidR="002867EF" w:rsidRPr="004C7578">
        <w:rPr>
          <w:rFonts w:ascii="Times New Roman" w:hAnsi="Times New Roman" w:cs="Times New Roman"/>
          <w:sz w:val="24"/>
          <w:szCs w:val="24"/>
          <w:lang w:val="en-GB"/>
        </w:rPr>
        <w:t xml:space="preserve"> reference into the context of a handful of recent adverse national court rulings, suggesting a dangerous trend of national courts finding limi</w:t>
      </w:r>
      <w:r w:rsidR="00AE2321" w:rsidRPr="004C7578">
        <w:rPr>
          <w:rFonts w:ascii="Times New Roman" w:hAnsi="Times New Roman" w:cs="Times New Roman"/>
          <w:sz w:val="24"/>
          <w:szCs w:val="24"/>
          <w:lang w:val="en-GB"/>
        </w:rPr>
        <w:t>t</w:t>
      </w:r>
      <w:r w:rsidR="002867EF" w:rsidRPr="004C7578">
        <w:rPr>
          <w:rFonts w:ascii="Times New Roman" w:hAnsi="Times New Roman" w:cs="Times New Roman"/>
          <w:sz w:val="24"/>
          <w:szCs w:val="24"/>
          <w:lang w:val="en-GB"/>
        </w:rPr>
        <w:t>ations to the effect of European law within national system. Framed this way, the need to assert EC law supremacy seemed more pressing’</w:t>
      </w:r>
      <w:r w:rsidR="002867EF" w:rsidRPr="004C7578">
        <w:rPr>
          <w:rStyle w:val="FootnoteReference"/>
          <w:rFonts w:ascii="Times New Roman" w:hAnsi="Times New Roman" w:cs="Times New Roman"/>
          <w:sz w:val="24"/>
          <w:szCs w:val="24"/>
          <w:lang w:val="en-GB"/>
        </w:rPr>
        <w:footnoteReference w:id="83"/>
      </w:r>
      <w:r w:rsidR="00A01977" w:rsidRPr="004C7578">
        <w:rPr>
          <w:rFonts w:ascii="Times New Roman" w:hAnsi="Times New Roman" w:cs="Times New Roman"/>
          <w:sz w:val="24"/>
          <w:szCs w:val="24"/>
          <w:lang w:val="en-GB"/>
        </w:rPr>
        <w:t>.</w:t>
      </w:r>
      <w:r w:rsidR="002867EF" w:rsidRPr="004C7578">
        <w:rPr>
          <w:rFonts w:ascii="Times New Roman" w:hAnsi="Times New Roman" w:cs="Times New Roman"/>
          <w:sz w:val="24"/>
          <w:szCs w:val="24"/>
          <w:lang w:val="en-GB"/>
        </w:rPr>
        <w:t xml:space="preserve"> Having understood that the message coded in </w:t>
      </w:r>
      <w:r w:rsidR="002867EF" w:rsidRPr="004C7578">
        <w:rPr>
          <w:rFonts w:ascii="Times New Roman" w:hAnsi="Times New Roman" w:cs="Times New Roman"/>
          <w:i/>
          <w:sz w:val="24"/>
          <w:szCs w:val="24"/>
          <w:lang w:val="en-GB"/>
        </w:rPr>
        <w:t>Costa v ENEL</w:t>
      </w:r>
      <w:r w:rsidR="00AC0154" w:rsidRPr="004C7578">
        <w:rPr>
          <w:rFonts w:ascii="Times New Roman" w:hAnsi="Times New Roman" w:cs="Times New Roman"/>
          <w:sz w:val="24"/>
          <w:szCs w:val="24"/>
          <w:lang w:val="en-GB"/>
        </w:rPr>
        <w:t xml:space="preserve"> deci</w:t>
      </w:r>
      <w:r w:rsidR="002867EF" w:rsidRPr="004C7578">
        <w:rPr>
          <w:rFonts w:ascii="Times New Roman" w:hAnsi="Times New Roman" w:cs="Times New Roman"/>
          <w:sz w:val="24"/>
          <w:szCs w:val="24"/>
          <w:lang w:val="en-GB"/>
        </w:rPr>
        <w:t xml:space="preserve">sions is endangered, </w:t>
      </w:r>
      <w:r w:rsidR="00733B9A" w:rsidRPr="004C7578">
        <w:rPr>
          <w:rFonts w:ascii="Times New Roman" w:hAnsi="Times New Roman" w:cs="Times New Roman"/>
          <w:sz w:val="24"/>
          <w:szCs w:val="24"/>
          <w:lang w:val="en-GB"/>
        </w:rPr>
        <w:t>the judges of the Court</w:t>
      </w:r>
      <w:r w:rsidR="002867EF" w:rsidRPr="004C7578">
        <w:rPr>
          <w:rFonts w:ascii="Times New Roman" w:hAnsi="Times New Roman" w:cs="Times New Roman"/>
          <w:sz w:val="24"/>
          <w:szCs w:val="24"/>
          <w:lang w:val="en-GB"/>
        </w:rPr>
        <w:t xml:space="preserve"> </w:t>
      </w:r>
      <w:r w:rsidR="00733B9A" w:rsidRPr="004C7578">
        <w:rPr>
          <w:rFonts w:ascii="Times New Roman" w:hAnsi="Times New Roman" w:cs="Times New Roman"/>
          <w:sz w:val="24"/>
          <w:szCs w:val="24"/>
          <w:lang w:val="en-GB"/>
        </w:rPr>
        <w:t xml:space="preserve">in their further writing and speeches </w:t>
      </w:r>
      <w:r w:rsidR="002867EF" w:rsidRPr="004C7578">
        <w:rPr>
          <w:rFonts w:ascii="Times New Roman" w:hAnsi="Times New Roman" w:cs="Times New Roman"/>
          <w:sz w:val="24"/>
          <w:szCs w:val="24"/>
          <w:lang w:val="en-GB"/>
        </w:rPr>
        <w:t>used more direct ap</w:t>
      </w:r>
      <w:r w:rsidR="00FE6D65" w:rsidRPr="004C7578">
        <w:rPr>
          <w:rFonts w:ascii="Times New Roman" w:hAnsi="Times New Roman" w:cs="Times New Roman"/>
          <w:sz w:val="24"/>
          <w:szCs w:val="24"/>
          <w:lang w:val="en-GB"/>
        </w:rPr>
        <w:t>p</w:t>
      </w:r>
      <w:r w:rsidR="002867EF" w:rsidRPr="004C7578">
        <w:rPr>
          <w:rFonts w:ascii="Times New Roman" w:hAnsi="Times New Roman" w:cs="Times New Roman"/>
          <w:sz w:val="24"/>
          <w:szCs w:val="24"/>
          <w:lang w:val="en-GB"/>
        </w:rPr>
        <w:t>roach and specified what they meant exactly</w:t>
      </w:r>
      <w:r w:rsidR="00D57417" w:rsidRPr="004C7578">
        <w:rPr>
          <w:rFonts w:ascii="Times New Roman" w:hAnsi="Times New Roman" w:cs="Times New Roman"/>
          <w:sz w:val="24"/>
          <w:szCs w:val="24"/>
          <w:lang w:val="en-GB"/>
        </w:rPr>
        <w:t xml:space="preserve"> in the text</w:t>
      </w:r>
      <w:r w:rsidR="00632C18" w:rsidRPr="004C7578">
        <w:rPr>
          <w:rFonts w:ascii="Times New Roman" w:hAnsi="Times New Roman" w:cs="Times New Roman"/>
          <w:sz w:val="24"/>
          <w:szCs w:val="24"/>
          <w:lang w:val="en-GB"/>
        </w:rPr>
        <w:t xml:space="preserve"> of </w:t>
      </w:r>
      <w:r w:rsidR="00632C18" w:rsidRPr="004C7578">
        <w:rPr>
          <w:rFonts w:ascii="Times New Roman" w:hAnsi="Times New Roman" w:cs="Times New Roman"/>
          <w:i/>
          <w:sz w:val="24"/>
          <w:szCs w:val="24"/>
          <w:lang w:val="en-GB"/>
        </w:rPr>
        <w:t>Costa v ENEL</w:t>
      </w:r>
      <w:r w:rsidR="00632C18" w:rsidRPr="004C7578">
        <w:rPr>
          <w:rFonts w:ascii="Times New Roman" w:hAnsi="Times New Roman" w:cs="Times New Roman"/>
          <w:sz w:val="24"/>
          <w:szCs w:val="24"/>
          <w:lang w:val="en-GB"/>
        </w:rPr>
        <w:t xml:space="preserve"> judgement</w:t>
      </w:r>
      <w:r w:rsidR="002867EF" w:rsidRPr="004C7578">
        <w:rPr>
          <w:rFonts w:ascii="Times New Roman" w:hAnsi="Times New Roman" w:cs="Times New Roman"/>
          <w:sz w:val="24"/>
          <w:szCs w:val="24"/>
          <w:lang w:val="en-GB"/>
        </w:rPr>
        <w:t xml:space="preserve"> and to what degree supremacy should be applied</w:t>
      </w:r>
      <w:r w:rsidR="002867EF" w:rsidRPr="004C7578">
        <w:rPr>
          <w:rStyle w:val="FootnoteReference"/>
          <w:rFonts w:ascii="Times New Roman" w:hAnsi="Times New Roman" w:cs="Times New Roman"/>
          <w:sz w:val="24"/>
          <w:szCs w:val="24"/>
          <w:lang w:val="en-GB"/>
        </w:rPr>
        <w:footnoteReference w:id="84"/>
      </w:r>
      <w:r w:rsidR="002867EF" w:rsidRPr="004C7578">
        <w:rPr>
          <w:rFonts w:ascii="Times New Roman" w:hAnsi="Times New Roman" w:cs="Times New Roman"/>
          <w:sz w:val="24"/>
          <w:szCs w:val="24"/>
          <w:lang w:val="en-GB"/>
        </w:rPr>
        <w:t xml:space="preserve">. </w:t>
      </w:r>
    </w:p>
    <w:p w:rsidR="00B119C3" w:rsidRPr="004C7578" w:rsidRDefault="00B119C3"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The position of</w:t>
      </w:r>
      <w:r w:rsidR="00460A4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courts of</w:t>
      </w:r>
      <w:r w:rsidR="00B02B9A" w:rsidRPr="004C7578">
        <w:rPr>
          <w:rFonts w:ascii="Times New Roman" w:hAnsi="Times New Roman" w:cs="Times New Roman"/>
          <w:sz w:val="24"/>
          <w:szCs w:val="24"/>
          <w:lang w:val="en-GB"/>
        </w:rPr>
        <w:t xml:space="preserve"> the M</w:t>
      </w:r>
      <w:r w:rsidRPr="004C7578">
        <w:rPr>
          <w:rFonts w:ascii="Times New Roman" w:hAnsi="Times New Roman" w:cs="Times New Roman"/>
          <w:sz w:val="24"/>
          <w:szCs w:val="24"/>
          <w:lang w:val="en-GB"/>
        </w:rPr>
        <w:t xml:space="preserve">ember </w:t>
      </w:r>
      <w:r w:rsidR="00B02B9A" w:rsidRPr="004C7578">
        <w:rPr>
          <w:rFonts w:ascii="Times New Roman" w:hAnsi="Times New Roman" w:cs="Times New Roman"/>
          <w:sz w:val="24"/>
          <w:szCs w:val="24"/>
          <w:lang w:val="en-GB"/>
        </w:rPr>
        <w:t>S</w:t>
      </w:r>
      <w:r w:rsidRPr="004C7578">
        <w:rPr>
          <w:rFonts w:ascii="Times New Roman" w:hAnsi="Times New Roman" w:cs="Times New Roman"/>
          <w:sz w:val="24"/>
          <w:szCs w:val="24"/>
          <w:lang w:val="en-GB"/>
        </w:rPr>
        <w:t xml:space="preserve">tates of the Community </w:t>
      </w:r>
      <w:r w:rsidR="00B02B9A" w:rsidRPr="004C7578">
        <w:rPr>
          <w:rFonts w:ascii="Times New Roman" w:hAnsi="Times New Roman" w:cs="Times New Roman"/>
          <w:sz w:val="24"/>
          <w:szCs w:val="24"/>
          <w:lang w:val="en-GB"/>
        </w:rPr>
        <w:t>of</w:t>
      </w:r>
      <w:r w:rsidRPr="004C7578">
        <w:rPr>
          <w:rFonts w:ascii="Times New Roman" w:hAnsi="Times New Roman" w:cs="Times New Roman"/>
          <w:sz w:val="24"/>
          <w:szCs w:val="24"/>
          <w:lang w:val="en-GB"/>
        </w:rPr>
        <w:t xml:space="preserve"> </w:t>
      </w:r>
      <w:r w:rsidR="00AC0154" w:rsidRPr="004C7578">
        <w:rPr>
          <w:rFonts w:ascii="Times New Roman" w:hAnsi="Times New Roman" w:cs="Times New Roman"/>
          <w:sz w:val="24"/>
          <w:szCs w:val="24"/>
          <w:lang w:val="en-GB"/>
        </w:rPr>
        <w:t>the time of the deci</w:t>
      </w:r>
      <w:r w:rsidR="00314EF5" w:rsidRPr="004C7578">
        <w:rPr>
          <w:rFonts w:ascii="Times New Roman" w:hAnsi="Times New Roman" w:cs="Times New Roman"/>
          <w:sz w:val="24"/>
          <w:szCs w:val="24"/>
          <w:lang w:val="en-GB"/>
        </w:rPr>
        <w:t>sion</w:t>
      </w:r>
      <w:r w:rsidRPr="004C7578">
        <w:rPr>
          <w:rFonts w:ascii="Times New Roman" w:hAnsi="Times New Roman" w:cs="Times New Roman"/>
          <w:sz w:val="24"/>
          <w:szCs w:val="24"/>
          <w:lang w:val="en-GB"/>
        </w:rPr>
        <w:t xml:space="preserve"> towards the principle of primacy </w:t>
      </w:r>
      <w:r w:rsidR="00B02B9A" w:rsidRPr="004C7578">
        <w:rPr>
          <w:rFonts w:ascii="Times New Roman" w:hAnsi="Times New Roman" w:cs="Times New Roman"/>
          <w:sz w:val="24"/>
          <w:szCs w:val="24"/>
          <w:lang w:val="en-GB"/>
        </w:rPr>
        <w:t>will</w:t>
      </w:r>
      <w:r w:rsidR="00314EF5" w:rsidRPr="004C7578">
        <w:rPr>
          <w:rFonts w:ascii="Times New Roman" w:hAnsi="Times New Roman" w:cs="Times New Roman"/>
          <w:sz w:val="24"/>
          <w:szCs w:val="24"/>
          <w:lang w:val="en-GB"/>
        </w:rPr>
        <w:t xml:space="preserve"> now</w:t>
      </w:r>
      <w:r w:rsidR="00B02B9A" w:rsidRPr="004C7578">
        <w:rPr>
          <w:rFonts w:ascii="Times New Roman" w:hAnsi="Times New Roman" w:cs="Times New Roman"/>
          <w:sz w:val="24"/>
          <w:szCs w:val="24"/>
          <w:lang w:val="en-GB"/>
        </w:rPr>
        <w:t xml:space="preserve"> be given in order to reflect the practical </w:t>
      </w:r>
      <w:r w:rsidR="00733B9A" w:rsidRPr="004C7578">
        <w:rPr>
          <w:rFonts w:ascii="Times New Roman" w:hAnsi="Times New Roman" w:cs="Times New Roman"/>
          <w:sz w:val="24"/>
          <w:szCs w:val="24"/>
          <w:lang w:val="en-GB"/>
        </w:rPr>
        <w:t>weight</w:t>
      </w:r>
      <w:r w:rsidR="00B02B9A" w:rsidRPr="004C7578">
        <w:rPr>
          <w:rFonts w:ascii="Times New Roman" w:hAnsi="Times New Roman" w:cs="Times New Roman"/>
          <w:sz w:val="24"/>
          <w:szCs w:val="24"/>
          <w:lang w:val="en-GB"/>
        </w:rPr>
        <w:t xml:space="preserve"> of the Court</w:t>
      </w:r>
      <w:r w:rsidR="006C6549" w:rsidRPr="004C7578">
        <w:rPr>
          <w:rFonts w:ascii="Times New Roman" w:hAnsi="Times New Roman" w:cs="Times New Roman"/>
          <w:sz w:val="24"/>
          <w:szCs w:val="24"/>
          <w:lang w:val="en-GB"/>
        </w:rPr>
        <w:t>’</w:t>
      </w:r>
      <w:r w:rsidR="00B02B9A" w:rsidRPr="004C7578">
        <w:rPr>
          <w:rFonts w:ascii="Times New Roman" w:hAnsi="Times New Roman" w:cs="Times New Roman"/>
          <w:sz w:val="24"/>
          <w:szCs w:val="24"/>
          <w:lang w:val="en-GB"/>
        </w:rPr>
        <w:t>s decision</w:t>
      </w:r>
      <w:r w:rsidR="004F23DF" w:rsidRPr="004C7578">
        <w:rPr>
          <w:rStyle w:val="FootnoteReference"/>
          <w:rFonts w:ascii="Times New Roman" w:hAnsi="Times New Roman" w:cs="Times New Roman"/>
          <w:sz w:val="24"/>
          <w:szCs w:val="24"/>
          <w:lang w:val="en-GB"/>
        </w:rPr>
        <w:footnoteReference w:id="85"/>
      </w:r>
      <w:r w:rsidRPr="004C7578">
        <w:rPr>
          <w:rFonts w:ascii="Times New Roman" w:hAnsi="Times New Roman" w:cs="Times New Roman"/>
          <w:sz w:val="24"/>
          <w:szCs w:val="24"/>
          <w:lang w:val="en-GB"/>
        </w:rPr>
        <w:t>:</w:t>
      </w:r>
    </w:p>
    <w:p w:rsidR="00B119C3" w:rsidRPr="004C7578" w:rsidRDefault="00B119C3" w:rsidP="008076AB">
      <w:pPr>
        <w:pStyle w:val="ListParagraph"/>
        <w:numPr>
          <w:ilvl w:val="0"/>
          <w:numId w:val="6"/>
        </w:numPr>
        <w:spacing w:line="360" w:lineRule="auto"/>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Netherlands </w:t>
      </w:r>
      <w:r w:rsidR="00B02B9A" w:rsidRPr="004C7578">
        <w:rPr>
          <w:rFonts w:ascii="Times New Roman" w:hAnsi="Times New Roman" w:cs="Times New Roman"/>
          <w:sz w:val="24"/>
          <w:szCs w:val="24"/>
          <w:lang w:val="en-GB"/>
        </w:rPr>
        <w:t xml:space="preserve">and Luxembourg had already accepted the primacy before the </w:t>
      </w:r>
      <w:r w:rsidR="00B02B9A" w:rsidRPr="004C7578">
        <w:rPr>
          <w:rFonts w:ascii="Times New Roman" w:hAnsi="Times New Roman" w:cs="Times New Roman"/>
          <w:i/>
          <w:sz w:val="24"/>
          <w:szCs w:val="24"/>
          <w:lang w:val="en-GB"/>
        </w:rPr>
        <w:t>Costa v ENEL</w:t>
      </w:r>
      <w:r w:rsidR="00B02B9A" w:rsidRPr="004C7578">
        <w:rPr>
          <w:rFonts w:ascii="Times New Roman" w:hAnsi="Times New Roman" w:cs="Times New Roman"/>
          <w:sz w:val="24"/>
          <w:szCs w:val="24"/>
          <w:lang w:val="en-GB"/>
        </w:rPr>
        <w:t xml:space="preserve"> so no </w:t>
      </w:r>
      <w:r w:rsidR="001C55EB" w:rsidRPr="004C7578">
        <w:rPr>
          <w:rFonts w:ascii="Times New Roman" w:hAnsi="Times New Roman" w:cs="Times New Roman"/>
          <w:sz w:val="24"/>
          <w:szCs w:val="24"/>
          <w:lang w:val="en-GB"/>
        </w:rPr>
        <w:t>further</w:t>
      </w:r>
      <w:r w:rsidR="00461E1D" w:rsidRPr="004C7578">
        <w:rPr>
          <w:rFonts w:ascii="Times New Roman" w:hAnsi="Times New Roman" w:cs="Times New Roman"/>
          <w:sz w:val="24"/>
          <w:szCs w:val="24"/>
          <w:lang w:val="en-GB"/>
        </w:rPr>
        <w:t xml:space="preserve"> actions were needed.</w:t>
      </w:r>
    </w:p>
    <w:p w:rsidR="00B02B9A" w:rsidRPr="004C7578" w:rsidRDefault="00B02B9A" w:rsidP="008076AB">
      <w:pPr>
        <w:pStyle w:val="ListParagraph"/>
        <w:numPr>
          <w:ilvl w:val="0"/>
          <w:numId w:val="6"/>
        </w:numPr>
        <w:spacing w:line="360" w:lineRule="auto"/>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Belgian Constitution did not mention primacy, however Supreme Court of Belgium (</w:t>
      </w:r>
      <w:r w:rsidRPr="004C7578">
        <w:rPr>
          <w:rFonts w:ascii="Times New Roman" w:hAnsi="Times New Roman" w:cs="Times New Roman"/>
          <w:i/>
          <w:sz w:val="24"/>
          <w:szCs w:val="24"/>
          <w:lang w:val="en-GB"/>
        </w:rPr>
        <w:t>Cour de Cassation</w:t>
      </w:r>
      <w:r w:rsidRPr="004C7578">
        <w:rPr>
          <w:rFonts w:ascii="Times New Roman" w:hAnsi="Times New Roman" w:cs="Times New Roman"/>
          <w:sz w:val="24"/>
          <w:szCs w:val="24"/>
          <w:lang w:val="en-GB"/>
        </w:rPr>
        <w:t xml:space="preserve">) used broad interpretation and introduced principle of primacy exactly as it was proclaimed by the European Court in </w:t>
      </w:r>
      <w:r w:rsidRPr="004C7578">
        <w:rPr>
          <w:rFonts w:ascii="Times New Roman" w:hAnsi="Times New Roman" w:cs="Times New Roman"/>
          <w:i/>
          <w:sz w:val="24"/>
          <w:szCs w:val="24"/>
          <w:lang w:val="en-GB"/>
        </w:rPr>
        <w:t>Costa v ENEL</w:t>
      </w:r>
      <w:r w:rsidRPr="004C7578">
        <w:rPr>
          <w:rStyle w:val="FootnoteReference"/>
          <w:rFonts w:ascii="Times New Roman" w:hAnsi="Times New Roman" w:cs="Times New Roman"/>
          <w:i/>
          <w:sz w:val="24"/>
          <w:szCs w:val="24"/>
          <w:lang w:val="en-GB"/>
        </w:rPr>
        <w:footnoteReference w:id="86"/>
      </w:r>
      <w:r w:rsidRPr="004C7578">
        <w:rPr>
          <w:rFonts w:ascii="Times New Roman" w:hAnsi="Times New Roman" w:cs="Times New Roman"/>
          <w:sz w:val="24"/>
          <w:szCs w:val="24"/>
          <w:lang w:val="en-GB"/>
        </w:rPr>
        <w:t xml:space="preserve">.  </w:t>
      </w:r>
    </w:p>
    <w:p w:rsidR="00B02B9A" w:rsidRPr="004C7578" w:rsidRDefault="00B02B9A" w:rsidP="008076AB">
      <w:pPr>
        <w:pStyle w:val="ListParagraph"/>
        <w:numPr>
          <w:ilvl w:val="0"/>
          <w:numId w:val="6"/>
        </w:numPr>
        <w:spacing w:line="360" w:lineRule="auto"/>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French constitution already had a claus</w:t>
      </w:r>
      <w:r w:rsidR="00965FFD" w:rsidRPr="004C7578">
        <w:rPr>
          <w:rFonts w:ascii="Times New Roman" w:hAnsi="Times New Roman" w:cs="Times New Roman"/>
          <w:sz w:val="24"/>
          <w:szCs w:val="24"/>
          <w:lang w:val="en-GB"/>
        </w:rPr>
        <w:t>e</w:t>
      </w:r>
      <w:r w:rsidRPr="004C7578">
        <w:rPr>
          <w:rFonts w:ascii="Times New Roman" w:hAnsi="Times New Roman" w:cs="Times New Roman"/>
          <w:sz w:val="24"/>
          <w:szCs w:val="24"/>
          <w:lang w:val="en-GB"/>
        </w:rPr>
        <w:t xml:space="preserve"> of primacy of signed international treaties over national laws, however the decision to apply it and follow </w:t>
      </w:r>
      <w:r w:rsidRPr="004C7578">
        <w:rPr>
          <w:rFonts w:ascii="Times New Roman" w:hAnsi="Times New Roman" w:cs="Times New Roman"/>
          <w:i/>
          <w:sz w:val="24"/>
          <w:szCs w:val="24"/>
          <w:lang w:val="en-GB"/>
        </w:rPr>
        <w:t>Costa v ENEL</w:t>
      </w:r>
      <w:r w:rsidRPr="004C7578">
        <w:rPr>
          <w:rFonts w:ascii="Times New Roman" w:hAnsi="Times New Roman" w:cs="Times New Roman"/>
          <w:sz w:val="24"/>
          <w:szCs w:val="24"/>
          <w:lang w:val="en-GB"/>
        </w:rPr>
        <w:t xml:space="preserve"> in practice was not swift. France has dual system of courts, </w:t>
      </w:r>
      <w:r w:rsidR="00965FFD" w:rsidRPr="004C7578">
        <w:rPr>
          <w:rFonts w:ascii="Times New Roman" w:hAnsi="Times New Roman" w:cs="Times New Roman"/>
          <w:sz w:val="24"/>
          <w:szCs w:val="24"/>
          <w:lang w:val="en-GB"/>
        </w:rPr>
        <w:t>ordinary courts (</w:t>
      </w:r>
      <w:r w:rsidR="00965FFD" w:rsidRPr="004C7578">
        <w:rPr>
          <w:rFonts w:ascii="Times New Roman" w:hAnsi="Times New Roman" w:cs="Times New Roman"/>
          <w:i/>
          <w:sz w:val="24"/>
          <w:szCs w:val="24"/>
          <w:lang w:val="en-GB"/>
        </w:rPr>
        <w:t>ordre judiciaire</w:t>
      </w:r>
      <w:r w:rsidR="00965FFD" w:rsidRPr="004C7578">
        <w:rPr>
          <w:rFonts w:ascii="Times New Roman" w:hAnsi="Times New Roman" w:cs="Times New Roman"/>
          <w:sz w:val="24"/>
          <w:szCs w:val="24"/>
          <w:lang w:val="en-GB"/>
        </w:rPr>
        <w:t xml:space="preserve">) and </w:t>
      </w:r>
      <w:r w:rsidR="00965FFD" w:rsidRPr="004C7578">
        <w:rPr>
          <w:rFonts w:ascii="Times New Roman" w:hAnsi="Times New Roman" w:cs="Times New Roman"/>
          <w:sz w:val="24"/>
          <w:szCs w:val="24"/>
          <w:lang w:val="en-GB"/>
        </w:rPr>
        <w:lastRenderedPageBreak/>
        <w:t>administrative courts (</w:t>
      </w:r>
      <w:r w:rsidR="00965FFD" w:rsidRPr="004C7578">
        <w:rPr>
          <w:rFonts w:ascii="Times New Roman" w:hAnsi="Times New Roman" w:cs="Times New Roman"/>
          <w:i/>
          <w:sz w:val="24"/>
          <w:szCs w:val="24"/>
          <w:lang w:val="en-GB"/>
        </w:rPr>
        <w:t>ordre administratif</w:t>
      </w:r>
      <w:r w:rsidR="00965FFD" w:rsidRPr="004C7578">
        <w:rPr>
          <w:rFonts w:ascii="Times New Roman" w:hAnsi="Times New Roman" w:cs="Times New Roman"/>
          <w:sz w:val="24"/>
          <w:szCs w:val="24"/>
          <w:lang w:val="en-GB"/>
        </w:rPr>
        <w:t xml:space="preserve">) with respectively two Supreme Courts - </w:t>
      </w:r>
      <w:r w:rsidR="00965FFD" w:rsidRPr="004C7578">
        <w:rPr>
          <w:rFonts w:ascii="Times New Roman" w:hAnsi="Times New Roman" w:cs="Times New Roman"/>
          <w:i/>
          <w:sz w:val="24"/>
          <w:szCs w:val="24"/>
          <w:lang w:val="en-GB"/>
        </w:rPr>
        <w:t>Cour de cassation</w:t>
      </w:r>
      <w:r w:rsidR="00965FFD" w:rsidRPr="004C7578">
        <w:rPr>
          <w:rFonts w:ascii="Times New Roman" w:hAnsi="Times New Roman" w:cs="Times New Roman"/>
          <w:sz w:val="24"/>
          <w:szCs w:val="24"/>
          <w:lang w:val="en-GB"/>
        </w:rPr>
        <w:t xml:space="preserve"> and </w:t>
      </w:r>
      <w:r w:rsidR="00965FFD" w:rsidRPr="004C7578">
        <w:rPr>
          <w:rFonts w:ascii="Times New Roman" w:hAnsi="Times New Roman" w:cs="Times New Roman"/>
          <w:i/>
          <w:sz w:val="24"/>
          <w:szCs w:val="24"/>
          <w:lang w:val="en-GB"/>
        </w:rPr>
        <w:t>Conseil d'État</w:t>
      </w:r>
      <w:r w:rsidR="00965FFD" w:rsidRPr="004C7578">
        <w:rPr>
          <w:rFonts w:ascii="Times New Roman" w:hAnsi="Times New Roman" w:cs="Times New Roman"/>
          <w:sz w:val="24"/>
          <w:szCs w:val="24"/>
          <w:lang w:val="en-GB"/>
        </w:rPr>
        <w:t>. It took ordinary courts more than 10 years to accept the primacy doctrine. It was done in 1975</w:t>
      </w:r>
      <w:r w:rsidR="004F23DF" w:rsidRPr="004C7578">
        <w:rPr>
          <w:rStyle w:val="FootnoteReference"/>
          <w:rFonts w:ascii="Times New Roman" w:hAnsi="Times New Roman" w:cs="Times New Roman"/>
          <w:sz w:val="24"/>
          <w:szCs w:val="24"/>
          <w:lang w:val="en-GB"/>
        </w:rPr>
        <w:footnoteReference w:id="87"/>
      </w:r>
      <w:r w:rsidR="00965FFD" w:rsidRPr="004C7578">
        <w:rPr>
          <w:rFonts w:ascii="Times New Roman" w:hAnsi="Times New Roman" w:cs="Times New Roman"/>
          <w:sz w:val="24"/>
          <w:szCs w:val="24"/>
          <w:lang w:val="en-GB"/>
        </w:rPr>
        <w:t xml:space="preserve">. Administrative branch took even longer. </w:t>
      </w:r>
      <w:r w:rsidR="00965FFD" w:rsidRPr="004C7578">
        <w:rPr>
          <w:rFonts w:ascii="Times New Roman" w:hAnsi="Times New Roman" w:cs="Times New Roman"/>
          <w:i/>
          <w:sz w:val="24"/>
          <w:szCs w:val="24"/>
          <w:lang w:val="en-GB"/>
        </w:rPr>
        <w:t>Conseil d'État</w:t>
      </w:r>
      <w:r w:rsidR="00965FFD" w:rsidRPr="004C7578">
        <w:rPr>
          <w:rFonts w:ascii="Times New Roman" w:hAnsi="Times New Roman" w:cs="Times New Roman"/>
          <w:sz w:val="24"/>
          <w:szCs w:val="24"/>
          <w:lang w:val="en-GB"/>
        </w:rPr>
        <w:t xml:space="preserve"> accepted the primacy principle when </w:t>
      </w:r>
      <w:r w:rsidR="004F23DF" w:rsidRPr="004C7578">
        <w:rPr>
          <w:rFonts w:ascii="Times New Roman" w:hAnsi="Times New Roman" w:cs="Times New Roman"/>
          <w:sz w:val="24"/>
          <w:szCs w:val="24"/>
          <w:lang w:val="en-GB"/>
        </w:rPr>
        <w:t xml:space="preserve">25 years have passed since original </w:t>
      </w:r>
      <w:r w:rsidR="004F23DF" w:rsidRPr="004C7578">
        <w:rPr>
          <w:rFonts w:ascii="Times New Roman" w:hAnsi="Times New Roman" w:cs="Times New Roman"/>
          <w:i/>
          <w:sz w:val="24"/>
          <w:szCs w:val="24"/>
          <w:lang w:val="en-GB"/>
        </w:rPr>
        <w:t>Costa v ENEL,</w:t>
      </w:r>
      <w:r w:rsidR="00965FFD" w:rsidRPr="004C7578">
        <w:rPr>
          <w:rFonts w:ascii="Times New Roman" w:hAnsi="Times New Roman" w:cs="Times New Roman"/>
          <w:sz w:val="24"/>
          <w:szCs w:val="24"/>
          <w:lang w:val="en-GB"/>
        </w:rPr>
        <w:t xml:space="preserve">  in 1989</w:t>
      </w:r>
      <w:r w:rsidR="004F23DF" w:rsidRPr="004C7578">
        <w:rPr>
          <w:rStyle w:val="FootnoteReference"/>
          <w:rFonts w:ascii="Times New Roman" w:hAnsi="Times New Roman" w:cs="Times New Roman"/>
          <w:sz w:val="24"/>
          <w:szCs w:val="24"/>
          <w:lang w:val="en-GB"/>
        </w:rPr>
        <w:footnoteReference w:id="88"/>
      </w:r>
      <w:r w:rsidR="00965FFD" w:rsidRPr="004C7578">
        <w:rPr>
          <w:rFonts w:ascii="Times New Roman" w:hAnsi="Times New Roman" w:cs="Times New Roman"/>
          <w:sz w:val="24"/>
          <w:szCs w:val="24"/>
          <w:lang w:val="en-GB"/>
        </w:rPr>
        <w:t>.</w:t>
      </w:r>
    </w:p>
    <w:p w:rsidR="00820A70" w:rsidRPr="004C7578" w:rsidRDefault="004F23DF" w:rsidP="008076AB">
      <w:pPr>
        <w:pStyle w:val="ListParagraph"/>
        <w:numPr>
          <w:ilvl w:val="0"/>
          <w:numId w:val="6"/>
        </w:numPr>
        <w:spacing w:line="360" w:lineRule="auto"/>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Germany and Italy had substantial constitutional doctrine on</w:t>
      </w:r>
      <w:r w:rsidR="001B07B2" w:rsidRPr="004C7578">
        <w:rPr>
          <w:rFonts w:ascii="Times New Roman" w:hAnsi="Times New Roman" w:cs="Times New Roman"/>
          <w:sz w:val="24"/>
          <w:szCs w:val="24"/>
          <w:lang w:val="en-GB"/>
        </w:rPr>
        <w:t xml:space="preserve"> the matter of primacy of laws so principle of primacy was </w:t>
      </w:r>
      <w:r w:rsidR="00FE3A89" w:rsidRPr="004C7578">
        <w:rPr>
          <w:rFonts w:ascii="Times New Roman" w:hAnsi="Times New Roman" w:cs="Times New Roman"/>
          <w:sz w:val="24"/>
          <w:szCs w:val="24"/>
          <w:lang w:val="en-GB"/>
        </w:rPr>
        <w:t xml:space="preserve">particularly </w:t>
      </w:r>
      <w:r w:rsidR="001B07B2" w:rsidRPr="004C7578">
        <w:rPr>
          <w:rFonts w:ascii="Times New Roman" w:hAnsi="Times New Roman" w:cs="Times New Roman"/>
          <w:sz w:val="24"/>
          <w:szCs w:val="24"/>
          <w:lang w:val="en-GB"/>
        </w:rPr>
        <w:t xml:space="preserve">difficult to </w:t>
      </w:r>
      <w:r w:rsidR="006E1406" w:rsidRPr="004C7578">
        <w:rPr>
          <w:rFonts w:ascii="Times New Roman" w:hAnsi="Times New Roman" w:cs="Times New Roman"/>
          <w:sz w:val="24"/>
          <w:szCs w:val="24"/>
          <w:lang w:val="en-GB"/>
        </w:rPr>
        <w:t xml:space="preserve">implement.  </w:t>
      </w:r>
      <w:r w:rsidR="001B07B2" w:rsidRPr="004C7578">
        <w:rPr>
          <w:rFonts w:ascii="Times New Roman" w:hAnsi="Times New Roman" w:cs="Times New Roman"/>
          <w:i/>
          <w:sz w:val="24"/>
          <w:szCs w:val="24"/>
          <w:lang w:val="en-GB"/>
        </w:rPr>
        <w:t>Solange II</w:t>
      </w:r>
      <w:r w:rsidR="00993816" w:rsidRPr="004C7578">
        <w:rPr>
          <w:rFonts w:ascii="Times New Roman" w:hAnsi="Times New Roman" w:cs="Times New Roman"/>
          <w:sz w:val="24"/>
          <w:szCs w:val="24"/>
          <w:lang w:val="en-GB"/>
        </w:rPr>
        <w:t xml:space="preserve"> (1986)</w:t>
      </w:r>
      <w:r w:rsidR="001B07B2" w:rsidRPr="004C7578">
        <w:rPr>
          <w:rFonts w:ascii="Times New Roman" w:hAnsi="Times New Roman" w:cs="Times New Roman"/>
          <w:sz w:val="24"/>
          <w:szCs w:val="24"/>
          <w:lang w:val="en-GB"/>
        </w:rPr>
        <w:t xml:space="preserve"> is the case where the German Constitutional Court accepted the principle of primacy</w:t>
      </w:r>
      <w:r w:rsidR="00EA03B3" w:rsidRPr="004C7578">
        <w:rPr>
          <w:rFonts w:ascii="Times New Roman" w:hAnsi="Times New Roman" w:cs="Times New Roman"/>
          <w:sz w:val="24"/>
          <w:szCs w:val="24"/>
          <w:lang w:val="en-GB"/>
        </w:rPr>
        <w:t xml:space="preserve"> for the first time,</w:t>
      </w:r>
      <w:r w:rsidR="001B07B2" w:rsidRPr="004C7578">
        <w:rPr>
          <w:rFonts w:ascii="Times New Roman" w:hAnsi="Times New Roman" w:cs="Times New Roman"/>
          <w:sz w:val="24"/>
          <w:szCs w:val="24"/>
          <w:lang w:val="en-GB"/>
        </w:rPr>
        <w:t xml:space="preserve"> </w:t>
      </w:r>
      <w:r w:rsidR="00EA03B3" w:rsidRPr="004C7578">
        <w:rPr>
          <w:rFonts w:ascii="Times New Roman" w:hAnsi="Times New Roman" w:cs="Times New Roman"/>
          <w:sz w:val="24"/>
          <w:szCs w:val="24"/>
          <w:lang w:val="en-GB"/>
        </w:rPr>
        <w:t>even though the ex</w:t>
      </w:r>
      <w:r w:rsidR="00AE2321" w:rsidRPr="004C7578">
        <w:rPr>
          <w:rFonts w:ascii="Times New Roman" w:hAnsi="Times New Roman" w:cs="Times New Roman"/>
          <w:sz w:val="24"/>
          <w:szCs w:val="24"/>
          <w:lang w:val="en-GB"/>
        </w:rPr>
        <w:t>c</w:t>
      </w:r>
      <w:r w:rsidR="00EA03B3" w:rsidRPr="004C7578">
        <w:rPr>
          <w:rFonts w:ascii="Times New Roman" w:hAnsi="Times New Roman" w:cs="Times New Roman"/>
          <w:sz w:val="24"/>
          <w:szCs w:val="24"/>
          <w:lang w:val="en-GB"/>
        </w:rPr>
        <w:t>eptions are there to this date</w:t>
      </w:r>
      <w:r w:rsidR="001B07B2" w:rsidRPr="004C7578">
        <w:rPr>
          <w:rStyle w:val="FootnoteReference"/>
          <w:rFonts w:ascii="Times New Roman" w:hAnsi="Times New Roman" w:cs="Times New Roman"/>
          <w:sz w:val="24"/>
          <w:szCs w:val="24"/>
          <w:lang w:val="en-GB"/>
        </w:rPr>
        <w:footnoteReference w:id="89"/>
      </w:r>
      <w:r w:rsidR="001B07B2" w:rsidRPr="004C7578">
        <w:rPr>
          <w:rFonts w:ascii="Times New Roman" w:hAnsi="Times New Roman" w:cs="Times New Roman"/>
          <w:sz w:val="24"/>
          <w:szCs w:val="24"/>
          <w:lang w:val="en-GB"/>
        </w:rPr>
        <w:t>.</w:t>
      </w:r>
      <w:r w:rsidR="00993816" w:rsidRPr="004C7578">
        <w:rPr>
          <w:rFonts w:ascii="Times New Roman" w:hAnsi="Times New Roman" w:cs="Times New Roman"/>
          <w:sz w:val="24"/>
          <w:szCs w:val="24"/>
          <w:lang w:val="en-GB"/>
        </w:rPr>
        <w:t xml:space="preserve"> </w:t>
      </w:r>
    </w:p>
    <w:p w:rsidR="004F23DF" w:rsidRPr="004C7578" w:rsidRDefault="00993816" w:rsidP="008076AB">
      <w:pPr>
        <w:pStyle w:val="ListParagraph"/>
        <w:numPr>
          <w:ilvl w:val="0"/>
          <w:numId w:val="6"/>
        </w:numPr>
        <w:spacing w:line="360" w:lineRule="auto"/>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The Italian courts have grounded such acceptance on Article 11 of the Italian Constitution, which provides that ‘Italy agrees, on conditions of equality with other States, to the limitations of sovereignty that may be necessary to a world order ensuring peace and justice among the Nations’ and not the ECJ’s communautaire reasoning in </w:t>
      </w:r>
      <w:r w:rsidRPr="004C7578">
        <w:rPr>
          <w:rFonts w:ascii="Times New Roman" w:hAnsi="Times New Roman" w:cs="Times New Roman"/>
          <w:i/>
          <w:sz w:val="24"/>
          <w:szCs w:val="24"/>
          <w:lang w:val="en-GB"/>
        </w:rPr>
        <w:t>Costa v Enel</w:t>
      </w:r>
      <w:r w:rsidRPr="004C7578">
        <w:rPr>
          <w:rFonts w:ascii="Times New Roman" w:hAnsi="Times New Roman" w:cs="Times New Roman"/>
          <w:sz w:val="24"/>
          <w:szCs w:val="24"/>
          <w:lang w:val="en-GB"/>
        </w:rPr>
        <w:t>.</w:t>
      </w:r>
    </w:p>
    <w:p w:rsidR="00FB6622" w:rsidRPr="004C7578" w:rsidRDefault="00FB6622"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So from the original six member states which were part of the Communities at the time of </w:t>
      </w:r>
      <w:r w:rsidRPr="004C7578">
        <w:rPr>
          <w:rFonts w:ascii="Times New Roman" w:hAnsi="Times New Roman" w:cs="Times New Roman"/>
          <w:i/>
          <w:sz w:val="24"/>
          <w:szCs w:val="24"/>
          <w:lang w:val="en-GB"/>
        </w:rPr>
        <w:t>Costa v Enel</w:t>
      </w:r>
      <w:r w:rsidRPr="004C7578">
        <w:rPr>
          <w:rFonts w:ascii="Times New Roman" w:hAnsi="Times New Roman" w:cs="Times New Roman"/>
          <w:sz w:val="24"/>
          <w:szCs w:val="24"/>
          <w:lang w:val="en-GB"/>
        </w:rPr>
        <w:t xml:space="preserve">, only Belgian courts </w:t>
      </w:r>
      <w:r w:rsidR="00AE2321" w:rsidRPr="004C7578">
        <w:rPr>
          <w:rFonts w:ascii="Times New Roman" w:hAnsi="Times New Roman" w:cs="Times New Roman"/>
          <w:sz w:val="24"/>
          <w:szCs w:val="24"/>
          <w:lang w:val="en-GB"/>
        </w:rPr>
        <w:t xml:space="preserve">promptly </w:t>
      </w:r>
      <w:r w:rsidRPr="004C7578">
        <w:rPr>
          <w:rFonts w:ascii="Times New Roman" w:hAnsi="Times New Roman" w:cs="Times New Roman"/>
          <w:sz w:val="24"/>
          <w:szCs w:val="24"/>
          <w:lang w:val="en-GB"/>
        </w:rPr>
        <w:t>changed its legal position about primacy.</w:t>
      </w:r>
      <w:r w:rsidR="00DA001C" w:rsidRPr="004C7578">
        <w:rPr>
          <w:rFonts w:ascii="Times New Roman" w:hAnsi="Times New Roman" w:cs="Times New Roman"/>
          <w:sz w:val="24"/>
          <w:szCs w:val="24"/>
          <w:lang w:val="en-GB"/>
        </w:rPr>
        <w:t xml:space="preserve"> T</w:t>
      </w:r>
      <w:r w:rsidRPr="004C7578">
        <w:rPr>
          <w:rFonts w:ascii="Times New Roman" w:hAnsi="Times New Roman" w:cs="Times New Roman"/>
          <w:sz w:val="24"/>
          <w:szCs w:val="24"/>
          <w:lang w:val="en-GB"/>
        </w:rPr>
        <w:t>o the new countries which eventual</w:t>
      </w:r>
      <w:r w:rsidR="00AE2321" w:rsidRPr="004C7578">
        <w:rPr>
          <w:rFonts w:ascii="Times New Roman" w:hAnsi="Times New Roman" w:cs="Times New Roman"/>
          <w:sz w:val="24"/>
          <w:szCs w:val="24"/>
          <w:lang w:val="en-GB"/>
        </w:rPr>
        <w:t>l</w:t>
      </w:r>
      <w:r w:rsidRPr="004C7578">
        <w:rPr>
          <w:rFonts w:ascii="Times New Roman" w:hAnsi="Times New Roman" w:cs="Times New Roman"/>
          <w:sz w:val="24"/>
          <w:szCs w:val="24"/>
          <w:lang w:val="en-GB"/>
        </w:rPr>
        <w:t xml:space="preserve">y joined the Communities this principle became </w:t>
      </w:r>
      <w:r w:rsidRPr="004C7578">
        <w:rPr>
          <w:rFonts w:ascii="Times New Roman" w:hAnsi="Times New Roman" w:cs="Times New Roman"/>
          <w:i/>
          <w:sz w:val="24"/>
          <w:szCs w:val="24"/>
          <w:lang w:val="en-GB"/>
        </w:rPr>
        <w:t>acquis communautaire</w:t>
      </w:r>
      <w:r w:rsidRPr="004C7578">
        <w:rPr>
          <w:rFonts w:ascii="Times New Roman" w:hAnsi="Times New Roman" w:cs="Times New Roman"/>
          <w:sz w:val="24"/>
          <w:szCs w:val="24"/>
          <w:lang w:val="en-GB"/>
        </w:rPr>
        <w:t xml:space="preserve"> of the Treaties and they were forced to accept it</w:t>
      </w:r>
      <w:r w:rsidRPr="004C7578">
        <w:rPr>
          <w:rStyle w:val="FootnoteReference"/>
          <w:rFonts w:ascii="Times New Roman" w:hAnsi="Times New Roman" w:cs="Times New Roman"/>
          <w:sz w:val="24"/>
          <w:szCs w:val="24"/>
          <w:lang w:val="en-GB"/>
        </w:rPr>
        <w:footnoteReference w:id="90"/>
      </w:r>
      <w:r w:rsidRPr="004C7578">
        <w:rPr>
          <w:rFonts w:ascii="Times New Roman" w:hAnsi="Times New Roman" w:cs="Times New Roman"/>
          <w:sz w:val="24"/>
          <w:szCs w:val="24"/>
          <w:lang w:val="en-GB"/>
        </w:rPr>
        <w:t xml:space="preserve">. </w:t>
      </w:r>
    </w:p>
    <w:p w:rsidR="006A2A36" w:rsidRDefault="00965FFD" w:rsidP="008076AB">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Even co</w:t>
      </w:r>
      <w:r w:rsidR="00AE2321" w:rsidRPr="004C7578">
        <w:rPr>
          <w:rFonts w:ascii="Times New Roman" w:hAnsi="Times New Roman" w:cs="Times New Roman"/>
          <w:sz w:val="24"/>
          <w:szCs w:val="24"/>
          <w:lang w:val="en-GB"/>
        </w:rPr>
        <w:t>n</w:t>
      </w:r>
      <w:r w:rsidRPr="004C7578">
        <w:rPr>
          <w:rFonts w:ascii="Times New Roman" w:hAnsi="Times New Roman" w:cs="Times New Roman"/>
          <w:sz w:val="24"/>
          <w:szCs w:val="24"/>
          <w:lang w:val="en-GB"/>
        </w:rPr>
        <w:t>si</w:t>
      </w:r>
      <w:r w:rsidR="00AE2321" w:rsidRPr="004C7578">
        <w:rPr>
          <w:rFonts w:ascii="Times New Roman" w:hAnsi="Times New Roman" w:cs="Times New Roman"/>
          <w:sz w:val="24"/>
          <w:szCs w:val="24"/>
          <w:lang w:val="en-GB"/>
        </w:rPr>
        <w:t>dering this very difficult imple</w:t>
      </w:r>
      <w:r w:rsidRPr="004C7578">
        <w:rPr>
          <w:rFonts w:ascii="Times New Roman" w:hAnsi="Times New Roman" w:cs="Times New Roman"/>
          <w:sz w:val="24"/>
          <w:szCs w:val="24"/>
          <w:lang w:val="en-GB"/>
        </w:rPr>
        <w:t>mentation of the new principle</w:t>
      </w:r>
      <w:r w:rsidR="00993816" w:rsidRPr="004C7578">
        <w:rPr>
          <w:rFonts w:ascii="Times New Roman" w:hAnsi="Times New Roman" w:cs="Times New Roman"/>
          <w:sz w:val="24"/>
          <w:szCs w:val="24"/>
          <w:lang w:val="en-GB"/>
        </w:rPr>
        <w:t xml:space="preserve"> over non-constitutional national acts</w:t>
      </w:r>
      <w:r w:rsidRPr="004C7578">
        <w:rPr>
          <w:rFonts w:ascii="Times New Roman" w:hAnsi="Times New Roman" w:cs="Times New Roman"/>
          <w:sz w:val="24"/>
          <w:szCs w:val="24"/>
          <w:lang w:val="en-GB"/>
        </w:rPr>
        <w:t xml:space="preserve">, there </w:t>
      </w:r>
      <w:r w:rsidR="0044590D" w:rsidRPr="004C7578">
        <w:rPr>
          <w:rFonts w:ascii="Times New Roman" w:hAnsi="Times New Roman" w:cs="Times New Roman"/>
          <w:sz w:val="24"/>
          <w:szCs w:val="24"/>
          <w:lang w:val="en-GB"/>
        </w:rPr>
        <w:t>is</w:t>
      </w:r>
      <w:r w:rsidRPr="004C7578">
        <w:rPr>
          <w:rFonts w:ascii="Times New Roman" w:hAnsi="Times New Roman" w:cs="Times New Roman"/>
          <w:sz w:val="24"/>
          <w:szCs w:val="24"/>
          <w:lang w:val="en-GB"/>
        </w:rPr>
        <w:t xml:space="preserve"> no</w:t>
      </w:r>
      <w:r w:rsidR="001B07B2" w:rsidRPr="004C7578">
        <w:rPr>
          <w:rFonts w:ascii="Times New Roman" w:hAnsi="Times New Roman" w:cs="Times New Roman"/>
          <w:sz w:val="24"/>
          <w:szCs w:val="24"/>
          <w:lang w:val="en-GB"/>
        </w:rPr>
        <w:t xml:space="preserve"> common</w:t>
      </w:r>
      <w:r w:rsidRPr="004C7578">
        <w:rPr>
          <w:rFonts w:ascii="Times New Roman" w:hAnsi="Times New Roman" w:cs="Times New Roman"/>
          <w:sz w:val="24"/>
          <w:szCs w:val="24"/>
          <w:lang w:val="en-GB"/>
        </w:rPr>
        <w:t xml:space="preserve"> </w:t>
      </w:r>
      <w:r w:rsidR="001B07B2" w:rsidRPr="004C7578">
        <w:rPr>
          <w:rFonts w:ascii="Times New Roman" w:hAnsi="Times New Roman" w:cs="Times New Roman"/>
          <w:sz w:val="24"/>
          <w:szCs w:val="24"/>
          <w:lang w:val="en-GB"/>
        </w:rPr>
        <w:t>consensus</w:t>
      </w:r>
      <w:r w:rsidRPr="004C7578">
        <w:rPr>
          <w:rFonts w:ascii="Times New Roman" w:hAnsi="Times New Roman" w:cs="Times New Roman"/>
          <w:sz w:val="24"/>
          <w:szCs w:val="24"/>
          <w:lang w:val="en-GB"/>
        </w:rPr>
        <w:t xml:space="preserve"> about status of the national Constitutions when c</w:t>
      </w:r>
      <w:r w:rsidR="001B07B2" w:rsidRPr="004C7578">
        <w:rPr>
          <w:rFonts w:ascii="Times New Roman" w:hAnsi="Times New Roman" w:cs="Times New Roman"/>
          <w:sz w:val="24"/>
          <w:szCs w:val="24"/>
          <w:lang w:val="en-GB"/>
        </w:rPr>
        <w:t xml:space="preserve">ompared to the Communities law and that is still </w:t>
      </w:r>
      <w:r w:rsidR="00993816" w:rsidRPr="004C7578">
        <w:rPr>
          <w:rFonts w:ascii="Times New Roman" w:hAnsi="Times New Roman" w:cs="Times New Roman"/>
          <w:sz w:val="24"/>
          <w:szCs w:val="24"/>
          <w:lang w:val="en-GB"/>
        </w:rPr>
        <w:t>a huge legal</w:t>
      </w:r>
      <w:r w:rsidR="001B07B2" w:rsidRPr="004C7578">
        <w:rPr>
          <w:rFonts w:ascii="Times New Roman" w:hAnsi="Times New Roman" w:cs="Times New Roman"/>
          <w:sz w:val="24"/>
          <w:szCs w:val="24"/>
          <w:lang w:val="en-GB"/>
        </w:rPr>
        <w:t xml:space="preserve"> issue.</w:t>
      </w:r>
      <w:r w:rsidR="006A2A36" w:rsidRPr="004C7578">
        <w:rPr>
          <w:rFonts w:ascii="Times New Roman" w:hAnsi="Times New Roman" w:cs="Times New Roman"/>
          <w:sz w:val="24"/>
          <w:szCs w:val="24"/>
          <w:lang w:val="en-GB"/>
        </w:rPr>
        <w:t xml:space="preserve"> </w:t>
      </w:r>
      <w:r w:rsidR="00FB6622" w:rsidRPr="004C7578">
        <w:rPr>
          <w:rFonts w:ascii="Times New Roman" w:hAnsi="Times New Roman" w:cs="Times New Roman"/>
          <w:sz w:val="24"/>
          <w:szCs w:val="24"/>
          <w:lang w:val="en-GB"/>
        </w:rPr>
        <w:t>Yet</w:t>
      </w:r>
      <w:r w:rsidR="006A2A36" w:rsidRPr="004C7578">
        <w:rPr>
          <w:rFonts w:ascii="Times New Roman" w:hAnsi="Times New Roman" w:cs="Times New Roman"/>
          <w:sz w:val="24"/>
          <w:szCs w:val="24"/>
          <w:lang w:val="en-GB"/>
        </w:rPr>
        <w:t xml:space="preserve">, cases </w:t>
      </w:r>
      <w:r w:rsidR="006A2A36" w:rsidRPr="004C7578">
        <w:rPr>
          <w:rFonts w:ascii="Times New Roman" w:hAnsi="Times New Roman" w:cs="Times New Roman"/>
          <w:i/>
          <w:sz w:val="24"/>
          <w:szCs w:val="24"/>
          <w:lang w:val="en-GB"/>
        </w:rPr>
        <w:t xml:space="preserve">Van Gend en Loos </w:t>
      </w:r>
      <w:r w:rsidR="006A2A36" w:rsidRPr="004C7578">
        <w:rPr>
          <w:rFonts w:ascii="Times New Roman" w:hAnsi="Times New Roman" w:cs="Times New Roman"/>
          <w:sz w:val="24"/>
          <w:szCs w:val="24"/>
          <w:lang w:val="en-GB"/>
        </w:rPr>
        <w:t>and</w:t>
      </w:r>
      <w:r w:rsidR="006A2A36" w:rsidRPr="004C7578">
        <w:rPr>
          <w:rFonts w:ascii="Times New Roman" w:hAnsi="Times New Roman" w:cs="Times New Roman"/>
          <w:i/>
          <w:sz w:val="24"/>
          <w:szCs w:val="24"/>
          <w:lang w:val="en-GB"/>
        </w:rPr>
        <w:t xml:space="preserve"> Costa v Enel</w:t>
      </w:r>
      <w:r w:rsidR="006A2A36" w:rsidRPr="004C7578">
        <w:rPr>
          <w:rFonts w:ascii="Times New Roman" w:hAnsi="Times New Roman" w:cs="Times New Roman"/>
          <w:sz w:val="24"/>
          <w:szCs w:val="24"/>
          <w:lang w:val="en-GB"/>
        </w:rPr>
        <w:t xml:space="preserve"> managed to change, even if not instantly, whole legal order of the Communities. Michael Dougan goes as far as calling these these two cases a key in ‘creation story’ of the EU that transformed the Treaty of Rome from a traditional international agreement into the ‘new legal order’</w:t>
      </w:r>
      <w:r w:rsidR="006A2A36" w:rsidRPr="004C7578">
        <w:rPr>
          <w:rStyle w:val="FootnoteReference"/>
          <w:rFonts w:ascii="Times New Roman" w:hAnsi="Times New Roman" w:cs="Times New Roman"/>
          <w:sz w:val="24"/>
          <w:szCs w:val="24"/>
          <w:lang w:val="en-GB"/>
        </w:rPr>
        <w:footnoteReference w:id="91"/>
      </w:r>
      <w:r w:rsidR="006A2A36" w:rsidRPr="004C7578">
        <w:rPr>
          <w:rFonts w:ascii="Times New Roman" w:hAnsi="Times New Roman" w:cs="Times New Roman"/>
          <w:sz w:val="24"/>
          <w:szCs w:val="24"/>
          <w:lang w:val="en-GB"/>
        </w:rPr>
        <w:t>.</w:t>
      </w:r>
    </w:p>
    <w:p w:rsidR="00396B23" w:rsidRPr="004C7578" w:rsidRDefault="00396B23" w:rsidP="008076AB">
      <w:pPr>
        <w:spacing w:line="360" w:lineRule="auto"/>
        <w:ind w:firstLine="720"/>
        <w:jc w:val="both"/>
        <w:rPr>
          <w:rFonts w:ascii="Times New Roman" w:hAnsi="Times New Roman" w:cs="Times New Roman"/>
          <w:sz w:val="24"/>
          <w:szCs w:val="24"/>
          <w:lang w:val="en-GB"/>
        </w:rPr>
      </w:pPr>
    </w:p>
    <w:p w:rsidR="002E7D74" w:rsidRPr="004C7578" w:rsidRDefault="002E7D74" w:rsidP="008076AB">
      <w:pPr>
        <w:spacing w:line="360" w:lineRule="auto"/>
        <w:ind w:firstLine="720"/>
        <w:jc w:val="both"/>
        <w:rPr>
          <w:rFonts w:ascii="Times New Roman" w:hAnsi="Times New Roman" w:cs="Times New Roman"/>
          <w:sz w:val="24"/>
          <w:szCs w:val="24"/>
          <w:lang w:val="en-GB"/>
        </w:rPr>
      </w:pPr>
    </w:p>
    <w:p w:rsidR="002E7D74" w:rsidRPr="004C7578" w:rsidRDefault="005A5B91" w:rsidP="008076AB">
      <w:pPr>
        <w:pStyle w:val="Heading2"/>
        <w:rPr>
          <w:shd w:val="clear" w:color="auto" w:fill="FFFFFF"/>
        </w:rPr>
      </w:pPr>
      <w:bookmarkStart w:id="9" w:name="_Toc376389393"/>
      <w:bookmarkStart w:id="10" w:name="_Toc376389479"/>
      <w:r w:rsidRPr="004C7578">
        <w:rPr>
          <w:shd w:val="clear" w:color="auto" w:fill="FFFFFF"/>
        </w:rPr>
        <w:lastRenderedPageBreak/>
        <w:t xml:space="preserve">1.2.3 </w:t>
      </w:r>
      <w:r w:rsidR="00887677" w:rsidRPr="004C7578">
        <w:rPr>
          <w:shd w:val="clear" w:color="auto" w:fill="FFFFFF"/>
        </w:rPr>
        <w:t>International Handelsgesellschaft</w:t>
      </w:r>
      <w:r w:rsidR="00C512E7" w:rsidRPr="004C7578">
        <w:rPr>
          <w:shd w:val="clear" w:color="auto" w:fill="FFFFFF"/>
        </w:rPr>
        <w:t xml:space="preserve"> </w:t>
      </w:r>
      <w:r w:rsidR="002E7D74" w:rsidRPr="004C7578">
        <w:rPr>
          <w:shd w:val="clear" w:color="auto" w:fill="FFFFFF"/>
        </w:rPr>
        <w:t>–</w:t>
      </w:r>
      <w:r w:rsidR="00BE0685" w:rsidRPr="004C7578">
        <w:rPr>
          <w:shd w:val="clear" w:color="auto" w:fill="FFFFFF"/>
        </w:rPr>
        <w:t xml:space="preserve"> </w:t>
      </w:r>
      <w:r w:rsidR="00C512E7" w:rsidRPr="004C7578">
        <w:rPr>
          <w:shd w:val="clear" w:color="auto" w:fill="FFFFFF"/>
        </w:rPr>
        <w:t xml:space="preserve">the meaning of </w:t>
      </w:r>
      <w:r w:rsidR="00BE0685" w:rsidRPr="004C7578">
        <w:rPr>
          <w:shd w:val="clear" w:color="auto" w:fill="FFFFFF"/>
        </w:rPr>
        <w:t>supremac</w:t>
      </w:r>
      <w:r w:rsidR="00C512E7" w:rsidRPr="004C7578">
        <w:rPr>
          <w:shd w:val="clear" w:color="auto" w:fill="FFFFFF"/>
        </w:rPr>
        <w:t>y over national constitutions</w:t>
      </w:r>
      <w:bookmarkEnd w:id="9"/>
      <w:bookmarkEnd w:id="10"/>
    </w:p>
    <w:p w:rsidR="0064721C" w:rsidRPr="004C7578" w:rsidRDefault="002E7D74"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The next case we will analyze continues the chain of Communities growth through the </w:t>
      </w:r>
      <w:r w:rsidR="00AC0154" w:rsidRPr="004C7578">
        <w:rPr>
          <w:rFonts w:ascii="Times New Roman" w:hAnsi="Times New Roman" w:cs="Times New Roman"/>
          <w:iCs/>
          <w:sz w:val="24"/>
          <w:szCs w:val="24"/>
          <w:shd w:val="clear" w:color="auto" w:fill="FFFFFF"/>
          <w:lang w:val="en-GB"/>
        </w:rPr>
        <w:t>decis</w:t>
      </w:r>
      <w:r w:rsidRPr="004C7578">
        <w:rPr>
          <w:rFonts w:ascii="Times New Roman" w:hAnsi="Times New Roman" w:cs="Times New Roman"/>
          <w:iCs/>
          <w:sz w:val="24"/>
          <w:szCs w:val="24"/>
          <w:shd w:val="clear" w:color="auto" w:fill="FFFFFF"/>
          <w:lang w:val="en-GB"/>
        </w:rPr>
        <w:t>ions of the CJEU. Just like in previous cases, here the Court</w:t>
      </w:r>
      <w:r w:rsidR="00BA7463" w:rsidRPr="004C7578">
        <w:rPr>
          <w:rFonts w:ascii="Times New Roman" w:hAnsi="Times New Roman" w:cs="Times New Roman"/>
          <w:iCs/>
          <w:sz w:val="24"/>
          <w:szCs w:val="24"/>
          <w:shd w:val="clear" w:color="auto" w:fill="FFFFFF"/>
          <w:lang w:val="en-GB"/>
        </w:rPr>
        <w:t xml:space="preserve"> has</w:t>
      </w:r>
      <w:r w:rsidRPr="004C7578">
        <w:rPr>
          <w:rFonts w:ascii="Times New Roman" w:hAnsi="Times New Roman" w:cs="Times New Roman"/>
          <w:iCs/>
          <w:sz w:val="24"/>
          <w:szCs w:val="24"/>
          <w:shd w:val="clear" w:color="auto" w:fill="FFFFFF"/>
          <w:lang w:val="en-GB"/>
        </w:rPr>
        <w:t xml:space="preserve"> not only resolved situation at hand, but also presented new approach towards the legal system of the Communities law. Some authors criticize the Court‘s actions in </w:t>
      </w:r>
      <w:r w:rsidRPr="004C7578">
        <w:rPr>
          <w:rFonts w:ascii="Times New Roman" w:hAnsi="Times New Roman" w:cs="Times New Roman"/>
          <w:i/>
          <w:iCs/>
          <w:sz w:val="24"/>
          <w:szCs w:val="24"/>
          <w:shd w:val="clear" w:color="auto" w:fill="FFFFFF"/>
          <w:lang w:val="en-GB"/>
        </w:rPr>
        <w:t>International Handelsgesellschaft</w:t>
      </w:r>
      <w:r w:rsidRPr="004C7578">
        <w:rPr>
          <w:rFonts w:ascii="Times New Roman" w:hAnsi="Times New Roman" w:cs="Times New Roman"/>
          <w:iCs/>
          <w:sz w:val="24"/>
          <w:szCs w:val="24"/>
          <w:shd w:val="clear" w:color="auto" w:fill="FFFFFF"/>
          <w:lang w:val="en-GB"/>
        </w:rPr>
        <w:t xml:space="preserve"> for taking too bold position which created long-term op</w:t>
      </w:r>
      <w:r w:rsidR="00FE3A89" w:rsidRPr="004C7578">
        <w:rPr>
          <w:rFonts w:ascii="Times New Roman" w:hAnsi="Times New Roman" w:cs="Times New Roman"/>
          <w:iCs/>
          <w:sz w:val="24"/>
          <w:szCs w:val="24"/>
          <w:shd w:val="clear" w:color="auto" w:fill="FFFFFF"/>
          <w:lang w:val="en-GB"/>
        </w:rPr>
        <w:t>p</w:t>
      </w:r>
      <w:r w:rsidRPr="004C7578">
        <w:rPr>
          <w:rFonts w:ascii="Times New Roman" w:hAnsi="Times New Roman" w:cs="Times New Roman"/>
          <w:iCs/>
          <w:sz w:val="24"/>
          <w:szCs w:val="24"/>
          <w:shd w:val="clear" w:color="auto" w:fill="FFFFFF"/>
          <w:lang w:val="en-GB"/>
        </w:rPr>
        <w:t xml:space="preserve">osition with </w:t>
      </w:r>
      <w:r w:rsidR="00D743DA" w:rsidRPr="004C7578">
        <w:rPr>
          <w:rFonts w:ascii="Times New Roman" w:hAnsi="Times New Roman" w:cs="Times New Roman"/>
          <w:iCs/>
          <w:sz w:val="24"/>
          <w:szCs w:val="24"/>
          <w:shd w:val="clear" w:color="auto" w:fill="FFFFFF"/>
          <w:lang w:val="en-GB"/>
        </w:rPr>
        <w:t>constitutiona</w:t>
      </w:r>
      <w:r w:rsidR="00837AAA" w:rsidRPr="004C7578">
        <w:rPr>
          <w:rFonts w:ascii="Times New Roman" w:hAnsi="Times New Roman" w:cs="Times New Roman"/>
          <w:iCs/>
          <w:sz w:val="24"/>
          <w:szCs w:val="24"/>
          <w:shd w:val="clear" w:color="auto" w:fill="FFFFFF"/>
          <w:lang w:val="en-GB"/>
        </w:rPr>
        <w:t>l</w:t>
      </w:r>
      <w:r w:rsidR="00264FDA"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court</w:t>
      </w:r>
      <w:r w:rsidR="00D743DA" w:rsidRPr="004C7578">
        <w:rPr>
          <w:rFonts w:ascii="Times New Roman" w:hAnsi="Times New Roman" w:cs="Times New Roman"/>
          <w:iCs/>
          <w:sz w:val="24"/>
          <w:szCs w:val="24"/>
          <w:shd w:val="clear" w:color="auto" w:fill="FFFFFF"/>
          <w:lang w:val="en-GB"/>
        </w:rPr>
        <w:t>s</w:t>
      </w:r>
      <w:r w:rsidRPr="004C7578">
        <w:rPr>
          <w:rFonts w:ascii="Times New Roman" w:hAnsi="Times New Roman" w:cs="Times New Roman"/>
          <w:iCs/>
          <w:sz w:val="24"/>
          <w:szCs w:val="24"/>
          <w:shd w:val="clear" w:color="auto" w:fill="FFFFFF"/>
          <w:lang w:val="en-GB"/>
        </w:rPr>
        <w:t>,</w:t>
      </w:r>
      <w:r w:rsidR="004F2BE0" w:rsidRPr="004C7578">
        <w:rPr>
          <w:rFonts w:ascii="Times New Roman" w:hAnsi="Times New Roman" w:cs="Times New Roman"/>
          <w:iCs/>
          <w:sz w:val="24"/>
          <w:szCs w:val="24"/>
          <w:shd w:val="clear" w:color="auto" w:fill="FFFFFF"/>
          <w:lang w:val="en-GB"/>
        </w:rPr>
        <w:t xml:space="preserve"> only because it wanted to forcefully enhance its influence</w:t>
      </w:r>
      <w:r w:rsidR="004F2BE0" w:rsidRPr="004C7578">
        <w:rPr>
          <w:rStyle w:val="FootnoteReference"/>
          <w:rFonts w:ascii="Times New Roman" w:hAnsi="Times New Roman" w:cs="Times New Roman"/>
          <w:iCs/>
          <w:sz w:val="24"/>
          <w:szCs w:val="24"/>
          <w:shd w:val="clear" w:color="auto" w:fill="FFFFFF"/>
          <w:lang w:val="en-GB"/>
        </w:rPr>
        <w:footnoteReference w:id="92"/>
      </w:r>
      <w:r w:rsidR="004F2BE0" w:rsidRPr="004C7578">
        <w:rPr>
          <w:rFonts w:ascii="Times New Roman" w:hAnsi="Times New Roman" w:cs="Times New Roman"/>
          <w:iCs/>
          <w:sz w:val="24"/>
          <w:szCs w:val="24"/>
          <w:shd w:val="clear" w:color="auto" w:fill="FFFFFF"/>
          <w:lang w:val="en-GB"/>
        </w:rPr>
        <w:t xml:space="preserve">. Others </w:t>
      </w:r>
      <w:r w:rsidRPr="004C7578">
        <w:rPr>
          <w:rFonts w:ascii="Times New Roman" w:hAnsi="Times New Roman" w:cs="Times New Roman"/>
          <w:iCs/>
          <w:sz w:val="24"/>
          <w:szCs w:val="24"/>
          <w:shd w:val="clear" w:color="auto" w:fill="FFFFFF"/>
          <w:lang w:val="en-GB"/>
        </w:rPr>
        <w:t xml:space="preserve">protect </w:t>
      </w:r>
      <w:r w:rsidR="004F2BE0" w:rsidRPr="004C7578">
        <w:rPr>
          <w:rFonts w:ascii="Times New Roman" w:hAnsi="Times New Roman" w:cs="Times New Roman"/>
          <w:iCs/>
          <w:sz w:val="24"/>
          <w:szCs w:val="24"/>
          <w:shd w:val="clear" w:color="auto" w:fill="FFFFFF"/>
          <w:lang w:val="en-GB"/>
        </w:rPr>
        <w:t>the Court’s</w:t>
      </w:r>
      <w:r w:rsidRPr="004C7578">
        <w:rPr>
          <w:rFonts w:ascii="Times New Roman" w:hAnsi="Times New Roman" w:cs="Times New Roman"/>
          <w:iCs/>
          <w:sz w:val="24"/>
          <w:szCs w:val="24"/>
          <w:shd w:val="clear" w:color="auto" w:fill="FFFFFF"/>
          <w:lang w:val="en-GB"/>
        </w:rPr>
        <w:t xml:space="preserve"> position and argue that the</w:t>
      </w:r>
      <w:r w:rsidR="00AC0154" w:rsidRPr="004C7578">
        <w:rPr>
          <w:rFonts w:ascii="Times New Roman" w:hAnsi="Times New Roman" w:cs="Times New Roman"/>
          <w:iCs/>
          <w:sz w:val="24"/>
          <w:szCs w:val="24"/>
          <w:shd w:val="clear" w:color="auto" w:fill="FFFFFF"/>
          <w:lang w:val="en-GB"/>
        </w:rPr>
        <w:t>re was no better suitable decis</w:t>
      </w:r>
      <w:r w:rsidRPr="004C7578">
        <w:rPr>
          <w:rFonts w:ascii="Times New Roman" w:hAnsi="Times New Roman" w:cs="Times New Roman"/>
          <w:iCs/>
          <w:sz w:val="24"/>
          <w:szCs w:val="24"/>
          <w:shd w:val="clear" w:color="auto" w:fill="FFFFFF"/>
          <w:lang w:val="en-GB"/>
        </w:rPr>
        <w:t>ion at the time</w:t>
      </w:r>
      <w:r w:rsidRPr="004C7578">
        <w:rPr>
          <w:rStyle w:val="FootnoteReference"/>
          <w:rFonts w:ascii="Times New Roman" w:hAnsi="Times New Roman" w:cs="Times New Roman"/>
          <w:iCs/>
          <w:sz w:val="24"/>
          <w:szCs w:val="24"/>
          <w:shd w:val="clear" w:color="auto" w:fill="FFFFFF"/>
          <w:lang w:val="en-GB"/>
        </w:rPr>
        <w:footnoteReference w:id="93"/>
      </w:r>
      <w:r w:rsidRPr="004C7578">
        <w:rPr>
          <w:rFonts w:ascii="Times New Roman" w:hAnsi="Times New Roman" w:cs="Times New Roman"/>
          <w:iCs/>
          <w:sz w:val="24"/>
          <w:szCs w:val="24"/>
          <w:shd w:val="clear" w:color="auto" w:fill="FFFFFF"/>
          <w:lang w:val="en-GB"/>
        </w:rPr>
        <w:t>. Nevertheless, we will perform more profound analysis to find out how and why the decision was so radical.</w:t>
      </w:r>
    </w:p>
    <w:p w:rsidR="00877454" w:rsidRPr="004C7578" w:rsidRDefault="00877454"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G de Burca summarises the position of the applicant</w:t>
      </w:r>
      <w:r w:rsidR="00927173" w:rsidRPr="004C7578">
        <w:rPr>
          <w:rFonts w:ascii="Times New Roman" w:hAnsi="Times New Roman" w:cs="Times New Roman"/>
          <w:iCs/>
          <w:sz w:val="24"/>
          <w:szCs w:val="24"/>
          <w:shd w:val="clear" w:color="auto" w:fill="FFFFFF"/>
          <w:lang w:val="en-GB"/>
        </w:rPr>
        <w:t xml:space="preserve"> in the case</w:t>
      </w:r>
      <w:r w:rsidRPr="004C7578">
        <w:rPr>
          <w:rFonts w:ascii="Times New Roman" w:hAnsi="Times New Roman" w:cs="Times New Roman"/>
          <w:iCs/>
          <w:sz w:val="24"/>
          <w:szCs w:val="24"/>
          <w:shd w:val="clear" w:color="auto" w:fill="FFFFFF"/>
          <w:lang w:val="en-GB"/>
        </w:rPr>
        <w:t>:</w:t>
      </w:r>
    </w:p>
    <w:p w:rsidR="00877454" w:rsidRPr="004C7578" w:rsidRDefault="00877454" w:rsidP="008076AB">
      <w:pPr>
        <w:spacing w:line="360" w:lineRule="auto"/>
        <w:ind w:firstLine="720"/>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The applicant argued that a Community regulation under which a deposit would be forfeited if the goods were not exported within the period of time set was contrary to principles of national constitutional law, including freedom of action and of disposition, economic liberty, and proportionality.</w:t>
      </w:r>
      <w:r w:rsidRPr="004C7578">
        <w:rPr>
          <w:rStyle w:val="FootnoteReference"/>
          <w:rFonts w:ascii="Times New Roman" w:hAnsi="Times New Roman" w:cs="Times New Roman"/>
          <w:i/>
          <w:iCs/>
          <w:sz w:val="24"/>
          <w:szCs w:val="24"/>
          <w:shd w:val="clear" w:color="auto" w:fill="FFFFFF"/>
          <w:lang w:val="en-GB"/>
        </w:rPr>
        <w:footnoteReference w:id="94"/>
      </w:r>
    </w:p>
    <w:p w:rsidR="00877454" w:rsidRPr="004C7578" w:rsidRDefault="00877454"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position of the Court then introduces two critical points which we will discuss:</w:t>
      </w:r>
    </w:p>
    <w:p w:rsidR="00927173" w:rsidRPr="004C7578" w:rsidRDefault="00877454" w:rsidP="008076AB">
      <w:pPr>
        <w:spacing w:line="360" w:lineRule="auto"/>
        <w:ind w:firstLine="720"/>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Recourse to the legal rules or concepts of national law in order to judge the validity</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of measures adopted by the institutions of the Community would have an adverse</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effect on the uniformity and efficacy of Community law. The validity of such</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measures can only be judged in the light of Community law. In fact, the law</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stemming from the Treaty, an independent source of law, cannot because of its</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very nature be overridden by rules of national law, however framed, without being</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deprived of its character as Community law and without the legal basis of the</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Community itself being called in question. Therefore the validity of a Community</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measure or its effect within a Member State cannot be affected by allegations that</w:t>
      </w:r>
      <w:r w:rsidR="007B34D9" w:rsidRPr="004C7578">
        <w:rPr>
          <w:rFonts w:ascii="Times New Roman" w:hAnsi="Times New Roman" w:cs="Times New Roman"/>
          <w:i/>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it runs counter to either fundamental rights as formulated b</w:t>
      </w:r>
      <w:r w:rsidR="007B34D9" w:rsidRPr="004C7578">
        <w:rPr>
          <w:rFonts w:ascii="Times New Roman" w:hAnsi="Times New Roman" w:cs="Times New Roman"/>
          <w:i/>
          <w:iCs/>
          <w:sz w:val="24"/>
          <w:szCs w:val="24"/>
          <w:shd w:val="clear" w:color="auto" w:fill="FFFFFF"/>
          <w:lang w:val="en-GB"/>
        </w:rPr>
        <w:t>y the constitution of that State or the principles of a national constitutional structure.</w:t>
      </w:r>
    </w:p>
    <w:p w:rsidR="00877454" w:rsidRPr="004C7578" w:rsidRDefault="00927173" w:rsidP="008076AB">
      <w:pPr>
        <w:spacing w:line="360" w:lineRule="auto"/>
        <w:ind w:firstLine="720"/>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 xml:space="preserve">However, an examination should be made as to whether or not any analogous guarantee inherent in Community law has been disregarded. In fact, respect for fundamental rights forms an integral part of the general principles of law protected by the Court of Justice. The protection of such </w:t>
      </w:r>
      <w:r w:rsidRPr="004C7578">
        <w:rPr>
          <w:rFonts w:ascii="Times New Roman" w:hAnsi="Times New Roman" w:cs="Times New Roman"/>
          <w:i/>
          <w:iCs/>
          <w:sz w:val="24"/>
          <w:szCs w:val="24"/>
          <w:shd w:val="clear" w:color="auto" w:fill="FFFFFF"/>
          <w:lang w:val="en-GB"/>
        </w:rPr>
        <w:lastRenderedPageBreak/>
        <w:t>rights, whilst inspired by the constitutional traditions common to the Member States, must be ensured within the framework of the structure and objectives of the Community. It must therefore be ascertained, in the light of the doubts expressed by the Verwaltungsgericht, whether the system of deposits has infringed rights of a fundamental nature, respect for which must be ensured in the Community legal system.</w:t>
      </w:r>
      <w:r w:rsidRPr="004C7578">
        <w:rPr>
          <w:rStyle w:val="FootnoteReference"/>
          <w:rFonts w:ascii="Times New Roman" w:hAnsi="Times New Roman" w:cs="Times New Roman"/>
          <w:i/>
          <w:iCs/>
          <w:sz w:val="24"/>
          <w:szCs w:val="24"/>
          <w:shd w:val="clear" w:color="auto" w:fill="FFFFFF"/>
          <w:lang w:val="en-GB"/>
        </w:rPr>
        <w:t xml:space="preserve"> </w:t>
      </w:r>
      <w:r w:rsidR="007B34D9" w:rsidRPr="004C7578">
        <w:rPr>
          <w:rStyle w:val="FootnoteReference"/>
          <w:rFonts w:ascii="Times New Roman" w:hAnsi="Times New Roman" w:cs="Times New Roman"/>
          <w:i/>
          <w:iCs/>
          <w:sz w:val="24"/>
          <w:szCs w:val="24"/>
          <w:shd w:val="clear" w:color="auto" w:fill="FFFFFF"/>
          <w:lang w:val="en-GB"/>
        </w:rPr>
        <w:footnoteReference w:id="95"/>
      </w:r>
    </w:p>
    <w:p w:rsidR="0073331B" w:rsidRPr="004C7578" w:rsidRDefault="0073331B"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The </w:t>
      </w:r>
      <w:r w:rsidR="00927173" w:rsidRPr="004C7578">
        <w:rPr>
          <w:rFonts w:ascii="Times New Roman" w:hAnsi="Times New Roman" w:cs="Times New Roman"/>
          <w:iCs/>
          <w:sz w:val="24"/>
          <w:szCs w:val="24"/>
          <w:shd w:val="clear" w:color="auto" w:fill="FFFFFF"/>
          <w:lang w:val="en-GB"/>
        </w:rPr>
        <w:t xml:space="preserve">critical points derived from </w:t>
      </w:r>
      <w:r w:rsidR="0016099D" w:rsidRPr="004C7578">
        <w:rPr>
          <w:rFonts w:ascii="Times New Roman" w:hAnsi="Times New Roman" w:cs="Times New Roman"/>
          <w:iCs/>
          <w:sz w:val="24"/>
          <w:szCs w:val="24"/>
          <w:shd w:val="clear" w:color="auto" w:fill="FFFFFF"/>
          <w:lang w:val="en-GB"/>
        </w:rPr>
        <w:t>this</w:t>
      </w:r>
      <w:r w:rsidRPr="004C7578">
        <w:rPr>
          <w:rFonts w:ascii="Times New Roman" w:hAnsi="Times New Roman" w:cs="Times New Roman"/>
          <w:iCs/>
          <w:sz w:val="24"/>
          <w:szCs w:val="24"/>
          <w:shd w:val="clear" w:color="auto" w:fill="FFFFFF"/>
          <w:lang w:val="en-GB"/>
        </w:rPr>
        <w:t xml:space="preserve"> quotation </w:t>
      </w:r>
      <w:r w:rsidR="00927173" w:rsidRPr="004C7578">
        <w:rPr>
          <w:rFonts w:ascii="Times New Roman" w:hAnsi="Times New Roman" w:cs="Times New Roman"/>
          <w:iCs/>
          <w:sz w:val="24"/>
          <w:szCs w:val="24"/>
          <w:shd w:val="clear" w:color="auto" w:fill="FFFFFF"/>
          <w:lang w:val="en-GB"/>
        </w:rPr>
        <w:t>are</w:t>
      </w:r>
      <w:r w:rsidRPr="004C7578">
        <w:rPr>
          <w:rFonts w:ascii="Times New Roman" w:hAnsi="Times New Roman" w:cs="Times New Roman"/>
          <w:iCs/>
          <w:sz w:val="24"/>
          <w:szCs w:val="24"/>
          <w:shd w:val="clear" w:color="auto" w:fill="FFFFFF"/>
          <w:lang w:val="en-GB"/>
        </w:rPr>
        <w:t xml:space="preserve"> these:</w:t>
      </w:r>
    </w:p>
    <w:p w:rsidR="0073331B" w:rsidRPr="004C7578" w:rsidRDefault="0073331B" w:rsidP="008076AB">
      <w:pPr>
        <w:pStyle w:val="ListParagraph"/>
        <w:numPr>
          <w:ilvl w:val="0"/>
          <w:numId w:val="7"/>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The Court expanded the </w:t>
      </w:r>
      <w:r w:rsidRPr="004C7578">
        <w:rPr>
          <w:rFonts w:ascii="Times New Roman" w:hAnsi="Times New Roman" w:cs="Times New Roman"/>
          <w:i/>
          <w:iCs/>
          <w:sz w:val="24"/>
          <w:szCs w:val="24"/>
          <w:shd w:val="clear" w:color="auto" w:fill="FFFFFF"/>
          <w:lang w:val="en-GB"/>
        </w:rPr>
        <w:t>primacy</w:t>
      </w:r>
      <w:r w:rsidRPr="004C7578">
        <w:rPr>
          <w:rFonts w:ascii="Times New Roman" w:hAnsi="Times New Roman" w:cs="Times New Roman"/>
          <w:iCs/>
          <w:sz w:val="24"/>
          <w:szCs w:val="24"/>
          <w:shd w:val="clear" w:color="auto" w:fill="FFFFFF"/>
          <w:lang w:val="en-GB"/>
        </w:rPr>
        <w:t xml:space="preserve"> principle </w:t>
      </w:r>
      <w:r w:rsidR="00BA7463" w:rsidRPr="004C7578">
        <w:rPr>
          <w:rFonts w:ascii="Times New Roman" w:hAnsi="Times New Roman" w:cs="Times New Roman"/>
          <w:iCs/>
          <w:sz w:val="24"/>
          <w:szCs w:val="24"/>
          <w:shd w:val="clear" w:color="auto" w:fill="FFFFFF"/>
          <w:lang w:val="en-GB"/>
        </w:rPr>
        <w:t>formed in</w:t>
      </w:r>
      <w:r w:rsidRPr="004C7578">
        <w:rPr>
          <w:rFonts w:ascii="Times New Roman" w:hAnsi="Times New Roman" w:cs="Times New Roman"/>
          <w:iCs/>
          <w:sz w:val="24"/>
          <w:szCs w:val="24"/>
          <w:shd w:val="clear" w:color="auto" w:fill="FFFFFF"/>
          <w:lang w:val="en-GB"/>
        </w:rPr>
        <w:t xml:space="preserve"> </w:t>
      </w:r>
      <w:r w:rsidR="00927173" w:rsidRPr="004C7578">
        <w:rPr>
          <w:rFonts w:ascii="Times New Roman" w:hAnsi="Times New Roman" w:cs="Times New Roman"/>
          <w:i/>
          <w:iCs/>
          <w:sz w:val="24"/>
          <w:szCs w:val="24"/>
          <w:shd w:val="clear" w:color="auto" w:fill="FFFFFF"/>
          <w:lang w:val="en-GB"/>
        </w:rPr>
        <w:t>Costa v ENEL</w:t>
      </w:r>
      <w:r w:rsidR="00927173" w:rsidRPr="004C7578">
        <w:rPr>
          <w:rFonts w:ascii="Times New Roman" w:hAnsi="Times New Roman" w:cs="Times New Roman"/>
          <w:iCs/>
          <w:sz w:val="24"/>
          <w:szCs w:val="24"/>
          <w:shd w:val="clear" w:color="auto" w:fill="FFFFFF"/>
          <w:lang w:val="en-GB"/>
        </w:rPr>
        <w:t xml:space="preserve"> to national Constitutions;</w:t>
      </w:r>
    </w:p>
    <w:p w:rsidR="00927173" w:rsidRPr="004C7578" w:rsidRDefault="00927173" w:rsidP="008076AB">
      <w:pPr>
        <w:pStyle w:val="ListParagraph"/>
        <w:numPr>
          <w:ilvl w:val="0"/>
          <w:numId w:val="7"/>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The Court takes the idea of </w:t>
      </w:r>
      <w:r w:rsidRPr="004C7578">
        <w:rPr>
          <w:rFonts w:ascii="Times New Roman" w:hAnsi="Times New Roman" w:cs="Times New Roman"/>
          <w:i/>
          <w:iCs/>
          <w:sz w:val="24"/>
          <w:szCs w:val="24"/>
          <w:shd w:val="clear" w:color="auto" w:fill="FFFFFF"/>
          <w:lang w:val="en-GB"/>
        </w:rPr>
        <w:t>protection of fundamental rights</w:t>
      </w:r>
      <w:r w:rsidRPr="004C7578">
        <w:rPr>
          <w:rFonts w:ascii="Times New Roman" w:hAnsi="Times New Roman" w:cs="Times New Roman"/>
          <w:iCs/>
          <w:sz w:val="24"/>
          <w:szCs w:val="24"/>
          <w:shd w:val="clear" w:color="auto" w:fill="FFFFFF"/>
          <w:lang w:val="en-GB"/>
        </w:rPr>
        <w:t xml:space="preserve"> from constitutional law and proclaims it as new core value of the Communities law</w:t>
      </w:r>
      <w:r w:rsidR="004171DA" w:rsidRPr="004C7578">
        <w:rPr>
          <w:rStyle w:val="FootnoteReference"/>
          <w:rFonts w:ascii="Times New Roman" w:hAnsi="Times New Roman" w:cs="Times New Roman"/>
          <w:iCs/>
          <w:sz w:val="24"/>
          <w:szCs w:val="24"/>
          <w:shd w:val="clear" w:color="auto" w:fill="FFFFFF"/>
          <w:lang w:val="en-GB"/>
        </w:rPr>
        <w:footnoteReference w:id="96"/>
      </w:r>
      <w:r w:rsidRPr="004C7578">
        <w:rPr>
          <w:rFonts w:ascii="Times New Roman" w:hAnsi="Times New Roman" w:cs="Times New Roman"/>
          <w:iCs/>
          <w:sz w:val="24"/>
          <w:szCs w:val="24"/>
          <w:shd w:val="clear" w:color="auto" w:fill="FFFFFF"/>
          <w:lang w:val="en-GB"/>
        </w:rPr>
        <w:t>.</w:t>
      </w:r>
    </w:p>
    <w:p w:rsidR="00927173" w:rsidRPr="004C7578" w:rsidRDefault="00927173"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By doing that, the European Court effectively robs national Constitutional courts from part of their ability to protect fundamental rights while “promising” to protect those rights equal</w:t>
      </w:r>
      <w:r w:rsidR="00FE3A89" w:rsidRPr="004C7578">
        <w:rPr>
          <w:rFonts w:ascii="Times New Roman" w:hAnsi="Times New Roman" w:cs="Times New Roman"/>
          <w:iCs/>
          <w:sz w:val="24"/>
          <w:szCs w:val="24"/>
          <w:shd w:val="clear" w:color="auto" w:fill="FFFFFF"/>
          <w:lang w:val="en-GB"/>
        </w:rPr>
        <w:t>l</w:t>
      </w:r>
      <w:r w:rsidRPr="004C7578">
        <w:rPr>
          <w:rFonts w:ascii="Times New Roman" w:hAnsi="Times New Roman" w:cs="Times New Roman"/>
          <w:iCs/>
          <w:sz w:val="24"/>
          <w:szCs w:val="24"/>
          <w:shd w:val="clear" w:color="auto" w:fill="FFFFFF"/>
          <w:lang w:val="en-GB"/>
        </w:rPr>
        <w:t>y well</w:t>
      </w:r>
      <w:r w:rsidR="00BA7463" w:rsidRPr="004C7578">
        <w:rPr>
          <w:rFonts w:ascii="Times New Roman" w:hAnsi="Times New Roman" w:cs="Times New Roman"/>
          <w:iCs/>
          <w:sz w:val="24"/>
          <w:szCs w:val="24"/>
          <w:shd w:val="clear" w:color="auto" w:fill="FFFFFF"/>
          <w:lang w:val="en-GB"/>
        </w:rPr>
        <w:t xml:space="preserve"> in their stead</w:t>
      </w:r>
      <w:r w:rsidRPr="004C7578">
        <w:rPr>
          <w:rFonts w:ascii="Times New Roman" w:hAnsi="Times New Roman" w:cs="Times New Roman"/>
          <w:iCs/>
          <w:sz w:val="24"/>
          <w:szCs w:val="24"/>
          <w:shd w:val="clear" w:color="auto" w:fill="FFFFFF"/>
          <w:lang w:val="en-GB"/>
        </w:rPr>
        <w:t xml:space="preserve">. </w:t>
      </w:r>
    </w:p>
    <w:p w:rsidR="00CF7CF4" w:rsidRPr="004C7578" w:rsidRDefault="00BA7463"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Full pr</w:t>
      </w:r>
      <w:r w:rsidR="00927173" w:rsidRPr="004C7578">
        <w:rPr>
          <w:rFonts w:ascii="Times New Roman" w:hAnsi="Times New Roman" w:cs="Times New Roman"/>
          <w:iCs/>
          <w:sz w:val="24"/>
          <w:szCs w:val="24"/>
          <w:shd w:val="clear" w:color="auto" w:fill="FFFFFF"/>
          <w:lang w:val="en-GB"/>
        </w:rPr>
        <w:t>imacy</w:t>
      </w:r>
      <w:r w:rsidRPr="004C7578">
        <w:rPr>
          <w:rFonts w:ascii="Times New Roman" w:hAnsi="Times New Roman" w:cs="Times New Roman"/>
          <w:iCs/>
          <w:sz w:val="24"/>
          <w:szCs w:val="24"/>
          <w:shd w:val="clear" w:color="auto" w:fill="FFFFFF"/>
          <w:lang w:val="en-GB"/>
        </w:rPr>
        <w:t xml:space="preserve"> which in</w:t>
      </w:r>
      <w:r w:rsidR="001B4955" w:rsidRPr="004C7578">
        <w:rPr>
          <w:rFonts w:ascii="Times New Roman" w:hAnsi="Times New Roman" w:cs="Times New Roman"/>
          <w:iCs/>
          <w:sz w:val="24"/>
          <w:szCs w:val="24"/>
          <w:shd w:val="clear" w:color="auto" w:fill="FFFFFF"/>
          <w:lang w:val="en-GB"/>
        </w:rPr>
        <w:t>c</w:t>
      </w:r>
      <w:r w:rsidRPr="004C7578">
        <w:rPr>
          <w:rFonts w:ascii="Times New Roman" w:hAnsi="Times New Roman" w:cs="Times New Roman"/>
          <w:iCs/>
          <w:sz w:val="24"/>
          <w:szCs w:val="24"/>
          <w:shd w:val="clear" w:color="auto" w:fill="FFFFFF"/>
          <w:lang w:val="en-GB"/>
        </w:rPr>
        <w:t>ludes national Constitutions</w:t>
      </w:r>
      <w:r w:rsidR="00927173" w:rsidRPr="004C7578">
        <w:rPr>
          <w:rFonts w:ascii="Times New Roman" w:hAnsi="Times New Roman" w:cs="Times New Roman"/>
          <w:iCs/>
          <w:sz w:val="24"/>
          <w:szCs w:val="24"/>
          <w:shd w:val="clear" w:color="auto" w:fill="FFFFFF"/>
          <w:lang w:val="en-GB"/>
        </w:rPr>
        <w:t xml:space="preserve"> gives the Court and the European Communities more direct power ov</w:t>
      </w:r>
      <w:r w:rsidR="00AC0154" w:rsidRPr="004C7578">
        <w:rPr>
          <w:rFonts w:ascii="Times New Roman" w:hAnsi="Times New Roman" w:cs="Times New Roman"/>
          <w:iCs/>
          <w:sz w:val="24"/>
          <w:szCs w:val="24"/>
          <w:shd w:val="clear" w:color="auto" w:fill="FFFFFF"/>
          <w:lang w:val="en-GB"/>
        </w:rPr>
        <w:t>er the Member States. This deci</w:t>
      </w:r>
      <w:r w:rsidR="00927173" w:rsidRPr="004C7578">
        <w:rPr>
          <w:rFonts w:ascii="Times New Roman" w:hAnsi="Times New Roman" w:cs="Times New Roman"/>
          <w:iCs/>
          <w:sz w:val="24"/>
          <w:szCs w:val="24"/>
          <w:shd w:val="clear" w:color="auto" w:fill="FFFFFF"/>
          <w:lang w:val="en-GB"/>
        </w:rPr>
        <w:t xml:space="preserve">sion directly influences working of the system. </w:t>
      </w:r>
    </w:p>
    <w:p w:rsidR="00927173" w:rsidRPr="004C7578" w:rsidRDefault="00BF4908"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Inclusion of fundamental rights into the European law continues to increase the distance of the European law and “regular” international law. Fundamental rights in constitutional law are one of the core values of</w:t>
      </w:r>
      <w:r w:rsidR="009056A0" w:rsidRPr="004C7578">
        <w:rPr>
          <w:rFonts w:ascii="Times New Roman" w:hAnsi="Times New Roman" w:cs="Times New Roman"/>
          <w:iCs/>
          <w:sz w:val="24"/>
          <w:szCs w:val="24"/>
          <w:shd w:val="clear" w:color="auto" w:fill="FFFFFF"/>
          <w:lang w:val="en-GB"/>
        </w:rPr>
        <w:t xml:space="preserve"> a</w:t>
      </w:r>
      <w:r w:rsidRPr="004C7578">
        <w:rPr>
          <w:rFonts w:ascii="Times New Roman" w:hAnsi="Times New Roman" w:cs="Times New Roman"/>
          <w:iCs/>
          <w:sz w:val="24"/>
          <w:szCs w:val="24"/>
          <w:shd w:val="clear" w:color="auto" w:fill="FFFFFF"/>
          <w:lang w:val="en-GB"/>
        </w:rPr>
        <w:t xml:space="preserve"> </w:t>
      </w:r>
      <w:r w:rsidR="00BA7463" w:rsidRPr="004C7578">
        <w:rPr>
          <w:rFonts w:ascii="Times New Roman" w:hAnsi="Times New Roman" w:cs="Times New Roman"/>
          <w:iCs/>
          <w:sz w:val="24"/>
          <w:szCs w:val="24"/>
          <w:shd w:val="clear" w:color="auto" w:fill="FFFFFF"/>
          <w:lang w:val="en-GB"/>
        </w:rPr>
        <w:t>democratic order</w:t>
      </w:r>
      <w:r w:rsidRPr="004C7578">
        <w:rPr>
          <w:rFonts w:ascii="Times New Roman" w:hAnsi="Times New Roman" w:cs="Times New Roman"/>
          <w:iCs/>
          <w:sz w:val="24"/>
          <w:szCs w:val="24"/>
          <w:shd w:val="clear" w:color="auto" w:fill="FFFFFF"/>
          <w:lang w:val="en-GB"/>
        </w:rPr>
        <w:t xml:space="preserve">. Arguably, inclusion of </w:t>
      </w:r>
      <w:r w:rsidR="00BA7463" w:rsidRPr="004C7578">
        <w:rPr>
          <w:rFonts w:ascii="Times New Roman" w:hAnsi="Times New Roman" w:cs="Times New Roman"/>
          <w:iCs/>
          <w:sz w:val="24"/>
          <w:szCs w:val="24"/>
          <w:shd w:val="clear" w:color="auto" w:fill="FFFFFF"/>
          <w:lang w:val="en-GB"/>
        </w:rPr>
        <w:t>these righ</w:t>
      </w:r>
      <w:r w:rsidR="00952187" w:rsidRPr="004C7578">
        <w:rPr>
          <w:rFonts w:ascii="Times New Roman" w:hAnsi="Times New Roman" w:cs="Times New Roman"/>
          <w:iCs/>
          <w:sz w:val="24"/>
          <w:szCs w:val="24"/>
          <w:shd w:val="clear" w:color="auto" w:fill="FFFFFF"/>
          <w:lang w:val="en-GB"/>
        </w:rPr>
        <w:t>t</w:t>
      </w:r>
      <w:r w:rsidR="00BA7463" w:rsidRPr="004C7578">
        <w:rPr>
          <w:rFonts w:ascii="Times New Roman" w:hAnsi="Times New Roman" w:cs="Times New Roman"/>
          <w:iCs/>
          <w:sz w:val="24"/>
          <w:szCs w:val="24"/>
          <w:shd w:val="clear" w:color="auto" w:fill="FFFFFF"/>
          <w:lang w:val="en-GB"/>
        </w:rPr>
        <w:t>s anticipate</w:t>
      </w:r>
      <w:r w:rsidR="00E85F16" w:rsidRPr="004C7578">
        <w:rPr>
          <w:rFonts w:ascii="Times New Roman" w:hAnsi="Times New Roman" w:cs="Times New Roman"/>
          <w:iCs/>
          <w:sz w:val="24"/>
          <w:szCs w:val="24"/>
          <w:shd w:val="clear" w:color="auto" w:fill="FFFFFF"/>
          <w:lang w:val="en-GB"/>
        </w:rPr>
        <w:t>s</w:t>
      </w:r>
      <w:r w:rsidR="00CF7CF4" w:rsidRPr="004C7578">
        <w:rPr>
          <w:rFonts w:ascii="Times New Roman" w:hAnsi="Times New Roman" w:cs="Times New Roman"/>
          <w:iCs/>
          <w:sz w:val="24"/>
          <w:szCs w:val="24"/>
          <w:shd w:val="clear" w:color="auto" w:fill="FFFFFF"/>
          <w:lang w:val="en-GB"/>
        </w:rPr>
        <w:t xml:space="preserve"> the change</w:t>
      </w:r>
      <w:r w:rsidR="00BA7463" w:rsidRPr="004C7578">
        <w:rPr>
          <w:rFonts w:ascii="Times New Roman" w:hAnsi="Times New Roman" w:cs="Times New Roman"/>
          <w:iCs/>
          <w:sz w:val="24"/>
          <w:szCs w:val="24"/>
          <w:shd w:val="clear" w:color="auto" w:fill="FFFFFF"/>
          <w:lang w:val="en-GB"/>
        </w:rPr>
        <w:t xml:space="preserve"> and a</w:t>
      </w:r>
      <w:r w:rsidR="00CF7CF4" w:rsidRPr="004C7578">
        <w:rPr>
          <w:rFonts w:ascii="Times New Roman" w:hAnsi="Times New Roman" w:cs="Times New Roman"/>
          <w:iCs/>
          <w:sz w:val="24"/>
          <w:szCs w:val="24"/>
          <w:shd w:val="clear" w:color="auto" w:fill="FFFFFF"/>
          <w:lang w:val="en-GB"/>
        </w:rPr>
        <w:t>l</w:t>
      </w:r>
      <w:r w:rsidR="00BA7463" w:rsidRPr="004C7578">
        <w:rPr>
          <w:rFonts w:ascii="Times New Roman" w:hAnsi="Times New Roman" w:cs="Times New Roman"/>
          <w:iCs/>
          <w:sz w:val="24"/>
          <w:szCs w:val="24"/>
          <w:shd w:val="clear" w:color="auto" w:fill="FFFFFF"/>
          <w:lang w:val="en-GB"/>
        </w:rPr>
        <w:t>low</w:t>
      </w:r>
      <w:r w:rsidRPr="004C7578">
        <w:rPr>
          <w:rFonts w:ascii="Times New Roman" w:hAnsi="Times New Roman" w:cs="Times New Roman"/>
          <w:iCs/>
          <w:sz w:val="24"/>
          <w:szCs w:val="24"/>
          <w:shd w:val="clear" w:color="auto" w:fill="FFFFFF"/>
          <w:lang w:val="en-GB"/>
        </w:rPr>
        <w:t xml:space="preserve"> the Communities</w:t>
      </w:r>
      <w:r w:rsidR="00CE76D0" w:rsidRPr="004C7578">
        <w:rPr>
          <w:rFonts w:ascii="Times New Roman" w:hAnsi="Times New Roman" w:cs="Times New Roman"/>
          <w:iCs/>
          <w:sz w:val="24"/>
          <w:szCs w:val="24"/>
          <w:shd w:val="clear" w:color="auto" w:fill="FFFFFF"/>
          <w:lang w:val="en-GB"/>
        </w:rPr>
        <w:t xml:space="preserve"> to</w:t>
      </w:r>
      <w:r w:rsidRPr="004C7578">
        <w:rPr>
          <w:rFonts w:ascii="Times New Roman" w:hAnsi="Times New Roman" w:cs="Times New Roman"/>
          <w:iCs/>
          <w:sz w:val="24"/>
          <w:szCs w:val="24"/>
          <w:shd w:val="clear" w:color="auto" w:fill="FFFFFF"/>
          <w:lang w:val="en-GB"/>
        </w:rPr>
        <w:t xml:space="preserve"> move towards</w:t>
      </w:r>
      <w:r w:rsidR="00BA7463" w:rsidRPr="004C7578">
        <w:rPr>
          <w:rFonts w:ascii="Times New Roman" w:hAnsi="Times New Roman" w:cs="Times New Roman"/>
          <w:iCs/>
          <w:sz w:val="24"/>
          <w:szCs w:val="24"/>
          <w:shd w:val="clear" w:color="auto" w:fill="FFFFFF"/>
          <w:lang w:val="en-GB"/>
        </w:rPr>
        <w:t xml:space="preserve"> more </w:t>
      </w:r>
      <w:r w:rsidR="00CF7CF4" w:rsidRPr="004C7578">
        <w:rPr>
          <w:rFonts w:ascii="Times New Roman" w:hAnsi="Times New Roman" w:cs="Times New Roman"/>
          <w:iCs/>
          <w:sz w:val="24"/>
          <w:szCs w:val="24"/>
          <w:shd w:val="clear" w:color="auto" w:fill="FFFFFF"/>
          <w:lang w:val="en-GB"/>
        </w:rPr>
        <w:t>integrated</w:t>
      </w:r>
      <w:r w:rsidR="00BA7463" w:rsidRPr="004C7578">
        <w:rPr>
          <w:rFonts w:ascii="Times New Roman" w:hAnsi="Times New Roman" w:cs="Times New Roman"/>
          <w:iCs/>
          <w:sz w:val="24"/>
          <w:szCs w:val="24"/>
          <w:shd w:val="clear" w:color="auto" w:fill="FFFFFF"/>
          <w:lang w:val="en-GB"/>
        </w:rPr>
        <w:t xml:space="preserve"> order</w:t>
      </w:r>
      <w:r w:rsidRPr="004C7578">
        <w:rPr>
          <w:rFonts w:ascii="Times New Roman" w:hAnsi="Times New Roman" w:cs="Times New Roman"/>
          <w:iCs/>
          <w:sz w:val="24"/>
          <w:szCs w:val="24"/>
          <w:shd w:val="clear" w:color="auto" w:fill="FFFFFF"/>
          <w:lang w:val="en-GB"/>
        </w:rPr>
        <w:t>.</w:t>
      </w:r>
      <w:r w:rsidR="00CE76D0" w:rsidRPr="004C7578">
        <w:rPr>
          <w:rFonts w:ascii="Times New Roman" w:hAnsi="Times New Roman" w:cs="Times New Roman"/>
          <w:iCs/>
          <w:sz w:val="24"/>
          <w:szCs w:val="24"/>
          <w:shd w:val="clear" w:color="auto" w:fill="FFFFFF"/>
          <w:lang w:val="en-GB"/>
        </w:rPr>
        <w:t xml:space="preserve"> At the start of the C</w:t>
      </w:r>
      <w:r w:rsidR="00CF7CF4" w:rsidRPr="004C7578">
        <w:rPr>
          <w:rFonts w:ascii="Times New Roman" w:hAnsi="Times New Roman" w:cs="Times New Roman"/>
          <w:iCs/>
          <w:sz w:val="24"/>
          <w:szCs w:val="24"/>
          <w:shd w:val="clear" w:color="auto" w:fill="FFFFFF"/>
          <w:lang w:val="en-GB"/>
        </w:rPr>
        <w:t xml:space="preserve">ommunities, and </w:t>
      </w:r>
      <w:r w:rsidR="00CE76D0" w:rsidRPr="004C7578">
        <w:rPr>
          <w:rFonts w:ascii="Times New Roman" w:hAnsi="Times New Roman" w:cs="Times New Roman"/>
          <w:iCs/>
          <w:sz w:val="24"/>
          <w:szCs w:val="24"/>
          <w:shd w:val="clear" w:color="auto" w:fill="FFFFFF"/>
          <w:lang w:val="en-GB"/>
        </w:rPr>
        <w:t xml:space="preserve">later, </w:t>
      </w:r>
      <w:r w:rsidR="00CF7CF4" w:rsidRPr="004C7578">
        <w:rPr>
          <w:rFonts w:ascii="Times New Roman" w:hAnsi="Times New Roman" w:cs="Times New Roman"/>
          <w:iCs/>
          <w:sz w:val="24"/>
          <w:szCs w:val="24"/>
          <w:shd w:val="clear" w:color="auto" w:fill="FFFFFF"/>
          <w:lang w:val="en-GB"/>
        </w:rPr>
        <w:t xml:space="preserve"> when establishing the EEC and Euratom, any reference to fundamental rights in the Treaties was purposefully eliminated because of</w:t>
      </w:r>
      <w:r w:rsidR="008F661C" w:rsidRPr="004C7578">
        <w:rPr>
          <w:rFonts w:ascii="Times New Roman" w:hAnsi="Times New Roman" w:cs="Times New Roman"/>
          <w:iCs/>
          <w:sz w:val="24"/>
          <w:szCs w:val="24"/>
          <w:shd w:val="clear" w:color="auto" w:fill="FFFFFF"/>
          <w:lang w:val="en-GB"/>
        </w:rPr>
        <w:t xml:space="preserve"> the</w:t>
      </w:r>
      <w:r w:rsidR="00CF7CF4" w:rsidRPr="004C7578">
        <w:rPr>
          <w:rFonts w:ascii="Times New Roman" w:hAnsi="Times New Roman" w:cs="Times New Roman"/>
          <w:iCs/>
          <w:sz w:val="24"/>
          <w:szCs w:val="24"/>
          <w:shd w:val="clear" w:color="auto" w:fill="FFFFFF"/>
          <w:lang w:val="en-GB"/>
        </w:rPr>
        <w:t xml:space="preserve"> conflicting positions of the Member States, </w:t>
      </w:r>
      <w:r w:rsidR="00FE3A89" w:rsidRPr="004C7578">
        <w:rPr>
          <w:rFonts w:ascii="Times New Roman" w:hAnsi="Times New Roman" w:cs="Times New Roman"/>
          <w:iCs/>
          <w:sz w:val="24"/>
          <w:szCs w:val="24"/>
          <w:shd w:val="clear" w:color="auto" w:fill="FFFFFF"/>
          <w:lang w:val="en-GB"/>
        </w:rPr>
        <w:t xml:space="preserve">particularly </w:t>
      </w:r>
      <w:r w:rsidR="00CF7CF4" w:rsidRPr="004C7578">
        <w:rPr>
          <w:rFonts w:ascii="Times New Roman" w:hAnsi="Times New Roman" w:cs="Times New Roman"/>
          <w:iCs/>
          <w:sz w:val="24"/>
          <w:szCs w:val="24"/>
          <w:shd w:val="clear" w:color="auto" w:fill="FFFFFF"/>
          <w:lang w:val="en-GB"/>
        </w:rPr>
        <w:t>France</w:t>
      </w:r>
      <w:r w:rsidR="00CF7CF4" w:rsidRPr="004C7578">
        <w:rPr>
          <w:rStyle w:val="FootnoteReference"/>
          <w:rFonts w:ascii="Times New Roman" w:hAnsi="Times New Roman" w:cs="Times New Roman"/>
          <w:iCs/>
          <w:sz w:val="24"/>
          <w:szCs w:val="24"/>
          <w:shd w:val="clear" w:color="auto" w:fill="FFFFFF"/>
          <w:lang w:val="en-GB"/>
        </w:rPr>
        <w:footnoteReference w:id="97"/>
      </w:r>
      <w:r w:rsidR="00CF7CF4" w:rsidRPr="004C7578">
        <w:rPr>
          <w:rFonts w:ascii="Times New Roman" w:hAnsi="Times New Roman" w:cs="Times New Roman"/>
          <w:iCs/>
          <w:sz w:val="24"/>
          <w:szCs w:val="24"/>
          <w:shd w:val="clear" w:color="auto" w:fill="FFFFFF"/>
          <w:lang w:val="en-GB"/>
        </w:rPr>
        <w:t>. The aim on which all the countries could agree was to deepen economic cooperation and not try to establish supranational organisation</w:t>
      </w:r>
      <w:r w:rsidR="00CE76D0" w:rsidRPr="004C7578">
        <w:rPr>
          <w:rFonts w:ascii="Times New Roman" w:hAnsi="Times New Roman" w:cs="Times New Roman"/>
          <w:iCs/>
          <w:sz w:val="24"/>
          <w:szCs w:val="24"/>
          <w:shd w:val="clear" w:color="auto" w:fill="FFFFFF"/>
          <w:lang w:val="en-GB"/>
        </w:rPr>
        <w:t xml:space="preserve"> just yet</w:t>
      </w:r>
      <w:r w:rsidR="00CF7CF4" w:rsidRPr="004C7578">
        <w:rPr>
          <w:rFonts w:ascii="Times New Roman" w:hAnsi="Times New Roman" w:cs="Times New Roman"/>
          <w:iCs/>
          <w:sz w:val="24"/>
          <w:szCs w:val="24"/>
          <w:shd w:val="clear" w:color="auto" w:fill="FFFFFF"/>
          <w:lang w:val="en-GB"/>
        </w:rPr>
        <w:t>. The Court fol</w:t>
      </w:r>
      <w:r w:rsidR="00AE2321" w:rsidRPr="004C7578">
        <w:rPr>
          <w:rFonts w:ascii="Times New Roman" w:hAnsi="Times New Roman" w:cs="Times New Roman"/>
          <w:iCs/>
          <w:sz w:val="24"/>
          <w:szCs w:val="24"/>
          <w:shd w:val="clear" w:color="auto" w:fill="FFFFFF"/>
          <w:lang w:val="en-GB"/>
        </w:rPr>
        <w:t>l</w:t>
      </w:r>
      <w:r w:rsidR="00CF7CF4" w:rsidRPr="004C7578">
        <w:rPr>
          <w:rFonts w:ascii="Times New Roman" w:hAnsi="Times New Roman" w:cs="Times New Roman"/>
          <w:iCs/>
          <w:sz w:val="24"/>
          <w:szCs w:val="24"/>
          <w:shd w:val="clear" w:color="auto" w:fill="FFFFFF"/>
          <w:lang w:val="en-GB"/>
        </w:rPr>
        <w:t>owed this logic and refused to accept arguments based on fundamental rights in</w:t>
      </w:r>
      <w:r w:rsidR="008000DD" w:rsidRPr="004C7578">
        <w:rPr>
          <w:rFonts w:ascii="Times New Roman" w:hAnsi="Times New Roman" w:cs="Times New Roman"/>
          <w:iCs/>
          <w:sz w:val="24"/>
          <w:szCs w:val="24"/>
          <w:shd w:val="clear" w:color="auto" w:fill="FFFFFF"/>
          <w:lang w:val="en-GB"/>
        </w:rPr>
        <w:t xml:space="preserve"> its</w:t>
      </w:r>
      <w:r w:rsidR="00CF7CF4" w:rsidRPr="004C7578">
        <w:rPr>
          <w:rFonts w:ascii="Times New Roman" w:hAnsi="Times New Roman" w:cs="Times New Roman"/>
          <w:iCs/>
          <w:sz w:val="24"/>
          <w:szCs w:val="24"/>
          <w:shd w:val="clear" w:color="auto" w:fill="FFFFFF"/>
          <w:lang w:val="en-GB"/>
        </w:rPr>
        <w:t xml:space="preserve"> early cases</w:t>
      </w:r>
      <w:r w:rsidR="00CF7CF4" w:rsidRPr="004C7578">
        <w:rPr>
          <w:rStyle w:val="FootnoteReference"/>
          <w:rFonts w:ascii="Times New Roman" w:hAnsi="Times New Roman" w:cs="Times New Roman"/>
          <w:iCs/>
          <w:sz w:val="24"/>
          <w:szCs w:val="24"/>
          <w:shd w:val="clear" w:color="auto" w:fill="FFFFFF"/>
          <w:lang w:val="en-GB"/>
        </w:rPr>
        <w:footnoteReference w:id="98"/>
      </w:r>
      <w:r w:rsidR="00CF7CF4" w:rsidRPr="004C7578">
        <w:rPr>
          <w:rFonts w:ascii="Times New Roman" w:hAnsi="Times New Roman" w:cs="Times New Roman"/>
          <w:iCs/>
          <w:sz w:val="24"/>
          <w:szCs w:val="24"/>
          <w:shd w:val="clear" w:color="auto" w:fill="FFFFFF"/>
          <w:lang w:val="en-GB"/>
        </w:rPr>
        <w:t>. The inclusion of fundamental rights</w:t>
      </w:r>
      <w:r w:rsidR="00CE76D0" w:rsidRPr="004C7578">
        <w:rPr>
          <w:rFonts w:ascii="Times New Roman" w:hAnsi="Times New Roman" w:cs="Times New Roman"/>
          <w:iCs/>
          <w:sz w:val="24"/>
          <w:szCs w:val="24"/>
          <w:shd w:val="clear" w:color="auto" w:fill="FFFFFF"/>
          <w:lang w:val="en-GB"/>
        </w:rPr>
        <w:t xml:space="preserve"> into the </w:t>
      </w:r>
      <w:r w:rsidR="00CE76D0" w:rsidRPr="004C7578">
        <w:rPr>
          <w:rFonts w:ascii="Times New Roman" w:hAnsi="Times New Roman" w:cs="Times New Roman"/>
          <w:iCs/>
          <w:sz w:val="24"/>
          <w:szCs w:val="24"/>
          <w:shd w:val="clear" w:color="auto" w:fill="FFFFFF"/>
          <w:lang w:val="en-GB"/>
        </w:rPr>
        <w:lastRenderedPageBreak/>
        <w:t xml:space="preserve">order of European law in </w:t>
      </w:r>
      <w:r w:rsidR="00CE76D0" w:rsidRPr="004C7578">
        <w:rPr>
          <w:rFonts w:ascii="Times New Roman" w:hAnsi="Times New Roman" w:cs="Times New Roman"/>
          <w:i/>
          <w:iCs/>
          <w:sz w:val="24"/>
          <w:szCs w:val="24"/>
          <w:shd w:val="clear" w:color="auto" w:fill="FFFFFF"/>
          <w:lang w:val="en-GB"/>
        </w:rPr>
        <w:t xml:space="preserve">International Handelsgesellschaft </w:t>
      </w:r>
      <w:r w:rsidR="00CE76D0" w:rsidRPr="004C7578">
        <w:rPr>
          <w:rFonts w:ascii="Times New Roman" w:hAnsi="Times New Roman" w:cs="Times New Roman"/>
          <w:iCs/>
          <w:sz w:val="24"/>
          <w:szCs w:val="24"/>
          <w:shd w:val="clear" w:color="auto" w:fill="FFFFFF"/>
          <w:lang w:val="en-GB"/>
        </w:rPr>
        <w:t xml:space="preserve">anounces </w:t>
      </w:r>
      <w:r w:rsidR="00CF7CF4" w:rsidRPr="004C7578">
        <w:rPr>
          <w:rFonts w:ascii="Times New Roman" w:hAnsi="Times New Roman" w:cs="Times New Roman"/>
          <w:iCs/>
          <w:sz w:val="24"/>
          <w:szCs w:val="24"/>
          <w:shd w:val="clear" w:color="auto" w:fill="FFFFFF"/>
          <w:lang w:val="en-GB"/>
        </w:rPr>
        <w:t xml:space="preserve">that </w:t>
      </w:r>
      <w:r w:rsidR="00CE76D0" w:rsidRPr="004C7578">
        <w:rPr>
          <w:rFonts w:ascii="Times New Roman" w:hAnsi="Times New Roman" w:cs="Times New Roman"/>
          <w:iCs/>
          <w:sz w:val="24"/>
          <w:szCs w:val="24"/>
          <w:shd w:val="clear" w:color="auto" w:fill="FFFFFF"/>
          <w:lang w:val="en-GB"/>
        </w:rPr>
        <w:t>the Court is willing to take the risk and attempt to accelerate the integration of the Communities.</w:t>
      </w:r>
    </w:p>
    <w:p w:rsidR="003D161A" w:rsidRPr="004C7578" w:rsidRDefault="00AC0154"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In his analysis of the decis</w:t>
      </w:r>
      <w:r w:rsidR="00BA7463" w:rsidRPr="004C7578">
        <w:rPr>
          <w:rFonts w:ascii="Times New Roman" w:hAnsi="Times New Roman" w:cs="Times New Roman"/>
          <w:iCs/>
          <w:sz w:val="24"/>
          <w:szCs w:val="24"/>
          <w:shd w:val="clear" w:color="auto" w:fill="FFFFFF"/>
          <w:lang w:val="en-GB"/>
        </w:rPr>
        <w:t xml:space="preserve">ion, </w:t>
      </w:r>
      <w:r w:rsidR="003D161A" w:rsidRPr="004C7578">
        <w:rPr>
          <w:rFonts w:ascii="Times New Roman" w:hAnsi="Times New Roman" w:cs="Times New Roman"/>
          <w:iCs/>
          <w:sz w:val="24"/>
          <w:szCs w:val="24"/>
          <w:shd w:val="clear" w:color="auto" w:fill="FFFFFF"/>
          <w:lang w:val="en-GB"/>
        </w:rPr>
        <w:t>T Tridimas does not</w:t>
      </w:r>
      <w:r w:rsidR="00D743DA" w:rsidRPr="004C7578">
        <w:rPr>
          <w:rFonts w:ascii="Times New Roman" w:hAnsi="Times New Roman" w:cs="Times New Roman"/>
          <w:iCs/>
          <w:sz w:val="24"/>
          <w:szCs w:val="24"/>
          <w:shd w:val="clear" w:color="auto" w:fill="FFFFFF"/>
          <w:lang w:val="en-GB"/>
        </w:rPr>
        <w:t xml:space="preserve"> try to</w:t>
      </w:r>
      <w:r w:rsidR="003D161A" w:rsidRPr="004C7578">
        <w:rPr>
          <w:rFonts w:ascii="Times New Roman" w:hAnsi="Times New Roman" w:cs="Times New Roman"/>
          <w:iCs/>
          <w:sz w:val="24"/>
          <w:szCs w:val="24"/>
          <w:shd w:val="clear" w:color="auto" w:fill="FFFFFF"/>
          <w:lang w:val="en-GB"/>
        </w:rPr>
        <w:t xml:space="preserve"> avoid </w:t>
      </w:r>
      <w:r w:rsidR="00D743DA" w:rsidRPr="004C7578">
        <w:rPr>
          <w:rFonts w:ascii="Times New Roman" w:hAnsi="Times New Roman" w:cs="Times New Roman"/>
          <w:iCs/>
          <w:sz w:val="24"/>
          <w:szCs w:val="24"/>
          <w:shd w:val="clear" w:color="auto" w:fill="FFFFFF"/>
          <w:lang w:val="en-GB"/>
        </w:rPr>
        <w:t>talking</w:t>
      </w:r>
      <w:r w:rsidR="003D161A" w:rsidRPr="004C7578">
        <w:rPr>
          <w:rFonts w:ascii="Times New Roman" w:hAnsi="Times New Roman" w:cs="Times New Roman"/>
          <w:iCs/>
          <w:sz w:val="24"/>
          <w:szCs w:val="24"/>
          <w:shd w:val="clear" w:color="auto" w:fill="FFFFFF"/>
          <w:lang w:val="en-GB"/>
        </w:rPr>
        <w:t xml:space="preserve"> about the Court as </w:t>
      </w:r>
      <w:r w:rsidR="00BA7463" w:rsidRPr="004C7578">
        <w:rPr>
          <w:rFonts w:ascii="Times New Roman" w:hAnsi="Times New Roman" w:cs="Times New Roman"/>
          <w:iCs/>
          <w:sz w:val="24"/>
          <w:szCs w:val="24"/>
          <w:shd w:val="clear" w:color="auto" w:fill="FFFFFF"/>
          <w:lang w:val="en-GB"/>
        </w:rPr>
        <w:t xml:space="preserve">a clever </w:t>
      </w:r>
      <w:r w:rsidR="003D161A" w:rsidRPr="004C7578">
        <w:rPr>
          <w:rFonts w:ascii="Times New Roman" w:hAnsi="Times New Roman" w:cs="Times New Roman"/>
          <w:iCs/>
          <w:sz w:val="24"/>
          <w:szCs w:val="24"/>
          <w:shd w:val="clear" w:color="auto" w:fill="FFFFFF"/>
          <w:lang w:val="en-GB"/>
        </w:rPr>
        <w:t xml:space="preserve">political leader of the Communities. He argues that the </w:t>
      </w:r>
      <w:r w:rsidR="003D161A" w:rsidRPr="004C7578">
        <w:rPr>
          <w:rFonts w:ascii="Times New Roman" w:hAnsi="Times New Roman" w:cs="Times New Roman"/>
          <w:i/>
          <w:iCs/>
          <w:sz w:val="24"/>
          <w:szCs w:val="24"/>
          <w:shd w:val="clear" w:color="auto" w:fill="FFFFFF"/>
          <w:lang w:val="en-GB"/>
        </w:rPr>
        <w:t>International Handelsgesellschaft</w:t>
      </w:r>
      <w:r w:rsidRPr="004C7578">
        <w:rPr>
          <w:rFonts w:ascii="Times New Roman" w:hAnsi="Times New Roman" w:cs="Times New Roman"/>
          <w:iCs/>
          <w:sz w:val="24"/>
          <w:szCs w:val="24"/>
          <w:shd w:val="clear" w:color="auto" w:fill="FFFFFF"/>
          <w:lang w:val="en-GB"/>
        </w:rPr>
        <w:t xml:space="preserve"> deci</w:t>
      </w:r>
      <w:r w:rsidR="003D161A" w:rsidRPr="004C7578">
        <w:rPr>
          <w:rFonts w:ascii="Times New Roman" w:hAnsi="Times New Roman" w:cs="Times New Roman"/>
          <w:iCs/>
          <w:sz w:val="24"/>
          <w:szCs w:val="24"/>
          <w:shd w:val="clear" w:color="auto" w:fill="FFFFFF"/>
          <w:lang w:val="en-GB"/>
        </w:rPr>
        <w:t xml:space="preserve">sion was just at the right time. The conditions for this decision were laid out in previous </w:t>
      </w:r>
      <w:r w:rsidR="003D161A" w:rsidRPr="004C7578">
        <w:rPr>
          <w:rFonts w:ascii="Times New Roman" w:hAnsi="Times New Roman" w:cs="Times New Roman"/>
          <w:i/>
          <w:iCs/>
          <w:sz w:val="24"/>
          <w:szCs w:val="24"/>
          <w:shd w:val="clear" w:color="auto" w:fill="FFFFFF"/>
          <w:lang w:val="en-GB"/>
        </w:rPr>
        <w:t xml:space="preserve">Van Gend en Loos </w:t>
      </w:r>
      <w:r w:rsidR="003D161A" w:rsidRPr="004C7578">
        <w:rPr>
          <w:rFonts w:ascii="Times New Roman" w:hAnsi="Times New Roman" w:cs="Times New Roman"/>
          <w:iCs/>
          <w:sz w:val="24"/>
          <w:szCs w:val="24"/>
          <w:shd w:val="clear" w:color="auto" w:fill="FFFFFF"/>
          <w:lang w:val="en-GB"/>
        </w:rPr>
        <w:t xml:space="preserve">and </w:t>
      </w:r>
      <w:r w:rsidR="003D161A" w:rsidRPr="004C7578">
        <w:rPr>
          <w:rFonts w:ascii="Times New Roman" w:hAnsi="Times New Roman" w:cs="Times New Roman"/>
          <w:i/>
          <w:iCs/>
          <w:sz w:val="24"/>
          <w:szCs w:val="24"/>
          <w:shd w:val="clear" w:color="auto" w:fill="FFFFFF"/>
          <w:lang w:val="en-GB"/>
        </w:rPr>
        <w:t>Costa v ENEL</w:t>
      </w:r>
      <w:r w:rsidR="003D161A" w:rsidRPr="004C7578">
        <w:rPr>
          <w:rFonts w:ascii="Times New Roman" w:hAnsi="Times New Roman" w:cs="Times New Roman"/>
          <w:iCs/>
          <w:sz w:val="24"/>
          <w:szCs w:val="24"/>
          <w:shd w:val="clear" w:color="auto" w:fill="FFFFFF"/>
          <w:lang w:val="en-GB"/>
        </w:rPr>
        <w:t xml:space="preserve"> cases and next natural step for the integration of the Europe was moving towards </w:t>
      </w:r>
      <w:r w:rsidR="00BA7463" w:rsidRPr="004C7578">
        <w:rPr>
          <w:rFonts w:ascii="Times New Roman" w:hAnsi="Times New Roman" w:cs="Times New Roman"/>
          <w:iCs/>
          <w:sz w:val="24"/>
          <w:szCs w:val="24"/>
          <w:shd w:val="clear" w:color="auto" w:fill="FFFFFF"/>
          <w:lang w:val="en-GB"/>
        </w:rPr>
        <w:t>constitutionalisation</w:t>
      </w:r>
      <w:r w:rsidR="00D743DA" w:rsidRPr="004C7578">
        <w:rPr>
          <w:rFonts w:ascii="Times New Roman" w:hAnsi="Times New Roman" w:cs="Times New Roman"/>
          <w:iCs/>
          <w:sz w:val="24"/>
          <w:szCs w:val="24"/>
          <w:shd w:val="clear" w:color="auto" w:fill="FFFFFF"/>
          <w:lang w:val="en-GB"/>
        </w:rPr>
        <w:t xml:space="preserve"> of the European order</w:t>
      </w:r>
      <w:r w:rsidR="003D161A" w:rsidRPr="004C7578">
        <w:rPr>
          <w:rStyle w:val="FootnoteReference"/>
          <w:rFonts w:ascii="Times New Roman" w:hAnsi="Times New Roman" w:cs="Times New Roman"/>
          <w:iCs/>
          <w:sz w:val="24"/>
          <w:szCs w:val="24"/>
          <w:shd w:val="clear" w:color="auto" w:fill="FFFFFF"/>
          <w:lang w:val="en-GB"/>
        </w:rPr>
        <w:footnoteReference w:id="99"/>
      </w:r>
      <w:r w:rsidR="003D161A" w:rsidRPr="004C7578">
        <w:rPr>
          <w:rFonts w:ascii="Times New Roman" w:hAnsi="Times New Roman" w:cs="Times New Roman"/>
          <w:iCs/>
          <w:sz w:val="24"/>
          <w:szCs w:val="24"/>
          <w:shd w:val="clear" w:color="auto" w:fill="FFFFFF"/>
          <w:lang w:val="en-GB"/>
        </w:rPr>
        <w:t>.</w:t>
      </w:r>
      <w:r w:rsidR="00532FFB" w:rsidRPr="004C7578">
        <w:rPr>
          <w:rFonts w:ascii="Times New Roman" w:hAnsi="Times New Roman" w:cs="Times New Roman"/>
          <w:iCs/>
          <w:sz w:val="24"/>
          <w:szCs w:val="24"/>
          <w:shd w:val="clear" w:color="auto" w:fill="FFFFFF"/>
          <w:lang w:val="en-GB"/>
        </w:rPr>
        <w:t xml:space="preserve"> Before these </w:t>
      </w:r>
      <w:r w:rsidR="00252690" w:rsidRPr="004C7578">
        <w:rPr>
          <w:rFonts w:ascii="Times New Roman" w:hAnsi="Times New Roman" w:cs="Times New Roman"/>
          <w:iCs/>
          <w:sz w:val="24"/>
          <w:szCs w:val="24"/>
          <w:shd w:val="clear" w:color="auto" w:fill="FFFFFF"/>
          <w:lang w:val="en-GB"/>
        </w:rPr>
        <w:t>conditions were in place</w:t>
      </w:r>
      <w:r w:rsidR="008F661C" w:rsidRPr="004C7578">
        <w:rPr>
          <w:rFonts w:ascii="Times New Roman" w:hAnsi="Times New Roman" w:cs="Times New Roman"/>
          <w:iCs/>
          <w:sz w:val="24"/>
          <w:szCs w:val="24"/>
          <w:shd w:val="clear" w:color="auto" w:fill="FFFFFF"/>
          <w:lang w:val="en-GB"/>
        </w:rPr>
        <w:t>,</w:t>
      </w:r>
      <w:r w:rsidR="00532FFB" w:rsidRPr="004C7578">
        <w:rPr>
          <w:rFonts w:ascii="Times New Roman" w:hAnsi="Times New Roman" w:cs="Times New Roman"/>
          <w:iCs/>
          <w:sz w:val="24"/>
          <w:szCs w:val="24"/>
          <w:shd w:val="clear" w:color="auto" w:fill="FFFFFF"/>
          <w:lang w:val="en-GB"/>
        </w:rPr>
        <w:t xml:space="preserve"> the Court was afraid that the Communities law would be influenced by rights deriving from national Constitutions and refused</w:t>
      </w:r>
      <w:r w:rsidR="00252690" w:rsidRPr="004C7578">
        <w:rPr>
          <w:rFonts w:ascii="Times New Roman" w:hAnsi="Times New Roman" w:cs="Times New Roman"/>
          <w:iCs/>
          <w:sz w:val="24"/>
          <w:szCs w:val="24"/>
          <w:shd w:val="clear" w:color="auto" w:fill="FFFFFF"/>
          <w:lang w:val="en-GB"/>
        </w:rPr>
        <w:t xml:space="preserve"> to acknowledge fundamenta</w:t>
      </w:r>
      <w:r w:rsidR="008F661C" w:rsidRPr="004C7578">
        <w:rPr>
          <w:rFonts w:ascii="Times New Roman" w:hAnsi="Times New Roman" w:cs="Times New Roman"/>
          <w:iCs/>
          <w:sz w:val="24"/>
          <w:szCs w:val="24"/>
          <w:shd w:val="clear" w:color="auto" w:fill="FFFFFF"/>
          <w:lang w:val="en-GB"/>
        </w:rPr>
        <w:t>l</w:t>
      </w:r>
      <w:r w:rsidR="00252690" w:rsidRPr="004C7578">
        <w:rPr>
          <w:rFonts w:ascii="Times New Roman" w:hAnsi="Times New Roman" w:cs="Times New Roman"/>
          <w:iCs/>
          <w:sz w:val="24"/>
          <w:szCs w:val="24"/>
          <w:shd w:val="clear" w:color="auto" w:fill="FFFFFF"/>
          <w:lang w:val="en-GB"/>
        </w:rPr>
        <w:t xml:space="preserve"> constitutional values.</w:t>
      </w:r>
      <w:r w:rsidRPr="004C7578">
        <w:rPr>
          <w:rFonts w:ascii="Times New Roman" w:hAnsi="Times New Roman" w:cs="Times New Roman"/>
          <w:iCs/>
          <w:sz w:val="24"/>
          <w:szCs w:val="24"/>
          <w:shd w:val="clear" w:color="auto" w:fill="FFFFFF"/>
          <w:lang w:val="en-GB"/>
        </w:rPr>
        <w:t xml:space="preserve"> If the deci</w:t>
      </w:r>
      <w:r w:rsidR="003D161A" w:rsidRPr="004C7578">
        <w:rPr>
          <w:rFonts w:ascii="Times New Roman" w:hAnsi="Times New Roman" w:cs="Times New Roman"/>
          <w:iCs/>
          <w:sz w:val="24"/>
          <w:szCs w:val="24"/>
          <w:shd w:val="clear" w:color="auto" w:fill="FFFFFF"/>
          <w:lang w:val="en-GB"/>
        </w:rPr>
        <w:t>sion would not have been taken, the national constitutional courts would</w:t>
      </w:r>
      <w:r w:rsidR="00252690" w:rsidRPr="004C7578">
        <w:rPr>
          <w:rFonts w:ascii="Times New Roman" w:hAnsi="Times New Roman" w:cs="Times New Roman"/>
          <w:iCs/>
          <w:sz w:val="24"/>
          <w:szCs w:val="24"/>
          <w:shd w:val="clear" w:color="auto" w:fill="FFFFFF"/>
          <w:lang w:val="en-GB"/>
        </w:rPr>
        <w:t xml:space="preserve"> eventually</w:t>
      </w:r>
      <w:r w:rsidR="003D161A" w:rsidRPr="004C7578">
        <w:rPr>
          <w:rFonts w:ascii="Times New Roman" w:hAnsi="Times New Roman" w:cs="Times New Roman"/>
          <w:iCs/>
          <w:sz w:val="24"/>
          <w:szCs w:val="24"/>
          <w:shd w:val="clear" w:color="auto" w:fill="FFFFFF"/>
          <w:lang w:val="en-GB"/>
        </w:rPr>
        <w:t xml:space="preserve"> </w:t>
      </w:r>
      <w:r w:rsidR="00252690" w:rsidRPr="004C7578">
        <w:rPr>
          <w:rFonts w:ascii="Times New Roman" w:hAnsi="Times New Roman" w:cs="Times New Roman"/>
          <w:iCs/>
          <w:sz w:val="24"/>
          <w:szCs w:val="24"/>
          <w:shd w:val="clear" w:color="auto" w:fill="FFFFFF"/>
          <w:lang w:val="en-GB"/>
        </w:rPr>
        <w:t>had</w:t>
      </w:r>
      <w:r w:rsidR="003D161A" w:rsidRPr="004C7578">
        <w:rPr>
          <w:rFonts w:ascii="Times New Roman" w:hAnsi="Times New Roman" w:cs="Times New Roman"/>
          <w:iCs/>
          <w:sz w:val="24"/>
          <w:szCs w:val="24"/>
          <w:shd w:val="clear" w:color="auto" w:fill="FFFFFF"/>
          <w:lang w:val="en-GB"/>
        </w:rPr>
        <w:t xml:space="preserve"> had to undertake the role of protection of human rights in the European order and that would have, ‘lead inevitably to the destruction of the unity of the Common Market and the jeopardizing of the cohesion of the Community‘</w:t>
      </w:r>
      <w:r w:rsidR="00595D55" w:rsidRPr="004C7578">
        <w:rPr>
          <w:rStyle w:val="FootnoteReference"/>
          <w:rFonts w:ascii="Times New Roman" w:hAnsi="Times New Roman" w:cs="Times New Roman"/>
          <w:iCs/>
          <w:sz w:val="24"/>
          <w:szCs w:val="24"/>
          <w:shd w:val="clear" w:color="auto" w:fill="FFFFFF"/>
          <w:lang w:val="en-GB"/>
        </w:rPr>
        <w:footnoteReference w:id="100"/>
      </w:r>
      <w:r w:rsidR="003D161A" w:rsidRPr="004C7578">
        <w:rPr>
          <w:rFonts w:ascii="Times New Roman" w:hAnsi="Times New Roman" w:cs="Times New Roman"/>
          <w:iCs/>
          <w:sz w:val="24"/>
          <w:szCs w:val="24"/>
          <w:shd w:val="clear" w:color="auto" w:fill="FFFFFF"/>
          <w:lang w:val="en-GB"/>
        </w:rPr>
        <w:t>.</w:t>
      </w:r>
      <w:r w:rsidR="008000DD" w:rsidRPr="004C7578">
        <w:rPr>
          <w:rFonts w:ascii="Times New Roman" w:hAnsi="Times New Roman" w:cs="Times New Roman"/>
          <w:iCs/>
          <w:sz w:val="24"/>
          <w:szCs w:val="24"/>
          <w:shd w:val="clear" w:color="auto" w:fill="FFFFFF"/>
          <w:lang w:val="en-GB"/>
        </w:rPr>
        <w:t>This is further supported by accounts about political situation</w:t>
      </w:r>
      <w:r w:rsidR="008F661C" w:rsidRPr="004C7578">
        <w:rPr>
          <w:rFonts w:ascii="Times New Roman" w:hAnsi="Times New Roman" w:cs="Times New Roman"/>
          <w:iCs/>
          <w:sz w:val="24"/>
          <w:szCs w:val="24"/>
          <w:shd w:val="clear" w:color="auto" w:fill="FFFFFF"/>
          <w:lang w:val="en-GB"/>
        </w:rPr>
        <w:t xml:space="preserve"> in the Community institutions</w:t>
      </w:r>
      <w:r w:rsidR="008000DD" w:rsidRPr="004C7578">
        <w:rPr>
          <w:rFonts w:ascii="Times New Roman" w:hAnsi="Times New Roman" w:cs="Times New Roman"/>
          <w:iCs/>
          <w:sz w:val="24"/>
          <w:szCs w:val="24"/>
          <w:shd w:val="clear" w:color="auto" w:fill="FFFFFF"/>
          <w:lang w:val="en-GB"/>
        </w:rPr>
        <w:t xml:space="preserve"> after </w:t>
      </w:r>
      <w:r w:rsidR="008000DD" w:rsidRPr="004C7578">
        <w:rPr>
          <w:rFonts w:ascii="Times New Roman" w:hAnsi="Times New Roman" w:cs="Times New Roman"/>
          <w:i/>
          <w:iCs/>
          <w:sz w:val="24"/>
          <w:szCs w:val="24"/>
          <w:shd w:val="clear" w:color="auto" w:fill="FFFFFF"/>
          <w:lang w:val="en-GB"/>
        </w:rPr>
        <w:t>Costa v ENEL</w:t>
      </w:r>
      <w:r w:rsidR="00264FDA" w:rsidRPr="004C7578">
        <w:rPr>
          <w:rFonts w:ascii="Times New Roman" w:hAnsi="Times New Roman" w:cs="Times New Roman"/>
          <w:sz w:val="24"/>
          <w:szCs w:val="24"/>
        </w:rPr>
        <w:t xml:space="preserve"> </w:t>
      </w:r>
      <w:r w:rsidRPr="004C7578">
        <w:rPr>
          <w:rFonts w:ascii="Times New Roman" w:hAnsi="Times New Roman" w:cs="Times New Roman"/>
          <w:iCs/>
          <w:sz w:val="24"/>
          <w:szCs w:val="24"/>
          <w:shd w:val="clear" w:color="auto" w:fill="FFFFFF"/>
          <w:lang w:val="en-GB"/>
        </w:rPr>
        <w:t>decis</w:t>
      </w:r>
      <w:r w:rsidR="00264FDA" w:rsidRPr="004C7578">
        <w:rPr>
          <w:rFonts w:ascii="Times New Roman" w:hAnsi="Times New Roman" w:cs="Times New Roman"/>
          <w:iCs/>
          <w:sz w:val="24"/>
          <w:szCs w:val="24"/>
          <w:shd w:val="clear" w:color="auto" w:fill="FFFFFF"/>
          <w:lang w:val="en-GB"/>
        </w:rPr>
        <w:t>ion</w:t>
      </w:r>
      <w:r w:rsidR="008000DD" w:rsidRPr="004C7578">
        <w:rPr>
          <w:rFonts w:ascii="Times New Roman" w:hAnsi="Times New Roman" w:cs="Times New Roman"/>
          <w:iCs/>
          <w:sz w:val="24"/>
          <w:szCs w:val="24"/>
          <w:shd w:val="clear" w:color="auto" w:fill="FFFFFF"/>
          <w:lang w:val="en-GB"/>
        </w:rPr>
        <w:t xml:space="preserve"> </w:t>
      </w:r>
      <w:r w:rsidR="008F661C" w:rsidRPr="004C7578">
        <w:rPr>
          <w:rFonts w:ascii="Times New Roman" w:hAnsi="Times New Roman" w:cs="Times New Roman"/>
          <w:iCs/>
          <w:sz w:val="24"/>
          <w:szCs w:val="24"/>
          <w:shd w:val="clear" w:color="auto" w:fill="FFFFFF"/>
          <w:lang w:val="en-GB"/>
        </w:rPr>
        <w:t>was released</w:t>
      </w:r>
      <w:r w:rsidR="008000DD" w:rsidRPr="004C7578">
        <w:rPr>
          <w:rFonts w:ascii="Times New Roman" w:hAnsi="Times New Roman" w:cs="Times New Roman"/>
          <w:iCs/>
          <w:sz w:val="24"/>
          <w:szCs w:val="24"/>
          <w:shd w:val="clear" w:color="auto" w:fill="FFFFFF"/>
          <w:lang w:val="en-GB"/>
        </w:rPr>
        <w:t>. There were escalating notions that new doctrine of primacy might pose</w:t>
      </w:r>
      <w:r w:rsidR="00F035B4" w:rsidRPr="004C7578">
        <w:rPr>
          <w:rFonts w:ascii="Times New Roman" w:hAnsi="Times New Roman" w:cs="Times New Roman"/>
          <w:iCs/>
          <w:sz w:val="24"/>
          <w:szCs w:val="24"/>
          <w:shd w:val="clear" w:color="auto" w:fill="FFFFFF"/>
          <w:lang w:val="en-GB"/>
        </w:rPr>
        <w:t xml:space="preserve"> a</w:t>
      </w:r>
      <w:r w:rsidR="008000DD" w:rsidRPr="004C7578">
        <w:rPr>
          <w:rFonts w:ascii="Times New Roman" w:hAnsi="Times New Roman" w:cs="Times New Roman"/>
          <w:iCs/>
          <w:sz w:val="24"/>
          <w:szCs w:val="24"/>
          <w:shd w:val="clear" w:color="auto" w:fill="FFFFFF"/>
          <w:lang w:val="en-GB"/>
        </w:rPr>
        <w:t xml:space="preserve"> threat to</w:t>
      </w:r>
      <w:r w:rsidR="004171DA" w:rsidRPr="004C7578">
        <w:rPr>
          <w:rFonts w:ascii="Times New Roman" w:hAnsi="Times New Roman" w:cs="Times New Roman"/>
          <w:iCs/>
          <w:sz w:val="24"/>
          <w:szCs w:val="24"/>
          <w:shd w:val="clear" w:color="auto" w:fill="FFFFFF"/>
          <w:lang w:val="en-GB"/>
        </w:rPr>
        <w:t xml:space="preserve"> the</w:t>
      </w:r>
      <w:r w:rsidR="008000DD" w:rsidRPr="004C7578">
        <w:rPr>
          <w:rFonts w:ascii="Times New Roman" w:hAnsi="Times New Roman" w:cs="Times New Roman"/>
          <w:iCs/>
          <w:sz w:val="24"/>
          <w:szCs w:val="24"/>
          <w:shd w:val="clear" w:color="auto" w:fill="FFFFFF"/>
          <w:lang w:val="en-GB"/>
        </w:rPr>
        <w:t xml:space="preserve"> protection of</w:t>
      </w:r>
      <w:r w:rsidR="004171DA" w:rsidRPr="004C7578">
        <w:rPr>
          <w:rFonts w:ascii="Times New Roman" w:hAnsi="Times New Roman" w:cs="Times New Roman"/>
          <w:iCs/>
          <w:sz w:val="24"/>
          <w:szCs w:val="24"/>
          <w:shd w:val="clear" w:color="auto" w:fill="FFFFFF"/>
          <w:lang w:val="en-GB"/>
        </w:rPr>
        <w:t xml:space="preserve"> the</w:t>
      </w:r>
      <w:r w:rsidR="008000DD" w:rsidRPr="004C7578">
        <w:rPr>
          <w:rFonts w:ascii="Times New Roman" w:hAnsi="Times New Roman" w:cs="Times New Roman"/>
          <w:iCs/>
          <w:sz w:val="24"/>
          <w:szCs w:val="24"/>
          <w:shd w:val="clear" w:color="auto" w:fill="FFFFFF"/>
          <w:lang w:val="en-GB"/>
        </w:rPr>
        <w:t xml:space="preserve"> fundamental rights as there was no (at that time) protection of these rights by Communities legal system</w:t>
      </w:r>
      <w:r w:rsidR="004171DA" w:rsidRPr="004C7578">
        <w:rPr>
          <w:rStyle w:val="FootnoteReference"/>
          <w:rFonts w:ascii="Times New Roman" w:hAnsi="Times New Roman" w:cs="Times New Roman"/>
          <w:iCs/>
          <w:sz w:val="24"/>
          <w:szCs w:val="24"/>
          <w:shd w:val="clear" w:color="auto" w:fill="FFFFFF"/>
          <w:lang w:val="en-GB"/>
        </w:rPr>
        <w:footnoteReference w:id="101"/>
      </w:r>
      <w:r w:rsidR="008000DD" w:rsidRPr="004C7578">
        <w:rPr>
          <w:rFonts w:ascii="Times New Roman" w:hAnsi="Times New Roman" w:cs="Times New Roman"/>
          <w:iCs/>
          <w:sz w:val="24"/>
          <w:szCs w:val="24"/>
          <w:shd w:val="clear" w:color="auto" w:fill="FFFFFF"/>
          <w:lang w:val="en-GB"/>
        </w:rPr>
        <w:t>.</w:t>
      </w:r>
    </w:p>
    <w:p w:rsidR="00B625A7" w:rsidRPr="004C7578" w:rsidRDefault="00AA5D8E" w:rsidP="008076AB">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Tridimas gives reasoning</w:t>
      </w:r>
      <w:r w:rsidR="0022695A" w:rsidRPr="004C7578">
        <w:rPr>
          <w:rFonts w:ascii="Times New Roman" w:hAnsi="Times New Roman" w:cs="Times New Roman"/>
          <w:iCs/>
          <w:sz w:val="24"/>
          <w:szCs w:val="24"/>
          <w:shd w:val="clear" w:color="auto" w:fill="FFFFFF"/>
          <w:lang w:val="en-GB"/>
        </w:rPr>
        <w:t xml:space="preserve"> of</w:t>
      </w:r>
      <w:r w:rsidRPr="004C7578">
        <w:rPr>
          <w:rFonts w:ascii="Times New Roman" w:hAnsi="Times New Roman" w:cs="Times New Roman"/>
          <w:iCs/>
          <w:sz w:val="24"/>
          <w:szCs w:val="24"/>
          <w:shd w:val="clear" w:color="auto" w:fill="FFFFFF"/>
          <w:lang w:val="en-GB"/>
        </w:rPr>
        <w:t xml:space="preserve"> what would happen if the Court had </w:t>
      </w:r>
      <w:r w:rsidR="00B625A7" w:rsidRPr="004C7578">
        <w:rPr>
          <w:rFonts w:ascii="Times New Roman" w:hAnsi="Times New Roman" w:cs="Times New Roman"/>
          <w:iCs/>
          <w:sz w:val="24"/>
          <w:szCs w:val="24"/>
          <w:shd w:val="clear" w:color="auto" w:fill="FFFFFF"/>
          <w:lang w:val="en-GB"/>
        </w:rPr>
        <w:t>taken the decision to communicate amiably with the national courts and proclaim that the national Constitutions are above the Communities legal norms (it could be logical</w:t>
      </w:r>
      <w:r w:rsidR="001C55EB" w:rsidRPr="004C7578">
        <w:rPr>
          <w:rFonts w:ascii="Times New Roman" w:hAnsi="Times New Roman" w:cs="Times New Roman"/>
          <w:iCs/>
          <w:sz w:val="24"/>
          <w:szCs w:val="24"/>
          <w:shd w:val="clear" w:color="auto" w:fill="FFFFFF"/>
          <w:lang w:val="en-GB"/>
        </w:rPr>
        <w:t>l</w:t>
      </w:r>
      <w:r w:rsidR="00B625A7" w:rsidRPr="004C7578">
        <w:rPr>
          <w:rFonts w:ascii="Times New Roman" w:hAnsi="Times New Roman" w:cs="Times New Roman"/>
          <w:iCs/>
          <w:sz w:val="24"/>
          <w:szCs w:val="24"/>
          <w:shd w:val="clear" w:color="auto" w:fill="FFFFFF"/>
          <w:lang w:val="en-GB"/>
        </w:rPr>
        <w:t>y explained, as the whole legal order of the Communities flows from them)</w:t>
      </w:r>
      <w:r w:rsidR="004F2BE0" w:rsidRPr="004C7578">
        <w:rPr>
          <w:rStyle w:val="FootnoteReference"/>
          <w:rFonts w:ascii="Times New Roman" w:hAnsi="Times New Roman" w:cs="Times New Roman"/>
          <w:iCs/>
          <w:sz w:val="24"/>
          <w:szCs w:val="24"/>
          <w:shd w:val="clear" w:color="auto" w:fill="FFFFFF"/>
          <w:lang w:val="en-GB"/>
        </w:rPr>
        <w:footnoteReference w:id="102"/>
      </w:r>
      <w:r w:rsidR="00B625A7" w:rsidRPr="004C7578">
        <w:rPr>
          <w:rFonts w:ascii="Times New Roman" w:hAnsi="Times New Roman" w:cs="Times New Roman"/>
          <w:iCs/>
          <w:sz w:val="24"/>
          <w:szCs w:val="24"/>
          <w:shd w:val="clear" w:color="auto" w:fill="FFFFFF"/>
          <w:lang w:val="en-GB"/>
        </w:rPr>
        <w:t xml:space="preserve">. </w:t>
      </w:r>
      <w:r w:rsidR="00264FDA" w:rsidRPr="004C7578">
        <w:rPr>
          <w:rFonts w:ascii="Times New Roman" w:hAnsi="Times New Roman" w:cs="Times New Roman"/>
          <w:iCs/>
          <w:sz w:val="24"/>
          <w:szCs w:val="24"/>
          <w:shd w:val="clear" w:color="auto" w:fill="FFFFFF"/>
          <w:lang w:val="en-GB"/>
        </w:rPr>
        <w:t>T</w:t>
      </w:r>
      <w:r w:rsidR="00B625A7" w:rsidRPr="004C7578">
        <w:rPr>
          <w:rFonts w:ascii="Times New Roman" w:hAnsi="Times New Roman" w:cs="Times New Roman"/>
          <w:iCs/>
          <w:sz w:val="24"/>
          <w:szCs w:val="24"/>
          <w:shd w:val="clear" w:color="auto" w:fill="FFFFFF"/>
          <w:lang w:val="en-GB"/>
        </w:rPr>
        <w:t>hat would have al</w:t>
      </w:r>
      <w:r w:rsidR="00FE3A89" w:rsidRPr="004C7578">
        <w:rPr>
          <w:rFonts w:ascii="Times New Roman" w:hAnsi="Times New Roman" w:cs="Times New Roman"/>
          <w:iCs/>
          <w:sz w:val="24"/>
          <w:szCs w:val="24"/>
          <w:shd w:val="clear" w:color="auto" w:fill="FFFFFF"/>
          <w:lang w:val="en-GB"/>
        </w:rPr>
        <w:t>l</w:t>
      </w:r>
      <w:r w:rsidR="00B625A7" w:rsidRPr="004C7578">
        <w:rPr>
          <w:rFonts w:ascii="Times New Roman" w:hAnsi="Times New Roman" w:cs="Times New Roman"/>
          <w:iCs/>
          <w:sz w:val="24"/>
          <w:szCs w:val="24"/>
          <w:shd w:val="clear" w:color="auto" w:fill="FFFFFF"/>
          <w:lang w:val="en-GB"/>
        </w:rPr>
        <w:t>owed any national court</w:t>
      </w:r>
      <w:r w:rsidR="0022695A" w:rsidRPr="004C7578">
        <w:rPr>
          <w:rFonts w:ascii="Times New Roman" w:hAnsi="Times New Roman" w:cs="Times New Roman"/>
          <w:iCs/>
          <w:sz w:val="24"/>
          <w:szCs w:val="24"/>
          <w:shd w:val="clear" w:color="auto" w:fill="FFFFFF"/>
          <w:lang w:val="en-GB"/>
        </w:rPr>
        <w:t xml:space="preserve"> with</w:t>
      </w:r>
      <w:r w:rsidR="00B625A7" w:rsidRPr="004C7578">
        <w:rPr>
          <w:rFonts w:ascii="Times New Roman" w:hAnsi="Times New Roman" w:cs="Times New Roman"/>
          <w:iCs/>
          <w:sz w:val="24"/>
          <w:szCs w:val="24"/>
          <w:shd w:val="clear" w:color="auto" w:fill="FFFFFF"/>
          <w:lang w:val="en-GB"/>
        </w:rPr>
        <w:t xml:space="preserve"> access to </w:t>
      </w:r>
      <w:r w:rsidR="002922AA" w:rsidRPr="004C7578">
        <w:rPr>
          <w:rFonts w:ascii="Times New Roman" w:hAnsi="Times New Roman" w:cs="Times New Roman"/>
          <w:iCs/>
          <w:sz w:val="24"/>
          <w:szCs w:val="24"/>
          <w:shd w:val="clear" w:color="auto" w:fill="FFFFFF"/>
          <w:lang w:val="en-GB"/>
        </w:rPr>
        <w:t xml:space="preserve">the powers of </w:t>
      </w:r>
      <w:r w:rsidR="00B625A7" w:rsidRPr="004C7578">
        <w:rPr>
          <w:rFonts w:ascii="Times New Roman" w:hAnsi="Times New Roman" w:cs="Times New Roman"/>
          <w:iCs/>
          <w:sz w:val="24"/>
          <w:szCs w:val="24"/>
          <w:shd w:val="clear" w:color="auto" w:fill="FFFFFF"/>
          <w:lang w:val="en-GB"/>
        </w:rPr>
        <w:t>interpreting</w:t>
      </w:r>
      <w:r w:rsidR="002922AA" w:rsidRPr="004C7578">
        <w:rPr>
          <w:rFonts w:ascii="Times New Roman" w:hAnsi="Times New Roman" w:cs="Times New Roman"/>
          <w:iCs/>
          <w:sz w:val="24"/>
          <w:szCs w:val="24"/>
          <w:shd w:val="clear" w:color="auto" w:fill="FFFFFF"/>
          <w:lang w:val="en-GB"/>
        </w:rPr>
        <w:t xml:space="preserve"> </w:t>
      </w:r>
      <w:r w:rsidR="00B625A7" w:rsidRPr="004C7578">
        <w:rPr>
          <w:rFonts w:ascii="Times New Roman" w:hAnsi="Times New Roman" w:cs="Times New Roman"/>
          <w:iCs/>
          <w:sz w:val="24"/>
          <w:szCs w:val="24"/>
          <w:shd w:val="clear" w:color="auto" w:fill="FFFFFF"/>
          <w:lang w:val="en-GB"/>
        </w:rPr>
        <w:t>national constitution to effectively ignore the duties to the Community. And</w:t>
      </w:r>
      <w:r w:rsidR="0064721C" w:rsidRPr="004C7578">
        <w:rPr>
          <w:rFonts w:ascii="Times New Roman" w:hAnsi="Times New Roman" w:cs="Times New Roman"/>
          <w:iCs/>
          <w:sz w:val="24"/>
          <w:szCs w:val="24"/>
          <w:shd w:val="clear" w:color="auto" w:fill="FFFFFF"/>
          <w:lang w:val="en-GB"/>
        </w:rPr>
        <w:t>,</w:t>
      </w:r>
      <w:r w:rsidR="00B625A7" w:rsidRPr="004C7578">
        <w:rPr>
          <w:rFonts w:ascii="Times New Roman" w:hAnsi="Times New Roman" w:cs="Times New Roman"/>
          <w:iCs/>
          <w:sz w:val="24"/>
          <w:szCs w:val="24"/>
          <w:shd w:val="clear" w:color="auto" w:fill="FFFFFF"/>
          <w:lang w:val="en-GB"/>
        </w:rPr>
        <w:t xml:space="preserve"> as </w:t>
      </w:r>
      <w:r w:rsidR="00264FDA" w:rsidRPr="004C7578">
        <w:rPr>
          <w:rFonts w:ascii="Times New Roman" w:hAnsi="Times New Roman" w:cs="Times New Roman"/>
          <w:iCs/>
          <w:sz w:val="24"/>
          <w:szCs w:val="24"/>
          <w:shd w:val="clear" w:color="auto" w:fill="FFFFFF"/>
          <w:lang w:val="en-GB"/>
        </w:rPr>
        <w:t>each</w:t>
      </w:r>
      <w:r w:rsidR="00B625A7" w:rsidRPr="004C7578">
        <w:rPr>
          <w:rFonts w:ascii="Times New Roman" w:hAnsi="Times New Roman" w:cs="Times New Roman"/>
          <w:iCs/>
          <w:sz w:val="24"/>
          <w:szCs w:val="24"/>
          <w:shd w:val="clear" w:color="auto" w:fill="FFFFFF"/>
          <w:lang w:val="en-GB"/>
        </w:rPr>
        <w:t xml:space="preserve"> national constitutional </w:t>
      </w:r>
      <w:r w:rsidR="00BA7463" w:rsidRPr="004C7578">
        <w:rPr>
          <w:rFonts w:ascii="Times New Roman" w:hAnsi="Times New Roman" w:cs="Times New Roman"/>
          <w:iCs/>
          <w:sz w:val="24"/>
          <w:szCs w:val="24"/>
          <w:shd w:val="clear" w:color="auto" w:fill="FFFFFF"/>
          <w:lang w:val="en-GB"/>
        </w:rPr>
        <w:t>interpreters</w:t>
      </w:r>
      <w:r w:rsidR="00B625A7" w:rsidRPr="004C7578">
        <w:rPr>
          <w:rFonts w:ascii="Times New Roman" w:hAnsi="Times New Roman" w:cs="Times New Roman"/>
          <w:iCs/>
          <w:sz w:val="24"/>
          <w:szCs w:val="24"/>
          <w:shd w:val="clear" w:color="auto" w:fill="FFFFFF"/>
          <w:lang w:val="en-GB"/>
        </w:rPr>
        <w:t xml:space="preserve"> have different viewpoints, the system of the EEC could, in time, break apart because of discrepancies </w:t>
      </w:r>
      <w:r w:rsidR="0064721C" w:rsidRPr="004C7578">
        <w:rPr>
          <w:rFonts w:ascii="Times New Roman" w:hAnsi="Times New Roman" w:cs="Times New Roman"/>
          <w:iCs/>
          <w:sz w:val="24"/>
          <w:szCs w:val="24"/>
          <w:shd w:val="clear" w:color="auto" w:fill="FFFFFF"/>
          <w:lang w:val="en-GB"/>
        </w:rPr>
        <w:t>in</w:t>
      </w:r>
      <w:r w:rsidR="001937F1" w:rsidRPr="004C7578">
        <w:rPr>
          <w:rFonts w:ascii="Times New Roman" w:hAnsi="Times New Roman" w:cs="Times New Roman"/>
          <w:iCs/>
          <w:sz w:val="24"/>
          <w:szCs w:val="24"/>
          <w:shd w:val="clear" w:color="auto" w:fill="FFFFFF"/>
          <w:lang w:val="en-GB"/>
        </w:rPr>
        <w:t xml:space="preserve"> this</w:t>
      </w:r>
      <w:r w:rsidR="00B625A7" w:rsidRPr="004C7578">
        <w:rPr>
          <w:rFonts w:ascii="Times New Roman" w:hAnsi="Times New Roman" w:cs="Times New Roman"/>
          <w:iCs/>
          <w:sz w:val="24"/>
          <w:szCs w:val="24"/>
          <w:shd w:val="clear" w:color="auto" w:fill="FFFFFF"/>
          <w:lang w:val="en-GB"/>
        </w:rPr>
        <w:t xml:space="preserve"> interpretation.</w:t>
      </w:r>
    </w:p>
    <w:p w:rsidR="00E92CC5" w:rsidRPr="004C7578" w:rsidRDefault="0064721C" w:rsidP="008076AB">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lang w:val="en-GB"/>
        </w:rPr>
        <w:t xml:space="preserve">There are two reasons why healthy relationship between national Constitutional courts and the European Court was possible after </w:t>
      </w:r>
      <w:r w:rsidRPr="004C7578">
        <w:rPr>
          <w:rFonts w:ascii="Times New Roman" w:hAnsi="Times New Roman" w:cs="Times New Roman"/>
          <w:i/>
          <w:iCs/>
          <w:sz w:val="24"/>
          <w:szCs w:val="24"/>
          <w:shd w:val="clear" w:color="auto" w:fill="FFFFFF"/>
        </w:rPr>
        <w:t>International Handelsgesellschaft</w:t>
      </w:r>
      <w:r w:rsidRPr="004C7578">
        <w:rPr>
          <w:rFonts w:ascii="Times New Roman" w:hAnsi="Times New Roman" w:cs="Times New Roman"/>
          <w:iCs/>
          <w:sz w:val="24"/>
          <w:szCs w:val="24"/>
          <w:shd w:val="clear" w:color="auto" w:fill="FFFFFF"/>
        </w:rPr>
        <w:t xml:space="preserve">. First of all, the Court tries to follow and respect the jurisprudence of all the Constitutional Courts in Europe. On the second hand, the national courts respect the political decision of their respective countries to be in the Communities and </w:t>
      </w:r>
      <w:r w:rsidRPr="004C7578">
        <w:rPr>
          <w:rFonts w:ascii="Times New Roman" w:hAnsi="Times New Roman" w:cs="Times New Roman"/>
          <w:iCs/>
          <w:sz w:val="24"/>
          <w:szCs w:val="24"/>
          <w:shd w:val="clear" w:color="auto" w:fill="FFFFFF"/>
        </w:rPr>
        <w:lastRenderedPageBreak/>
        <w:t>so far hav</w:t>
      </w:r>
      <w:r w:rsidR="00952187" w:rsidRPr="004C7578">
        <w:rPr>
          <w:rFonts w:ascii="Times New Roman" w:hAnsi="Times New Roman" w:cs="Times New Roman"/>
          <w:iCs/>
          <w:sz w:val="24"/>
          <w:szCs w:val="24"/>
          <w:shd w:val="clear" w:color="auto" w:fill="FFFFFF"/>
        </w:rPr>
        <w:t>e abstained from critical decis</w:t>
      </w:r>
      <w:r w:rsidRPr="004C7578">
        <w:rPr>
          <w:rFonts w:ascii="Times New Roman" w:hAnsi="Times New Roman" w:cs="Times New Roman"/>
          <w:iCs/>
          <w:sz w:val="24"/>
          <w:szCs w:val="24"/>
          <w:shd w:val="clear" w:color="auto" w:fill="FFFFFF"/>
        </w:rPr>
        <w:t>ions</w:t>
      </w:r>
      <w:r w:rsidRPr="004C7578">
        <w:rPr>
          <w:rStyle w:val="FootnoteReference"/>
          <w:rFonts w:ascii="Times New Roman" w:hAnsi="Times New Roman" w:cs="Times New Roman"/>
          <w:iCs/>
          <w:sz w:val="24"/>
          <w:szCs w:val="24"/>
          <w:shd w:val="clear" w:color="auto" w:fill="FFFFFF"/>
        </w:rPr>
        <w:footnoteReference w:id="103"/>
      </w:r>
      <w:r w:rsidRPr="004C7578">
        <w:rPr>
          <w:rFonts w:ascii="Times New Roman" w:hAnsi="Times New Roman" w:cs="Times New Roman"/>
          <w:iCs/>
          <w:sz w:val="24"/>
          <w:szCs w:val="24"/>
          <w:shd w:val="clear" w:color="auto" w:fill="FFFFFF"/>
        </w:rPr>
        <w:t>. Question what will happen if Europe decides to move towards federalism</w:t>
      </w:r>
      <w:r w:rsidR="002A6F3B" w:rsidRPr="004C7578">
        <w:rPr>
          <w:rFonts w:ascii="Times New Roman" w:hAnsi="Times New Roman" w:cs="Times New Roman"/>
          <w:iCs/>
          <w:sz w:val="24"/>
          <w:szCs w:val="24"/>
          <w:shd w:val="clear" w:color="auto" w:fill="FFFFFF"/>
        </w:rPr>
        <w:t xml:space="preserve"> and what would be national constitutional courts take on it,</w:t>
      </w:r>
      <w:r w:rsidRPr="004C7578">
        <w:rPr>
          <w:rFonts w:ascii="Times New Roman" w:hAnsi="Times New Roman" w:cs="Times New Roman"/>
          <w:iCs/>
          <w:sz w:val="24"/>
          <w:szCs w:val="24"/>
          <w:shd w:val="clear" w:color="auto" w:fill="FFFFFF"/>
        </w:rPr>
        <w:t xml:space="preserve"> remains</w:t>
      </w:r>
      <w:r w:rsidR="00687822" w:rsidRPr="004C7578">
        <w:rPr>
          <w:rFonts w:ascii="Times New Roman" w:hAnsi="Times New Roman" w:cs="Times New Roman"/>
          <w:iCs/>
          <w:sz w:val="24"/>
          <w:szCs w:val="24"/>
          <w:shd w:val="clear" w:color="auto" w:fill="FFFFFF"/>
        </w:rPr>
        <w:t xml:space="preserve"> open</w:t>
      </w:r>
      <w:r w:rsidR="00D950C0" w:rsidRPr="004C7578">
        <w:rPr>
          <w:rStyle w:val="FootnoteReference"/>
          <w:rFonts w:ascii="Times New Roman" w:hAnsi="Times New Roman" w:cs="Times New Roman"/>
          <w:iCs/>
          <w:sz w:val="24"/>
          <w:szCs w:val="24"/>
          <w:shd w:val="clear" w:color="auto" w:fill="FFFFFF"/>
        </w:rPr>
        <w:footnoteReference w:id="104"/>
      </w:r>
      <w:r w:rsidR="00687822" w:rsidRPr="004C7578">
        <w:rPr>
          <w:rFonts w:ascii="Times New Roman" w:hAnsi="Times New Roman" w:cs="Times New Roman"/>
          <w:iCs/>
          <w:sz w:val="24"/>
          <w:szCs w:val="24"/>
          <w:shd w:val="clear" w:color="auto" w:fill="FFFFFF"/>
        </w:rPr>
        <w:t>.</w:t>
      </w:r>
    </w:p>
    <w:p w:rsidR="005A5B91" w:rsidRPr="004C7578" w:rsidRDefault="00E92CC5" w:rsidP="008076AB">
      <w:pPr>
        <w:pStyle w:val="Heading2"/>
        <w:rPr>
          <w:shd w:val="clear" w:color="auto" w:fill="FFFFFF"/>
        </w:rPr>
      </w:pPr>
      <w:bookmarkStart w:id="11" w:name="_Toc376389394"/>
      <w:bookmarkStart w:id="12" w:name="_Toc376389480"/>
      <w:r w:rsidRPr="004C7578">
        <w:rPr>
          <w:shd w:val="clear" w:color="auto" w:fill="FFFFFF"/>
        </w:rPr>
        <w:t>1.2.4</w:t>
      </w:r>
      <w:r w:rsidR="005A5B91" w:rsidRPr="004C7578">
        <w:rPr>
          <w:shd w:val="clear" w:color="auto" w:fill="FFFFFF"/>
        </w:rPr>
        <w:t xml:space="preserve"> After effects of Van Gend en Loos, Costa v ENEL and International Handelsgesellschaft</w:t>
      </w:r>
      <w:bookmarkEnd w:id="11"/>
      <w:bookmarkEnd w:id="12"/>
    </w:p>
    <w:p w:rsidR="004F2BE0" w:rsidRPr="004C7578" w:rsidRDefault="004F2BE0" w:rsidP="008076AB">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rPr>
        <w:t xml:space="preserve">Now, with the </w:t>
      </w:r>
      <w:r w:rsidRPr="004C7578">
        <w:rPr>
          <w:rFonts w:ascii="Times New Roman" w:hAnsi="Times New Roman" w:cs="Times New Roman"/>
          <w:noProof w:val="0"/>
          <w:sz w:val="24"/>
          <w:szCs w:val="24"/>
          <w:lang w:val="en-GB"/>
        </w:rPr>
        <w:t>Charter of Fundamental Rights of the European Union</w:t>
      </w:r>
      <w:r w:rsidR="00C95902" w:rsidRPr="004C7578">
        <w:rPr>
          <w:rStyle w:val="FootnoteReference"/>
          <w:rFonts w:ascii="Times New Roman" w:hAnsi="Times New Roman" w:cs="Times New Roman"/>
          <w:noProof w:val="0"/>
          <w:sz w:val="24"/>
          <w:szCs w:val="24"/>
          <w:lang w:val="en-GB"/>
        </w:rPr>
        <w:footnoteReference w:id="105"/>
      </w:r>
      <w:r w:rsidRPr="004C7578">
        <w:rPr>
          <w:rFonts w:ascii="Times New Roman" w:hAnsi="Times New Roman" w:cs="Times New Roman"/>
          <w:noProof w:val="0"/>
          <w:sz w:val="24"/>
          <w:szCs w:val="24"/>
          <w:lang w:val="en-GB"/>
        </w:rPr>
        <w:t xml:space="preserve"> </w:t>
      </w:r>
      <w:r w:rsidR="00C3160E" w:rsidRPr="004C7578">
        <w:rPr>
          <w:rFonts w:ascii="Times New Roman" w:hAnsi="Times New Roman" w:cs="Times New Roman"/>
          <w:noProof w:val="0"/>
          <w:sz w:val="24"/>
          <w:szCs w:val="24"/>
          <w:lang w:val="en-GB"/>
        </w:rPr>
        <w:t xml:space="preserve">and Declaration No. 17 concerning primacy both having </w:t>
      </w:r>
      <w:r w:rsidR="002A6F3B" w:rsidRPr="004C7578">
        <w:rPr>
          <w:rFonts w:ascii="Times New Roman" w:hAnsi="Times New Roman" w:cs="Times New Roman"/>
          <w:noProof w:val="0"/>
          <w:sz w:val="24"/>
          <w:szCs w:val="24"/>
          <w:lang w:val="en-GB"/>
        </w:rPr>
        <w:t>equal</w:t>
      </w:r>
      <w:r w:rsidR="00C3160E" w:rsidRPr="004C7578">
        <w:rPr>
          <w:rFonts w:ascii="Times New Roman" w:hAnsi="Times New Roman" w:cs="Times New Roman"/>
          <w:noProof w:val="0"/>
          <w:sz w:val="24"/>
          <w:szCs w:val="24"/>
          <w:lang w:val="en-GB"/>
        </w:rPr>
        <w:t xml:space="preserve"> value </w:t>
      </w:r>
      <w:r w:rsidR="002A6F3B" w:rsidRPr="004C7578">
        <w:rPr>
          <w:rFonts w:ascii="Times New Roman" w:hAnsi="Times New Roman" w:cs="Times New Roman"/>
          <w:noProof w:val="0"/>
          <w:sz w:val="24"/>
          <w:szCs w:val="24"/>
          <w:lang w:val="en-GB"/>
        </w:rPr>
        <w:t>to</w:t>
      </w:r>
      <w:r w:rsidR="00E92CC5" w:rsidRPr="004C7578">
        <w:rPr>
          <w:rFonts w:ascii="Times New Roman" w:hAnsi="Times New Roman" w:cs="Times New Roman"/>
          <w:noProof w:val="0"/>
          <w:sz w:val="24"/>
          <w:szCs w:val="24"/>
          <w:lang w:val="en-GB"/>
        </w:rPr>
        <w:t xml:space="preserve"> the T</w:t>
      </w:r>
      <w:r w:rsidR="00C3160E" w:rsidRPr="004C7578">
        <w:rPr>
          <w:rFonts w:ascii="Times New Roman" w:hAnsi="Times New Roman" w:cs="Times New Roman"/>
          <w:noProof w:val="0"/>
          <w:sz w:val="24"/>
          <w:szCs w:val="24"/>
          <w:lang w:val="en-GB"/>
        </w:rPr>
        <w:t>reaties,</w:t>
      </w:r>
      <w:r w:rsidRPr="004C7578">
        <w:rPr>
          <w:rFonts w:ascii="Times New Roman" w:hAnsi="Times New Roman" w:cs="Times New Roman"/>
          <w:noProof w:val="0"/>
          <w:sz w:val="24"/>
          <w:szCs w:val="24"/>
          <w:lang w:val="en-GB"/>
        </w:rPr>
        <w:t xml:space="preserve"> it can be argued that the Court was ahead of the times and anticipated the growth of the Communities. However</w:t>
      </w:r>
      <w:r w:rsidR="00DA001C" w:rsidRPr="004C7578">
        <w:rPr>
          <w:rFonts w:ascii="Times New Roman" w:hAnsi="Times New Roman" w:cs="Times New Roman"/>
          <w:noProof w:val="0"/>
          <w:sz w:val="24"/>
          <w:szCs w:val="24"/>
          <w:lang w:val="en-GB"/>
        </w:rPr>
        <w:t>,</w:t>
      </w:r>
      <w:r w:rsidRPr="004C7578">
        <w:rPr>
          <w:rFonts w:ascii="Times New Roman" w:hAnsi="Times New Roman" w:cs="Times New Roman"/>
          <w:noProof w:val="0"/>
          <w:sz w:val="24"/>
          <w:szCs w:val="24"/>
          <w:lang w:val="en-GB"/>
        </w:rPr>
        <w:t xml:space="preserve"> it can also be said that with </w:t>
      </w:r>
      <w:r w:rsidRPr="004C7578">
        <w:rPr>
          <w:rFonts w:ascii="Times New Roman" w:hAnsi="Times New Roman" w:cs="Times New Roman"/>
          <w:i/>
          <w:iCs/>
          <w:sz w:val="24"/>
          <w:szCs w:val="24"/>
          <w:shd w:val="clear" w:color="auto" w:fill="FFFFFF"/>
        </w:rPr>
        <w:t>International Handelsgesellschaft</w:t>
      </w:r>
      <w:r w:rsidRPr="004C7578">
        <w:rPr>
          <w:rFonts w:ascii="Times New Roman" w:hAnsi="Times New Roman" w:cs="Times New Roman"/>
          <w:iCs/>
          <w:sz w:val="24"/>
          <w:szCs w:val="24"/>
          <w:shd w:val="clear" w:color="auto" w:fill="FFFFFF"/>
        </w:rPr>
        <w:t>,</w:t>
      </w:r>
      <w:r w:rsidR="00C3160E" w:rsidRPr="004C7578">
        <w:rPr>
          <w:rFonts w:ascii="Times New Roman" w:hAnsi="Times New Roman" w:cs="Times New Roman"/>
          <w:i/>
          <w:iCs/>
          <w:sz w:val="24"/>
          <w:szCs w:val="24"/>
          <w:shd w:val="clear" w:color="auto" w:fill="FFFFFF"/>
        </w:rPr>
        <w:t xml:space="preserve"> Costa v ENEL</w:t>
      </w:r>
      <w:r w:rsidR="00C3160E" w:rsidRPr="004C7578">
        <w:rPr>
          <w:rFonts w:ascii="Times New Roman" w:hAnsi="Times New Roman" w:cs="Times New Roman"/>
          <w:iCs/>
          <w:sz w:val="24"/>
          <w:szCs w:val="24"/>
          <w:shd w:val="clear" w:color="auto" w:fill="FFFFFF"/>
        </w:rPr>
        <w:t xml:space="preserve"> and </w:t>
      </w:r>
      <w:r w:rsidR="00C3160E" w:rsidRPr="004C7578">
        <w:rPr>
          <w:rFonts w:ascii="Times New Roman" w:hAnsi="Times New Roman" w:cs="Times New Roman"/>
          <w:i/>
          <w:iCs/>
          <w:sz w:val="24"/>
          <w:szCs w:val="24"/>
          <w:shd w:val="clear" w:color="auto" w:fill="FFFFFF"/>
        </w:rPr>
        <w:t>Van Gend en Loos</w:t>
      </w:r>
      <w:r w:rsidRPr="004C7578">
        <w:rPr>
          <w:rFonts w:ascii="Times New Roman" w:hAnsi="Times New Roman" w:cs="Times New Roman"/>
          <w:iCs/>
          <w:sz w:val="24"/>
          <w:szCs w:val="24"/>
          <w:shd w:val="clear" w:color="auto" w:fill="FFFFFF"/>
        </w:rPr>
        <w:t xml:space="preserve"> the Court purposefully chose a path that</w:t>
      </w:r>
      <w:r w:rsidR="006F520F" w:rsidRPr="004C7578">
        <w:rPr>
          <w:rFonts w:ascii="Times New Roman" w:hAnsi="Times New Roman" w:cs="Times New Roman"/>
          <w:iCs/>
          <w:sz w:val="24"/>
          <w:szCs w:val="24"/>
          <w:shd w:val="clear" w:color="auto" w:fill="FFFFFF"/>
        </w:rPr>
        <w:t xml:space="preserve"> only</w:t>
      </w:r>
      <w:r w:rsidRPr="004C7578">
        <w:rPr>
          <w:rFonts w:ascii="Times New Roman" w:hAnsi="Times New Roman" w:cs="Times New Roman"/>
          <w:iCs/>
          <w:sz w:val="24"/>
          <w:szCs w:val="24"/>
          <w:shd w:val="clear" w:color="auto" w:fill="FFFFFF"/>
        </w:rPr>
        <w:t xml:space="preserve"> later on Member States decided to follow. </w:t>
      </w:r>
      <w:r w:rsidR="00320049" w:rsidRPr="004C7578">
        <w:rPr>
          <w:rFonts w:ascii="Times New Roman" w:hAnsi="Times New Roman" w:cs="Times New Roman"/>
          <w:iCs/>
          <w:sz w:val="24"/>
          <w:szCs w:val="24"/>
          <w:shd w:val="clear" w:color="auto" w:fill="FFFFFF"/>
        </w:rPr>
        <w:t>Whatever answer we ch</w:t>
      </w:r>
      <w:r w:rsidR="002A6F3B" w:rsidRPr="004C7578">
        <w:rPr>
          <w:rFonts w:ascii="Times New Roman" w:hAnsi="Times New Roman" w:cs="Times New Roman"/>
          <w:iCs/>
          <w:sz w:val="24"/>
          <w:szCs w:val="24"/>
          <w:shd w:val="clear" w:color="auto" w:fill="FFFFFF"/>
        </w:rPr>
        <w:t>oo</w:t>
      </w:r>
      <w:r w:rsidR="00320049" w:rsidRPr="004C7578">
        <w:rPr>
          <w:rFonts w:ascii="Times New Roman" w:hAnsi="Times New Roman" w:cs="Times New Roman"/>
          <w:iCs/>
          <w:sz w:val="24"/>
          <w:szCs w:val="24"/>
          <w:shd w:val="clear" w:color="auto" w:fill="FFFFFF"/>
        </w:rPr>
        <w:t>se, it is clear that the Court has been visionary of the European Integration for more than 50 years.</w:t>
      </w:r>
      <w:r w:rsidR="00E97423" w:rsidRPr="004C7578">
        <w:rPr>
          <w:rFonts w:ascii="Times New Roman" w:hAnsi="Times New Roman" w:cs="Times New Roman"/>
          <w:iCs/>
          <w:sz w:val="24"/>
          <w:szCs w:val="24"/>
          <w:shd w:val="clear" w:color="auto" w:fill="FFFFFF"/>
        </w:rPr>
        <w:t xml:space="preserve"> Chapter 3 will suggest us a strong point on why the Courts actions were such. </w:t>
      </w:r>
    </w:p>
    <w:p w:rsidR="008A00EC" w:rsidRPr="004C7578" w:rsidRDefault="005A5B91" w:rsidP="008076AB">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rPr>
        <w:t>Pra</w:t>
      </w:r>
      <w:r w:rsidR="00AC0154" w:rsidRPr="004C7578">
        <w:rPr>
          <w:rFonts w:ascii="Times New Roman" w:hAnsi="Times New Roman" w:cs="Times New Roman"/>
          <w:iCs/>
          <w:sz w:val="24"/>
          <w:szCs w:val="24"/>
          <w:shd w:val="clear" w:color="auto" w:fill="FFFFFF"/>
        </w:rPr>
        <w:t>ctical implications of the deci</w:t>
      </w:r>
      <w:r w:rsidRPr="004C7578">
        <w:rPr>
          <w:rFonts w:ascii="Times New Roman" w:hAnsi="Times New Roman" w:cs="Times New Roman"/>
          <w:iCs/>
          <w:sz w:val="24"/>
          <w:szCs w:val="24"/>
          <w:shd w:val="clear" w:color="auto" w:fill="FFFFFF"/>
        </w:rPr>
        <w:t>sion</w:t>
      </w:r>
      <w:r w:rsidR="008A00EC" w:rsidRPr="004C7578">
        <w:rPr>
          <w:rFonts w:ascii="Times New Roman" w:hAnsi="Times New Roman" w:cs="Times New Roman"/>
          <w:iCs/>
          <w:sz w:val="24"/>
          <w:szCs w:val="24"/>
          <w:shd w:val="clear" w:color="auto" w:fill="FFFFFF"/>
        </w:rPr>
        <w:t>s</w:t>
      </w:r>
      <w:r w:rsidRPr="004C7578">
        <w:rPr>
          <w:rFonts w:ascii="Times New Roman" w:hAnsi="Times New Roman" w:cs="Times New Roman"/>
          <w:iCs/>
          <w:sz w:val="24"/>
          <w:szCs w:val="24"/>
          <w:shd w:val="clear" w:color="auto" w:fill="FFFFFF"/>
        </w:rPr>
        <w:t xml:space="preserve"> are twofold. As mention</w:t>
      </w:r>
      <w:r w:rsidR="00264FDA" w:rsidRPr="004C7578">
        <w:rPr>
          <w:rFonts w:ascii="Times New Roman" w:hAnsi="Times New Roman" w:cs="Times New Roman"/>
          <w:iCs/>
          <w:sz w:val="24"/>
          <w:szCs w:val="24"/>
          <w:shd w:val="clear" w:color="auto" w:fill="FFFFFF"/>
        </w:rPr>
        <w:t>ed, fundamental rights have beco</w:t>
      </w:r>
      <w:r w:rsidRPr="004C7578">
        <w:rPr>
          <w:rFonts w:ascii="Times New Roman" w:hAnsi="Times New Roman" w:cs="Times New Roman"/>
          <w:iCs/>
          <w:sz w:val="24"/>
          <w:szCs w:val="24"/>
          <w:shd w:val="clear" w:color="auto" w:fill="FFFFFF"/>
        </w:rPr>
        <w:t xml:space="preserve">me integral part of the European Communities and become accepted by both the Member States and the institutions of </w:t>
      </w:r>
      <w:r w:rsidR="0053606A" w:rsidRPr="004C7578">
        <w:rPr>
          <w:rFonts w:ascii="Times New Roman" w:hAnsi="Times New Roman" w:cs="Times New Roman"/>
          <w:iCs/>
          <w:sz w:val="24"/>
          <w:szCs w:val="24"/>
          <w:shd w:val="clear" w:color="auto" w:fill="FFFFFF"/>
        </w:rPr>
        <w:t>t</w:t>
      </w:r>
      <w:r w:rsidRPr="004C7578">
        <w:rPr>
          <w:rFonts w:ascii="Times New Roman" w:hAnsi="Times New Roman" w:cs="Times New Roman"/>
          <w:iCs/>
          <w:sz w:val="24"/>
          <w:szCs w:val="24"/>
          <w:shd w:val="clear" w:color="auto" w:fill="FFFFFF"/>
        </w:rPr>
        <w:t>he Communities.</w:t>
      </w:r>
      <w:r w:rsidR="00E92CC5" w:rsidRPr="004C7578">
        <w:rPr>
          <w:rFonts w:ascii="Times New Roman" w:hAnsi="Times New Roman" w:cs="Times New Roman"/>
          <w:iCs/>
          <w:sz w:val="24"/>
          <w:szCs w:val="24"/>
          <w:shd w:val="clear" w:color="auto" w:fill="FFFFFF"/>
        </w:rPr>
        <w:t xml:space="preserve"> Primacy of the Community law</w:t>
      </w:r>
      <w:r w:rsidR="008A00EC" w:rsidRPr="004C7578">
        <w:rPr>
          <w:rFonts w:ascii="Times New Roman" w:hAnsi="Times New Roman" w:cs="Times New Roman"/>
          <w:iCs/>
          <w:sz w:val="24"/>
          <w:szCs w:val="24"/>
          <w:shd w:val="clear" w:color="auto" w:fill="FFFFFF"/>
        </w:rPr>
        <w:t xml:space="preserve"> over r</w:t>
      </w:r>
      <w:r w:rsidR="00E92CC5" w:rsidRPr="004C7578">
        <w:rPr>
          <w:rFonts w:ascii="Times New Roman" w:hAnsi="Times New Roman" w:cs="Times New Roman"/>
          <w:iCs/>
          <w:sz w:val="24"/>
          <w:szCs w:val="24"/>
          <w:shd w:val="clear" w:color="auto" w:fill="FFFFFF"/>
        </w:rPr>
        <w:t>egular (non-constitutional) law</w:t>
      </w:r>
      <w:r w:rsidR="008A00EC" w:rsidRPr="004C7578">
        <w:rPr>
          <w:rFonts w:ascii="Times New Roman" w:hAnsi="Times New Roman" w:cs="Times New Roman"/>
          <w:iCs/>
          <w:sz w:val="24"/>
          <w:szCs w:val="24"/>
          <w:shd w:val="clear" w:color="auto" w:fill="FFFFFF"/>
        </w:rPr>
        <w:t xml:space="preserve"> was established and acknowledged by national courts</w:t>
      </w:r>
      <w:r w:rsidR="00396E62" w:rsidRPr="004C7578">
        <w:rPr>
          <w:rFonts w:ascii="Times New Roman" w:hAnsi="Times New Roman" w:cs="Times New Roman"/>
          <w:iCs/>
          <w:sz w:val="24"/>
          <w:szCs w:val="24"/>
          <w:shd w:val="clear" w:color="auto" w:fill="FFFFFF"/>
        </w:rPr>
        <w:t xml:space="preserve">. Number of </w:t>
      </w:r>
      <w:r w:rsidR="00467E96" w:rsidRPr="004C7578">
        <w:rPr>
          <w:rFonts w:ascii="Times New Roman" w:hAnsi="Times New Roman" w:cs="Times New Roman"/>
          <w:iCs/>
          <w:sz w:val="24"/>
          <w:szCs w:val="24"/>
          <w:shd w:val="clear" w:color="auto" w:fill="FFFFFF"/>
        </w:rPr>
        <w:t>references to the CJEU by national courts increased nearly tenfold in 70s</w:t>
      </w:r>
      <w:r w:rsidR="00467E96" w:rsidRPr="004C7578">
        <w:rPr>
          <w:rStyle w:val="FootnoteReference"/>
          <w:rFonts w:ascii="Times New Roman" w:hAnsi="Times New Roman" w:cs="Times New Roman"/>
          <w:iCs/>
          <w:sz w:val="24"/>
          <w:szCs w:val="24"/>
          <w:shd w:val="clear" w:color="auto" w:fill="FFFFFF"/>
        </w:rPr>
        <w:footnoteReference w:id="106"/>
      </w:r>
      <w:r w:rsidR="008A00EC" w:rsidRPr="004C7578">
        <w:rPr>
          <w:rFonts w:ascii="Times New Roman" w:hAnsi="Times New Roman" w:cs="Times New Roman"/>
          <w:iCs/>
          <w:sz w:val="24"/>
          <w:szCs w:val="24"/>
          <w:shd w:val="clear" w:color="auto" w:fill="FFFFFF"/>
        </w:rPr>
        <w:t xml:space="preserve">. </w:t>
      </w:r>
      <w:r w:rsidR="00396E62" w:rsidRPr="004C7578">
        <w:rPr>
          <w:rFonts w:ascii="Times New Roman" w:hAnsi="Times New Roman" w:cs="Times New Roman"/>
          <w:iCs/>
          <w:sz w:val="24"/>
          <w:szCs w:val="24"/>
          <w:shd w:val="clear" w:color="auto" w:fill="FFFFFF"/>
        </w:rPr>
        <w:t>This is also in part due to</w:t>
      </w:r>
      <w:r w:rsidR="00E92CC5" w:rsidRPr="004C7578">
        <w:rPr>
          <w:rFonts w:ascii="Times New Roman" w:hAnsi="Times New Roman" w:cs="Times New Roman"/>
          <w:iCs/>
          <w:sz w:val="24"/>
          <w:szCs w:val="24"/>
          <w:shd w:val="clear" w:color="auto" w:fill="FFFFFF"/>
        </w:rPr>
        <w:t xml:space="preserve"> new</w:t>
      </w:r>
      <w:r w:rsidR="00396E62" w:rsidRPr="004C7578">
        <w:rPr>
          <w:rFonts w:ascii="Times New Roman" w:hAnsi="Times New Roman" w:cs="Times New Roman"/>
          <w:iCs/>
          <w:sz w:val="24"/>
          <w:szCs w:val="24"/>
          <w:shd w:val="clear" w:color="auto" w:fill="FFFFFF"/>
        </w:rPr>
        <w:t xml:space="preserve"> principles of direct effect and supremacy.</w:t>
      </w:r>
    </w:p>
    <w:p w:rsidR="009F6102" w:rsidRPr="004C7578" w:rsidRDefault="005A5B91" w:rsidP="008076AB">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rPr>
        <w:t>At the same time,</w:t>
      </w:r>
      <w:r w:rsidR="008A00EC" w:rsidRPr="004C7578">
        <w:rPr>
          <w:rFonts w:ascii="Times New Roman" w:hAnsi="Times New Roman" w:cs="Times New Roman"/>
          <w:iCs/>
          <w:sz w:val="24"/>
          <w:szCs w:val="24"/>
          <w:shd w:val="clear" w:color="auto" w:fill="FFFFFF"/>
        </w:rPr>
        <w:t xml:space="preserve"> supremacy of the Communities‘ laws over national constitutions was not so easily accepted. </w:t>
      </w:r>
      <w:r w:rsidR="008A00EC" w:rsidRPr="004C7578">
        <w:rPr>
          <w:rFonts w:ascii="Times New Roman" w:hAnsi="Times New Roman" w:cs="Times New Roman"/>
          <w:i/>
          <w:iCs/>
          <w:sz w:val="24"/>
          <w:szCs w:val="24"/>
          <w:shd w:val="clear" w:color="auto" w:fill="FFFFFF"/>
        </w:rPr>
        <w:t>International Handelsgesellschaft</w:t>
      </w:r>
      <w:r w:rsidRPr="004C7578">
        <w:rPr>
          <w:rFonts w:ascii="Times New Roman" w:hAnsi="Times New Roman" w:cs="Times New Roman"/>
          <w:iCs/>
          <w:sz w:val="24"/>
          <w:szCs w:val="24"/>
          <w:shd w:val="clear" w:color="auto" w:fill="FFFFFF"/>
        </w:rPr>
        <w:t xml:space="preserve"> led to long term conflict</w:t>
      </w:r>
      <w:r w:rsidR="008A00EC" w:rsidRPr="004C7578">
        <w:rPr>
          <w:rFonts w:ascii="Times New Roman" w:hAnsi="Times New Roman" w:cs="Times New Roman"/>
          <w:iCs/>
          <w:sz w:val="24"/>
          <w:szCs w:val="24"/>
          <w:shd w:val="clear" w:color="auto" w:fill="FFFFFF"/>
        </w:rPr>
        <w:t xml:space="preserve"> of the European Court</w:t>
      </w:r>
      <w:r w:rsidRPr="004C7578">
        <w:rPr>
          <w:rFonts w:ascii="Times New Roman" w:hAnsi="Times New Roman" w:cs="Times New Roman"/>
          <w:iCs/>
          <w:sz w:val="24"/>
          <w:szCs w:val="24"/>
          <w:shd w:val="clear" w:color="auto" w:fill="FFFFFF"/>
        </w:rPr>
        <w:t xml:space="preserve"> with national constitutional courts. Especially the Federal Constitutional Court (</w:t>
      </w:r>
      <w:r w:rsidRPr="004C7578">
        <w:rPr>
          <w:rFonts w:ascii="Times New Roman" w:hAnsi="Times New Roman" w:cs="Times New Roman"/>
          <w:i/>
          <w:iCs/>
          <w:sz w:val="24"/>
          <w:szCs w:val="24"/>
          <w:shd w:val="clear" w:color="auto" w:fill="FFFFFF"/>
        </w:rPr>
        <w:t>Bundesverfassungsgericht</w:t>
      </w:r>
      <w:r w:rsidRPr="004C7578">
        <w:rPr>
          <w:rFonts w:ascii="Times New Roman" w:hAnsi="Times New Roman" w:cs="Times New Roman"/>
          <w:iCs/>
          <w:sz w:val="24"/>
          <w:szCs w:val="24"/>
          <w:shd w:val="clear" w:color="auto" w:fill="FFFFFF"/>
        </w:rPr>
        <w:t>) of Germany</w:t>
      </w:r>
      <w:r w:rsidR="008A00EC" w:rsidRPr="004C7578">
        <w:rPr>
          <w:rStyle w:val="FootnoteReference"/>
          <w:rFonts w:ascii="Times New Roman" w:hAnsi="Times New Roman" w:cs="Times New Roman"/>
          <w:iCs/>
          <w:sz w:val="24"/>
          <w:szCs w:val="24"/>
          <w:shd w:val="clear" w:color="auto" w:fill="FFFFFF"/>
        </w:rPr>
        <w:footnoteReference w:id="107"/>
      </w:r>
      <w:r w:rsidRPr="004C7578">
        <w:rPr>
          <w:rFonts w:ascii="Times New Roman" w:hAnsi="Times New Roman" w:cs="Times New Roman"/>
          <w:iCs/>
          <w:sz w:val="24"/>
          <w:szCs w:val="24"/>
          <w:shd w:val="clear" w:color="auto" w:fill="FFFFFF"/>
        </w:rPr>
        <w:t xml:space="preserve">. </w:t>
      </w:r>
      <w:r w:rsidR="008A00EC" w:rsidRPr="004C7578">
        <w:rPr>
          <w:rFonts w:ascii="Times New Roman" w:hAnsi="Times New Roman" w:cs="Times New Roman"/>
          <w:iCs/>
          <w:sz w:val="24"/>
          <w:szCs w:val="24"/>
          <w:shd w:val="clear" w:color="auto" w:fill="FFFFFF"/>
        </w:rPr>
        <w:t>The issue here is that of</w:t>
      </w:r>
      <w:r w:rsidR="0016099D" w:rsidRPr="004C7578">
        <w:rPr>
          <w:rFonts w:ascii="Times New Roman" w:hAnsi="Times New Roman" w:cs="Times New Roman"/>
          <w:iCs/>
          <w:sz w:val="24"/>
          <w:szCs w:val="24"/>
          <w:shd w:val="clear" w:color="auto" w:fill="FFFFFF"/>
        </w:rPr>
        <w:t xml:space="preserve"> </w:t>
      </w:r>
      <w:r w:rsidR="0016099D" w:rsidRPr="004C7578">
        <w:rPr>
          <w:rFonts w:ascii="Times New Roman" w:hAnsi="Times New Roman" w:cs="Times New Roman"/>
          <w:i/>
          <w:iCs/>
          <w:sz w:val="24"/>
          <w:szCs w:val="24"/>
          <w:shd w:val="clear" w:color="auto" w:fill="FFFFFF"/>
        </w:rPr>
        <w:t>Kompetenz-Kompetenz</w:t>
      </w:r>
      <w:r w:rsidR="0016099D" w:rsidRPr="004C7578">
        <w:rPr>
          <w:rStyle w:val="FootnoteReference"/>
          <w:rFonts w:ascii="Times New Roman" w:hAnsi="Times New Roman" w:cs="Times New Roman"/>
          <w:i/>
          <w:iCs/>
          <w:sz w:val="24"/>
          <w:szCs w:val="24"/>
          <w:shd w:val="clear" w:color="auto" w:fill="FFFFFF"/>
        </w:rPr>
        <w:footnoteReference w:id="108"/>
      </w:r>
      <w:r w:rsidR="0016099D" w:rsidRPr="004C7578">
        <w:rPr>
          <w:rFonts w:ascii="Times New Roman" w:hAnsi="Times New Roman" w:cs="Times New Roman"/>
          <w:iCs/>
          <w:sz w:val="24"/>
          <w:szCs w:val="24"/>
          <w:shd w:val="clear" w:color="auto" w:fill="FFFFFF"/>
        </w:rPr>
        <w:t>,</w:t>
      </w:r>
      <w:r w:rsidR="008A00EC" w:rsidRPr="004C7578">
        <w:rPr>
          <w:rFonts w:ascii="Times New Roman" w:hAnsi="Times New Roman" w:cs="Times New Roman"/>
          <w:iCs/>
          <w:sz w:val="24"/>
          <w:szCs w:val="24"/>
          <w:shd w:val="clear" w:color="auto" w:fill="FFFFFF"/>
        </w:rPr>
        <w:t xml:space="preserve"> sovereignty of the state and constitutional law. The courts are conservative in these matters since proclamation of absolute supremacy of the European law could be considered as </w:t>
      </w:r>
      <w:r w:rsidR="009D1AD7" w:rsidRPr="004C7578">
        <w:rPr>
          <w:rFonts w:ascii="Times New Roman" w:hAnsi="Times New Roman" w:cs="Times New Roman"/>
          <w:iCs/>
          <w:sz w:val="24"/>
          <w:szCs w:val="24"/>
          <w:shd w:val="clear" w:color="auto" w:fill="FFFFFF"/>
        </w:rPr>
        <w:t>a bold</w:t>
      </w:r>
      <w:r w:rsidR="008A00EC" w:rsidRPr="004C7578">
        <w:rPr>
          <w:rFonts w:ascii="Times New Roman" w:hAnsi="Times New Roman" w:cs="Times New Roman"/>
          <w:iCs/>
          <w:sz w:val="24"/>
          <w:szCs w:val="24"/>
          <w:shd w:val="clear" w:color="auto" w:fill="FFFFFF"/>
        </w:rPr>
        <w:t xml:space="preserve"> step towards federalisation of Europe</w:t>
      </w:r>
      <w:r w:rsidR="008A00EC" w:rsidRPr="004C7578">
        <w:rPr>
          <w:rStyle w:val="FootnoteReference"/>
          <w:rFonts w:ascii="Times New Roman" w:hAnsi="Times New Roman" w:cs="Times New Roman"/>
          <w:iCs/>
          <w:sz w:val="24"/>
          <w:szCs w:val="24"/>
          <w:shd w:val="clear" w:color="auto" w:fill="FFFFFF"/>
        </w:rPr>
        <w:footnoteReference w:id="109"/>
      </w:r>
      <w:r w:rsidR="008A00EC" w:rsidRPr="004C7578">
        <w:rPr>
          <w:rFonts w:ascii="Times New Roman" w:hAnsi="Times New Roman" w:cs="Times New Roman"/>
          <w:iCs/>
          <w:sz w:val="24"/>
          <w:szCs w:val="24"/>
          <w:shd w:val="clear" w:color="auto" w:fill="FFFFFF"/>
        </w:rPr>
        <w:t>.</w:t>
      </w:r>
      <w:r w:rsidR="00396E62" w:rsidRPr="004C7578">
        <w:rPr>
          <w:rFonts w:ascii="Times New Roman" w:hAnsi="Times New Roman" w:cs="Times New Roman"/>
          <w:iCs/>
          <w:sz w:val="24"/>
          <w:szCs w:val="24"/>
          <w:shd w:val="clear" w:color="auto" w:fill="FFFFFF"/>
        </w:rPr>
        <w:t xml:space="preserve"> The courts have to be very clever to allow absolute supremacy to the CJEU and keep basis of the </w:t>
      </w:r>
      <w:r w:rsidR="00264FDA" w:rsidRPr="004C7578">
        <w:rPr>
          <w:rFonts w:ascii="Times New Roman" w:hAnsi="Times New Roman" w:cs="Times New Roman"/>
          <w:iCs/>
          <w:sz w:val="24"/>
          <w:szCs w:val="24"/>
          <w:shd w:val="clear" w:color="auto" w:fill="FFFFFF"/>
        </w:rPr>
        <w:t xml:space="preserve">national </w:t>
      </w:r>
      <w:r w:rsidR="00396E62" w:rsidRPr="004C7578">
        <w:rPr>
          <w:rFonts w:ascii="Times New Roman" w:hAnsi="Times New Roman" w:cs="Times New Roman"/>
          <w:iCs/>
          <w:sz w:val="24"/>
          <w:szCs w:val="24"/>
          <w:shd w:val="clear" w:color="auto" w:fill="FFFFFF"/>
        </w:rPr>
        <w:t xml:space="preserve">sovereignty unspoilt. This was done by national courts of the United Kingdom in long </w:t>
      </w:r>
      <w:r w:rsidR="00396E62" w:rsidRPr="004C7578">
        <w:rPr>
          <w:rFonts w:ascii="Times New Roman" w:hAnsi="Times New Roman" w:cs="Times New Roman"/>
          <w:i/>
          <w:iCs/>
          <w:sz w:val="24"/>
          <w:szCs w:val="24"/>
          <w:shd w:val="clear" w:color="auto" w:fill="FFFFFF"/>
        </w:rPr>
        <w:lastRenderedPageBreak/>
        <w:t>Factortame</w:t>
      </w:r>
      <w:r w:rsidR="00396E62" w:rsidRPr="004C7578">
        <w:rPr>
          <w:rFonts w:ascii="Times New Roman" w:hAnsi="Times New Roman" w:cs="Times New Roman"/>
          <w:iCs/>
          <w:sz w:val="24"/>
          <w:szCs w:val="24"/>
          <w:shd w:val="clear" w:color="auto" w:fill="FFFFFF"/>
        </w:rPr>
        <w:t xml:space="preserve"> litigation</w:t>
      </w:r>
      <w:r w:rsidR="00E1036B" w:rsidRPr="004C7578">
        <w:rPr>
          <w:rFonts w:ascii="Times New Roman" w:hAnsi="Times New Roman" w:cs="Times New Roman"/>
          <w:iCs/>
          <w:sz w:val="24"/>
          <w:szCs w:val="24"/>
          <w:shd w:val="clear" w:color="auto" w:fill="FFFFFF"/>
        </w:rPr>
        <w:t xml:space="preserve"> which we will cove</w:t>
      </w:r>
      <w:r w:rsidR="00AE2321" w:rsidRPr="004C7578">
        <w:rPr>
          <w:rFonts w:ascii="Times New Roman" w:hAnsi="Times New Roman" w:cs="Times New Roman"/>
          <w:iCs/>
          <w:sz w:val="24"/>
          <w:szCs w:val="24"/>
          <w:shd w:val="clear" w:color="auto" w:fill="FFFFFF"/>
        </w:rPr>
        <w:t>r</w:t>
      </w:r>
      <w:r w:rsidR="00E1036B" w:rsidRPr="004C7578">
        <w:rPr>
          <w:rFonts w:ascii="Times New Roman" w:hAnsi="Times New Roman" w:cs="Times New Roman"/>
          <w:iCs/>
          <w:sz w:val="24"/>
          <w:szCs w:val="24"/>
          <w:shd w:val="clear" w:color="auto" w:fill="FFFFFF"/>
        </w:rPr>
        <w:t xml:space="preserve"> in chapter 2</w:t>
      </w:r>
      <w:r w:rsidR="00396E62" w:rsidRPr="004C7578">
        <w:rPr>
          <w:rFonts w:ascii="Times New Roman" w:hAnsi="Times New Roman" w:cs="Times New Roman"/>
          <w:iCs/>
          <w:sz w:val="24"/>
          <w:szCs w:val="24"/>
          <w:shd w:val="clear" w:color="auto" w:fill="FFFFFF"/>
        </w:rPr>
        <w:t>.</w:t>
      </w:r>
      <w:r w:rsidR="002E5A4D" w:rsidRPr="004C7578">
        <w:rPr>
          <w:rFonts w:ascii="Times New Roman" w:hAnsi="Times New Roman" w:cs="Times New Roman"/>
          <w:iCs/>
          <w:sz w:val="24"/>
          <w:szCs w:val="24"/>
          <w:shd w:val="clear" w:color="auto" w:fill="FFFFFF"/>
        </w:rPr>
        <w:t xml:space="preserve"> David Edward, british lawyer and</w:t>
      </w:r>
      <w:r w:rsidR="009F6102" w:rsidRPr="004C7578">
        <w:rPr>
          <w:rFonts w:ascii="Times New Roman" w:hAnsi="Times New Roman" w:cs="Times New Roman"/>
          <w:iCs/>
          <w:sz w:val="24"/>
          <w:szCs w:val="24"/>
          <w:shd w:val="clear" w:color="auto" w:fill="FFFFFF"/>
        </w:rPr>
        <w:t xml:space="preserve"> former judge </w:t>
      </w:r>
      <w:r w:rsidR="002E5A4D" w:rsidRPr="004C7578">
        <w:rPr>
          <w:rFonts w:ascii="Times New Roman" w:hAnsi="Times New Roman" w:cs="Times New Roman"/>
          <w:iCs/>
          <w:sz w:val="24"/>
          <w:szCs w:val="24"/>
          <w:shd w:val="clear" w:color="auto" w:fill="FFFFFF"/>
        </w:rPr>
        <w:t>of the CJEU</w:t>
      </w:r>
      <w:r w:rsidR="0097406F" w:rsidRPr="004C7578">
        <w:rPr>
          <w:rFonts w:ascii="Times New Roman" w:hAnsi="Times New Roman" w:cs="Times New Roman"/>
          <w:iCs/>
          <w:sz w:val="24"/>
          <w:szCs w:val="24"/>
          <w:shd w:val="clear" w:color="auto" w:fill="FFFFFF"/>
        </w:rPr>
        <w:t xml:space="preserve"> defend</w:t>
      </w:r>
      <w:r w:rsidR="009F6102" w:rsidRPr="004C7578">
        <w:rPr>
          <w:rFonts w:ascii="Times New Roman" w:hAnsi="Times New Roman" w:cs="Times New Roman"/>
          <w:iCs/>
          <w:sz w:val="24"/>
          <w:szCs w:val="24"/>
          <w:shd w:val="clear" w:color="auto" w:fill="FFFFFF"/>
        </w:rPr>
        <w:t>s the Court from the claims that it overstep</w:t>
      </w:r>
      <w:r w:rsidR="00AE2321" w:rsidRPr="004C7578">
        <w:rPr>
          <w:rFonts w:ascii="Times New Roman" w:hAnsi="Times New Roman" w:cs="Times New Roman"/>
          <w:iCs/>
          <w:sz w:val="24"/>
          <w:szCs w:val="24"/>
          <w:shd w:val="clear" w:color="auto" w:fill="FFFFFF"/>
        </w:rPr>
        <w:t>p</w:t>
      </w:r>
      <w:r w:rsidR="009F6102" w:rsidRPr="004C7578">
        <w:rPr>
          <w:rFonts w:ascii="Times New Roman" w:hAnsi="Times New Roman" w:cs="Times New Roman"/>
          <w:iCs/>
          <w:sz w:val="24"/>
          <w:szCs w:val="24"/>
          <w:shd w:val="clear" w:color="auto" w:fill="FFFFFF"/>
        </w:rPr>
        <w:t xml:space="preserve">ed its original role and </w:t>
      </w:r>
      <w:r w:rsidR="00E97423" w:rsidRPr="004C7578">
        <w:rPr>
          <w:rFonts w:ascii="Times New Roman" w:hAnsi="Times New Roman" w:cs="Times New Roman"/>
          <w:iCs/>
          <w:sz w:val="24"/>
          <w:szCs w:val="24"/>
          <w:shd w:val="clear" w:color="auto" w:fill="FFFFFF"/>
        </w:rPr>
        <w:t>was</w:t>
      </w:r>
      <w:r w:rsidR="002E5A4D" w:rsidRPr="004C7578">
        <w:rPr>
          <w:rFonts w:ascii="Times New Roman" w:hAnsi="Times New Roman" w:cs="Times New Roman"/>
          <w:iCs/>
          <w:sz w:val="24"/>
          <w:szCs w:val="24"/>
          <w:shd w:val="clear" w:color="auto" w:fill="FFFFFF"/>
        </w:rPr>
        <w:t xml:space="preserve"> promoting federal</w:t>
      </w:r>
      <w:r w:rsidR="00F73697" w:rsidRPr="004C7578">
        <w:rPr>
          <w:rFonts w:ascii="Times New Roman" w:hAnsi="Times New Roman" w:cs="Times New Roman"/>
          <w:iCs/>
          <w:sz w:val="24"/>
          <w:szCs w:val="24"/>
          <w:shd w:val="clear" w:color="auto" w:fill="FFFFFF"/>
        </w:rPr>
        <w:t>ism</w:t>
      </w:r>
      <w:r w:rsidR="002E5A4D" w:rsidRPr="004C7578">
        <w:rPr>
          <w:rFonts w:ascii="Times New Roman" w:hAnsi="Times New Roman" w:cs="Times New Roman"/>
          <w:iCs/>
          <w:sz w:val="24"/>
          <w:szCs w:val="24"/>
          <w:shd w:val="clear" w:color="auto" w:fill="FFFFFF"/>
        </w:rPr>
        <w:t>:</w:t>
      </w:r>
    </w:p>
    <w:p w:rsidR="00E92CC5" w:rsidRPr="004C7578" w:rsidRDefault="009F6102" w:rsidP="008076AB">
      <w:pPr>
        <w:spacing w:line="360" w:lineRule="auto"/>
        <w:ind w:firstLine="720"/>
        <w:rPr>
          <w:rFonts w:ascii="Times New Roman" w:hAnsi="Times New Roman" w:cs="Times New Roman"/>
          <w:i/>
          <w:iCs/>
          <w:sz w:val="24"/>
          <w:szCs w:val="24"/>
          <w:shd w:val="clear" w:color="auto" w:fill="FFFFFF"/>
        </w:rPr>
      </w:pPr>
      <w:r w:rsidRPr="004C7578">
        <w:rPr>
          <w:rFonts w:ascii="Times New Roman" w:hAnsi="Times New Roman" w:cs="Times New Roman"/>
          <w:i/>
          <w:iCs/>
          <w:sz w:val="24"/>
          <w:szCs w:val="24"/>
          <w:shd w:val="clear" w:color="auto" w:fill="FFFFFF"/>
        </w:rPr>
        <w:t>Its (the CJEU‘s) agenda is set by EU treaties, which talk of an ever closer union and make clear that EU law is directly enforceable through national courts. The supremacy of EU law over national law is also implicit in the treaties. Nor could the court's powers be repatriated, by Britain or anyone else, without a country leaving the Union altogether</w:t>
      </w:r>
      <w:r w:rsidRPr="004C7578">
        <w:rPr>
          <w:rStyle w:val="FootnoteReference"/>
          <w:rFonts w:ascii="Times New Roman" w:hAnsi="Times New Roman" w:cs="Times New Roman"/>
          <w:i/>
          <w:iCs/>
          <w:sz w:val="24"/>
          <w:szCs w:val="24"/>
          <w:shd w:val="clear" w:color="auto" w:fill="FFFFFF"/>
        </w:rPr>
        <w:footnoteReference w:id="110"/>
      </w:r>
      <w:r w:rsidR="00011D23" w:rsidRPr="004C7578">
        <w:rPr>
          <w:rFonts w:ascii="Times New Roman" w:hAnsi="Times New Roman" w:cs="Times New Roman"/>
          <w:i/>
          <w:iCs/>
          <w:sz w:val="24"/>
          <w:szCs w:val="24"/>
          <w:shd w:val="clear" w:color="auto" w:fill="FFFFFF"/>
        </w:rPr>
        <w:t>.</w:t>
      </w:r>
    </w:p>
    <w:p w:rsidR="00396E62" w:rsidRPr="004C7578" w:rsidRDefault="0023031A" w:rsidP="008076AB">
      <w:pPr>
        <w:pStyle w:val="Heading2"/>
        <w:rPr>
          <w:shd w:val="clear" w:color="auto" w:fill="FFFFFF"/>
        </w:rPr>
      </w:pPr>
      <w:bookmarkStart w:id="13" w:name="_Toc376389395"/>
      <w:bookmarkStart w:id="14" w:name="_Toc376389481"/>
      <w:r w:rsidRPr="004C7578">
        <w:rPr>
          <w:shd w:val="clear" w:color="auto" w:fill="FFFFFF"/>
        </w:rPr>
        <w:t xml:space="preserve">1.3 </w:t>
      </w:r>
      <w:r w:rsidR="00396E62" w:rsidRPr="004C7578">
        <w:rPr>
          <w:shd w:val="clear" w:color="auto" w:fill="FFFFFF"/>
        </w:rPr>
        <w:t>Conclusion</w:t>
      </w:r>
      <w:r w:rsidR="00240716" w:rsidRPr="004C7578">
        <w:rPr>
          <w:shd w:val="clear" w:color="auto" w:fill="FFFFFF"/>
        </w:rPr>
        <w:t>s</w:t>
      </w:r>
      <w:r w:rsidR="00396E62" w:rsidRPr="004C7578">
        <w:rPr>
          <w:shd w:val="clear" w:color="auto" w:fill="FFFFFF"/>
        </w:rPr>
        <w:t xml:space="preserve"> of the first chapter</w:t>
      </w:r>
      <w:bookmarkEnd w:id="13"/>
      <w:bookmarkEnd w:id="14"/>
    </w:p>
    <w:p w:rsidR="00396E62" w:rsidRPr="004C7578" w:rsidRDefault="00396E62" w:rsidP="00541825">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rPr>
        <w:t xml:space="preserve">The goal of first chapter was to show how the Court acted in </w:t>
      </w:r>
      <w:r w:rsidR="00FE3A89" w:rsidRPr="004C7578">
        <w:rPr>
          <w:rFonts w:ascii="Times New Roman" w:hAnsi="Times New Roman" w:cs="Times New Roman"/>
          <w:iCs/>
          <w:sz w:val="24"/>
          <w:szCs w:val="24"/>
          <w:shd w:val="clear" w:color="auto" w:fill="FFFFFF"/>
        </w:rPr>
        <w:t xml:space="preserve">particularly </w:t>
      </w:r>
      <w:r w:rsidRPr="004C7578">
        <w:rPr>
          <w:rFonts w:ascii="Times New Roman" w:hAnsi="Times New Roman" w:cs="Times New Roman"/>
          <w:iCs/>
          <w:sz w:val="24"/>
          <w:szCs w:val="24"/>
          <w:shd w:val="clear" w:color="auto" w:fill="FFFFFF"/>
        </w:rPr>
        <w:t>difficult political circumstances</w:t>
      </w:r>
      <w:r w:rsidR="00E92CC5" w:rsidRPr="004C7578">
        <w:rPr>
          <w:rFonts w:ascii="Times New Roman" w:hAnsi="Times New Roman" w:cs="Times New Roman"/>
          <w:iCs/>
          <w:sz w:val="24"/>
          <w:szCs w:val="24"/>
          <w:shd w:val="clear" w:color="auto" w:fill="FFFFFF"/>
        </w:rPr>
        <w:t xml:space="preserve"> of the 60s</w:t>
      </w:r>
      <w:r w:rsidR="00264FDA" w:rsidRPr="004C7578">
        <w:rPr>
          <w:rFonts w:ascii="Times New Roman" w:hAnsi="Times New Roman" w:cs="Times New Roman"/>
          <w:iCs/>
          <w:sz w:val="24"/>
          <w:szCs w:val="24"/>
          <w:shd w:val="clear" w:color="auto" w:fill="FFFFFF"/>
        </w:rPr>
        <w:t xml:space="preserve"> and 70s</w:t>
      </w:r>
      <w:r w:rsidRPr="004C7578">
        <w:rPr>
          <w:rFonts w:ascii="Times New Roman" w:hAnsi="Times New Roman" w:cs="Times New Roman"/>
          <w:iCs/>
          <w:sz w:val="24"/>
          <w:szCs w:val="24"/>
          <w:shd w:val="clear" w:color="auto" w:fill="FFFFFF"/>
        </w:rPr>
        <w:t xml:space="preserve"> and still managed to push the</w:t>
      </w:r>
      <w:r w:rsidR="00E92CC5" w:rsidRPr="004C7578">
        <w:rPr>
          <w:rFonts w:ascii="Times New Roman" w:hAnsi="Times New Roman" w:cs="Times New Roman"/>
          <w:iCs/>
          <w:sz w:val="24"/>
          <w:szCs w:val="24"/>
          <w:shd w:val="clear" w:color="auto" w:fill="FFFFFF"/>
        </w:rPr>
        <w:t xml:space="preserve"> European</w:t>
      </w:r>
      <w:r w:rsidRPr="004C7578">
        <w:rPr>
          <w:rFonts w:ascii="Times New Roman" w:hAnsi="Times New Roman" w:cs="Times New Roman"/>
          <w:iCs/>
          <w:sz w:val="24"/>
          <w:szCs w:val="24"/>
          <w:shd w:val="clear" w:color="auto" w:fill="FFFFFF"/>
        </w:rPr>
        <w:t xml:space="preserve"> integration project further</w:t>
      </w:r>
      <w:r w:rsidR="00E92CC5" w:rsidRPr="004C7578">
        <w:rPr>
          <w:rFonts w:ascii="Times New Roman" w:hAnsi="Times New Roman" w:cs="Times New Roman"/>
          <w:iCs/>
          <w:sz w:val="24"/>
          <w:szCs w:val="24"/>
          <w:shd w:val="clear" w:color="auto" w:fill="FFFFFF"/>
        </w:rPr>
        <w:t xml:space="preserve"> on</w:t>
      </w:r>
      <w:r w:rsidRPr="004C7578">
        <w:rPr>
          <w:rFonts w:ascii="Times New Roman" w:hAnsi="Times New Roman" w:cs="Times New Roman"/>
          <w:iCs/>
          <w:sz w:val="24"/>
          <w:szCs w:val="24"/>
          <w:shd w:val="clear" w:color="auto" w:fill="FFFFFF"/>
        </w:rPr>
        <w:t>. The cases we examined serve as</w:t>
      </w:r>
      <w:r w:rsidR="004E4536" w:rsidRPr="004C7578">
        <w:rPr>
          <w:rFonts w:ascii="Times New Roman" w:hAnsi="Times New Roman" w:cs="Times New Roman"/>
          <w:iCs/>
          <w:sz w:val="24"/>
          <w:szCs w:val="24"/>
          <w:shd w:val="clear" w:color="auto" w:fill="FFFFFF"/>
        </w:rPr>
        <w:t xml:space="preserve"> a</w:t>
      </w:r>
      <w:r w:rsidRPr="004C7578">
        <w:rPr>
          <w:rFonts w:ascii="Times New Roman" w:hAnsi="Times New Roman" w:cs="Times New Roman"/>
          <w:iCs/>
          <w:sz w:val="24"/>
          <w:szCs w:val="24"/>
          <w:shd w:val="clear" w:color="auto" w:fill="FFFFFF"/>
        </w:rPr>
        <w:t xml:space="preserve"> constitutional basis of the future development of the European Communities and later on, the European Union. </w:t>
      </w:r>
      <w:r w:rsidR="00E92CC5" w:rsidRPr="004C7578">
        <w:rPr>
          <w:rFonts w:ascii="Times New Roman" w:hAnsi="Times New Roman" w:cs="Times New Roman"/>
          <w:iCs/>
          <w:sz w:val="24"/>
          <w:szCs w:val="24"/>
          <w:shd w:val="clear" w:color="auto" w:fill="FFFFFF"/>
        </w:rPr>
        <w:t xml:space="preserve">By introducing principles of </w:t>
      </w:r>
      <w:r w:rsidR="00E92CC5" w:rsidRPr="004C7578">
        <w:rPr>
          <w:rFonts w:ascii="Times New Roman" w:hAnsi="Times New Roman" w:cs="Times New Roman"/>
          <w:i/>
          <w:iCs/>
          <w:sz w:val="24"/>
          <w:szCs w:val="24"/>
          <w:shd w:val="clear" w:color="auto" w:fill="FFFFFF"/>
        </w:rPr>
        <w:t xml:space="preserve">direct effect </w:t>
      </w:r>
      <w:r w:rsidR="00E92CC5" w:rsidRPr="004C7578">
        <w:rPr>
          <w:rFonts w:ascii="Times New Roman" w:hAnsi="Times New Roman" w:cs="Times New Roman"/>
          <w:iCs/>
          <w:sz w:val="24"/>
          <w:szCs w:val="24"/>
          <w:shd w:val="clear" w:color="auto" w:fill="FFFFFF"/>
        </w:rPr>
        <w:t xml:space="preserve">and </w:t>
      </w:r>
      <w:r w:rsidR="00E92CC5" w:rsidRPr="004C7578">
        <w:rPr>
          <w:rFonts w:ascii="Times New Roman" w:hAnsi="Times New Roman" w:cs="Times New Roman"/>
          <w:i/>
          <w:iCs/>
          <w:sz w:val="24"/>
          <w:szCs w:val="24"/>
          <w:shd w:val="clear" w:color="auto" w:fill="FFFFFF"/>
        </w:rPr>
        <w:t>primacy</w:t>
      </w:r>
      <w:r w:rsidR="00E92CC5" w:rsidRPr="004C7578">
        <w:rPr>
          <w:rFonts w:ascii="Times New Roman" w:hAnsi="Times New Roman" w:cs="Times New Roman"/>
          <w:iCs/>
          <w:sz w:val="24"/>
          <w:szCs w:val="24"/>
          <w:shd w:val="clear" w:color="auto" w:fill="FFFFFF"/>
        </w:rPr>
        <w:t xml:space="preserve"> t</w:t>
      </w:r>
      <w:r w:rsidRPr="004C7578">
        <w:rPr>
          <w:rFonts w:ascii="Times New Roman" w:hAnsi="Times New Roman" w:cs="Times New Roman"/>
          <w:iCs/>
          <w:sz w:val="24"/>
          <w:szCs w:val="24"/>
          <w:shd w:val="clear" w:color="auto" w:fill="FFFFFF"/>
        </w:rPr>
        <w:t xml:space="preserve">he Court chose to </w:t>
      </w:r>
      <w:r w:rsidR="00FB1529" w:rsidRPr="004C7578">
        <w:rPr>
          <w:rFonts w:ascii="Times New Roman" w:hAnsi="Times New Roman" w:cs="Times New Roman"/>
          <w:iCs/>
          <w:sz w:val="24"/>
          <w:szCs w:val="24"/>
          <w:shd w:val="clear" w:color="auto" w:fill="FFFFFF"/>
        </w:rPr>
        <w:t>boldly</w:t>
      </w:r>
      <w:r w:rsidRPr="004C7578">
        <w:rPr>
          <w:rFonts w:ascii="Times New Roman" w:hAnsi="Times New Roman" w:cs="Times New Roman"/>
          <w:iCs/>
          <w:sz w:val="24"/>
          <w:szCs w:val="24"/>
          <w:shd w:val="clear" w:color="auto" w:fill="FFFFFF"/>
        </w:rPr>
        <w:t xml:space="preserve"> propose new paths for the Member States to take in developing the Communities. As analysis of the implications and response to the cases showed, the decisions were not always</w:t>
      </w:r>
      <w:r w:rsidR="00716EAC" w:rsidRPr="004C7578">
        <w:rPr>
          <w:rFonts w:ascii="Times New Roman" w:hAnsi="Times New Roman" w:cs="Times New Roman"/>
          <w:iCs/>
          <w:sz w:val="24"/>
          <w:szCs w:val="24"/>
          <w:shd w:val="clear" w:color="auto" w:fill="FFFFFF"/>
        </w:rPr>
        <w:t xml:space="preserve"> easily</w:t>
      </w:r>
      <w:r w:rsidRPr="004C7578">
        <w:rPr>
          <w:rFonts w:ascii="Times New Roman" w:hAnsi="Times New Roman" w:cs="Times New Roman"/>
          <w:iCs/>
          <w:sz w:val="24"/>
          <w:szCs w:val="24"/>
          <w:shd w:val="clear" w:color="auto" w:fill="FFFFFF"/>
        </w:rPr>
        <w:t xml:space="preserve"> </w:t>
      </w:r>
      <w:r w:rsidR="00264FDA" w:rsidRPr="004C7578">
        <w:rPr>
          <w:rFonts w:ascii="Times New Roman" w:hAnsi="Times New Roman" w:cs="Times New Roman"/>
          <w:iCs/>
          <w:sz w:val="24"/>
          <w:szCs w:val="24"/>
          <w:shd w:val="clear" w:color="auto" w:fill="FFFFFF"/>
        </w:rPr>
        <w:t>accepted</w:t>
      </w:r>
      <w:r w:rsidRPr="004C7578">
        <w:rPr>
          <w:rFonts w:ascii="Times New Roman" w:hAnsi="Times New Roman" w:cs="Times New Roman"/>
          <w:iCs/>
          <w:sz w:val="24"/>
          <w:szCs w:val="24"/>
          <w:shd w:val="clear" w:color="auto" w:fill="FFFFFF"/>
        </w:rPr>
        <w:t xml:space="preserve">. </w:t>
      </w:r>
      <w:r w:rsidR="00B86256" w:rsidRPr="004C7578">
        <w:rPr>
          <w:rFonts w:ascii="Times New Roman" w:hAnsi="Times New Roman" w:cs="Times New Roman"/>
          <w:iCs/>
          <w:sz w:val="24"/>
          <w:szCs w:val="24"/>
          <w:shd w:val="clear" w:color="auto" w:fill="FFFFFF"/>
        </w:rPr>
        <w:t>For</w:t>
      </w:r>
      <w:r w:rsidR="00F3107D" w:rsidRPr="004C7578">
        <w:rPr>
          <w:rFonts w:ascii="Times New Roman" w:hAnsi="Times New Roman" w:cs="Times New Roman"/>
          <w:iCs/>
          <w:sz w:val="24"/>
          <w:szCs w:val="24"/>
          <w:shd w:val="clear" w:color="auto" w:fill="FFFFFF"/>
        </w:rPr>
        <w:t xml:space="preserve"> example, t</w:t>
      </w:r>
      <w:r w:rsidRPr="004C7578">
        <w:rPr>
          <w:rFonts w:ascii="Times New Roman" w:hAnsi="Times New Roman" w:cs="Times New Roman"/>
          <w:iCs/>
          <w:sz w:val="24"/>
          <w:szCs w:val="24"/>
          <w:shd w:val="clear" w:color="auto" w:fill="FFFFFF"/>
        </w:rPr>
        <w:t xml:space="preserve">he doctrine of </w:t>
      </w:r>
      <w:r w:rsidRPr="004C7578">
        <w:rPr>
          <w:rFonts w:ascii="Times New Roman" w:hAnsi="Times New Roman" w:cs="Times New Roman"/>
          <w:i/>
          <w:iCs/>
          <w:sz w:val="24"/>
          <w:szCs w:val="24"/>
          <w:shd w:val="clear" w:color="auto" w:fill="FFFFFF"/>
        </w:rPr>
        <w:t>supremacy</w:t>
      </w:r>
      <w:r w:rsidRPr="004C7578">
        <w:rPr>
          <w:rFonts w:ascii="Times New Roman" w:hAnsi="Times New Roman" w:cs="Times New Roman"/>
          <w:iCs/>
          <w:sz w:val="24"/>
          <w:szCs w:val="24"/>
          <w:shd w:val="clear" w:color="auto" w:fill="FFFFFF"/>
        </w:rPr>
        <w:t xml:space="preserve"> is questioned by some national constitutional courts to this day. However</w:t>
      </w:r>
      <w:r w:rsidR="00AE2321" w:rsidRPr="004C7578">
        <w:rPr>
          <w:rFonts w:ascii="Times New Roman" w:hAnsi="Times New Roman" w:cs="Times New Roman"/>
          <w:iCs/>
          <w:sz w:val="24"/>
          <w:szCs w:val="24"/>
          <w:shd w:val="clear" w:color="auto" w:fill="FFFFFF"/>
        </w:rPr>
        <w:t>,</w:t>
      </w:r>
      <w:r w:rsidRPr="004C7578">
        <w:rPr>
          <w:rFonts w:ascii="Times New Roman" w:hAnsi="Times New Roman" w:cs="Times New Roman"/>
          <w:iCs/>
          <w:sz w:val="24"/>
          <w:szCs w:val="24"/>
          <w:shd w:val="clear" w:color="auto" w:fill="FFFFFF"/>
        </w:rPr>
        <w:t xml:space="preserve"> actions of the Court in these first decades</w:t>
      </w:r>
      <w:r w:rsidR="00F3107D" w:rsidRPr="004C7578">
        <w:rPr>
          <w:rFonts w:ascii="Times New Roman" w:hAnsi="Times New Roman" w:cs="Times New Roman"/>
          <w:iCs/>
          <w:sz w:val="24"/>
          <w:szCs w:val="24"/>
          <w:shd w:val="clear" w:color="auto" w:fill="FFFFFF"/>
        </w:rPr>
        <w:t xml:space="preserve"> of</w:t>
      </w:r>
      <w:r w:rsidR="00716EAC" w:rsidRPr="004C7578">
        <w:rPr>
          <w:rFonts w:ascii="Times New Roman" w:hAnsi="Times New Roman" w:cs="Times New Roman"/>
          <w:iCs/>
          <w:sz w:val="24"/>
          <w:szCs w:val="24"/>
          <w:shd w:val="clear" w:color="auto" w:fill="FFFFFF"/>
        </w:rPr>
        <w:t xml:space="preserve"> the</w:t>
      </w:r>
      <w:r w:rsidR="00F3107D" w:rsidRPr="004C7578">
        <w:rPr>
          <w:rFonts w:ascii="Times New Roman" w:hAnsi="Times New Roman" w:cs="Times New Roman"/>
          <w:iCs/>
          <w:sz w:val="24"/>
          <w:szCs w:val="24"/>
          <w:shd w:val="clear" w:color="auto" w:fill="FFFFFF"/>
        </w:rPr>
        <w:t xml:space="preserve"> Communities</w:t>
      </w:r>
      <w:r w:rsidR="001C55EB" w:rsidRPr="004C7578">
        <w:rPr>
          <w:rFonts w:ascii="Times New Roman" w:hAnsi="Times New Roman" w:cs="Times New Roman"/>
          <w:iCs/>
          <w:sz w:val="24"/>
          <w:szCs w:val="24"/>
          <w:shd w:val="clear" w:color="auto" w:fill="FFFFFF"/>
        </w:rPr>
        <w:t xml:space="preserve"> undoubte</w:t>
      </w:r>
      <w:r w:rsidR="00AE2321" w:rsidRPr="004C7578">
        <w:rPr>
          <w:rFonts w:ascii="Times New Roman" w:hAnsi="Times New Roman" w:cs="Times New Roman"/>
          <w:iCs/>
          <w:sz w:val="24"/>
          <w:szCs w:val="24"/>
          <w:shd w:val="clear" w:color="auto" w:fill="FFFFFF"/>
        </w:rPr>
        <w:t>d</w:t>
      </w:r>
      <w:r w:rsidRPr="004C7578">
        <w:rPr>
          <w:rFonts w:ascii="Times New Roman" w:hAnsi="Times New Roman" w:cs="Times New Roman"/>
          <w:iCs/>
          <w:sz w:val="24"/>
          <w:szCs w:val="24"/>
          <w:shd w:val="clear" w:color="auto" w:fill="FFFFFF"/>
        </w:rPr>
        <w:t xml:space="preserve">ly created </w:t>
      </w:r>
      <w:r w:rsidR="00E92CC5" w:rsidRPr="004C7578">
        <w:rPr>
          <w:rFonts w:ascii="Times New Roman" w:hAnsi="Times New Roman" w:cs="Times New Roman"/>
          <w:iCs/>
          <w:sz w:val="24"/>
          <w:szCs w:val="24"/>
          <w:shd w:val="clear" w:color="auto" w:fill="FFFFFF"/>
        </w:rPr>
        <w:t xml:space="preserve">some ideas that the </w:t>
      </w:r>
      <w:r w:rsidR="00AE2321" w:rsidRPr="004C7578">
        <w:rPr>
          <w:rFonts w:ascii="Times New Roman" w:hAnsi="Times New Roman" w:cs="Times New Roman"/>
          <w:iCs/>
          <w:sz w:val="24"/>
          <w:szCs w:val="24"/>
          <w:shd w:val="clear" w:color="auto" w:fill="FFFFFF"/>
        </w:rPr>
        <w:t xml:space="preserve">signatories </w:t>
      </w:r>
      <w:r w:rsidR="00E92CC5" w:rsidRPr="004C7578">
        <w:rPr>
          <w:rFonts w:ascii="Times New Roman" w:hAnsi="Times New Roman" w:cs="Times New Roman"/>
          <w:iCs/>
          <w:sz w:val="24"/>
          <w:szCs w:val="24"/>
          <w:shd w:val="clear" w:color="auto" w:fill="FFFFFF"/>
        </w:rPr>
        <w:t>of the Treaties later fo</w:t>
      </w:r>
      <w:r w:rsidR="00AE2321" w:rsidRPr="004C7578">
        <w:rPr>
          <w:rFonts w:ascii="Times New Roman" w:hAnsi="Times New Roman" w:cs="Times New Roman"/>
          <w:iCs/>
          <w:sz w:val="24"/>
          <w:szCs w:val="24"/>
          <w:shd w:val="clear" w:color="auto" w:fill="FFFFFF"/>
        </w:rPr>
        <w:t>l</w:t>
      </w:r>
      <w:r w:rsidR="00E92CC5" w:rsidRPr="004C7578">
        <w:rPr>
          <w:rFonts w:ascii="Times New Roman" w:hAnsi="Times New Roman" w:cs="Times New Roman"/>
          <w:iCs/>
          <w:sz w:val="24"/>
          <w:szCs w:val="24"/>
          <w:shd w:val="clear" w:color="auto" w:fill="FFFFFF"/>
        </w:rPr>
        <w:t>lowed and included in legislation.</w:t>
      </w:r>
    </w:p>
    <w:p w:rsidR="0053751A" w:rsidRPr="004C7578" w:rsidRDefault="00396E62" w:rsidP="00E704CC">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rPr>
        <w:t>Now that we have established how the Court changed the course of development of the European order</w:t>
      </w:r>
      <w:r w:rsidR="00E92CC5" w:rsidRPr="004C7578">
        <w:rPr>
          <w:rFonts w:ascii="Times New Roman" w:hAnsi="Times New Roman" w:cs="Times New Roman"/>
          <w:iCs/>
          <w:sz w:val="24"/>
          <w:szCs w:val="24"/>
          <w:shd w:val="clear" w:color="auto" w:fill="FFFFFF"/>
        </w:rPr>
        <w:t xml:space="preserve"> in its early days, i</w:t>
      </w:r>
      <w:r w:rsidR="006B64F8" w:rsidRPr="004C7578">
        <w:rPr>
          <w:rFonts w:ascii="Times New Roman" w:hAnsi="Times New Roman" w:cs="Times New Roman"/>
          <w:iCs/>
          <w:sz w:val="24"/>
          <w:szCs w:val="24"/>
          <w:shd w:val="clear" w:color="auto" w:fill="FFFFFF"/>
        </w:rPr>
        <w:t>n C</w:t>
      </w:r>
      <w:r w:rsidR="00467E96" w:rsidRPr="004C7578">
        <w:rPr>
          <w:rFonts w:ascii="Times New Roman" w:hAnsi="Times New Roman" w:cs="Times New Roman"/>
          <w:iCs/>
          <w:sz w:val="24"/>
          <w:szCs w:val="24"/>
          <w:shd w:val="clear" w:color="auto" w:fill="FFFFFF"/>
        </w:rPr>
        <w:t>hapter 2</w:t>
      </w:r>
      <w:r w:rsidR="0053606A" w:rsidRPr="004C7578">
        <w:rPr>
          <w:rFonts w:ascii="Times New Roman" w:hAnsi="Times New Roman" w:cs="Times New Roman"/>
          <w:iCs/>
          <w:sz w:val="24"/>
          <w:szCs w:val="24"/>
          <w:shd w:val="clear" w:color="auto" w:fill="FFFFFF"/>
        </w:rPr>
        <w:t xml:space="preserve"> on we will analyze</w:t>
      </w:r>
      <w:r w:rsidR="00467E96" w:rsidRPr="004C7578">
        <w:rPr>
          <w:rFonts w:ascii="Times New Roman" w:hAnsi="Times New Roman" w:cs="Times New Roman"/>
          <w:iCs/>
          <w:sz w:val="24"/>
          <w:szCs w:val="24"/>
          <w:shd w:val="clear" w:color="auto" w:fill="FFFFFF"/>
        </w:rPr>
        <w:t xml:space="preserve"> problems of constitutional and international law deriving from the concept of </w:t>
      </w:r>
      <w:r w:rsidR="00467E96" w:rsidRPr="004C7578">
        <w:rPr>
          <w:rFonts w:ascii="Times New Roman" w:hAnsi="Times New Roman" w:cs="Times New Roman"/>
          <w:i/>
          <w:iCs/>
          <w:sz w:val="24"/>
          <w:szCs w:val="24"/>
          <w:shd w:val="clear" w:color="auto" w:fill="FFFFFF"/>
        </w:rPr>
        <w:t>supremacy</w:t>
      </w:r>
      <w:r w:rsidR="00467E96" w:rsidRPr="004C7578">
        <w:rPr>
          <w:rFonts w:ascii="Times New Roman" w:hAnsi="Times New Roman" w:cs="Times New Roman"/>
          <w:iCs/>
          <w:sz w:val="24"/>
          <w:szCs w:val="24"/>
          <w:shd w:val="clear" w:color="auto" w:fill="FFFFFF"/>
        </w:rPr>
        <w:t xml:space="preserve"> of the European law.</w:t>
      </w:r>
      <w:r w:rsidR="00E92CC5" w:rsidRPr="004C7578">
        <w:rPr>
          <w:rFonts w:ascii="Times New Roman" w:hAnsi="Times New Roman" w:cs="Times New Roman"/>
          <w:iCs/>
          <w:sz w:val="24"/>
          <w:szCs w:val="24"/>
          <w:shd w:val="clear" w:color="auto" w:fill="FFFFFF"/>
        </w:rPr>
        <w:t xml:space="preserve"> </w:t>
      </w:r>
      <w:r w:rsidR="00C21641" w:rsidRPr="004C7578">
        <w:rPr>
          <w:rFonts w:ascii="Times New Roman" w:hAnsi="Times New Roman" w:cs="Times New Roman"/>
          <w:iCs/>
          <w:sz w:val="24"/>
          <w:szCs w:val="24"/>
          <w:shd w:val="clear" w:color="auto" w:fill="FFFFFF"/>
        </w:rPr>
        <w:t xml:space="preserve"> </w:t>
      </w:r>
      <w:r w:rsidR="00E3345E" w:rsidRPr="004C7578">
        <w:rPr>
          <w:rFonts w:ascii="Times New Roman" w:hAnsi="Times New Roman" w:cs="Times New Roman"/>
          <w:iCs/>
          <w:sz w:val="24"/>
          <w:szCs w:val="24"/>
          <w:shd w:val="clear" w:color="auto" w:fill="FFFFFF"/>
        </w:rPr>
        <w:t>Also</w:t>
      </w:r>
      <w:r w:rsidR="00216C8C" w:rsidRPr="004C7578">
        <w:rPr>
          <w:rFonts w:ascii="Times New Roman" w:hAnsi="Times New Roman" w:cs="Times New Roman"/>
          <w:iCs/>
          <w:sz w:val="24"/>
          <w:szCs w:val="24"/>
          <w:shd w:val="clear" w:color="auto" w:fill="FFFFFF"/>
        </w:rPr>
        <w:t>, i</w:t>
      </w:r>
      <w:r w:rsidR="00C21641" w:rsidRPr="004C7578">
        <w:rPr>
          <w:rFonts w:ascii="Times New Roman" w:hAnsi="Times New Roman" w:cs="Times New Roman"/>
          <w:iCs/>
          <w:sz w:val="24"/>
          <w:szCs w:val="24"/>
          <w:shd w:val="clear" w:color="auto" w:fill="FFFFFF"/>
        </w:rPr>
        <w:t>n</w:t>
      </w:r>
      <w:r w:rsidR="00216C8C" w:rsidRPr="004C7578">
        <w:rPr>
          <w:rFonts w:ascii="Times New Roman" w:hAnsi="Times New Roman" w:cs="Times New Roman"/>
          <w:iCs/>
          <w:sz w:val="24"/>
          <w:szCs w:val="24"/>
          <w:shd w:val="clear" w:color="auto" w:fill="FFFFFF"/>
        </w:rPr>
        <w:t xml:space="preserve"> the beginning of the</w:t>
      </w:r>
      <w:r w:rsidR="00C21641" w:rsidRPr="004C7578">
        <w:rPr>
          <w:rFonts w:ascii="Times New Roman" w:hAnsi="Times New Roman" w:cs="Times New Roman"/>
          <w:iCs/>
          <w:sz w:val="24"/>
          <w:szCs w:val="24"/>
          <w:shd w:val="clear" w:color="auto" w:fill="FFFFFF"/>
        </w:rPr>
        <w:t xml:space="preserve"> second chapter we will also commit more attention to reviewing legal scholarship on the CJEU and theories of relations between the CJEU and other actors.</w:t>
      </w:r>
    </w:p>
    <w:p w:rsidR="000810F8" w:rsidRPr="004C7578" w:rsidRDefault="009B32F8" w:rsidP="00E704CC">
      <w:pPr>
        <w:spacing w:line="360" w:lineRule="auto"/>
        <w:ind w:firstLine="720"/>
        <w:rPr>
          <w:rFonts w:ascii="Times New Roman" w:hAnsi="Times New Roman" w:cs="Times New Roman"/>
          <w:iCs/>
          <w:sz w:val="24"/>
          <w:szCs w:val="24"/>
          <w:shd w:val="clear" w:color="auto" w:fill="FFFFFF"/>
        </w:rPr>
      </w:pPr>
      <w:r w:rsidRPr="004C7578">
        <w:rPr>
          <w:rFonts w:ascii="Times New Roman" w:hAnsi="Times New Roman" w:cs="Times New Roman"/>
          <w:sz w:val="24"/>
          <w:szCs w:val="24"/>
          <w:lang w:val="en-US"/>
        </w:rPr>
        <w:lastRenderedPageBreak/>
        <w:drawing>
          <wp:anchor distT="0" distB="0" distL="114300" distR="114300" simplePos="0" relativeHeight="251663360" behindDoc="1" locked="0" layoutInCell="1" allowOverlap="1" wp14:anchorId="090DB17D" wp14:editId="6D5ED0B7">
            <wp:simplePos x="0" y="0"/>
            <wp:positionH relativeFrom="column">
              <wp:posOffset>-62230</wp:posOffset>
            </wp:positionH>
            <wp:positionV relativeFrom="paragraph">
              <wp:posOffset>1098550</wp:posOffset>
            </wp:positionV>
            <wp:extent cx="6410325" cy="2500630"/>
            <wp:effectExtent l="0" t="0" r="9525" b="0"/>
            <wp:wrapTight wrapText="bothSides">
              <wp:wrapPolygon edited="0">
                <wp:start x="0" y="0"/>
                <wp:lineTo x="0" y="21392"/>
                <wp:lineTo x="21568" y="21392"/>
                <wp:lineTo x="21568"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6410325" cy="2500630"/>
                    </a:xfrm>
                    <a:prstGeom prst="rect">
                      <a:avLst/>
                    </a:prstGeom>
                  </pic:spPr>
                </pic:pic>
              </a:graphicData>
            </a:graphic>
            <wp14:sizeRelH relativeFrom="page">
              <wp14:pctWidth>0</wp14:pctWidth>
            </wp14:sizeRelH>
            <wp14:sizeRelV relativeFrom="page">
              <wp14:pctHeight>0</wp14:pctHeight>
            </wp14:sizeRelV>
          </wp:anchor>
        </w:drawing>
      </w:r>
      <w:r w:rsidR="000810F8" w:rsidRPr="004C7578">
        <w:rPr>
          <w:rFonts w:ascii="Times New Roman" w:hAnsi="Times New Roman" w:cs="Times New Roman"/>
          <w:iCs/>
          <w:sz w:val="24"/>
          <w:szCs w:val="24"/>
          <w:shd w:val="clear" w:color="auto" w:fill="FFFFFF"/>
        </w:rPr>
        <w:t>With f</w:t>
      </w:r>
      <w:r w:rsidR="000810F8" w:rsidRPr="004C7578">
        <w:rPr>
          <w:rFonts w:ascii="Times New Roman" w:hAnsi="Times New Roman" w:cs="Times New Roman"/>
          <w:i/>
          <w:iCs/>
          <w:sz w:val="24"/>
          <w:szCs w:val="24"/>
          <w:shd w:val="clear" w:color="auto" w:fill="FFFFFF"/>
        </w:rPr>
        <w:t>igure 4</w:t>
      </w:r>
      <w:r w:rsidR="000810F8" w:rsidRPr="004C7578">
        <w:rPr>
          <w:rFonts w:ascii="Times New Roman" w:hAnsi="Times New Roman" w:cs="Times New Roman"/>
          <w:iCs/>
          <w:sz w:val="24"/>
          <w:szCs w:val="24"/>
          <w:shd w:val="clear" w:color="auto" w:fill="FFFFFF"/>
        </w:rPr>
        <w:t xml:space="preserve"> we will conclude chapter one. It shows how the role of the Court changed together with the role of Communities. Graphic presentation shou</w:t>
      </w:r>
      <w:r w:rsidR="00F73697" w:rsidRPr="004C7578">
        <w:rPr>
          <w:rFonts w:ascii="Times New Roman" w:hAnsi="Times New Roman" w:cs="Times New Roman"/>
          <w:iCs/>
          <w:sz w:val="24"/>
          <w:szCs w:val="24"/>
          <w:shd w:val="clear" w:color="auto" w:fill="FFFFFF"/>
        </w:rPr>
        <w:t>ld help to understand the logic</w:t>
      </w:r>
      <w:r w:rsidR="000810F8" w:rsidRPr="004C7578">
        <w:rPr>
          <w:rFonts w:ascii="Times New Roman" w:hAnsi="Times New Roman" w:cs="Times New Roman"/>
          <w:iCs/>
          <w:sz w:val="24"/>
          <w:szCs w:val="24"/>
          <w:shd w:val="clear" w:color="auto" w:fill="FFFFFF"/>
        </w:rPr>
        <w:t xml:space="preserve"> behind such choices of presenting information in this thesis and where in the current chain of events we are. That is, just after first big arrow.</w:t>
      </w:r>
    </w:p>
    <w:p w:rsidR="000810F8" w:rsidRPr="004C7578" w:rsidRDefault="000810F8" w:rsidP="00E704CC">
      <w:pPr>
        <w:spacing w:line="360" w:lineRule="auto"/>
        <w:rPr>
          <w:rFonts w:ascii="Times New Roman" w:hAnsi="Times New Roman" w:cs="Times New Roman"/>
          <w:iCs/>
          <w:sz w:val="24"/>
          <w:szCs w:val="24"/>
          <w:shd w:val="clear" w:color="auto" w:fill="FFFFFF"/>
        </w:rPr>
      </w:pPr>
      <w:r w:rsidRPr="004C7578">
        <w:rPr>
          <w:rFonts w:ascii="Times New Roman" w:hAnsi="Times New Roman" w:cs="Times New Roman"/>
          <w:i/>
          <w:iCs/>
          <w:sz w:val="24"/>
          <w:szCs w:val="24"/>
          <w:shd w:val="clear" w:color="auto" w:fill="FFFFFF"/>
        </w:rPr>
        <w:t>Figure 4</w:t>
      </w:r>
      <w:r w:rsidRPr="004C7578">
        <w:rPr>
          <w:rFonts w:ascii="Times New Roman" w:hAnsi="Times New Roman" w:cs="Times New Roman"/>
          <w:iCs/>
          <w:sz w:val="24"/>
          <w:szCs w:val="24"/>
          <w:shd w:val="clear" w:color="auto" w:fill="FFFFFF"/>
        </w:rPr>
        <w:br w:type="page"/>
      </w:r>
    </w:p>
    <w:p w:rsidR="005A5B91" w:rsidRDefault="0053751A" w:rsidP="00E704CC">
      <w:pPr>
        <w:pStyle w:val="Heading1"/>
        <w:rPr>
          <w:sz w:val="24"/>
          <w:shd w:val="clear" w:color="auto" w:fill="FFFFFF"/>
        </w:rPr>
      </w:pPr>
      <w:bookmarkStart w:id="15" w:name="_Toc376389396"/>
      <w:bookmarkStart w:id="16" w:name="_Toc376389482"/>
      <w:r w:rsidRPr="004C7578">
        <w:rPr>
          <w:sz w:val="24"/>
          <w:shd w:val="clear" w:color="auto" w:fill="FFFFFF"/>
        </w:rPr>
        <w:lastRenderedPageBreak/>
        <w:t>II. THE CJEU AS</w:t>
      </w:r>
      <w:r w:rsidR="00C23B8E" w:rsidRPr="004C7578">
        <w:rPr>
          <w:sz w:val="24"/>
          <w:shd w:val="clear" w:color="auto" w:fill="FFFFFF"/>
        </w:rPr>
        <w:t xml:space="preserve"> AN</w:t>
      </w:r>
      <w:r w:rsidRPr="004C7578">
        <w:rPr>
          <w:sz w:val="24"/>
          <w:shd w:val="clear" w:color="auto" w:fill="FFFFFF"/>
        </w:rPr>
        <w:t xml:space="preserve"> EFFECTIVE CONSTITUTIONAL COURT OF THE EUROPE?</w:t>
      </w:r>
      <w:bookmarkEnd w:id="15"/>
      <w:bookmarkEnd w:id="16"/>
    </w:p>
    <w:p w:rsidR="00396B23" w:rsidRPr="00396B23" w:rsidRDefault="00396B23" w:rsidP="00396B23">
      <w:pPr>
        <w:rPr>
          <w:lang w:val="en-GB"/>
        </w:rPr>
      </w:pPr>
    </w:p>
    <w:p w:rsidR="0053751A" w:rsidRPr="004C7578" w:rsidRDefault="0053751A" w:rsidP="00E704CC">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As the ti</w:t>
      </w:r>
      <w:r w:rsidR="00D23A16" w:rsidRPr="004C7578">
        <w:rPr>
          <w:rFonts w:ascii="Times New Roman" w:hAnsi="Times New Roman" w:cs="Times New Roman"/>
          <w:iCs/>
          <w:sz w:val="24"/>
          <w:szCs w:val="24"/>
          <w:shd w:val="clear" w:color="auto" w:fill="FFFFFF"/>
          <w:lang w:val="en-GB"/>
        </w:rPr>
        <w:t>tle of the second chapter implies</w:t>
      </w:r>
      <w:r w:rsidRPr="004C7578">
        <w:rPr>
          <w:rFonts w:ascii="Times New Roman" w:hAnsi="Times New Roman" w:cs="Times New Roman"/>
          <w:iCs/>
          <w:sz w:val="24"/>
          <w:szCs w:val="24"/>
          <w:shd w:val="clear" w:color="auto" w:fill="FFFFFF"/>
          <w:lang w:val="en-GB"/>
        </w:rPr>
        <w:t>, here we will question the proposition of the CJEU as an effective constitutional court of Europe.</w:t>
      </w:r>
      <w:r w:rsidR="003B6646" w:rsidRPr="004C7578">
        <w:rPr>
          <w:rFonts w:ascii="Times New Roman" w:hAnsi="Times New Roman" w:cs="Times New Roman"/>
          <w:iCs/>
          <w:sz w:val="24"/>
          <w:szCs w:val="24"/>
          <w:shd w:val="clear" w:color="auto" w:fill="FFFFFF"/>
          <w:lang w:val="en-GB"/>
        </w:rPr>
        <w:t xml:space="preserve"> After all</w:t>
      </w:r>
      <w:r w:rsidR="008D4C80" w:rsidRPr="004C7578">
        <w:rPr>
          <w:rFonts w:ascii="Times New Roman" w:hAnsi="Times New Roman" w:cs="Times New Roman"/>
          <w:iCs/>
          <w:sz w:val="24"/>
          <w:szCs w:val="24"/>
          <w:shd w:val="clear" w:color="auto" w:fill="FFFFFF"/>
          <w:lang w:val="en-GB"/>
        </w:rPr>
        <w:t>,</w:t>
      </w:r>
      <w:r w:rsidR="003B6646" w:rsidRPr="004C7578">
        <w:rPr>
          <w:rFonts w:ascii="Times New Roman" w:hAnsi="Times New Roman" w:cs="Times New Roman"/>
          <w:iCs/>
          <w:sz w:val="24"/>
          <w:szCs w:val="24"/>
          <w:shd w:val="clear" w:color="auto" w:fill="FFFFFF"/>
          <w:lang w:val="en-GB"/>
        </w:rPr>
        <w:t xml:space="preserve"> in national legal setting, the Constitutional court serves as a court of</w:t>
      </w:r>
      <w:r w:rsidR="008D4C80" w:rsidRPr="004C7578">
        <w:rPr>
          <w:rFonts w:ascii="Times New Roman" w:hAnsi="Times New Roman" w:cs="Times New Roman"/>
          <w:iCs/>
          <w:sz w:val="24"/>
          <w:szCs w:val="24"/>
          <w:shd w:val="clear" w:color="auto" w:fill="FFFFFF"/>
          <w:lang w:val="en-GB"/>
        </w:rPr>
        <w:t xml:space="preserve"> the</w:t>
      </w:r>
      <w:r w:rsidR="003B6646" w:rsidRPr="004C7578">
        <w:rPr>
          <w:rFonts w:ascii="Times New Roman" w:hAnsi="Times New Roman" w:cs="Times New Roman"/>
          <w:iCs/>
          <w:sz w:val="24"/>
          <w:szCs w:val="24"/>
          <w:shd w:val="clear" w:color="auto" w:fill="FFFFFF"/>
          <w:lang w:val="en-GB"/>
        </w:rPr>
        <w:t xml:space="preserve"> highest </w:t>
      </w:r>
      <w:r w:rsidR="0081566A" w:rsidRPr="004C7578">
        <w:rPr>
          <w:rFonts w:ascii="Times New Roman" w:hAnsi="Times New Roman" w:cs="Times New Roman"/>
          <w:iCs/>
          <w:sz w:val="24"/>
          <w:szCs w:val="24"/>
          <w:shd w:val="clear" w:color="auto" w:fill="FFFFFF"/>
          <w:lang w:val="en-GB"/>
        </w:rPr>
        <w:t>power and influence</w:t>
      </w:r>
      <w:r w:rsidR="003B6646" w:rsidRPr="004C7578">
        <w:rPr>
          <w:rFonts w:ascii="Times New Roman" w:hAnsi="Times New Roman" w:cs="Times New Roman"/>
          <w:iCs/>
          <w:sz w:val="24"/>
          <w:szCs w:val="24"/>
          <w:shd w:val="clear" w:color="auto" w:fill="FFFFFF"/>
          <w:lang w:val="en-GB"/>
        </w:rPr>
        <w:t>.</w:t>
      </w:r>
      <w:r w:rsidR="008D4C80" w:rsidRPr="004C7578">
        <w:rPr>
          <w:rFonts w:ascii="Times New Roman" w:hAnsi="Times New Roman" w:cs="Times New Roman"/>
          <w:iCs/>
          <w:sz w:val="24"/>
          <w:szCs w:val="24"/>
          <w:shd w:val="clear" w:color="auto" w:fill="FFFFFF"/>
          <w:lang w:val="en-GB"/>
        </w:rPr>
        <w:t xml:space="preserve"> If the proposition proves to be correct</w:t>
      </w:r>
      <w:r w:rsidR="00AC0154" w:rsidRPr="004C7578">
        <w:rPr>
          <w:rFonts w:ascii="Times New Roman" w:hAnsi="Times New Roman" w:cs="Times New Roman"/>
          <w:iCs/>
          <w:sz w:val="24"/>
          <w:szCs w:val="24"/>
          <w:shd w:val="clear" w:color="auto" w:fill="FFFFFF"/>
          <w:lang w:val="en-GB"/>
        </w:rPr>
        <w:t>,</w:t>
      </w:r>
      <w:r w:rsidR="008D4C80" w:rsidRPr="004C7578">
        <w:rPr>
          <w:rFonts w:ascii="Times New Roman" w:hAnsi="Times New Roman" w:cs="Times New Roman"/>
          <w:iCs/>
          <w:sz w:val="24"/>
          <w:szCs w:val="24"/>
          <w:shd w:val="clear" w:color="auto" w:fill="FFFFFF"/>
          <w:lang w:val="en-GB"/>
        </w:rPr>
        <w:t xml:space="preserve"> it would display the highest point of the </w:t>
      </w:r>
      <w:r w:rsidR="00590C59" w:rsidRPr="004C7578">
        <w:rPr>
          <w:rFonts w:ascii="Times New Roman" w:hAnsi="Times New Roman" w:cs="Times New Roman"/>
          <w:iCs/>
          <w:sz w:val="24"/>
          <w:szCs w:val="24"/>
          <w:shd w:val="clear" w:color="auto" w:fill="FFFFFF"/>
          <w:lang w:val="en-GB"/>
        </w:rPr>
        <w:t>CJEU</w:t>
      </w:r>
      <w:r w:rsidR="00F628E4" w:rsidRPr="004C7578">
        <w:rPr>
          <w:rFonts w:ascii="Times New Roman" w:hAnsi="Times New Roman" w:cs="Times New Roman"/>
          <w:iCs/>
          <w:sz w:val="24"/>
          <w:szCs w:val="24"/>
          <w:shd w:val="clear" w:color="auto" w:fill="FFFFFF"/>
          <w:lang w:val="en-GB"/>
        </w:rPr>
        <w:t>’s</w:t>
      </w:r>
      <w:r w:rsidR="008D4C80" w:rsidRPr="004C7578">
        <w:rPr>
          <w:rFonts w:ascii="Times New Roman" w:hAnsi="Times New Roman" w:cs="Times New Roman"/>
          <w:iCs/>
          <w:sz w:val="24"/>
          <w:szCs w:val="24"/>
          <w:shd w:val="clear" w:color="auto" w:fill="FFFFFF"/>
          <w:lang w:val="en-GB"/>
        </w:rPr>
        <w:t xml:space="preserve"> development.</w:t>
      </w:r>
      <w:r w:rsidRPr="004C7578">
        <w:rPr>
          <w:rFonts w:ascii="Times New Roman" w:hAnsi="Times New Roman" w:cs="Times New Roman"/>
          <w:iCs/>
          <w:sz w:val="24"/>
          <w:szCs w:val="24"/>
          <w:shd w:val="clear" w:color="auto" w:fill="FFFFFF"/>
          <w:lang w:val="en-GB"/>
        </w:rPr>
        <w:t xml:space="preserve"> Having chosen this line of thought, couple of questions </w:t>
      </w:r>
      <w:r w:rsidR="00C21641" w:rsidRPr="004C7578">
        <w:rPr>
          <w:rFonts w:ascii="Times New Roman" w:hAnsi="Times New Roman" w:cs="Times New Roman"/>
          <w:iCs/>
          <w:sz w:val="24"/>
          <w:szCs w:val="24"/>
          <w:shd w:val="clear" w:color="auto" w:fill="FFFFFF"/>
          <w:lang w:val="en-GB"/>
        </w:rPr>
        <w:t>can be established</w:t>
      </w:r>
      <w:r w:rsidRPr="004C7578">
        <w:rPr>
          <w:rFonts w:ascii="Times New Roman" w:hAnsi="Times New Roman" w:cs="Times New Roman"/>
          <w:iCs/>
          <w:sz w:val="24"/>
          <w:szCs w:val="24"/>
          <w:shd w:val="clear" w:color="auto" w:fill="FFFFFF"/>
          <w:lang w:val="en-GB"/>
        </w:rPr>
        <w:t xml:space="preserve">: </w:t>
      </w:r>
    </w:p>
    <w:p w:rsidR="0003561D" w:rsidRPr="004C7578" w:rsidRDefault="0003561D" w:rsidP="00E704CC">
      <w:pPr>
        <w:pStyle w:val="ListParagraph"/>
        <w:numPr>
          <w:ilvl w:val="0"/>
          <w:numId w:val="8"/>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What is the CJEU’s doctrine about </w:t>
      </w:r>
      <w:r w:rsidR="00DA1819" w:rsidRPr="004C7578">
        <w:rPr>
          <w:rFonts w:ascii="Times New Roman" w:hAnsi="Times New Roman" w:cs="Times New Roman"/>
          <w:iCs/>
          <w:sz w:val="24"/>
          <w:szCs w:val="24"/>
          <w:shd w:val="clear" w:color="auto" w:fill="FFFFFF"/>
          <w:lang w:val="en-GB"/>
        </w:rPr>
        <w:t>its own role</w:t>
      </w:r>
      <w:r w:rsidR="00701AD7" w:rsidRPr="004C7578">
        <w:rPr>
          <w:rFonts w:ascii="Times New Roman" w:hAnsi="Times New Roman" w:cs="Times New Roman"/>
          <w:iCs/>
          <w:sz w:val="24"/>
          <w:szCs w:val="24"/>
          <w:shd w:val="clear" w:color="auto" w:fill="FFFFFF"/>
          <w:lang w:val="en-GB"/>
        </w:rPr>
        <w:t xml:space="preserve"> and the nature of European law</w:t>
      </w:r>
      <w:r w:rsidRPr="004C7578">
        <w:rPr>
          <w:rFonts w:ascii="Times New Roman" w:hAnsi="Times New Roman" w:cs="Times New Roman"/>
          <w:iCs/>
          <w:sz w:val="24"/>
          <w:szCs w:val="24"/>
          <w:shd w:val="clear" w:color="auto" w:fill="FFFFFF"/>
          <w:lang w:val="en-GB"/>
        </w:rPr>
        <w:t>?</w:t>
      </w:r>
    </w:p>
    <w:p w:rsidR="0053751A" w:rsidRPr="004C7578" w:rsidRDefault="0053751A" w:rsidP="00E704CC">
      <w:pPr>
        <w:pStyle w:val="ListParagraph"/>
        <w:numPr>
          <w:ilvl w:val="0"/>
          <w:numId w:val="8"/>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What are</w:t>
      </w:r>
      <w:r w:rsidR="002A17AD"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required conditions for the court to work </w:t>
      </w:r>
      <w:r w:rsidRPr="004C7578">
        <w:rPr>
          <w:rFonts w:ascii="Times New Roman" w:hAnsi="Times New Roman" w:cs="Times New Roman"/>
          <w:i/>
          <w:iCs/>
          <w:sz w:val="24"/>
          <w:szCs w:val="24"/>
          <w:shd w:val="clear" w:color="auto" w:fill="FFFFFF"/>
          <w:lang w:val="en-GB"/>
        </w:rPr>
        <w:t>effectively</w:t>
      </w:r>
      <w:r w:rsidRPr="004C7578">
        <w:rPr>
          <w:rFonts w:ascii="Times New Roman" w:hAnsi="Times New Roman" w:cs="Times New Roman"/>
          <w:iCs/>
          <w:sz w:val="24"/>
          <w:szCs w:val="24"/>
          <w:shd w:val="clear" w:color="auto" w:fill="FFFFFF"/>
          <w:lang w:val="en-GB"/>
        </w:rPr>
        <w:t>?</w:t>
      </w:r>
    </w:p>
    <w:p w:rsidR="0003561D" w:rsidRPr="004C7578" w:rsidRDefault="00F32C58" w:rsidP="00E704CC">
      <w:pPr>
        <w:pStyle w:val="ListParagraph"/>
        <w:numPr>
          <w:ilvl w:val="0"/>
          <w:numId w:val="8"/>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Can we call the CJEU a constitutional court? What is take on that from </w:t>
      </w:r>
      <w:r w:rsidR="00952187" w:rsidRPr="004C7578">
        <w:rPr>
          <w:rFonts w:ascii="Times New Roman" w:hAnsi="Times New Roman" w:cs="Times New Roman"/>
          <w:iCs/>
          <w:sz w:val="24"/>
          <w:szCs w:val="24"/>
          <w:shd w:val="clear" w:color="auto" w:fill="FFFFFF"/>
          <w:lang w:val="en-GB"/>
        </w:rPr>
        <w:t>perspective</w:t>
      </w:r>
      <w:r w:rsidRPr="004C7578">
        <w:rPr>
          <w:rFonts w:ascii="Times New Roman" w:hAnsi="Times New Roman" w:cs="Times New Roman"/>
          <w:iCs/>
          <w:sz w:val="24"/>
          <w:szCs w:val="24"/>
          <w:shd w:val="clear" w:color="auto" w:fill="FFFFFF"/>
          <w:lang w:val="en-GB"/>
        </w:rPr>
        <w:t xml:space="preserve"> of constitutional law? International law?</w:t>
      </w:r>
    </w:p>
    <w:p w:rsidR="0053751A" w:rsidRPr="004C7578" w:rsidRDefault="0023031A" w:rsidP="00E704CC">
      <w:pPr>
        <w:pStyle w:val="Heading2"/>
        <w:rPr>
          <w:shd w:val="clear" w:color="auto" w:fill="FFFFFF"/>
        </w:rPr>
      </w:pPr>
      <w:bookmarkStart w:id="17" w:name="_Toc376389397"/>
      <w:bookmarkStart w:id="18" w:name="_Toc376389483"/>
      <w:r w:rsidRPr="004C7578">
        <w:rPr>
          <w:shd w:val="clear" w:color="auto" w:fill="FFFFFF"/>
        </w:rPr>
        <w:t xml:space="preserve">2.1 </w:t>
      </w:r>
      <w:r w:rsidR="0003561D" w:rsidRPr="004C7578">
        <w:rPr>
          <w:shd w:val="clear" w:color="auto" w:fill="FFFFFF"/>
        </w:rPr>
        <w:t>Constitutional role from the Court</w:t>
      </w:r>
      <w:r w:rsidR="006C6549" w:rsidRPr="004C7578">
        <w:rPr>
          <w:shd w:val="clear" w:color="auto" w:fill="FFFFFF"/>
        </w:rPr>
        <w:t>’</w:t>
      </w:r>
      <w:r w:rsidR="0003561D" w:rsidRPr="004C7578">
        <w:rPr>
          <w:shd w:val="clear" w:color="auto" w:fill="FFFFFF"/>
        </w:rPr>
        <w:t>s own point of view</w:t>
      </w:r>
      <w:bookmarkEnd w:id="17"/>
      <w:bookmarkEnd w:id="18"/>
    </w:p>
    <w:p w:rsidR="0003561D" w:rsidRPr="004C7578" w:rsidRDefault="0003561D" w:rsidP="00FD2FEE">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This part will be closely linked to cases we analysed in previous chapter. </w:t>
      </w:r>
      <w:r w:rsidR="0081566A" w:rsidRPr="004C7578">
        <w:rPr>
          <w:rFonts w:ascii="Times New Roman" w:hAnsi="Times New Roman" w:cs="Times New Roman"/>
          <w:iCs/>
          <w:sz w:val="24"/>
          <w:szCs w:val="24"/>
          <w:shd w:val="clear" w:color="auto" w:fill="FFFFFF"/>
          <w:lang w:val="en-GB"/>
        </w:rPr>
        <w:t>In fact, t</w:t>
      </w:r>
      <w:r w:rsidR="00C21641" w:rsidRPr="004C7578">
        <w:rPr>
          <w:rFonts w:ascii="Times New Roman" w:hAnsi="Times New Roman" w:cs="Times New Roman"/>
          <w:iCs/>
          <w:sz w:val="24"/>
          <w:szCs w:val="24"/>
          <w:shd w:val="clear" w:color="auto" w:fill="FFFFFF"/>
          <w:lang w:val="en-GB"/>
        </w:rPr>
        <w:t xml:space="preserve">he cases </w:t>
      </w:r>
      <w:r w:rsidR="00923506" w:rsidRPr="004C7578">
        <w:rPr>
          <w:rFonts w:ascii="Times New Roman" w:hAnsi="Times New Roman" w:cs="Times New Roman"/>
          <w:iCs/>
          <w:sz w:val="24"/>
          <w:szCs w:val="24"/>
          <w:shd w:val="clear" w:color="auto" w:fill="FFFFFF"/>
          <w:lang w:val="en-GB"/>
        </w:rPr>
        <w:t>were</w:t>
      </w:r>
      <w:r w:rsidR="00C21641" w:rsidRPr="004C7578">
        <w:rPr>
          <w:rFonts w:ascii="Times New Roman" w:hAnsi="Times New Roman" w:cs="Times New Roman"/>
          <w:iCs/>
          <w:sz w:val="24"/>
          <w:szCs w:val="24"/>
          <w:shd w:val="clear" w:color="auto" w:fill="FFFFFF"/>
          <w:lang w:val="en-GB"/>
        </w:rPr>
        <w:t xml:space="preserve"> </w:t>
      </w:r>
      <w:r w:rsidR="008D4C80" w:rsidRPr="004C7578">
        <w:rPr>
          <w:rFonts w:ascii="Times New Roman" w:hAnsi="Times New Roman" w:cs="Times New Roman"/>
          <w:iCs/>
          <w:sz w:val="24"/>
          <w:szCs w:val="24"/>
          <w:shd w:val="clear" w:color="auto" w:fill="FFFFFF"/>
          <w:lang w:val="en-GB"/>
        </w:rPr>
        <w:t>handpicked for this very reason</w:t>
      </w:r>
      <w:r w:rsidR="00AD742C" w:rsidRPr="004C7578">
        <w:rPr>
          <w:rFonts w:ascii="Times New Roman" w:hAnsi="Times New Roman" w:cs="Times New Roman"/>
          <w:iCs/>
          <w:sz w:val="24"/>
          <w:szCs w:val="24"/>
          <w:shd w:val="clear" w:color="auto" w:fill="FFFFFF"/>
          <w:lang w:val="en-GB"/>
        </w:rPr>
        <w:t>. T</w:t>
      </w:r>
      <w:r w:rsidRPr="004C7578">
        <w:rPr>
          <w:rFonts w:ascii="Times New Roman" w:hAnsi="Times New Roman" w:cs="Times New Roman"/>
          <w:iCs/>
          <w:sz w:val="24"/>
          <w:szCs w:val="24"/>
          <w:shd w:val="clear" w:color="auto" w:fill="FFFFFF"/>
          <w:lang w:val="en-GB"/>
        </w:rPr>
        <w:t>o demonstrate how the Court changed the legal environment to allow itself to change</w:t>
      </w:r>
      <w:r w:rsidR="00D23A16" w:rsidRPr="004C7578">
        <w:rPr>
          <w:rFonts w:ascii="Times New Roman" w:hAnsi="Times New Roman" w:cs="Times New Roman"/>
          <w:iCs/>
          <w:sz w:val="24"/>
          <w:szCs w:val="24"/>
          <w:shd w:val="clear" w:color="auto" w:fill="FFFFFF"/>
          <w:lang w:val="en-GB"/>
        </w:rPr>
        <w:t xml:space="preserve"> both its own role and</w:t>
      </w:r>
      <w:r w:rsidR="0081566A" w:rsidRPr="004C7578">
        <w:rPr>
          <w:rFonts w:ascii="Times New Roman" w:hAnsi="Times New Roman" w:cs="Times New Roman"/>
          <w:iCs/>
          <w:sz w:val="24"/>
          <w:szCs w:val="24"/>
          <w:shd w:val="clear" w:color="auto" w:fill="FFFFFF"/>
          <w:lang w:val="en-GB"/>
        </w:rPr>
        <w:t xml:space="preserve"> </w:t>
      </w:r>
      <w:r w:rsidR="00082CFC" w:rsidRPr="004C7578">
        <w:rPr>
          <w:rFonts w:ascii="Times New Roman" w:hAnsi="Times New Roman" w:cs="Times New Roman"/>
          <w:iCs/>
          <w:sz w:val="24"/>
          <w:szCs w:val="24"/>
          <w:shd w:val="clear" w:color="auto" w:fill="FFFFFF"/>
          <w:lang w:val="en-GB"/>
        </w:rPr>
        <w:t xml:space="preserve">legal and political circumstances </w:t>
      </w:r>
      <w:r w:rsidR="008D4C80" w:rsidRPr="004C7578">
        <w:rPr>
          <w:rFonts w:ascii="Times New Roman" w:hAnsi="Times New Roman" w:cs="Times New Roman"/>
          <w:iCs/>
          <w:sz w:val="24"/>
          <w:szCs w:val="24"/>
          <w:shd w:val="clear" w:color="auto" w:fill="FFFFFF"/>
          <w:lang w:val="en-GB"/>
        </w:rPr>
        <w:t>it works in.</w:t>
      </w:r>
    </w:p>
    <w:p w:rsidR="00E42668" w:rsidRPr="004C7578" w:rsidRDefault="00E077D2" w:rsidP="00FD2FEE">
      <w:pPr>
        <w:spacing w:line="360" w:lineRule="auto"/>
        <w:ind w:firstLine="72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While the Court does not directly approach the topic of its</w:t>
      </w:r>
      <w:r w:rsidR="008D4C80" w:rsidRPr="004C7578">
        <w:rPr>
          <w:rFonts w:ascii="Times New Roman" w:hAnsi="Times New Roman" w:cs="Times New Roman"/>
          <w:iCs/>
          <w:sz w:val="24"/>
          <w:szCs w:val="24"/>
          <w:shd w:val="clear" w:color="auto" w:fill="FFFFFF"/>
          <w:lang w:val="en-GB"/>
        </w:rPr>
        <w:t xml:space="preserve"> own constitutional</w:t>
      </w:r>
      <w:r w:rsidRPr="004C7578">
        <w:rPr>
          <w:rFonts w:ascii="Times New Roman" w:hAnsi="Times New Roman" w:cs="Times New Roman"/>
          <w:iCs/>
          <w:sz w:val="24"/>
          <w:szCs w:val="24"/>
          <w:shd w:val="clear" w:color="auto" w:fill="FFFFFF"/>
          <w:lang w:val="en-GB"/>
        </w:rPr>
        <w:t xml:space="preserve"> </w:t>
      </w:r>
      <w:r w:rsidR="00DA1819" w:rsidRPr="004C7578">
        <w:rPr>
          <w:rFonts w:ascii="Times New Roman" w:hAnsi="Times New Roman" w:cs="Times New Roman"/>
          <w:iCs/>
          <w:sz w:val="24"/>
          <w:szCs w:val="24"/>
          <w:shd w:val="clear" w:color="auto" w:fill="FFFFFF"/>
          <w:lang w:val="en-GB"/>
        </w:rPr>
        <w:t xml:space="preserve">status and does not try to take the name </w:t>
      </w:r>
      <w:r w:rsidR="00DA1819" w:rsidRPr="004C7578">
        <w:rPr>
          <w:rFonts w:ascii="Times New Roman" w:hAnsi="Times New Roman" w:cs="Times New Roman"/>
          <w:i/>
          <w:iCs/>
          <w:sz w:val="24"/>
          <w:szCs w:val="24"/>
          <w:shd w:val="clear" w:color="auto" w:fill="FFFFFF"/>
          <w:lang w:val="en-GB"/>
        </w:rPr>
        <w:t>constitutional</w:t>
      </w:r>
      <w:r w:rsidR="00DA1819"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some argue that the CJEU is</w:t>
      </w:r>
      <w:r w:rsidR="00DA1819" w:rsidRPr="004C7578">
        <w:rPr>
          <w:rFonts w:ascii="Times New Roman" w:hAnsi="Times New Roman" w:cs="Times New Roman"/>
          <w:iCs/>
          <w:sz w:val="24"/>
          <w:szCs w:val="24"/>
          <w:shd w:val="clear" w:color="auto" w:fill="FFFFFF"/>
          <w:lang w:val="en-GB"/>
        </w:rPr>
        <w:t xml:space="preserve"> already</w:t>
      </w:r>
      <w:r w:rsidRPr="004C7578">
        <w:rPr>
          <w:rFonts w:ascii="Times New Roman" w:hAnsi="Times New Roman" w:cs="Times New Roman"/>
          <w:iCs/>
          <w:sz w:val="24"/>
          <w:szCs w:val="24"/>
          <w:shd w:val="clear" w:color="auto" w:fill="FFFFFF"/>
          <w:lang w:val="en-GB"/>
        </w:rPr>
        <w:t xml:space="preserve"> constitutional court in all but the name</w:t>
      </w:r>
      <w:r w:rsidRPr="004C7578">
        <w:rPr>
          <w:rStyle w:val="FootnoteReference"/>
          <w:rFonts w:ascii="Times New Roman" w:hAnsi="Times New Roman" w:cs="Times New Roman"/>
          <w:iCs/>
          <w:sz w:val="24"/>
          <w:szCs w:val="24"/>
          <w:shd w:val="clear" w:color="auto" w:fill="FFFFFF"/>
          <w:lang w:val="en-GB"/>
        </w:rPr>
        <w:footnoteReference w:id="111"/>
      </w:r>
      <w:r w:rsidRPr="004C7578">
        <w:rPr>
          <w:rFonts w:ascii="Times New Roman" w:hAnsi="Times New Roman" w:cs="Times New Roman"/>
          <w:iCs/>
          <w:sz w:val="24"/>
          <w:szCs w:val="24"/>
          <w:shd w:val="clear" w:color="auto" w:fill="FFFFFF"/>
          <w:lang w:val="en-GB"/>
        </w:rPr>
        <w:t xml:space="preserve">. As seen in </w:t>
      </w:r>
      <w:r w:rsidR="00DA1819" w:rsidRPr="004C7578">
        <w:rPr>
          <w:rFonts w:ascii="Times New Roman" w:hAnsi="Times New Roman" w:cs="Times New Roman"/>
          <w:iCs/>
          <w:sz w:val="24"/>
          <w:szCs w:val="24"/>
          <w:shd w:val="clear" w:color="auto" w:fill="FFFFFF"/>
          <w:lang w:val="en-GB"/>
        </w:rPr>
        <w:t xml:space="preserve">part 1.2 of chapter </w:t>
      </w:r>
      <w:r w:rsidR="008D4C80" w:rsidRPr="004C7578">
        <w:rPr>
          <w:rFonts w:ascii="Times New Roman" w:hAnsi="Times New Roman" w:cs="Times New Roman"/>
          <w:iCs/>
          <w:sz w:val="24"/>
          <w:szCs w:val="24"/>
          <w:shd w:val="clear" w:color="auto" w:fill="FFFFFF"/>
          <w:lang w:val="en-GB"/>
        </w:rPr>
        <w:t>one</w:t>
      </w:r>
      <w:r w:rsidR="00590C59" w:rsidRPr="004C7578">
        <w:rPr>
          <w:rFonts w:ascii="Times New Roman" w:hAnsi="Times New Roman" w:cs="Times New Roman"/>
          <w:iCs/>
          <w:sz w:val="24"/>
          <w:szCs w:val="24"/>
          <w:shd w:val="clear" w:color="auto" w:fill="FFFFFF"/>
          <w:lang w:val="en-GB"/>
        </w:rPr>
        <w:t xml:space="preserve"> of this thesis, in early years</w:t>
      </w:r>
      <w:r w:rsidRPr="004C7578">
        <w:rPr>
          <w:rFonts w:ascii="Times New Roman" w:hAnsi="Times New Roman" w:cs="Times New Roman"/>
          <w:iCs/>
          <w:sz w:val="24"/>
          <w:szCs w:val="24"/>
          <w:shd w:val="clear" w:color="auto" w:fill="FFFFFF"/>
          <w:lang w:val="en-GB"/>
        </w:rPr>
        <w:t xml:space="preserve"> the Court served only as an </w:t>
      </w:r>
      <w:r w:rsidR="00AE2321" w:rsidRPr="004C7578">
        <w:rPr>
          <w:rFonts w:ascii="Times New Roman" w:hAnsi="Times New Roman" w:cs="Times New Roman"/>
          <w:iCs/>
          <w:sz w:val="24"/>
          <w:szCs w:val="24"/>
          <w:shd w:val="clear" w:color="auto" w:fill="FFFFFF"/>
          <w:lang w:val="en-GB"/>
        </w:rPr>
        <w:t>institution</w:t>
      </w:r>
      <w:r w:rsidRPr="004C7578">
        <w:rPr>
          <w:rFonts w:ascii="Times New Roman" w:hAnsi="Times New Roman" w:cs="Times New Roman"/>
          <w:iCs/>
          <w:sz w:val="24"/>
          <w:szCs w:val="24"/>
          <w:shd w:val="clear" w:color="auto" w:fill="FFFFFF"/>
          <w:lang w:val="en-GB"/>
        </w:rPr>
        <w:t xml:space="preserve"> which explains delicate technicalities of working of the Communit</w:t>
      </w:r>
      <w:r w:rsidR="001C55EB" w:rsidRPr="004C7578">
        <w:rPr>
          <w:rFonts w:ascii="Times New Roman" w:hAnsi="Times New Roman" w:cs="Times New Roman"/>
          <w:iCs/>
          <w:sz w:val="24"/>
          <w:szCs w:val="24"/>
          <w:shd w:val="clear" w:color="auto" w:fill="FFFFFF"/>
          <w:lang w:val="en-GB"/>
        </w:rPr>
        <w:t>i</w:t>
      </w:r>
      <w:r w:rsidRPr="004C7578">
        <w:rPr>
          <w:rFonts w:ascii="Times New Roman" w:hAnsi="Times New Roman" w:cs="Times New Roman"/>
          <w:iCs/>
          <w:sz w:val="24"/>
          <w:szCs w:val="24"/>
          <w:shd w:val="clear" w:color="auto" w:fill="FFFFFF"/>
          <w:lang w:val="en-GB"/>
        </w:rPr>
        <w:t>es. However, not without the help of the movement of pro-European jurists</w:t>
      </w:r>
      <w:r w:rsidR="00E42668" w:rsidRPr="004C7578">
        <w:rPr>
          <w:rStyle w:val="FootnoteReference"/>
          <w:rFonts w:ascii="Times New Roman" w:hAnsi="Times New Roman" w:cs="Times New Roman"/>
          <w:iCs/>
          <w:sz w:val="24"/>
          <w:szCs w:val="24"/>
          <w:shd w:val="clear" w:color="auto" w:fill="FFFFFF"/>
          <w:lang w:val="en-GB"/>
        </w:rPr>
        <w:footnoteReference w:id="112"/>
      </w:r>
      <w:r w:rsidRPr="004C7578">
        <w:rPr>
          <w:rFonts w:ascii="Times New Roman" w:hAnsi="Times New Roman" w:cs="Times New Roman"/>
          <w:iCs/>
          <w:sz w:val="24"/>
          <w:szCs w:val="24"/>
          <w:shd w:val="clear" w:color="auto" w:fill="FFFFFF"/>
          <w:lang w:val="en-GB"/>
        </w:rPr>
        <w:t xml:space="preserve">, the Court was given the cases in which it could gradually change the workings of Communities legal system and </w:t>
      </w:r>
      <w:r w:rsidRPr="004C7578">
        <w:rPr>
          <w:rFonts w:ascii="Times New Roman" w:hAnsi="Times New Roman" w:cs="Times New Roman"/>
          <w:i/>
          <w:iCs/>
          <w:sz w:val="24"/>
          <w:szCs w:val="24"/>
          <w:shd w:val="clear" w:color="auto" w:fill="FFFFFF"/>
          <w:lang w:val="en-GB"/>
        </w:rPr>
        <w:t>ipsio facto</w:t>
      </w:r>
      <w:r w:rsidRPr="004C7578">
        <w:rPr>
          <w:rFonts w:ascii="Times New Roman" w:hAnsi="Times New Roman" w:cs="Times New Roman"/>
          <w:iCs/>
          <w:sz w:val="24"/>
          <w:szCs w:val="24"/>
          <w:shd w:val="clear" w:color="auto" w:fill="FFFFFF"/>
          <w:lang w:val="en-GB"/>
        </w:rPr>
        <w:t xml:space="preserve"> </w:t>
      </w:r>
      <w:r w:rsidR="008D4C80" w:rsidRPr="004C7578">
        <w:rPr>
          <w:rFonts w:ascii="Times New Roman" w:hAnsi="Times New Roman" w:cs="Times New Roman"/>
          <w:iCs/>
          <w:sz w:val="24"/>
          <w:szCs w:val="24"/>
          <w:shd w:val="clear" w:color="auto" w:fill="FFFFFF"/>
          <w:lang w:val="en-GB"/>
        </w:rPr>
        <w:t>change its own role</w:t>
      </w:r>
      <w:r w:rsidRPr="004C7578">
        <w:rPr>
          <w:rFonts w:ascii="Times New Roman" w:hAnsi="Times New Roman" w:cs="Times New Roman"/>
          <w:iCs/>
          <w:sz w:val="24"/>
          <w:szCs w:val="24"/>
          <w:shd w:val="clear" w:color="auto" w:fill="FFFFFF"/>
          <w:lang w:val="en-GB"/>
        </w:rPr>
        <w:t>. The Court gradual</w:t>
      </w:r>
      <w:r w:rsidR="00FE3A89" w:rsidRPr="004C7578">
        <w:rPr>
          <w:rFonts w:ascii="Times New Roman" w:hAnsi="Times New Roman" w:cs="Times New Roman"/>
          <w:iCs/>
          <w:sz w:val="24"/>
          <w:szCs w:val="24"/>
          <w:shd w:val="clear" w:color="auto" w:fill="FFFFFF"/>
          <w:lang w:val="en-GB"/>
        </w:rPr>
        <w:t>l</w:t>
      </w:r>
      <w:r w:rsidRPr="004C7578">
        <w:rPr>
          <w:rFonts w:ascii="Times New Roman" w:hAnsi="Times New Roman" w:cs="Times New Roman"/>
          <w:iCs/>
          <w:sz w:val="24"/>
          <w:szCs w:val="24"/>
          <w:shd w:val="clear" w:color="auto" w:fill="FFFFFF"/>
          <w:lang w:val="en-GB"/>
        </w:rPr>
        <w:t>y moved from definitions of publ</w:t>
      </w:r>
      <w:r w:rsidR="008D4C80" w:rsidRPr="004C7578">
        <w:rPr>
          <w:rFonts w:ascii="Times New Roman" w:hAnsi="Times New Roman" w:cs="Times New Roman"/>
          <w:iCs/>
          <w:sz w:val="24"/>
          <w:szCs w:val="24"/>
          <w:shd w:val="clear" w:color="auto" w:fill="FFFFFF"/>
          <w:lang w:val="en-GB"/>
        </w:rPr>
        <w:t>ic international law</w:t>
      </w:r>
      <w:r w:rsidRPr="004C7578">
        <w:rPr>
          <w:rFonts w:ascii="Times New Roman" w:hAnsi="Times New Roman" w:cs="Times New Roman"/>
          <w:iCs/>
          <w:sz w:val="24"/>
          <w:szCs w:val="24"/>
          <w:shd w:val="clear" w:color="auto" w:fill="FFFFFF"/>
          <w:lang w:val="en-GB"/>
        </w:rPr>
        <w:t xml:space="preserve"> to </w:t>
      </w:r>
      <w:r w:rsidR="00CD0D3F" w:rsidRPr="004C7578">
        <w:rPr>
          <w:rFonts w:ascii="Times New Roman" w:hAnsi="Times New Roman" w:cs="Times New Roman"/>
          <w:iCs/>
          <w:sz w:val="24"/>
          <w:szCs w:val="24"/>
          <w:shd w:val="clear" w:color="auto" w:fill="FFFFFF"/>
          <w:lang w:val="en-GB"/>
        </w:rPr>
        <w:t xml:space="preserve">constitutional law. </w:t>
      </w:r>
      <w:r w:rsidR="00E42668" w:rsidRPr="004C7578">
        <w:rPr>
          <w:rFonts w:ascii="Times New Roman" w:hAnsi="Times New Roman" w:cs="Times New Roman"/>
          <w:iCs/>
          <w:sz w:val="24"/>
          <w:szCs w:val="24"/>
          <w:shd w:val="clear" w:color="auto" w:fill="FFFFFF"/>
          <w:lang w:val="en-GB"/>
        </w:rPr>
        <w:t xml:space="preserve">The main idea of our research in chapter 2 of </w:t>
      </w:r>
      <w:r w:rsidR="00590C59" w:rsidRPr="004C7578">
        <w:rPr>
          <w:rFonts w:ascii="Times New Roman" w:hAnsi="Times New Roman" w:cs="Times New Roman"/>
          <w:iCs/>
          <w:sz w:val="24"/>
          <w:szCs w:val="24"/>
          <w:shd w:val="clear" w:color="auto" w:fill="FFFFFF"/>
          <w:lang w:val="en-GB"/>
        </w:rPr>
        <w:t>this</w:t>
      </w:r>
      <w:r w:rsidR="00E42668" w:rsidRPr="004C7578">
        <w:rPr>
          <w:rFonts w:ascii="Times New Roman" w:hAnsi="Times New Roman" w:cs="Times New Roman"/>
          <w:iCs/>
          <w:sz w:val="24"/>
          <w:szCs w:val="24"/>
          <w:shd w:val="clear" w:color="auto" w:fill="FFFFFF"/>
          <w:lang w:val="en-GB"/>
        </w:rPr>
        <w:t xml:space="preserve"> thesis can be accurately summarized by</w:t>
      </w:r>
      <w:r w:rsidR="00A512AA" w:rsidRPr="004C7578">
        <w:rPr>
          <w:rFonts w:ascii="Times New Roman" w:hAnsi="Times New Roman" w:cs="Times New Roman"/>
          <w:iCs/>
          <w:sz w:val="24"/>
          <w:szCs w:val="24"/>
          <w:shd w:val="clear" w:color="auto" w:fill="FFFFFF"/>
          <w:lang w:val="en-GB"/>
        </w:rPr>
        <w:t xml:space="preserve"> the</w:t>
      </w:r>
      <w:r w:rsidR="00E42668" w:rsidRPr="004C7578">
        <w:rPr>
          <w:rFonts w:ascii="Times New Roman" w:hAnsi="Times New Roman" w:cs="Times New Roman"/>
          <w:iCs/>
          <w:sz w:val="24"/>
          <w:szCs w:val="24"/>
          <w:shd w:val="clear" w:color="auto" w:fill="FFFFFF"/>
          <w:lang w:val="en-GB"/>
        </w:rPr>
        <w:t xml:space="preserve"> quote by Eric Stein:</w:t>
      </w:r>
    </w:p>
    <w:p w:rsidR="00E42668" w:rsidRPr="004C7578" w:rsidRDefault="00E42668" w:rsidP="00FD2FEE">
      <w:pPr>
        <w:spacing w:line="360" w:lineRule="auto"/>
        <w:ind w:firstLine="720"/>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 xml:space="preserve">Tucked away in the fairyland Duchy of Luxembourg and blessed, until recently, with benign neglect by the powers that be and the mass media, the Court of Justice of the European Communities has fashioned a constitutional framework for a federal-type structure in Europe. From its inception a </w:t>
      </w:r>
      <w:r w:rsidRPr="004C7578">
        <w:rPr>
          <w:rFonts w:ascii="Times New Roman" w:hAnsi="Times New Roman" w:cs="Times New Roman"/>
          <w:i/>
          <w:iCs/>
          <w:sz w:val="24"/>
          <w:szCs w:val="24"/>
          <w:shd w:val="clear" w:color="auto" w:fill="FFFFFF"/>
          <w:lang w:val="en-GB"/>
        </w:rPr>
        <w:lastRenderedPageBreak/>
        <w:t>mere quarter of a century ago, the Court has construed the European Community Treaties in a constitutional mode rather than employing the traditional international law methodology</w:t>
      </w:r>
      <w:r w:rsidRPr="004C7578">
        <w:rPr>
          <w:rStyle w:val="FootnoteReference"/>
          <w:rFonts w:ascii="Times New Roman" w:hAnsi="Times New Roman" w:cs="Times New Roman"/>
          <w:i/>
          <w:iCs/>
          <w:sz w:val="24"/>
          <w:szCs w:val="24"/>
          <w:shd w:val="clear" w:color="auto" w:fill="FFFFFF"/>
          <w:lang w:val="en-GB"/>
        </w:rPr>
        <w:footnoteReference w:id="113"/>
      </w:r>
      <w:r w:rsidRPr="004C7578">
        <w:rPr>
          <w:rFonts w:ascii="Times New Roman" w:hAnsi="Times New Roman" w:cs="Times New Roman"/>
          <w:i/>
          <w:iCs/>
          <w:sz w:val="24"/>
          <w:szCs w:val="24"/>
          <w:shd w:val="clear" w:color="auto" w:fill="FFFFFF"/>
          <w:lang w:val="en-GB"/>
        </w:rPr>
        <w:t>.</w:t>
      </w:r>
    </w:p>
    <w:p w:rsidR="00E077D2" w:rsidRPr="004C7578" w:rsidRDefault="00CD0D3F" w:rsidP="00E704CC">
      <w:pPr>
        <w:spacing w:line="360" w:lineRule="auto"/>
        <w:ind w:left="360" w:firstLine="360"/>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Franz C Mayer distinguishes these key moments</w:t>
      </w:r>
      <w:r w:rsidR="003B6646" w:rsidRPr="004C7578">
        <w:rPr>
          <w:rFonts w:ascii="Times New Roman" w:hAnsi="Times New Roman" w:cs="Times New Roman"/>
          <w:iCs/>
          <w:sz w:val="24"/>
          <w:szCs w:val="24"/>
          <w:shd w:val="clear" w:color="auto" w:fill="FFFFFF"/>
          <w:lang w:val="en-GB"/>
        </w:rPr>
        <w:t xml:space="preserve"> of the Court</w:t>
      </w:r>
      <w:r w:rsidR="006C6549" w:rsidRPr="004C7578">
        <w:rPr>
          <w:rFonts w:ascii="Times New Roman" w:hAnsi="Times New Roman" w:cs="Times New Roman"/>
          <w:iCs/>
          <w:sz w:val="24"/>
          <w:szCs w:val="24"/>
          <w:shd w:val="clear" w:color="auto" w:fill="FFFFFF"/>
          <w:lang w:val="en-GB"/>
        </w:rPr>
        <w:t>’</w:t>
      </w:r>
      <w:r w:rsidR="003B6646" w:rsidRPr="004C7578">
        <w:rPr>
          <w:rFonts w:ascii="Times New Roman" w:hAnsi="Times New Roman" w:cs="Times New Roman"/>
          <w:iCs/>
          <w:sz w:val="24"/>
          <w:szCs w:val="24"/>
          <w:shd w:val="clear" w:color="auto" w:fill="FFFFFF"/>
          <w:lang w:val="en-GB"/>
        </w:rPr>
        <w:t>s practice which help to il</w:t>
      </w:r>
      <w:r w:rsidR="00AE2321" w:rsidRPr="004C7578">
        <w:rPr>
          <w:rFonts w:ascii="Times New Roman" w:hAnsi="Times New Roman" w:cs="Times New Roman"/>
          <w:iCs/>
          <w:sz w:val="24"/>
          <w:szCs w:val="24"/>
          <w:shd w:val="clear" w:color="auto" w:fill="FFFFFF"/>
          <w:lang w:val="en-GB"/>
        </w:rPr>
        <w:t>l</w:t>
      </w:r>
      <w:r w:rsidR="003B6646" w:rsidRPr="004C7578">
        <w:rPr>
          <w:rFonts w:ascii="Times New Roman" w:hAnsi="Times New Roman" w:cs="Times New Roman"/>
          <w:iCs/>
          <w:sz w:val="24"/>
          <w:szCs w:val="24"/>
          <w:shd w:val="clear" w:color="auto" w:fill="FFFFFF"/>
          <w:lang w:val="en-GB"/>
        </w:rPr>
        <w:t>ustrate Stein’</w:t>
      </w:r>
      <w:r w:rsidR="008D4C80" w:rsidRPr="004C7578">
        <w:rPr>
          <w:rFonts w:ascii="Times New Roman" w:hAnsi="Times New Roman" w:cs="Times New Roman"/>
          <w:iCs/>
          <w:sz w:val="24"/>
          <w:szCs w:val="24"/>
          <w:shd w:val="clear" w:color="auto" w:fill="FFFFFF"/>
          <w:lang w:val="en-GB"/>
        </w:rPr>
        <w:t xml:space="preserve">s </w:t>
      </w:r>
      <w:r w:rsidR="0081566A" w:rsidRPr="004C7578">
        <w:rPr>
          <w:rFonts w:ascii="Times New Roman" w:hAnsi="Times New Roman" w:cs="Times New Roman"/>
          <w:iCs/>
          <w:sz w:val="24"/>
          <w:szCs w:val="24"/>
          <w:shd w:val="clear" w:color="auto" w:fill="FFFFFF"/>
          <w:lang w:val="en-GB"/>
        </w:rPr>
        <w:t>words</w:t>
      </w:r>
      <w:r w:rsidR="0081566A" w:rsidRPr="004C7578">
        <w:rPr>
          <w:rStyle w:val="FootnoteReference"/>
          <w:rFonts w:ascii="Times New Roman" w:hAnsi="Times New Roman" w:cs="Times New Roman"/>
          <w:iCs/>
          <w:sz w:val="24"/>
          <w:szCs w:val="24"/>
          <w:shd w:val="clear" w:color="auto" w:fill="FFFFFF"/>
          <w:lang w:val="en-GB"/>
        </w:rPr>
        <w:footnoteReference w:id="114"/>
      </w:r>
      <w:r w:rsidR="0081566A" w:rsidRPr="004C7578">
        <w:rPr>
          <w:rFonts w:ascii="Times New Roman" w:hAnsi="Times New Roman" w:cs="Times New Roman"/>
          <w:iCs/>
          <w:sz w:val="24"/>
          <w:szCs w:val="24"/>
          <w:shd w:val="clear" w:color="auto" w:fill="FFFFFF"/>
          <w:lang w:val="en-GB"/>
        </w:rPr>
        <w:t>:</w:t>
      </w:r>
      <w:r w:rsidR="003B6646" w:rsidRPr="004C7578">
        <w:rPr>
          <w:rFonts w:ascii="Times New Roman" w:hAnsi="Times New Roman" w:cs="Times New Roman"/>
          <w:iCs/>
          <w:sz w:val="24"/>
          <w:szCs w:val="24"/>
          <w:shd w:val="clear" w:color="auto" w:fill="FFFFFF"/>
          <w:lang w:val="en-GB"/>
        </w:rPr>
        <w:t xml:space="preserve"> </w:t>
      </w:r>
    </w:p>
    <w:p w:rsidR="00CD0D3F" w:rsidRPr="004C7578" w:rsidRDefault="00CD0D3F" w:rsidP="00E704CC">
      <w:pPr>
        <w:pStyle w:val="ListParagraph"/>
        <w:numPr>
          <w:ilvl w:val="0"/>
          <w:numId w:val="10"/>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In </w:t>
      </w:r>
      <w:r w:rsidRPr="004C7578">
        <w:rPr>
          <w:rFonts w:ascii="Times New Roman" w:hAnsi="Times New Roman" w:cs="Times New Roman"/>
          <w:i/>
          <w:iCs/>
          <w:sz w:val="24"/>
          <w:szCs w:val="24"/>
          <w:shd w:val="clear" w:color="auto" w:fill="FFFFFF"/>
          <w:lang w:val="en-GB"/>
        </w:rPr>
        <w:t xml:space="preserve">Van Gend en Loos </w:t>
      </w:r>
      <w:r w:rsidRPr="004C7578">
        <w:rPr>
          <w:rFonts w:ascii="Times New Roman" w:hAnsi="Times New Roman" w:cs="Times New Roman"/>
          <w:iCs/>
          <w:sz w:val="24"/>
          <w:szCs w:val="24"/>
          <w:shd w:val="clear" w:color="auto" w:fill="FFFFFF"/>
          <w:lang w:val="en-GB"/>
        </w:rPr>
        <w:t xml:space="preserve">(1963) the Court first used the definition of </w:t>
      </w:r>
      <w:r w:rsidRPr="004C7578">
        <w:rPr>
          <w:rFonts w:ascii="Times New Roman" w:hAnsi="Times New Roman" w:cs="Times New Roman"/>
          <w:i/>
          <w:iCs/>
          <w:sz w:val="24"/>
          <w:szCs w:val="24"/>
          <w:shd w:val="clear" w:color="auto" w:fill="FFFFFF"/>
          <w:lang w:val="en-GB"/>
        </w:rPr>
        <w:t>legal order of international law</w:t>
      </w:r>
      <w:r w:rsidRPr="004C7578">
        <w:rPr>
          <w:rFonts w:ascii="Times New Roman" w:hAnsi="Times New Roman" w:cs="Times New Roman"/>
          <w:iCs/>
          <w:sz w:val="24"/>
          <w:szCs w:val="24"/>
          <w:shd w:val="clear" w:color="auto" w:fill="FFFFFF"/>
          <w:lang w:val="en-GB"/>
        </w:rPr>
        <w:t xml:space="preserve"> to di</w:t>
      </w:r>
      <w:r w:rsidR="00AE2321" w:rsidRPr="004C7578">
        <w:rPr>
          <w:rFonts w:ascii="Times New Roman" w:hAnsi="Times New Roman" w:cs="Times New Roman"/>
          <w:iCs/>
          <w:sz w:val="24"/>
          <w:szCs w:val="24"/>
          <w:shd w:val="clear" w:color="auto" w:fill="FFFFFF"/>
          <w:lang w:val="en-GB"/>
        </w:rPr>
        <w:t>f</w:t>
      </w:r>
      <w:r w:rsidRPr="004C7578">
        <w:rPr>
          <w:rFonts w:ascii="Times New Roman" w:hAnsi="Times New Roman" w:cs="Times New Roman"/>
          <w:iCs/>
          <w:sz w:val="24"/>
          <w:szCs w:val="24"/>
          <w:shd w:val="clear" w:color="auto" w:fill="FFFFFF"/>
          <w:lang w:val="en-GB"/>
        </w:rPr>
        <w:t>ferentiate the EEC from ‘other’ international organisations;</w:t>
      </w:r>
    </w:p>
    <w:p w:rsidR="00CD0D3F" w:rsidRPr="004C7578" w:rsidRDefault="00CD0D3F" w:rsidP="00E704CC">
      <w:pPr>
        <w:pStyle w:val="ListParagraph"/>
        <w:numPr>
          <w:ilvl w:val="0"/>
          <w:numId w:val="10"/>
        </w:num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In </w:t>
      </w:r>
      <w:r w:rsidRPr="004C7578">
        <w:rPr>
          <w:rFonts w:ascii="Times New Roman" w:hAnsi="Times New Roman" w:cs="Times New Roman"/>
          <w:i/>
          <w:iCs/>
          <w:sz w:val="24"/>
          <w:szCs w:val="24"/>
          <w:shd w:val="clear" w:color="auto" w:fill="FFFFFF"/>
          <w:lang w:val="en-GB"/>
        </w:rPr>
        <w:t xml:space="preserve">Costa v ENEL </w:t>
      </w:r>
      <w:r w:rsidRPr="004C7578">
        <w:rPr>
          <w:rFonts w:ascii="Times New Roman" w:hAnsi="Times New Roman" w:cs="Times New Roman"/>
          <w:iCs/>
          <w:sz w:val="24"/>
          <w:szCs w:val="24"/>
          <w:shd w:val="clear" w:color="auto" w:fill="FFFFFF"/>
          <w:lang w:val="en-GB"/>
        </w:rPr>
        <w:t xml:space="preserve">(1964) the doctrine was supplemented by idea of </w:t>
      </w:r>
      <w:r w:rsidRPr="004C7578">
        <w:rPr>
          <w:rFonts w:ascii="Times New Roman" w:hAnsi="Times New Roman" w:cs="Times New Roman"/>
          <w:i/>
          <w:iCs/>
          <w:sz w:val="24"/>
          <w:szCs w:val="24"/>
          <w:shd w:val="clear" w:color="auto" w:fill="FFFFFF"/>
          <w:lang w:val="en-GB"/>
        </w:rPr>
        <w:t>own legal system</w:t>
      </w:r>
      <w:r w:rsidRPr="004C7578">
        <w:rPr>
          <w:rFonts w:ascii="Times New Roman" w:hAnsi="Times New Roman" w:cs="Times New Roman"/>
          <w:iCs/>
          <w:sz w:val="24"/>
          <w:szCs w:val="24"/>
          <w:shd w:val="clear" w:color="auto" w:fill="FFFFFF"/>
          <w:lang w:val="en-GB"/>
        </w:rPr>
        <w:t>;</w:t>
      </w:r>
    </w:p>
    <w:p w:rsidR="00CD0D3F" w:rsidRPr="004C7578" w:rsidRDefault="00CD0D3F" w:rsidP="00E704CC">
      <w:pPr>
        <w:pStyle w:val="ListParagraph"/>
        <w:numPr>
          <w:ilvl w:val="0"/>
          <w:numId w:val="10"/>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In </w:t>
      </w:r>
      <w:r w:rsidRPr="004C7578">
        <w:rPr>
          <w:rFonts w:ascii="Times New Roman" w:hAnsi="Times New Roman" w:cs="Times New Roman"/>
          <w:i/>
          <w:iCs/>
          <w:sz w:val="24"/>
          <w:szCs w:val="24"/>
          <w:shd w:val="clear" w:color="auto" w:fill="FFFFFF"/>
          <w:lang w:val="en-GB"/>
        </w:rPr>
        <w:t>Les Verts v Parliament</w:t>
      </w:r>
      <w:r w:rsidRPr="004C7578">
        <w:rPr>
          <w:rStyle w:val="FootnoteReference"/>
          <w:rFonts w:ascii="Times New Roman" w:hAnsi="Times New Roman" w:cs="Times New Roman"/>
          <w:i/>
          <w:iCs/>
          <w:sz w:val="24"/>
          <w:szCs w:val="24"/>
          <w:shd w:val="clear" w:color="auto" w:fill="FFFFFF"/>
          <w:lang w:val="en-GB"/>
        </w:rPr>
        <w:footnoteReference w:id="115"/>
      </w:r>
      <w:r w:rsidRPr="004C7578">
        <w:rPr>
          <w:rFonts w:ascii="Times New Roman" w:hAnsi="Times New Roman" w:cs="Times New Roman"/>
          <w:iCs/>
          <w:sz w:val="24"/>
          <w:szCs w:val="24"/>
          <w:shd w:val="clear" w:color="auto" w:fill="FFFFFF"/>
          <w:lang w:val="en-GB"/>
        </w:rPr>
        <w:t xml:space="preserve"> (1986), the Court introduced the concept of he Treaty as </w:t>
      </w:r>
      <w:r w:rsidRPr="004C7578">
        <w:rPr>
          <w:rFonts w:ascii="Times New Roman" w:hAnsi="Times New Roman" w:cs="Times New Roman"/>
          <w:i/>
          <w:iCs/>
          <w:sz w:val="24"/>
          <w:szCs w:val="24"/>
          <w:shd w:val="clear" w:color="auto" w:fill="FFFFFF"/>
          <w:lang w:val="en-GB"/>
        </w:rPr>
        <w:t>the basic constitutional charter</w:t>
      </w:r>
      <w:r w:rsidR="00D23A16" w:rsidRPr="004C7578">
        <w:rPr>
          <w:rFonts w:ascii="Times New Roman" w:hAnsi="Times New Roman" w:cs="Times New Roman"/>
          <w:iCs/>
          <w:sz w:val="24"/>
          <w:szCs w:val="24"/>
          <w:shd w:val="clear" w:color="auto" w:fill="FFFFFF"/>
          <w:lang w:val="en-GB"/>
        </w:rPr>
        <w:t>;</w:t>
      </w:r>
    </w:p>
    <w:p w:rsidR="00CD0D3F" w:rsidRPr="004C7578" w:rsidRDefault="00CD0D3F" w:rsidP="00E704CC">
      <w:pPr>
        <w:pStyle w:val="ListParagraph"/>
        <w:numPr>
          <w:ilvl w:val="0"/>
          <w:numId w:val="10"/>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And lastly</w:t>
      </w:r>
      <w:r w:rsidR="008D4C80"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in its Opinion 1/91 EEA</w:t>
      </w:r>
      <w:r w:rsidR="00DE30CB" w:rsidRPr="004C7578">
        <w:rPr>
          <w:rStyle w:val="FootnoteReference"/>
          <w:rFonts w:ascii="Times New Roman" w:hAnsi="Times New Roman" w:cs="Times New Roman"/>
          <w:iCs/>
          <w:sz w:val="24"/>
          <w:szCs w:val="24"/>
          <w:shd w:val="clear" w:color="auto" w:fill="FFFFFF"/>
          <w:lang w:val="en-GB"/>
        </w:rPr>
        <w:footnoteReference w:id="116"/>
      </w:r>
      <w:r w:rsidRPr="004C7578">
        <w:rPr>
          <w:rFonts w:ascii="Times New Roman" w:hAnsi="Times New Roman" w:cs="Times New Roman"/>
          <w:iCs/>
          <w:sz w:val="24"/>
          <w:szCs w:val="24"/>
          <w:shd w:val="clear" w:color="auto" w:fill="FFFFFF"/>
          <w:lang w:val="en-GB"/>
        </w:rPr>
        <w:t xml:space="preserve"> (1991) the concept was additiona</w:t>
      </w:r>
      <w:r w:rsidR="00AE2321" w:rsidRPr="004C7578">
        <w:rPr>
          <w:rFonts w:ascii="Times New Roman" w:hAnsi="Times New Roman" w:cs="Times New Roman"/>
          <w:iCs/>
          <w:sz w:val="24"/>
          <w:szCs w:val="24"/>
          <w:shd w:val="clear" w:color="auto" w:fill="FFFFFF"/>
          <w:lang w:val="en-GB"/>
        </w:rPr>
        <w:t>l</w:t>
      </w:r>
      <w:r w:rsidRPr="004C7578">
        <w:rPr>
          <w:rFonts w:ascii="Times New Roman" w:hAnsi="Times New Roman" w:cs="Times New Roman"/>
          <w:iCs/>
          <w:sz w:val="24"/>
          <w:szCs w:val="24"/>
          <w:shd w:val="clear" w:color="auto" w:fill="FFFFFF"/>
          <w:lang w:val="en-GB"/>
        </w:rPr>
        <w:t xml:space="preserve">ly augmented into </w:t>
      </w:r>
      <w:r w:rsidRPr="004C7578">
        <w:rPr>
          <w:rFonts w:ascii="Times New Roman" w:hAnsi="Times New Roman" w:cs="Times New Roman"/>
          <w:i/>
          <w:iCs/>
          <w:sz w:val="24"/>
          <w:szCs w:val="24"/>
          <w:shd w:val="clear" w:color="auto" w:fill="FFFFFF"/>
          <w:lang w:val="en-GB"/>
        </w:rPr>
        <w:t>the constitutional charter of a Community based on the rule of law</w:t>
      </w:r>
      <w:r w:rsidRPr="004C7578">
        <w:rPr>
          <w:rFonts w:ascii="Times New Roman" w:hAnsi="Times New Roman" w:cs="Times New Roman"/>
          <w:iCs/>
          <w:sz w:val="24"/>
          <w:szCs w:val="24"/>
          <w:shd w:val="clear" w:color="auto" w:fill="FFFFFF"/>
          <w:lang w:val="en-GB"/>
        </w:rPr>
        <w:t>.</w:t>
      </w:r>
    </w:p>
    <w:p w:rsidR="008D4C80" w:rsidRPr="004C7578" w:rsidRDefault="003B664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All these gradual changes</w:t>
      </w:r>
      <w:r w:rsidR="00DE30CB"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Cs/>
          <w:sz w:val="24"/>
          <w:szCs w:val="24"/>
          <w:shd w:val="clear" w:color="auto" w:fill="FFFFFF"/>
          <w:lang w:val="en-GB"/>
        </w:rPr>
        <w:t>were</w:t>
      </w:r>
      <w:r w:rsidR="00DE30CB" w:rsidRPr="004C7578">
        <w:rPr>
          <w:rFonts w:ascii="Times New Roman" w:hAnsi="Times New Roman" w:cs="Times New Roman"/>
          <w:iCs/>
          <w:sz w:val="24"/>
          <w:szCs w:val="24"/>
          <w:shd w:val="clear" w:color="auto" w:fill="FFFFFF"/>
          <w:lang w:val="en-GB"/>
        </w:rPr>
        <w:t xml:space="preserve"> reiterated in Treaty establishing a </w:t>
      </w:r>
      <w:r w:rsidR="00DE30CB" w:rsidRPr="004C7578">
        <w:rPr>
          <w:rFonts w:ascii="Times New Roman" w:hAnsi="Times New Roman" w:cs="Times New Roman"/>
          <w:i/>
          <w:iCs/>
          <w:sz w:val="24"/>
          <w:szCs w:val="24"/>
          <w:shd w:val="clear" w:color="auto" w:fill="FFFFFF"/>
          <w:lang w:val="en-GB"/>
        </w:rPr>
        <w:t>Constitution</w:t>
      </w:r>
      <w:r w:rsidR="00DE30CB" w:rsidRPr="004C7578">
        <w:rPr>
          <w:rFonts w:ascii="Times New Roman" w:hAnsi="Times New Roman" w:cs="Times New Roman"/>
          <w:iCs/>
          <w:sz w:val="24"/>
          <w:szCs w:val="24"/>
          <w:shd w:val="clear" w:color="auto" w:fill="FFFFFF"/>
          <w:lang w:val="en-GB"/>
        </w:rPr>
        <w:t xml:space="preserve"> for Europe</w:t>
      </w:r>
      <w:r w:rsidR="0097038D" w:rsidRPr="004C7578">
        <w:rPr>
          <w:rStyle w:val="FootnoteReference"/>
          <w:rFonts w:ascii="Times New Roman" w:hAnsi="Times New Roman" w:cs="Times New Roman"/>
          <w:iCs/>
          <w:sz w:val="24"/>
          <w:szCs w:val="24"/>
          <w:shd w:val="clear" w:color="auto" w:fill="FFFFFF"/>
          <w:lang w:val="en-GB"/>
        </w:rPr>
        <w:footnoteReference w:id="117"/>
      </w:r>
      <w:r w:rsidR="00DE30CB" w:rsidRPr="004C7578">
        <w:rPr>
          <w:rFonts w:ascii="Times New Roman" w:hAnsi="Times New Roman" w:cs="Times New Roman"/>
          <w:iCs/>
          <w:sz w:val="24"/>
          <w:szCs w:val="24"/>
          <w:shd w:val="clear" w:color="auto" w:fill="FFFFFF"/>
          <w:lang w:val="en-GB"/>
        </w:rPr>
        <w:t xml:space="preserve"> which later on</w:t>
      </w:r>
      <w:r w:rsidRPr="004C7578">
        <w:rPr>
          <w:rFonts w:ascii="Times New Roman" w:hAnsi="Times New Roman" w:cs="Times New Roman"/>
          <w:iCs/>
          <w:sz w:val="24"/>
          <w:szCs w:val="24"/>
          <w:shd w:val="clear" w:color="auto" w:fill="FFFFFF"/>
          <w:lang w:val="en-GB"/>
        </w:rPr>
        <w:t>,</w:t>
      </w:r>
      <w:r w:rsidR="00DE30CB" w:rsidRPr="004C7578">
        <w:rPr>
          <w:rFonts w:ascii="Times New Roman" w:hAnsi="Times New Roman" w:cs="Times New Roman"/>
          <w:iCs/>
          <w:sz w:val="24"/>
          <w:szCs w:val="24"/>
          <w:shd w:val="clear" w:color="auto" w:fill="FFFFFF"/>
          <w:lang w:val="en-GB"/>
        </w:rPr>
        <w:t xml:space="preserve"> in almost all but the name</w:t>
      </w:r>
      <w:r w:rsidRPr="004C7578">
        <w:rPr>
          <w:rFonts w:ascii="Times New Roman" w:hAnsi="Times New Roman" w:cs="Times New Roman"/>
          <w:iCs/>
          <w:sz w:val="24"/>
          <w:szCs w:val="24"/>
          <w:shd w:val="clear" w:color="auto" w:fill="FFFFFF"/>
          <w:lang w:val="en-GB"/>
        </w:rPr>
        <w:t>,</w:t>
      </w:r>
      <w:r w:rsidR="00DE30CB" w:rsidRPr="004C7578">
        <w:rPr>
          <w:rFonts w:ascii="Times New Roman" w:hAnsi="Times New Roman" w:cs="Times New Roman"/>
          <w:iCs/>
          <w:sz w:val="24"/>
          <w:szCs w:val="24"/>
          <w:shd w:val="clear" w:color="auto" w:fill="FFFFFF"/>
          <w:lang w:val="en-GB"/>
        </w:rPr>
        <w:t xml:space="preserve"> became the Treaty of Lisbon. </w:t>
      </w:r>
      <w:r w:rsidR="00FC07F7" w:rsidRPr="004C7578">
        <w:rPr>
          <w:rFonts w:ascii="Times New Roman" w:hAnsi="Times New Roman" w:cs="Times New Roman"/>
          <w:iCs/>
          <w:sz w:val="24"/>
          <w:szCs w:val="24"/>
          <w:shd w:val="clear" w:color="auto" w:fill="FFFFFF"/>
          <w:lang w:val="en-GB"/>
        </w:rPr>
        <w:t xml:space="preserve">Interim conclusion can be that while the Court does not seek to attain the formal status of </w:t>
      </w:r>
      <w:r w:rsidR="0081566A" w:rsidRPr="004C7578">
        <w:rPr>
          <w:rFonts w:ascii="Times New Roman" w:hAnsi="Times New Roman" w:cs="Times New Roman"/>
          <w:iCs/>
          <w:sz w:val="24"/>
          <w:szCs w:val="24"/>
          <w:shd w:val="clear" w:color="auto" w:fill="FFFFFF"/>
          <w:lang w:val="en-GB"/>
        </w:rPr>
        <w:t>a</w:t>
      </w:r>
      <w:r w:rsidR="00FC07F7" w:rsidRPr="004C7578">
        <w:rPr>
          <w:rFonts w:ascii="Times New Roman" w:hAnsi="Times New Roman" w:cs="Times New Roman"/>
          <w:iCs/>
          <w:sz w:val="24"/>
          <w:szCs w:val="24"/>
          <w:shd w:val="clear" w:color="auto" w:fill="FFFFFF"/>
          <w:lang w:val="en-GB"/>
        </w:rPr>
        <w:t xml:space="preserve"> Constitutional court, its agenda through number of cases changed the whole system it works in.</w:t>
      </w:r>
      <w:r w:rsidR="00A512AA" w:rsidRPr="004C7578">
        <w:rPr>
          <w:rFonts w:ascii="Times New Roman" w:hAnsi="Times New Roman" w:cs="Times New Roman"/>
          <w:iCs/>
          <w:sz w:val="24"/>
          <w:szCs w:val="24"/>
          <w:shd w:val="clear" w:color="auto" w:fill="FFFFFF"/>
          <w:lang w:val="en-GB"/>
        </w:rPr>
        <w:t xml:space="preserve"> From system where the Court is a legal advisor that explains formal procedural rules i</w:t>
      </w:r>
      <w:r w:rsidR="00FC07F7" w:rsidRPr="004C7578">
        <w:rPr>
          <w:rFonts w:ascii="Times New Roman" w:hAnsi="Times New Roman" w:cs="Times New Roman"/>
          <w:iCs/>
          <w:sz w:val="24"/>
          <w:szCs w:val="24"/>
          <w:shd w:val="clear" w:color="auto" w:fill="FFFFFF"/>
          <w:lang w:val="en-GB"/>
        </w:rPr>
        <w:t>nto the system of constitutional European law where the Court serves as a court of</w:t>
      </w:r>
      <w:r w:rsidR="0081566A" w:rsidRPr="004C7578">
        <w:rPr>
          <w:rFonts w:ascii="Times New Roman" w:hAnsi="Times New Roman" w:cs="Times New Roman"/>
          <w:iCs/>
          <w:sz w:val="24"/>
          <w:szCs w:val="24"/>
          <w:shd w:val="clear" w:color="auto" w:fill="FFFFFF"/>
          <w:lang w:val="en-GB"/>
        </w:rPr>
        <w:t xml:space="preserve"> the</w:t>
      </w:r>
      <w:r w:rsidR="00FC07F7" w:rsidRPr="004C7578">
        <w:rPr>
          <w:rFonts w:ascii="Times New Roman" w:hAnsi="Times New Roman" w:cs="Times New Roman"/>
          <w:iCs/>
          <w:sz w:val="24"/>
          <w:szCs w:val="24"/>
          <w:shd w:val="clear" w:color="auto" w:fill="FFFFFF"/>
          <w:lang w:val="en-GB"/>
        </w:rPr>
        <w:t xml:space="preserve"> highest instance</w:t>
      </w:r>
      <w:r w:rsidR="0081566A" w:rsidRPr="004C7578">
        <w:rPr>
          <w:rFonts w:ascii="Times New Roman" w:hAnsi="Times New Roman" w:cs="Times New Roman"/>
          <w:iCs/>
          <w:sz w:val="24"/>
          <w:szCs w:val="24"/>
          <w:shd w:val="clear" w:color="auto" w:fill="FFFFFF"/>
          <w:lang w:val="en-GB"/>
        </w:rPr>
        <w:t>.</w:t>
      </w:r>
    </w:p>
    <w:p w:rsidR="00DE30CB" w:rsidRPr="004C7578" w:rsidRDefault="00DE30CB"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On the international</w:t>
      </w:r>
      <w:r w:rsidR="00A512AA" w:rsidRPr="004C7578">
        <w:rPr>
          <w:rFonts w:ascii="Times New Roman" w:hAnsi="Times New Roman" w:cs="Times New Roman"/>
          <w:iCs/>
          <w:sz w:val="24"/>
          <w:szCs w:val="24"/>
          <w:shd w:val="clear" w:color="auto" w:fill="FFFFFF"/>
          <w:lang w:val="en-GB"/>
        </w:rPr>
        <w:t xml:space="preserve"> legal</w:t>
      </w:r>
      <w:r w:rsidRPr="004C7578">
        <w:rPr>
          <w:rFonts w:ascii="Times New Roman" w:hAnsi="Times New Roman" w:cs="Times New Roman"/>
          <w:iCs/>
          <w:sz w:val="24"/>
          <w:szCs w:val="24"/>
          <w:shd w:val="clear" w:color="auto" w:fill="FFFFFF"/>
          <w:lang w:val="en-GB"/>
        </w:rPr>
        <w:t xml:space="preserve"> scene, the importance of </w:t>
      </w:r>
      <w:r w:rsidRPr="004C7578">
        <w:rPr>
          <w:rFonts w:ascii="Times New Roman" w:hAnsi="Times New Roman" w:cs="Times New Roman"/>
          <w:i/>
          <w:iCs/>
          <w:sz w:val="24"/>
          <w:szCs w:val="24"/>
          <w:shd w:val="clear" w:color="auto" w:fill="FFFFFF"/>
          <w:lang w:val="en-GB"/>
        </w:rPr>
        <w:t xml:space="preserve">Van Gend en Loos </w:t>
      </w:r>
      <w:r w:rsidR="00AC0154" w:rsidRPr="004C7578">
        <w:rPr>
          <w:rFonts w:ascii="Times New Roman" w:hAnsi="Times New Roman" w:cs="Times New Roman"/>
          <w:iCs/>
          <w:sz w:val="24"/>
          <w:szCs w:val="24"/>
          <w:shd w:val="clear" w:color="auto" w:fill="FFFFFF"/>
          <w:lang w:val="en-GB"/>
        </w:rPr>
        <w:t>deci</w:t>
      </w:r>
      <w:r w:rsidRPr="004C7578">
        <w:rPr>
          <w:rFonts w:ascii="Times New Roman" w:hAnsi="Times New Roman" w:cs="Times New Roman"/>
          <w:iCs/>
          <w:sz w:val="24"/>
          <w:szCs w:val="24"/>
          <w:shd w:val="clear" w:color="auto" w:fill="FFFFFF"/>
          <w:lang w:val="en-GB"/>
        </w:rPr>
        <w:t>sion in differentiating the EEC from other international organisations</w:t>
      </w:r>
      <w:r w:rsidR="00082CFC" w:rsidRPr="004C7578">
        <w:rPr>
          <w:rFonts w:ascii="Times New Roman" w:hAnsi="Times New Roman" w:cs="Times New Roman"/>
          <w:iCs/>
          <w:sz w:val="24"/>
          <w:szCs w:val="24"/>
          <w:shd w:val="clear" w:color="auto" w:fill="FFFFFF"/>
          <w:lang w:val="en-GB"/>
        </w:rPr>
        <w:t xml:space="preserve"> </w:t>
      </w:r>
      <w:r w:rsidR="00FC07F7" w:rsidRPr="004C7578">
        <w:rPr>
          <w:rFonts w:ascii="Times New Roman" w:hAnsi="Times New Roman" w:cs="Times New Roman"/>
          <w:iCs/>
          <w:sz w:val="24"/>
          <w:szCs w:val="24"/>
          <w:shd w:val="clear" w:color="auto" w:fill="FFFFFF"/>
          <w:lang w:val="en-GB"/>
        </w:rPr>
        <w:t>can be</w:t>
      </w:r>
      <w:r w:rsidRPr="004C7578">
        <w:rPr>
          <w:rFonts w:ascii="Times New Roman" w:hAnsi="Times New Roman" w:cs="Times New Roman"/>
          <w:iCs/>
          <w:sz w:val="24"/>
          <w:szCs w:val="24"/>
          <w:shd w:val="clear" w:color="auto" w:fill="FFFFFF"/>
          <w:lang w:val="en-GB"/>
        </w:rPr>
        <w:t xml:space="preserve"> reflected </w:t>
      </w:r>
      <w:r w:rsidR="00A512AA" w:rsidRPr="004C7578">
        <w:rPr>
          <w:rFonts w:ascii="Times New Roman" w:hAnsi="Times New Roman" w:cs="Times New Roman"/>
          <w:iCs/>
          <w:sz w:val="24"/>
          <w:szCs w:val="24"/>
          <w:shd w:val="clear" w:color="auto" w:fill="FFFFFF"/>
          <w:lang w:val="en-GB"/>
        </w:rPr>
        <w:t>by</w:t>
      </w:r>
      <w:r w:rsidR="00AC0154" w:rsidRPr="004C7578">
        <w:rPr>
          <w:rFonts w:ascii="Times New Roman" w:hAnsi="Times New Roman" w:cs="Times New Roman"/>
          <w:iCs/>
          <w:sz w:val="24"/>
          <w:szCs w:val="24"/>
          <w:shd w:val="clear" w:color="auto" w:fill="FFFFFF"/>
          <w:lang w:val="en-GB"/>
        </w:rPr>
        <w:t xml:space="preserve"> a “counter” deci</w:t>
      </w:r>
      <w:r w:rsidR="00082CFC" w:rsidRPr="004C7578">
        <w:rPr>
          <w:rFonts w:ascii="Times New Roman" w:hAnsi="Times New Roman" w:cs="Times New Roman"/>
          <w:iCs/>
          <w:sz w:val="24"/>
          <w:szCs w:val="24"/>
          <w:shd w:val="clear" w:color="auto" w:fill="FFFFFF"/>
          <w:lang w:val="en-GB"/>
        </w:rPr>
        <w:t xml:space="preserve">sion </w:t>
      </w:r>
      <w:r w:rsidR="00FC07F7" w:rsidRPr="004C7578">
        <w:rPr>
          <w:rFonts w:ascii="Times New Roman" w:hAnsi="Times New Roman" w:cs="Times New Roman"/>
          <w:iCs/>
          <w:sz w:val="24"/>
          <w:szCs w:val="24"/>
          <w:shd w:val="clear" w:color="auto" w:fill="FFFFFF"/>
          <w:lang w:val="en-GB"/>
        </w:rPr>
        <w:t>WTO panel made</w:t>
      </w:r>
      <w:r w:rsidR="00082CFC" w:rsidRPr="004C7578">
        <w:rPr>
          <w:rFonts w:ascii="Times New Roman" w:hAnsi="Times New Roman" w:cs="Times New Roman"/>
          <w:iCs/>
          <w:sz w:val="24"/>
          <w:szCs w:val="24"/>
          <w:shd w:val="clear" w:color="auto" w:fill="FFFFFF"/>
          <w:lang w:val="en-GB"/>
        </w:rPr>
        <w:t>, stating:</w:t>
      </w:r>
    </w:p>
    <w:p w:rsidR="00082CFC" w:rsidRPr="004C7578" w:rsidRDefault="00082CFC"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Neither the GAT nor the WTO has so far been interpreted by GATT/WTO institutions as a legal order producing direct effect. Following this approach, the GATT/WTO did not create a new legal order the subjects of which comprise both contracting parties or Members and their nationals.</w:t>
      </w:r>
      <w:r w:rsidRPr="004C7578">
        <w:rPr>
          <w:rStyle w:val="FootnoteReference"/>
          <w:rFonts w:ascii="Times New Roman" w:hAnsi="Times New Roman" w:cs="Times New Roman"/>
          <w:i/>
          <w:iCs/>
          <w:sz w:val="24"/>
          <w:szCs w:val="24"/>
          <w:shd w:val="clear" w:color="auto" w:fill="FFFFFF"/>
          <w:lang w:val="en-GB"/>
        </w:rPr>
        <w:footnoteReference w:id="118"/>
      </w:r>
    </w:p>
    <w:p w:rsidR="001F3ECA" w:rsidRPr="004C7578" w:rsidRDefault="003B664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This shows that</w:t>
      </w:r>
      <w:r w:rsidR="008D4C80"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international community </w:t>
      </w:r>
      <w:r w:rsidR="00A512AA" w:rsidRPr="004C7578">
        <w:rPr>
          <w:rFonts w:ascii="Times New Roman" w:hAnsi="Times New Roman" w:cs="Times New Roman"/>
          <w:iCs/>
          <w:sz w:val="24"/>
          <w:szCs w:val="24"/>
          <w:shd w:val="clear" w:color="auto" w:fill="FFFFFF"/>
          <w:lang w:val="en-GB"/>
        </w:rPr>
        <w:t>understood</w:t>
      </w:r>
      <w:r w:rsidRPr="004C7578">
        <w:rPr>
          <w:rFonts w:ascii="Times New Roman" w:hAnsi="Times New Roman" w:cs="Times New Roman"/>
          <w:iCs/>
          <w:sz w:val="24"/>
          <w:szCs w:val="24"/>
          <w:shd w:val="clear" w:color="auto" w:fill="FFFFFF"/>
          <w:lang w:val="en-GB"/>
        </w:rPr>
        <w:t xml:space="preserve"> the importance of the change in the Court’s wording in</w:t>
      </w:r>
      <w:r w:rsidRPr="004C7578">
        <w:rPr>
          <w:rFonts w:ascii="Times New Roman" w:hAnsi="Times New Roman" w:cs="Times New Roman"/>
          <w:i/>
          <w:iCs/>
          <w:sz w:val="24"/>
          <w:szCs w:val="24"/>
          <w:shd w:val="clear" w:color="auto" w:fill="FFFFFF"/>
          <w:lang w:val="en-GB"/>
        </w:rPr>
        <w:t xml:space="preserve"> Van Gend en Loos</w:t>
      </w:r>
      <w:r w:rsidRPr="004C7578">
        <w:rPr>
          <w:rFonts w:ascii="Times New Roman" w:hAnsi="Times New Roman" w:cs="Times New Roman"/>
          <w:iCs/>
          <w:sz w:val="24"/>
          <w:szCs w:val="24"/>
          <w:shd w:val="clear" w:color="auto" w:fill="FFFFFF"/>
          <w:lang w:val="en-GB"/>
        </w:rPr>
        <w:t xml:space="preserve"> and possible outcomes it could lead to</w:t>
      </w:r>
      <w:r w:rsidR="008D4C80" w:rsidRPr="004C7578">
        <w:rPr>
          <w:rFonts w:ascii="Times New Roman" w:hAnsi="Times New Roman" w:cs="Times New Roman"/>
          <w:iCs/>
          <w:sz w:val="24"/>
          <w:szCs w:val="24"/>
          <w:shd w:val="clear" w:color="auto" w:fill="FFFFFF"/>
          <w:lang w:val="en-GB"/>
        </w:rPr>
        <w:t xml:space="preserve"> and separated</w:t>
      </w:r>
      <w:r w:rsidR="00A512AA" w:rsidRPr="004C7578">
        <w:rPr>
          <w:rFonts w:ascii="Times New Roman" w:hAnsi="Times New Roman" w:cs="Times New Roman"/>
          <w:iCs/>
          <w:sz w:val="24"/>
          <w:szCs w:val="24"/>
          <w:shd w:val="clear" w:color="auto" w:fill="FFFFFF"/>
          <w:lang w:val="en-GB"/>
        </w:rPr>
        <w:t xml:space="preserve"> </w:t>
      </w:r>
      <w:r w:rsidR="00A512AA" w:rsidRPr="004C7578">
        <w:rPr>
          <w:rFonts w:ascii="Times New Roman" w:hAnsi="Times New Roman" w:cs="Times New Roman"/>
          <w:iCs/>
          <w:sz w:val="24"/>
          <w:szCs w:val="24"/>
          <w:shd w:val="clear" w:color="auto" w:fill="FFFFFF"/>
          <w:lang w:val="en-GB"/>
        </w:rPr>
        <w:lastRenderedPageBreak/>
        <w:t>GATT/WTO framework</w:t>
      </w:r>
      <w:r w:rsidR="008D4C80" w:rsidRPr="004C7578">
        <w:rPr>
          <w:rFonts w:ascii="Times New Roman" w:hAnsi="Times New Roman" w:cs="Times New Roman"/>
          <w:iCs/>
          <w:sz w:val="24"/>
          <w:szCs w:val="24"/>
          <w:shd w:val="clear" w:color="auto" w:fill="FFFFFF"/>
          <w:lang w:val="en-GB"/>
        </w:rPr>
        <w:t xml:space="preserve"> itself from it</w:t>
      </w:r>
      <w:r w:rsidR="00A512AA" w:rsidRPr="004C7578">
        <w:rPr>
          <w:rFonts w:ascii="Times New Roman" w:hAnsi="Times New Roman" w:cs="Times New Roman"/>
          <w:iCs/>
          <w:sz w:val="24"/>
          <w:szCs w:val="24"/>
          <w:shd w:val="clear" w:color="auto" w:fill="FFFFFF"/>
          <w:lang w:val="en-GB"/>
        </w:rPr>
        <w:t xml:space="preserve"> so no</w:t>
      </w:r>
      <w:r w:rsidR="00AE2321" w:rsidRPr="004C7578">
        <w:rPr>
          <w:rFonts w:ascii="Times New Roman" w:hAnsi="Times New Roman" w:cs="Times New Roman"/>
          <w:iCs/>
          <w:sz w:val="24"/>
          <w:szCs w:val="24"/>
          <w:shd w:val="clear" w:color="auto" w:fill="FFFFFF"/>
          <w:lang w:val="en-GB"/>
        </w:rPr>
        <w:t xml:space="preserve"> </w:t>
      </w:r>
      <w:r w:rsidR="00A512AA" w:rsidRPr="004C7578">
        <w:rPr>
          <w:rFonts w:ascii="Times New Roman" w:hAnsi="Times New Roman" w:cs="Times New Roman"/>
          <w:iCs/>
          <w:sz w:val="24"/>
          <w:szCs w:val="24"/>
          <w:shd w:val="clear" w:color="auto" w:fill="FFFFFF"/>
          <w:lang w:val="en-GB"/>
        </w:rPr>
        <w:t>one could claim that this organisation tries to establish supranational legal order</w:t>
      </w:r>
      <w:r w:rsidR="008D4C80" w:rsidRPr="004C7578">
        <w:rPr>
          <w:rFonts w:ascii="Times New Roman" w:hAnsi="Times New Roman" w:cs="Times New Roman"/>
          <w:iCs/>
          <w:sz w:val="24"/>
          <w:szCs w:val="24"/>
          <w:shd w:val="clear" w:color="auto" w:fill="FFFFFF"/>
          <w:lang w:val="en-GB"/>
        </w:rPr>
        <w:t>.</w:t>
      </w:r>
    </w:p>
    <w:p w:rsidR="0081566A" w:rsidRPr="004C7578" w:rsidRDefault="0023031A" w:rsidP="00E704CC">
      <w:pPr>
        <w:pStyle w:val="Heading2"/>
        <w:rPr>
          <w:shd w:val="clear" w:color="auto" w:fill="FFFFFF"/>
        </w:rPr>
      </w:pPr>
      <w:bookmarkStart w:id="19" w:name="_Toc376389398"/>
      <w:bookmarkStart w:id="20" w:name="_Toc376389484"/>
      <w:r w:rsidRPr="004C7578">
        <w:rPr>
          <w:shd w:val="clear" w:color="auto" w:fill="FFFFFF"/>
        </w:rPr>
        <w:t xml:space="preserve">2.2 </w:t>
      </w:r>
      <w:r w:rsidR="00FC07F7" w:rsidRPr="004C7578">
        <w:rPr>
          <w:shd w:val="clear" w:color="auto" w:fill="FFFFFF"/>
        </w:rPr>
        <w:t xml:space="preserve">Different approaches of scholars about the </w:t>
      </w:r>
      <w:r w:rsidR="009B6BAD" w:rsidRPr="004C7578">
        <w:rPr>
          <w:shd w:val="clear" w:color="auto" w:fill="FFFFFF"/>
        </w:rPr>
        <w:t>power</w:t>
      </w:r>
      <w:r w:rsidR="00FC07F7" w:rsidRPr="004C7578">
        <w:rPr>
          <w:shd w:val="clear" w:color="auto" w:fill="FFFFFF"/>
        </w:rPr>
        <w:t xml:space="preserve"> of</w:t>
      </w:r>
      <w:r w:rsidR="00CD7C19" w:rsidRPr="004C7578">
        <w:rPr>
          <w:shd w:val="clear" w:color="auto" w:fill="FFFFFF"/>
        </w:rPr>
        <w:t xml:space="preserve"> the</w:t>
      </w:r>
      <w:r w:rsidR="00FC07F7" w:rsidRPr="004C7578">
        <w:rPr>
          <w:shd w:val="clear" w:color="auto" w:fill="FFFFFF"/>
        </w:rPr>
        <w:t xml:space="preserve"> </w:t>
      </w:r>
      <w:r w:rsidR="00E86267" w:rsidRPr="004C7578">
        <w:rPr>
          <w:shd w:val="clear" w:color="auto" w:fill="FFFFFF"/>
        </w:rPr>
        <w:t>CJEU</w:t>
      </w:r>
      <w:bookmarkEnd w:id="19"/>
      <w:bookmarkEnd w:id="20"/>
    </w:p>
    <w:p w:rsidR="006413E8" w:rsidRPr="004C7578" w:rsidRDefault="0081566A" w:rsidP="00541825">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When analysing the status of the Court it is wise to base our arguments not only on our own findings but on scholarship of established authors as well. In this this part</w:t>
      </w:r>
      <w:r w:rsidR="00353414" w:rsidRPr="004C7578">
        <w:rPr>
          <w:rFonts w:ascii="Times New Roman" w:hAnsi="Times New Roman" w:cs="Times New Roman"/>
          <w:iCs/>
          <w:sz w:val="24"/>
          <w:szCs w:val="24"/>
          <w:shd w:val="clear" w:color="auto" w:fill="FFFFFF"/>
          <w:lang w:val="en-GB"/>
        </w:rPr>
        <w:t>, we</w:t>
      </w:r>
      <w:r w:rsidRPr="004C7578">
        <w:rPr>
          <w:rFonts w:ascii="Times New Roman" w:hAnsi="Times New Roman" w:cs="Times New Roman"/>
          <w:iCs/>
          <w:sz w:val="24"/>
          <w:szCs w:val="24"/>
          <w:shd w:val="clear" w:color="auto" w:fill="FFFFFF"/>
          <w:lang w:val="en-GB"/>
        </w:rPr>
        <w:t xml:space="preserve"> will analyze the diff</w:t>
      </w:r>
      <w:r w:rsidR="003C1B50" w:rsidRPr="004C7578">
        <w:rPr>
          <w:rFonts w:ascii="Times New Roman" w:hAnsi="Times New Roman" w:cs="Times New Roman"/>
          <w:iCs/>
          <w:sz w:val="24"/>
          <w:szCs w:val="24"/>
          <w:shd w:val="clear" w:color="auto" w:fill="FFFFFF"/>
          <w:lang w:val="en-GB"/>
        </w:rPr>
        <w:t>erent a</w:t>
      </w:r>
      <w:r w:rsidR="00AE2321" w:rsidRPr="004C7578">
        <w:rPr>
          <w:rFonts w:ascii="Times New Roman" w:hAnsi="Times New Roman" w:cs="Times New Roman"/>
          <w:iCs/>
          <w:sz w:val="24"/>
          <w:szCs w:val="24"/>
          <w:shd w:val="clear" w:color="auto" w:fill="FFFFFF"/>
          <w:lang w:val="en-GB"/>
        </w:rPr>
        <w:t>p</w:t>
      </w:r>
      <w:r w:rsidR="003C1B50" w:rsidRPr="004C7578">
        <w:rPr>
          <w:rFonts w:ascii="Times New Roman" w:hAnsi="Times New Roman" w:cs="Times New Roman"/>
          <w:iCs/>
          <w:sz w:val="24"/>
          <w:szCs w:val="24"/>
          <w:shd w:val="clear" w:color="auto" w:fill="FFFFFF"/>
          <w:lang w:val="en-GB"/>
        </w:rPr>
        <w:t xml:space="preserve">proaches </w:t>
      </w:r>
      <w:r w:rsidR="005A4FC2" w:rsidRPr="004C7578">
        <w:rPr>
          <w:rFonts w:ascii="Times New Roman" w:hAnsi="Times New Roman" w:cs="Times New Roman"/>
          <w:iCs/>
          <w:sz w:val="24"/>
          <w:szCs w:val="24"/>
          <w:shd w:val="clear" w:color="auto" w:fill="FFFFFF"/>
          <w:lang w:val="en-GB"/>
        </w:rPr>
        <w:t>that</w:t>
      </w:r>
      <w:r w:rsidR="006413E8" w:rsidRPr="004C7578">
        <w:rPr>
          <w:rFonts w:ascii="Times New Roman" w:hAnsi="Times New Roman" w:cs="Times New Roman"/>
          <w:iCs/>
          <w:sz w:val="24"/>
          <w:szCs w:val="24"/>
          <w:shd w:val="clear" w:color="auto" w:fill="FFFFFF"/>
          <w:lang w:val="en-GB"/>
        </w:rPr>
        <w:t xml:space="preserve"> various</w:t>
      </w:r>
      <w:r w:rsidR="005A4FC2" w:rsidRPr="004C7578">
        <w:rPr>
          <w:rFonts w:ascii="Times New Roman" w:hAnsi="Times New Roman" w:cs="Times New Roman"/>
          <w:iCs/>
          <w:sz w:val="24"/>
          <w:szCs w:val="24"/>
          <w:shd w:val="clear" w:color="auto" w:fill="FFFFFF"/>
          <w:lang w:val="en-GB"/>
        </w:rPr>
        <w:t xml:space="preserve"> authors had</w:t>
      </w:r>
      <w:r w:rsidRPr="004C7578">
        <w:rPr>
          <w:rFonts w:ascii="Times New Roman" w:hAnsi="Times New Roman" w:cs="Times New Roman"/>
          <w:iCs/>
          <w:sz w:val="24"/>
          <w:szCs w:val="24"/>
          <w:shd w:val="clear" w:color="auto" w:fill="FFFFFF"/>
          <w:lang w:val="en-GB"/>
        </w:rPr>
        <w:t xml:space="preserve"> when researching the Court. </w:t>
      </w:r>
      <w:r w:rsidR="00940986" w:rsidRPr="004C7578">
        <w:rPr>
          <w:rFonts w:ascii="Times New Roman" w:hAnsi="Times New Roman" w:cs="Times New Roman"/>
          <w:iCs/>
          <w:sz w:val="24"/>
          <w:szCs w:val="24"/>
          <w:shd w:val="clear" w:color="auto" w:fill="FFFFFF"/>
          <w:lang w:val="en-GB"/>
        </w:rPr>
        <w:t>We will seek</w:t>
      </w:r>
      <w:r w:rsidR="00746CE1" w:rsidRPr="004C7578">
        <w:rPr>
          <w:rFonts w:ascii="Times New Roman" w:hAnsi="Times New Roman" w:cs="Times New Roman"/>
          <w:iCs/>
          <w:sz w:val="24"/>
          <w:szCs w:val="24"/>
          <w:shd w:val="clear" w:color="auto" w:fill="FFFFFF"/>
          <w:lang w:val="en-GB"/>
        </w:rPr>
        <w:t xml:space="preserve"> to understand how the legal thought developed through the years and how the research about the CJEU started including not only “formal” legal arguments but</w:t>
      </w:r>
      <w:r w:rsidR="005A4FC2" w:rsidRPr="004C7578">
        <w:rPr>
          <w:rFonts w:ascii="Times New Roman" w:hAnsi="Times New Roman" w:cs="Times New Roman"/>
          <w:iCs/>
          <w:sz w:val="24"/>
          <w:szCs w:val="24"/>
          <w:shd w:val="clear" w:color="auto" w:fill="FFFFFF"/>
          <w:lang w:val="en-GB"/>
        </w:rPr>
        <w:t xml:space="preserve"> also</w:t>
      </w:r>
      <w:r w:rsidR="00746CE1" w:rsidRPr="004C7578">
        <w:rPr>
          <w:rFonts w:ascii="Times New Roman" w:hAnsi="Times New Roman" w:cs="Times New Roman"/>
          <w:iCs/>
          <w:sz w:val="24"/>
          <w:szCs w:val="24"/>
          <w:shd w:val="clear" w:color="auto" w:fill="FFFFFF"/>
          <w:lang w:val="en-GB"/>
        </w:rPr>
        <w:t xml:space="preserve"> complex analysis of “tri</w:t>
      </w:r>
      <w:r w:rsidR="005A4FC2" w:rsidRPr="004C7578">
        <w:rPr>
          <w:rFonts w:ascii="Times New Roman" w:hAnsi="Times New Roman" w:cs="Times New Roman"/>
          <w:iCs/>
          <w:sz w:val="24"/>
          <w:szCs w:val="24"/>
          <w:shd w:val="clear" w:color="auto" w:fill="FFFFFF"/>
          <w:lang w:val="en-GB"/>
        </w:rPr>
        <w:t>g</w:t>
      </w:r>
      <w:r w:rsidR="00746CE1" w:rsidRPr="004C7578">
        <w:rPr>
          <w:rFonts w:ascii="Times New Roman" w:hAnsi="Times New Roman" w:cs="Times New Roman"/>
          <w:iCs/>
          <w:sz w:val="24"/>
          <w:szCs w:val="24"/>
          <w:shd w:val="clear" w:color="auto" w:fill="FFFFFF"/>
          <w:lang w:val="en-GB"/>
        </w:rPr>
        <w:t>g</w:t>
      </w:r>
      <w:r w:rsidR="00BD5F70" w:rsidRPr="004C7578">
        <w:rPr>
          <w:rFonts w:ascii="Times New Roman" w:hAnsi="Times New Roman" w:cs="Times New Roman"/>
          <w:iCs/>
          <w:sz w:val="24"/>
          <w:szCs w:val="24"/>
          <w:shd w:val="clear" w:color="auto" w:fill="FFFFFF"/>
          <w:lang w:val="en-GB"/>
        </w:rPr>
        <w:t>ers” and power-relations</w:t>
      </w:r>
      <w:r w:rsidR="00746CE1" w:rsidRPr="004C7578">
        <w:rPr>
          <w:rFonts w:ascii="Times New Roman" w:hAnsi="Times New Roman" w:cs="Times New Roman"/>
          <w:iCs/>
          <w:sz w:val="24"/>
          <w:szCs w:val="24"/>
          <w:shd w:val="clear" w:color="auto" w:fill="FFFFFF"/>
          <w:lang w:val="en-GB"/>
        </w:rPr>
        <w:t xml:space="preserve"> that impact</w:t>
      </w:r>
      <w:r w:rsidR="00375FBE" w:rsidRPr="004C7578">
        <w:rPr>
          <w:rFonts w:ascii="Times New Roman" w:hAnsi="Times New Roman" w:cs="Times New Roman"/>
          <w:iCs/>
          <w:sz w:val="24"/>
          <w:szCs w:val="24"/>
          <w:shd w:val="clear" w:color="auto" w:fill="FFFFFF"/>
          <w:lang w:val="en-GB"/>
        </w:rPr>
        <w:t xml:space="preserve"> </w:t>
      </w:r>
      <w:r w:rsidR="00746CE1" w:rsidRPr="004C7578">
        <w:rPr>
          <w:rFonts w:ascii="Times New Roman" w:hAnsi="Times New Roman" w:cs="Times New Roman"/>
          <w:iCs/>
          <w:sz w:val="24"/>
          <w:szCs w:val="24"/>
          <w:shd w:val="clear" w:color="auto" w:fill="FFFFFF"/>
          <w:lang w:val="en-GB"/>
        </w:rPr>
        <w:t>the CJEU</w:t>
      </w:r>
      <w:r w:rsidR="006E4A72" w:rsidRPr="004C7578">
        <w:rPr>
          <w:rFonts w:ascii="Times New Roman" w:hAnsi="Times New Roman" w:cs="Times New Roman"/>
          <w:iCs/>
          <w:sz w:val="24"/>
          <w:szCs w:val="24"/>
          <w:shd w:val="clear" w:color="auto" w:fill="FFFFFF"/>
          <w:lang w:val="en-GB"/>
        </w:rPr>
        <w:t xml:space="preserve"> to</w:t>
      </w:r>
      <w:r w:rsidR="00BD5F70" w:rsidRPr="004C7578">
        <w:rPr>
          <w:rFonts w:ascii="Times New Roman" w:hAnsi="Times New Roman" w:cs="Times New Roman"/>
          <w:iCs/>
          <w:sz w:val="24"/>
          <w:szCs w:val="24"/>
          <w:shd w:val="clear" w:color="auto" w:fill="FFFFFF"/>
          <w:lang w:val="en-GB"/>
        </w:rPr>
        <w:t xml:space="preserve"> </w:t>
      </w:r>
      <w:r w:rsidR="00746CE1" w:rsidRPr="004C7578">
        <w:rPr>
          <w:rFonts w:ascii="Times New Roman" w:hAnsi="Times New Roman" w:cs="Times New Roman"/>
          <w:iCs/>
          <w:sz w:val="24"/>
          <w:szCs w:val="24"/>
          <w:shd w:val="clear" w:color="auto" w:fill="FFFFFF"/>
          <w:lang w:val="en-GB"/>
        </w:rPr>
        <w:t>take particular decisions</w:t>
      </w:r>
      <w:r w:rsidR="005A4FC2" w:rsidRPr="004C7578">
        <w:rPr>
          <w:rFonts w:ascii="Times New Roman" w:hAnsi="Times New Roman" w:cs="Times New Roman"/>
          <w:iCs/>
          <w:sz w:val="24"/>
          <w:szCs w:val="24"/>
          <w:shd w:val="clear" w:color="auto" w:fill="FFFFFF"/>
          <w:lang w:val="en-GB"/>
        </w:rPr>
        <w:t xml:space="preserve"> and the ul</w:t>
      </w:r>
      <w:r w:rsidR="00AC0154" w:rsidRPr="004C7578">
        <w:rPr>
          <w:rFonts w:ascii="Times New Roman" w:hAnsi="Times New Roman" w:cs="Times New Roman"/>
          <w:iCs/>
          <w:sz w:val="24"/>
          <w:szCs w:val="24"/>
          <w:shd w:val="clear" w:color="auto" w:fill="FFFFFF"/>
          <w:lang w:val="en-GB"/>
        </w:rPr>
        <w:t>timate effectiv</w:t>
      </w:r>
      <w:r w:rsidR="001C55EB" w:rsidRPr="004C7578">
        <w:rPr>
          <w:rFonts w:ascii="Times New Roman" w:hAnsi="Times New Roman" w:cs="Times New Roman"/>
          <w:iCs/>
          <w:sz w:val="24"/>
          <w:szCs w:val="24"/>
          <w:shd w:val="clear" w:color="auto" w:fill="FFFFFF"/>
          <w:lang w:val="en-GB"/>
        </w:rPr>
        <w:t>e</w:t>
      </w:r>
      <w:r w:rsidR="00AC0154" w:rsidRPr="004C7578">
        <w:rPr>
          <w:rFonts w:ascii="Times New Roman" w:hAnsi="Times New Roman" w:cs="Times New Roman"/>
          <w:iCs/>
          <w:sz w:val="24"/>
          <w:szCs w:val="24"/>
          <w:shd w:val="clear" w:color="auto" w:fill="FFFFFF"/>
          <w:lang w:val="en-GB"/>
        </w:rPr>
        <w:t>ne</w:t>
      </w:r>
      <w:r w:rsidR="00AE2321" w:rsidRPr="004C7578">
        <w:rPr>
          <w:rFonts w:ascii="Times New Roman" w:hAnsi="Times New Roman" w:cs="Times New Roman"/>
          <w:iCs/>
          <w:sz w:val="24"/>
          <w:szCs w:val="24"/>
          <w:shd w:val="clear" w:color="auto" w:fill="FFFFFF"/>
          <w:lang w:val="en-GB"/>
        </w:rPr>
        <w:t>s</w:t>
      </w:r>
      <w:r w:rsidR="00AC0154" w:rsidRPr="004C7578">
        <w:rPr>
          <w:rFonts w:ascii="Times New Roman" w:hAnsi="Times New Roman" w:cs="Times New Roman"/>
          <w:iCs/>
          <w:sz w:val="24"/>
          <w:szCs w:val="24"/>
          <w:shd w:val="clear" w:color="auto" w:fill="FFFFFF"/>
          <w:lang w:val="en-GB"/>
        </w:rPr>
        <w:t>s of the decis</w:t>
      </w:r>
      <w:r w:rsidR="005A4FC2" w:rsidRPr="004C7578">
        <w:rPr>
          <w:rFonts w:ascii="Times New Roman" w:hAnsi="Times New Roman" w:cs="Times New Roman"/>
          <w:iCs/>
          <w:sz w:val="24"/>
          <w:szCs w:val="24"/>
          <w:shd w:val="clear" w:color="auto" w:fill="FFFFFF"/>
          <w:lang w:val="en-GB"/>
        </w:rPr>
        <w:t>ions</w:t>
      </w:r>
      <w:r w:rsidR="00746CE1" w:rsidRPr="004C7578">
        <w:rPr>
          <w:rFonts w:ascii="Times New Roman" w:hAnsi="Times New Roman" w:cs="Times New Roman"/>
          <w:iCs/>
          <w:sz w:val="24"/>
          <w:szCs w:val="24"/>
          <w:shd w:val="clear" w:color="auto" w:fill="FFFFFF"/>
          <w:lang w:val="en-GB"/>
        </w:rPr>
        <w:t>.</w:t>
      </w:r>
      <w:r w:rsidR="006413E8" w:rsidRPr="004C7578">
        <w:rPr>
          <w:rFonts w:ascii="Times New Roman" w:hAnsi="Times New Roman" w:cs="Times New Roman"/>
          <w:iCs/>
          <w:sz w:val="24"/>
          <w:szCs w:val="24"/>
          <w:shd w:val="clear" w:color="auto" w:fill="FFFFFF"/>
          <w:lang w:val="en-GB"/>
        </w:rPr>
        <w:t xml:space="preserve"> The logic behind ch</w:t>
      </w:r>
      <w:r w:rsidR="00AE2321" w:rsidRPr="004C7578">
        <w:rPr>
          <w:rFonts w:ascii="Times New Roman" w:hAnsi="Times New Roman" w:cs="Times New Roman"/>
          <w:iCs/>
          <w:sz w:val="24"/>
          <w:szCs w:val="24"/>
          <w:shd w:val="clear" w:color="auto" w:fill="FFFFFF"/>
          <w:lang w:val="en-GB"/>
        </w:rPr>
        <w:t>o</w:t>
      </w:r>
      <w:r w:rsidR="006413E8" w:rsidRPr="004C7578">
        <w:rPr>
          <w:rFonts w:ascii="Times New Roman" w:hAnsi="Times New Roman" w:cs="Times New Roman"/>
          <w:iCs/>
          <w:sz w:val="24"/>
          <w:szCs w:val="24"/>
          <w:shd w:val="clear" w:color="auto" w:fill="FFFFFF"/>
          <w:lang w:val="en-GB"/>
        </w:rPr>
        <w:t xml:space="preserve">osing models which focus on </w:t>
      </w:r>
      <w:r w:rsidR="006413E8" w:rsidRPr="004C7578">
        <w:rPr>
          <w:rFonts w:ascii="Times New Roman" w:hAnsi="Times New Roman" w:cs="Times New Roman"/>
          <w:i/>
          <w:iCs/>
          <w:sz w:val="24"/>
          <w:szCs w:val="24"/>
          <w:shd w:val="clear" w:color="auto" w:fill="FFFFFF"/>
          <w:lang w:val="en-GB"/>
        </w:rPr>
        <w:t>influence</w:t>
      </w:r>
      <w:r w:rsidR="006413E8" w:rsidRPr="004C7578">
        <w:rPr>
          <w:rFonts w:ascii="Times New Roman" w:hAnsi="Times New Roman" w:cs="Times New Roman"/>
          <w:iCs/>
          <w:sz w:val="24"/>
          <w:szCs w:val="24"/>
          <w:shd w:val="clear" w:color="auto" w:fill="FFFFFF"/>
          <w:lang w:val="en-GB"/>
        </w:rPr>
        <w:t xml:space="preserve"> of the Court in broader, not only judicial systems, is that in order to develop towards the eventual status of</w:t>
      </w:r>
      <w:r w:rsidR="004A53DF" w:rsidRPr="004C7578">
        <w:rPr>
          <w:rFonts w:ascii="Times New Roman" w:hAnsi="Times New Roman" w:cs="Times New Roman"/>
          <w:iCs/>
          <w:sz w:val="24"/>
          <w:szCs w:val="24"/>
          <w:shd w:val="clear" w:color="auto" w:fill="FFFFFF"/>
          <w:lang w:val="en-GB"/>
        </w:rPr>
        <w:t xml:space="preserve"> the C</w:t>
      </w:r>
      <w:r w:rsidR="006413E8" w:rsidRPr="004C7578">
        <w:rPr>
          <w:rFonts w:ascii="Times New Roman" w:hAnsi="Times New Roman" w:cs="Times New Roman"/>
          <w:iCs/>
          <w:sz w:val="24"/>
          <w:szCs w:val="24"/>
          <w:shd w:val="clear" w:color="auto" w:fill="FFFFFF"/>
          <w:lang w:val="en-GB"/>
        </w:rPr>
        <w:t xml:space="preserve">onstitutional court, the Court itself has to have </w:t>
      </w:r>
      <w:r w:rsidR="004A53DF" w:rsidRPr="004C7578">
        <w:rPr>
          <w:rFonts w:ascii="Times New Roman" w:hAnsi="Times New Roman" w:cs="Times New Roman"/>
          <w:iCs/>
          <w:sz w:val="24"/>
          <w:szCs w:val="24"/>
          <w:shd w:val="clear" w:color="auto" w:fill="FFFFFF"/>
          <w:lang w:val="en-GB"/>
        </w:rPr>
        <w:t>potential</w:t>
      </w:r>
      <w:r w:rsidR="006413E8" w:rsidRPr="004C7578">
        <w:rPr>
          <w:rFonts w:ascii="Times New Roman" w:hAnsi="Times New Roman" w:cs="Times New Roman"/>
          <w:iCs/>
          <w:sz w:val="24"/>
          <w:szCs w:val="24"/>
          <w:shd w:val="clear" w:color="auto" w:fill="FFFFFF"/>
          <w:lang w:val="en-GB"/>
        </w:rPr>
        <w:t xml:space="preserve"> to influence the system it works in. This is because due to short term political instabilities, the unanimity of the Member States is hard to attain and the “spirit of the Treaty” is hard to be implemented in practice.</w:t>
      </w:r>
      <w:r w:rsidR="00746CE1" w:rsidRPr="004C7578">
        <w:rPr>
          <w:rFonts w:ascii="Times New Roman" w:hAnsi="Times New Roman" w:cs="Times New Roman"/>
          <w:iCs/>
          <w:sz w:val="24"/>
          <w:szCs w:val="24"/>
          <w:shd w:val="clear" w:color="auto" w:fill="FFFFFF"/>
          <w:lang w:val="en-GB"/>
        </w:rPr>
        <w:t xml:space="preserve"> </w:t>
      </w:r>
    </w:p>
    <w:p w:rsidR="0081566A" w:rsidRPr="004C7578" w:rsidRDefault="007B3320" w:rsidP="00541825">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There are few theories on how the scholarship on the CJEU changed with the times but we will follow the position of American author Karen J</w:t>
      </w:r>
      <w:r w:rsidR="00940986"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Alter. </w:t>
      </w:r>
      <w:r w:rsidR="004B1AB6" w:rsidRPr="004C7578">
        <w:rPr>
          <w:rFonts w:ascii="Times New Roman" w:hAnsi="Times New Roman" w:cs="Times New Roman"/>
          <w:iCs/>
          <w:sz w:val="24"/>
          <w:szCs w:val="24"/>
          <w:shd w:val="clear" w:color="auto" w:fill="FFFFFF"/>
          <w:lang w:val="en-GB"/>
        </w:rPr>
        <w:t>As a main contesting opinion about the development of legal thought about the CJEU</w:t>
      </w:r>
      <w:r w:rsidR="00375FBE" w:rsidRPr="004C7578">
        <w:rPr>
          <w:rFonts w:ascii="Times New Roman" w:hAnsi="Times New Roman" w:cs="Times New Roman"/>
          <w:iCs/>
          <w:sz w:val="24"/>
          <w:szCs w:val="24"/>
          <w:shd w:val="clear" w:color="auto" w:fill="FFFFFF"/>
          <w:lang w:val="en-GB"/>
        </w:rPr>
        <w:t xml:space="preserve"> the approach of Alec Stone Sweet</w:t>
      </w:r>
      <w:r w:rsidR="004B1AB6" w:rsidRPr="004C7578">
        <w:rPr>
          <w:rFonts w:ascii="Times New Roman" w:hAnsi="Times New Roman" w:cs="Times New Roman"/>
          <w:iCs/>
          <w:sz w:val="24"/>
          <w:szCs w:val="24"/>
          <w:shd w:val="clear" w:color="auto" w:fill="FFFFFF"/>
          <w:lang w:val="en-GB"/>
        </w:rPr>
        <w:t>,</w:t>
      </w:r>
      <w:r w:rsidR="00375FBE" w:rsidRPr="004C7578">
        <w:rPr>
          <w:rFonts w:ascii="Times New Roman" w:hAnsi="Times New Roman" w:cs="Times New Roman"/>
          <w:iCs/>
          <w:sz w:val="24"/>
          <w:szCs w:val="24"/>
          <w:shd w:val="clear" w:color="auto" w:fill="FFFFFF"/>
          <w:lang w:val="en-GB"/>
        </w:rPr>
        <w:t xml:space="preserve"> that criticizes Alter’s model</w:t>
      </w:r>
      <w:r w:rsidR="004B1AB6" w:rsidRPr="004C7578">
        <w:rPr>
          <w:rFonts w:ascii="Times New Roman" w:hAnsi="Times New Roman" w:cs="Times New Roman"/>
          <w:iCs/>
          <w:sz w:val="24"/>
          <w:szCs w:val="24"/>
          <w:shd w:val="clear" w:color="auto" w:fill="FFFFFF"/>
          <w:lang w:val="en-GB"/>
        </w:rPr>
        <w:t xml:space="preserve"> can be mentioned</w:t>
      </w:r>
      <w:r w:rsidR="00375FBE" w:rsidRPr="004C7578">
        <w:rPr>
          <w:rStyle w:val="FootnoteReference"/>
          <w:rFonts w:ascii="Times New Roman" w:hAnsi="Times New Roman" w:cs="Times New Roman"/>
          <w:iCs/>
          <w:sz w:val="24"/>
          <w:szCs w:val="24"/>
          <w:shd w:val="clear" w:color="auto" w:fill="FFFFFF"/>
          <w:lang w:val="en-GB"/>
        </w:rPr>
        <w:footnoteReference w:id="119"/>
      </w:r>
      <w:r w:rsidR="00375FBE" w:rsidRPr="004C7578">
        <w:rPr>
          <w:rFonts w:ascii="Times New Roman" w:hAnsi="Times New Roman" w:cs="Times New Roman"/>
          <w:iCs/>
          <w:sz w:val="24"/>
          <w:szCs w:val="24"/>
          <w:shd w:val="clear" w:color="auto" w:fill="FFFFFF"/>
          <w:lang w:val="en-GB"/>
        </w:rPr>
        <w:t>. However, after analysis of both authors research it becomes clear that one does not critical</w:t>
      </w:r>
      <w:r w:rsidR="00AE2321" w:rsidRPr="004C7578">
        <w:rPr>
          <w:rFonts w:ascii="Times New Roman" w:hAnsi="Times New Roman" w:cs="Times New Roman"/>
          <w:iCs/>
          <w:sz w:val="24"/>
          <w:szCs w:val="24"/>
          <w:shd w:val="clear" w:color="auto" w:fill="FFFFFF"/>
          <w:lang w:val="en-GB"/>
        </w:rPr>
        <w:t>l</w:t>
      </w:r>
      <w:r w:rsidR="00375FBE" w:rsidRPr="004C7578">
        <w:rPr>
          <w:rFonts w:ascii="Times New Roman" w:hAnsi="Times New Roman" w:cs="Times New Roman"/>
          <w:iCs/>
          <w:sz w:val="24"/>
          <w:szCs w:val="24"/>
          <w:shd w:val="clear" w:color="auto" w:fill="FFFFFF"/>
          <w:lang w:val="en-GB"/>
        </w:rPr>
        <w:t>y negate the other. Moreover, Altec Stone Sweet points can be integrated in Alter’s scholarship</w:t>
      </w:r>
      <w:r w:rsidR="00375FBE" w:rsidRPr="004C7578">
        <w:rPr>
          <w:rStyle w:val="FootnoteReference"/>
          <w:rFonts w:ascii="Times New Roman" w:hAnsi="Times New Roman" w:cs="Times New Roman"/>
          <w:iCs/>
          <w:sz w:val="24"/>
          <w:szCs w:val="24"/>
          <w:shd w:val="clear" w:color="auto" w:fill="FFFFFF"/>
          <w:lang w:val="en-GB"/>
        </w:rPr>
        <w:footnoteReference w:id="120"/>
      </w:r>
      <w:r w:rsidR="00375FBE" w:rsidRPr="004C7578">
        <w:rPr>
          <w:rFonts w:ascii="Times New Roman" w:hAnsi="Times New Roman" w:cs="Times New Roman"/>
          <w:iCs/>
          <w:sz w:val="24"/>
          <w:szCs w:val="24"/>
          <w:shd w:val="clear" w:color="auto" w:fill="FFFFFF"/>
          <w:lang w:val="en-GB"/>
        </w:rPr>
        <w:t>.</w:t>
      </w:r>
    </w:p>
    <w:p w:rsidR="00CD7C19" w:rsidRPr="004C7578" w:rsidRDefault="0070525A"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Alter distinguishes three </w:t>
      </w:r>
      <w:r w:rsidR="00603A5C" w:rsidRPr="004C7578">
        <w:rPr>
          <w:rFonts w:ascii="Times New Roman" w:hAnsi="Times New Roman" w:cs="Times New Roman"/>
          <w:iCs/>
          <w:sz w:val="24"/>
          <w:szCs w:val="24"/>
          <w:shd w:val="clear" w:color="auto" w:fill="FFFFFF"/>
          <w:lang w:val="en-GB"/>
        </w:rPr>
        <w:t>waves</w:t>
      </w:r>
      <w:r w:rsidR="00AC0154" w:rsidRPr="004C7578">
        <w:rPr>
          <w:rFonts w:ascii="Times New Roman" w:hAnsi="Times New Roman" w:cs="Times New Roman"/>
          <w:iCs/>
          <w:sz w:val="24"/>
          <w:szCs w:val="24"/>
          <w:shd w:val="clear" w:color="auto" w:fill="FFFFFF"/>
          <w:lang w:val="en-GB"/>
        </w:rPr>
        <w:t xml:space="preserve"> of schol</w:t>
      </w:r>
      <w:r w:rsidRPr="004C7578">
        <w:rPr>
          <w:rFonts w:ascii="Times New Roman" w:hAnsi="Times New Roman" w:cs="Times New Roman"/>
          <w:iCs/>
          <w:sz w:val="24"/>
          <w:szCs w:val="24"/>
          <w:shd w:val="clear" w:color="auto" w:fill="FFFFFF"/>
          <w:lang w:val="en-GB"/>
        </w:rPr>
        <w:t>ars who research the</w:t>
      </w:r>
      <w:r w:rsidR="00FC07F7" w:rsidRPr="004C7578">
        <w:rPr>
          <w:rFonts w:ascii="Times New Roman" w:hAnsi="Times New Roman" w:cs="Times New Roman"/>
          <w:iCs/>
          <w:sz w:val="24"/>
          <w:szCs w:val="24"/>
          <w:shd w:val="clear" w:color="auto" w:fill="FFFFFF"/>
          <w:lang w:val="en-GB"/>
        </w:rPr>
        <w:t xml:space="preserve"> </w:t>
      </w:r>
      <w:r w:rsidR="00FE719E" w:rsidRPr="004C7578">
        <w:rPr>
          <w:rFonts w:ascii="Times New Roman" w:hAnsi="Times New Roman" w:cs="Times New Roman"/>
          <w:iCs/>
          <w:sz w:val="24"/>
          <w:szCs w:val="24"/>
          <w:shd w:val="clear" w:color="auto" w:fill="FFFFFF"/>
          <w:lang w:val="en-GB"/>
        </w:rPr>
        <w:t xml:space="preserve">topic of </w:t>
      </w:r>
      <w:r w:rsidR="00FC07F7" w:rsidRPr="004C7578">
        <w:rPr>
          <w:rFonts w:ascii="Times New Roman" w:hAnsi="Times New Roman" w:cs="Times New Roman"/>
          <w:iCs/>
          <w:sz w:val="24"/>
          <w:szCs w:val="24"/>
          <w:shd w:val="clear" w:color="auto" w:fill="FFFFFF"/>
          <w:lang w:val="en-GB"/>
        </w:rPr>
        <w:t>power</w:t>
      </w:r>
      <w:r w:rsidR="00302AB6" w:rsidRPr="004C7578">
        <w:rPr>
          <w:rFonts w:ascii="Times New Roman" w:hAnsi="Times New Roman" w:cs="Times New Roman"/>
          <w:iCs/>
          <w:sz w:val="24"/>
          <w:szCs w:val="24"/>
          <w:shd w:val="clear" w:color="auto" w:fill="FFFFFF"/>
          <w:lang w:val="en-GB"/>
        </w:rPr>
        <w:t xml:space="preserve"> of the European</w:t>
      </w:r>
      <w:r w:rsidRPr="004C7578">
        <w:rPr>
          <w:rFonts w:ascii="Times New Roman" w:hAnsi="Times New Roman" w:cs="Times New Roman"/>
          <w:iCs/>
          <w:sz w:val="24"/>
          <w:szCs w:val="24"/>
          <w:shd w:val="clear" w:color="auto" w:fill="FFFFFF"/>
          <w:lang w:val="en-GB"/>
        </w:rPr>
        <w:t xml:space="preserve"> Court</w:t>
      </w:r>
      <w:r w:rsidR="00603A5C" w:rsidRPr="004C7578">
        <w:rPr>
          <w:rStyle w:val="FootnoteReference"/>
          <w:rFonts w:ascii="Times New Roman" w:hAnsi="Times New Roman" w:cs="Times New Roman"/>
          <w:iCs/>
          <w:sz w:val="24"/>
          <w:szCs w:val="24"/>
          <w:shd w:val="clear" w:color="auto" w:fill="FFFFFF"/>
          <w:lang w:val="en-GB"/>
        </w:rPr>
        <w:footnoteReference w:id="121"/>
      </w:r>
      <w:r w:rsidR="00603A5C" w:rsidRPr="004C7578">
        <w:rPr>
          <w:rFonts w:ascii="Times New Roman" w:hAnsi="Times New Roman" w:cs="Times New Roman"/>
          <w:iCs/>
          <w:sz w:val="24"/>
          <w:szCs w:val="24"/>
          <w:shd w:val="clear" w:color="auto" w:fill="FFFFFF"/>
          <w:lang w:val="en-GB"/>
        </w:rPr>
        <w:t xml:space="preserve">. </w:t>
      </w:r>
      <w:r w:rsidR="00CD7C19" w:rsidRPr="004C7578">
        <w:rPr>
          <w:rFonts w:ascii="Times New Roman" w:hAnsi="Times New Roman" w:cs="Times New Roman"/>
          <w:iCs/>
          <w:sz w:val="24"/>
          <w:szCs w:val="24"/>
          <w:shd w:val="clear" w:color="auto" w:fill="FFFFFF"/>
          <w:lang w:val="en-GB"/>
        </w:rPr>
        <w:t>Her work, as she herself says, is a direct continuation of Eric Stein</w:t>
      </w:r>
      <w:r w:rsidR="00CD7C19" w:rsidRPr="004C7578">
        <w:rPr>
          <w:rStyle w:val="FootnoteReference"/>
          <w:rFonts w:ascii="Times New Roman" w:hAnsi="Times New Roman" w:cs="Times New Roman"/>
          <w:iCs/>
          <w:sz w:val="24"/>
          <w:szCs w:val="24"/>
          <w:shd w:val="clear" w:color="auto" w:fill="FFFFFF"/>
          <w:lang w:val="en-GB"/>
        </w:rPr>
        <w:footnoteReference w:id="122"/>
      </w:r>
      <w:r w:rsidR="00CD7C19" w:rsidRPr="004C7578">
        <w:rPr>
          <w:rFonts w:ascii="Times New Roman" w:hAnsi="Times New Roman" w:cs="Times New Roman"/>
          <w:iCs/>
          <w:sz w:val="24"/>
          <w:szCs w:val="24"/>
          <w:shd w:val="clear" w:color="auto" w:fill="FFFFFF"/>
          <w:lang w:val="en-GB"/>
        </w:rPr>
        <w:t xml:space="preserve"> and Joseph Weiler</w:t>
      </w:r>
      <w:r w:rsidR="00CD7C19" w:rsidRPr="004C7578">
        <w:rPr>
          <w:rStyle w:val="FootnoteReference"/>
          <w:rFonts w:ascii="Times New Roman" w:hAnsi="Times New Roman" w:cs="Times New Roman"/>
          <w:iCs/>
          <w:sz w:val="24"/>
          <w:szCs w:val="24"/>
          <w:shd w:val="clear" w:color="auto" w:fill="FFFFFF"/>
          <w:lang w:val="en-GB"/>
        </w:rPr>
        <w:footnoteReference w:id="123"/>
      </w:r>
      <w:r w:rsidR="00CD7C19" w:rsidRPr="004C7578">
        <w:rPr>
          <w:rFonts w:ascii="Times New Roman" w:hAnsi="Times New Roman" w:cs="Times New Roman"/>
          <w:iCs/>
          <w:sz w:val="24"/>
          <w:szCs w:val="24"/>
          <w:shd w:val="clear" w:color="auto" w:fill="FFFFFF"/>
          <w:lang w:val="en-GB"/>
        </w:rPr>
        <w:t xml:space="preserve"> scholarship.</w:t>
      </w:r>
    </w:p>
    <w:p w:rsidR="00CD7C19" w:rsidRPr="004C7578" w:rsidRDefault="00CD7C19"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First wave</w:t>
      </w:r>
      <w:r w:rsidR="00295C4C" w:rsidRPr="004C7578">
        <w:rPr>
          <w:rFonts w:ascii="Times New Roman" w:hAnsi="Times New Roman" w:cs="Times New Roman"/>
          <w:iCs/>
          <w:sz w:val="24"/>
          <w:szCs w:val="24"/>
          <w:shd w:val="clear" w:color="auto" w:fill="FFFFFF"/>
          <w:lang w:val="en-GB"/>
        </w:rPr>
        <w:t xml:space="preserve"> Alter distinguishes</w:t>
      </w:r>
      <w:r w:rsidR="0070525A" w:rsidRPr="004C7578">
        <w:rPr>
          <w:rFonts w:ascii="Times New Roman" w:hAnsi="Times New Roman" w:cs="Times New Roman"/>
          <w:iCs/>
          <w:sz w:val="24"/>
          <w:szCs w:val="24"/>
          <w:shd w:val="clear" w:color="auto" w:fill="FFFFFF"/>
          <w:lang w:val="en-GB"/>
        </w:rPr>
        <w:t xml:space="preserve"> is of </w:t>
      </w:r>
      <w:r w:rsidR="0070525A" w:rsidRPr="004C7578">
        <w:rPr>
          <w:rFonts w:ascii="Times New Roman" w:hAnsi="Times New Roman" w:cs="Times New Roman"/>
          <w:i/>
          <w:iCs/>
          <w:sz w:val="24"/>
          <w:szCs w:val="24"/>
          <w:shd w:val="clear" w:color="auto" w:fill="FFFFFF"/>
          <w:lang w:val="en-GB"/>
        </w:rPr>
        <w:t>legalist</w:t>
      </w:r>
      <w:r w:rsidR="00FC07F7" w:rsidRPr="004C7578">
        <w:rPr>
          <w:rFonts w:ascii="Times New Roman" w:hAnsi="Times New Roman" w:cs="Times New Roman"/>
          <w:iCs/>
          <w:sz w:val="24"/>
          <w:szCs w:val="24"/>
          <w:shd w:val="clear" w:color="auto" w:fill="FFFFFF"/>
          <w:lang w:val="en-GB"/>
        </w:rPr>
        <w:t xml:space="preserve"> scholarship which</w:t>
      </w:r>
      <w:r w:rsidR="00D35C44" w:rsidRPr="004C7578">
        <w:rPr>
          <w:rFonts w:ascii="Times New Roman" w:hAnsi="Times New Roman" w:cs="Times New Roman"/>
          <w:iCs/>
          <w:sz w:val="24"/>
          <w:szCs w:val="24"/>
          <w:shd w:val="clear" w:color="auto" w:fill="FFFFFF"/>
          <w:lang w:val="en-GB"/>
        </w:rPr>
        <w:t xml:space="preserve"> mostly</w:t>
      </w:r>
      <w:r w:rsidR="00FC07F7" w:rsidRPr="004C7578">
        <w:rPr>
          <w:rFonts w:ascii="Times New Roman" w:hAnsi="Times New Roman" w:cs="Times New Roman"/>
          <w:iCs/>
          <w:sz w:val="24"/>
          <w:szCs w:val="24"/>
          <w:shd w:val="clear" w:color="auto" w:fill="FFFFFF"/>
          <w:lang w:val="en-GB"/>
        </w:rPr>
        <w:t xml:space="preserve"> use</w:t>
      </w:r>
      <w:r w:rsidR="00D35C44" w:rsidRPr="004C7578">
        <w:rPr>
          <w:rFonts w:ascii="Times New Roman" w:hAnsi="Times New Roman" w:cs="Times New Roman"/>
          <w:iCs/>
          <w:sz w:val="24"/>
          <w:szCs w:val="24"/>
          <w:shd w:val="clear" w:color="auto" w:fill="FFFFFF"/>
          <w:lang w:val="en-GB"/>
        </w:rPr>
        <w:t>s</w:t>
      </w:r>
      <w:r w:rsidR="00FC07F7" w:rsidRPr="004C7578">
        <w:rPr>
          <w:rFonts w:ascii="Times New Roman" w:hAnsi="Times New Roman" w:cs="Times New Roman"/>
          <w:iCs/>
          <w:sz w:val="24"/>
          <w:szCs w:val="24"/>
          <w:shd w:val="clear" w:color="auto" w:fill="FFFFFF"/>
          <w:lang w:val="en-GB"/>
        </w:rPr>
        <w:t xml:space="preserve"> positivist logic. </w:t>
      </w:r>
      <w:r w:rsidR="00603A5C" w:rsidRPr="004C7578">
        <w:rPr>
          <w:rFonts w:ascii="Times New Roman" w:hAnsi="Times New Roman" w:cs="Times New Roman"/>
          <w:iCs/>
          <w:sz w:val="24"/>
          <w:szCs w:val="24"/>
          <w:shd w:val="clear" w:color="auto" w:fill="FFFFFF"/>
          <w:lang w:val="en-GB"/>
        </w:rPr>
        <w:t>The Court</w:t>
      </w:r>
      <w:r w:rsidRPr="004C7578">
        <w:rPr>
          <w:rFonts w:ascii="Times New Roman" w:hAnsi="Times New Roman" w:cs="Times New Roman"/>
          <w:iCs/>
          <w:sz w:val="24"/>
          <w:szCs w:val="24"/>
          <w:shd w:val="clear" w:color="auto" w:fill="FFFFFF"/>
          <w:lang w:val="en-GB"/>
        </w:rPr>
        <w:t xml:space="preserve"> here</w:t>
      </w:r>
      <w:r w:rsidR="00603A5C" w:rsidRPr="004C7578">
        <w:rPr>
          <w:rFonts w:ascii="Times New Roman" w:hAnsi="Times New Roman" w:cs="Times New Roman"/>
          <w:iCs/>
          <w:sz w:val="24"/>
          <w:szCs w:val="24"/>
          <w:shd w:val="clear" w:color="auto" w:fill="FFFFFF"/>
          <w:lang w:val="en-GB"/>
        </w:rPr>
        <w:t xml:space="preserve"> is seen only as an actor embodied by the Treaties. The CJEU itself does not have a </w:t>
      </w:r>
      <w:r w:rsidR="00603A5C" w:rsidRPr="004C7578">
        <w:rPr>
          <w:rFonts w:ascii="Times New Roman" w:hAnsi="Times New Roman" w:cs="Times New Roman"/>
          <w:iCs/>
          <w:sz w:val="24"/>
          <w:szCs w:val="24"/>
          <w:shd w:val="clear" w:color="auto" w:fill="FFFFFF"/>
          <w:lang w:val="en-GB"/>
        </w:rPr>
        <w:lastRenderedPageBreak/>
        <w:t>preference or political will. The Treaty is seen as</w:t>
      </w:r>
      <w:r w:rsidRPr="004C7578">
        <w:rPr>
          <w:rFonts w:ascii="Times New Roman" w:hAnsi="Times New Roman" w:cs="Times New Roman"/>
          <w:iCs/>
          <w:sz w:val="24"/>
          <w:szCs w:val="24"/>
          <w:shd w:val="clear" w:color="auto" w:fill="FFFFFF"/>
          <w:lang w:val="en-GB"/>
        </w:rPr>
        <w:t xml:space="preserve"> a</w:t>
      </w:r>
      <w:r w:rsidR="00603A5C" w:rsidRPr="004C7578">
        <w:rPr>
          <w:rFonts w:ascii="Times New Roman" w:hAnsi="Times New Roman" w:cs="Times New Roman"/>
          <w:iCs/>
          <w:sz w:val="24"/>
          <w:szCs w:val="24"/>
          <w:shd w:val="clear" w:color="auto" w:fill="FFFFFF"/>
          <w:lang w:val="en-GB"/>
        </w:rPr>
        <w:t xml:space="preserve"> constitutional</w:t>
      </w:r>
      <w:r w:rsidRPr="004C7578">
        <w:rPr>
          <w:rFonts w:ascii="Times New Roman" w:hAnsi="Times New Roman" w:cs="Times New Roman"/>
          <w:iCs/>
          <w:sz w:val="24"/>
          <w:szCs w:val="24"/>
          <w:shd w:val="clear" w:color="auto" w:fill="FFFFFF"/>
          <w:lang w:val="en-GB"/>
        </w:rPr>
        <w:t xml:space="preserve"> and</w:t>
      </w:r>
      <w:r w:rsidR="00603A5C" w:rsidRPr="004C7578">
        <w:rPr>
          <w:rFonts w:ascii="Times New Roman" w:hAnsi="Times New Roman" w:cs="Times New Roman"/>
          <w:iCs/>
          <w:sz w:val="24"/>
          <w:szCs w:val="24"/>
          <w:shd w:val="clear" w:color="auto" w:fill="FFFFFF"/>
          <w:lang w:val="en-GB"/>
        </w:rPr>
        <w:t xml:space="preserve"> sacred text which embodies all the principles that the Court deduces. </w:t>
      </w:r>
      <w:r w:rsidRPr="004C7578">
        <w:rPr>
          <w:rFonts w:ascii="Times New Roman" w:hAnsi="Times New Roman" w:cs="Times New Roman"/>
          <w:iCs/>
          <w:sz w:val="24"/>
          <w:szCs w:val="24"/>
          <w:shd w:val="clear" w:color="auto" w:fill="FFFFFF"/>
          <w:lang w:val="en-GB"/>
        </w:rPr>
        <w:t xml:space="preserve">The Court’s cases serve only as </w:t>
      </w:r>
      <w:r w:rsidR="00D35C44"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the inevitable working out of the correct implications of the constitutional text; and the constitutional court (the ECJ) as the disembodied voice of right reason and constitutional teleology</w:t>
      </w:r>
      <w:r w:rsidR="00D35C44" w:rsidRPr="004C7578">
        <w:rPr>
          <w:rFonts w:ascii="Times New Roman" w:hAnsi="Times New Roman" w:cs="Times New Roman"/>
          <w:iCs/>
          <w:sz w:val="24"/>
          <w:szCs w:val="24"/>
          <w:shd w:val="clear" w:color="auto" w:fill="FFFFFF"/>
          <w:lang w:val="en-GB"/>
        </w:rPr>
        <w:t>’</w:t>
      </w:r>
      <w:r w:rsidR="00D35C44" w:rsidRPr="004C7578">
        <w:rPr>
          <w:rStyle w:val="FootnoteReference"/>
          <w:rFonts w:ascii="Times New Roman" w:hAnsi="Times New Roman" w:cs="Times New Roman"/>
          <w:iCs/>
          <w:sz w:val="24"/>
          <w:szCs w:val="24"/>
          <w:shd w:val="clear" w:color="auto" w:fill="FFFFFF"/>
          <w:lang w:val="en-GB"/>
        </w:rPr>
        <w:footnoteReference w:id="124"/>
      </w:r>
      <w:r w:rsidR="00D35C44" w:rsidRPr="004C7578">
        <w:rPr>
          <w:rFonts w:ascii="Times New Roman" w:hAnsi="Times New Roman" w:cs="Times New Roman"/>
          <w:iCs/>
          <w:sz w:val="24"/>
          <w:szCs w:val="24"/>
          <w:shd w:val="clear" w:color="auto" w:fill="FFFFFF"/>
          <w:lang w:val="en-GB"/>
        </w:rPr>
        <w:t>. This school of thought dominated European law in 1960-1970s. Nowadays, however, it can be considered outdated and the ‘legal debate has mostly moved beyond</w:t>
      </w:r>
      <w:r w:rsidR="00C31CAE" w:rsidRPr="004C7578">
        <w:rPr>
          <w:rFonts w:ascii="Times New Roman" w:hAnsi="Times New Roman" w:cs="Times New Roman"/>
          <w:iCs/>
          <w:sz w:val="24"/>
          <w:szCs w:val="24"/>
          <w:shd w:val="clear" w:color="auto" w:fill="FFFFFF"/>
          <w:lang w:val="en-GB"/>
        </w:rPr>
        <w:t xml:space="preserve"> </w:t>
      </w:r>
      <w:r w:rsidR="00D35C44" w:rsidRPr="004C7578">
        <w:rPr>
          <w:rFonts w:ascii="Times New Roman" w:hAnsi="Times New Roman" w:cs="Times New Roman"/>
          <w:iCs/>
          <w:sz w:val="24"/>
          <w:szCs w:val="24"/>
          <w:shd w:val="clear" w:color="auto" w:fill="FFFFFF"/>
          <w:lang w:val="en-GB"/>
        </w:rPr>
        <w:t xml:space="preserve"> these accounts’</w:t>
      </w:r>
      <w:r w:rsidR="00D35C44" w:rsidRPr="004C7578">
        <w:rPr>
          <w:rStyle w:val="FootnoteReference"/>
          <w:rFonts w:ascii="Times New Roman" w:hAnsi="Times New Roman" w:cs="Times New Roman"/>
          <w:iCs/>
          <w:sz w:val="24"/>
          <w:szCs w:val="24"/>
          <w:shd w:val="clear" w:color="auto" w:fill="FFFFFF"/>
          <w:lang w:val="en-GB"/>
        </w:rPr>
        <w:footnoteReference w:id="125"/>
      </w:r>
      <w:r w:rsidR="00D35C44" w:rsidRPr="004C7578">
        <w:rPr>
          <w:rFonts w:ascii="Times New Roman" w:hAnsi="Times New Roman" w:cs="Times New Roman"/>
          <w:iCs/>
          <w:sz w:val="24"/>
          <w:szCs w:val="24"/>
          <w:shd w:val="clear" w:color="auto" w:fill="FFFFFF"/>
          <w:lang w:val="en-GB"/>
        </w:rPr>
        <w:t>. Modern branch of legalists</w:t>
      </w:r>
      <w:r w:rsidR="00D35C44" w:rsidRPr="004C7578">
        <w:rPr>
          <w:rStyle w:val="FootnoteReference"/>
          <w:rFonts w:ascii="Times New Roman" w:hAnsi="Times New Roman" w:cs="Times New Roman"/>
          <w:iCs/>
          <w:sz w:val="24"/>
          <w:szCs w:val="24"/>
          <w:shd w:val="clear" w:color="auto" w:fill="FFFFFF"/>
          <w:lang w:val="en-GB"/>
        </w:rPr>
        <w:footnoteReference w:id="126"/>
      </w:r>
      <w:r w:rsidR="00D35C44" w:rsidRPr="004C7578">
        <w:rPr>
          <w:rFonts w:ascii="Times New Roman" w:hAnsi="Times New Roman" w:cs="Times New Roman"/>
          <w:iCs/>
          <w:sz w:val="24"/>
          <w:szCs w:val="24"/>
          <w:shd w:val="clear" w:color="auto" w:fill="FFFFFF"/>
          <w:lang w:val="en-GB"/>
        </w:rPr>
        <w:t xml:space="preserve"> focus their studies on examining ‘how the ECJ uses its office as part of a political and legal strategy to build the foundations of its own political authority’</w:t>
      </w:r>
      <w:r w:rsidR="00D35C44" w:rsidRPr="004C7578">
        <w:rPr>
          <w:rStyle w:val="FootnoteReference"/>
          <w:rFonts w:ascii="Times New Roman" w:hAnsi="Times New Roman" w:cs="Times New Roman"/>
          <w:iCs/>
          <w:sz w:val="24"/>
          <w:szCs w:val="24"/>
          <w:shd w:val="clear" w:color="auto" w:fill="FFFFFF"/>
          <w:lang w:val="en-GB"/>
        </w:rPr>
        <w:footnoteReference w:id="127"/>
      </w:r>
      <w:r w:rsidR="00D35C44" w:rsidRPr="004C7578">
        <w:rPr>
          <w:rFonts w:ascii="Times New Roman" w:hAnsi="Times New Roman" w:cs="Times New Roman"/>
          <w:iCs/>
          <w:sz w:val="24"/>
          <w:szCs w:val="24"/>
          <w:shd w:val="clear" w:color="auto" w:fill="FFFFFF"/>
          <w:lang w:val="en-GB"/>
        </w:rPr>
        <w:t>.</w:t>
      </w:r>
      <w:r w:rsidR="00F625DC" w:rsidRPr="004C7578">
        <w:rPr>
          <w:rFonts w:ascii="Times New Roman" w:hAnsi="Times New Roman" w:cs="Times New Roman"/>
          <w:iCs/>
          <w:sz w:val="24"/>
          <w:szCs w:val="24"/>
          <w:shd w:val="clear" w:color="auto" w:fill="FFFFFF"/>
          <w:lang w:val="en-GB"/>
        </w:rPr>
        <w:t xml:space="preserve"> It is arg</w:t>
      </w:r>
      <w:r w:rsidR="00F77097" w:rsidRPr="004C7578">
        <w:rPr>
          <w:rFonts w:ascii="Times New Roman" w:hAnsi="Times New Roman" w:cs="Times New Roman"/>
          <w:iCs/>
          <w:sz w:val="24"/>
          <w:szCs w:val="24"/>
          <w:shd w:val="clear" w:color="auto" w:fill="FFFFFF"/>
          <w:lang w:val="en-GB"/>
        </w:rPr>
        <w:t xml:space="preserve">uable that most Lithuanian </w:t>
      </w:r>
      <w:r w:rsidR="00F625DC" w:rsidRPr="004C7578">
        <w:rPr>
          <w:rFonts w:ascii="Times New Roman" w:hAnsi="Times New Roman" w:cs="Times New Roman"/>
          <w:iCs/>
          <w:sz w:val="24"/>
          <w:szCs w:val="24"/>
          <w:shd w:val="clear" w:color="auto" w:fill="FFFFFF"/>
          <w:lang w:val="en-GB"/>
        </w:rPr>
        <w:t xml:space="preserve">legal studies are also highly influenced by this </w:t>
      </w:r>
      <w:r w:rsidR="00CE58F0" w:rsidRPr="004C7578">
        <w:rPr>
          <w:rFonts w:ascii="Times New Roman" w:hAnsi="Times New Roman" w:cs="Times New Roman"/>
          <w:i/>
          <w:iCs/>
          <w:sz w:val="24"/>
          <w:szCs w:val="24"/>
          <w:shd w:val="clear" w:color="auto" w:fill="FFFFFF"/>
          <w:lang w:val="en-GB"/>
        </w:rPr>
        <w:t>legalist</w:t>
      </w:r>
      <w:r w:rsidR="00CE58F0" w:rsidRPr="004C7578">
        <w:rPr>
          <w:rFonts w:ascii="Times New Roman" w:hAnsi="Times New Roman" w:cs="Times New Roman"/>
          <w:iCs/>
          <w:sz w:val="24"/>
          <w:szCs w:val="24"/>
          <w:shd w:val="clear" w:color="auto" w:fill="FFFFFF"/>
          <w:lang w:val="en-GB"/>
        </w:rPr>
        <w:t xml:space="preserve"> doctrine and reluctantly expand to using more complex, and</w:t>
      </w:r>
      <w:r w:rsidR="00EC3184" w:rsidRPr="004C7578">
        <w:rPr>
          <w:rFonts w:ascii="Times New Roman" w:hAnsi="Times New Roman" w:cs="Times New Roman"/>
          <w:iCs/>
          <w:sz w:val="24"/>
          <w:szCs w:val="24"/>
          <w:shd w:val="clear" w:color="auto" w:fill="FFFFFF"/>
          <w:lang w:val="en-GB"/>
        </w:rPr>
        <w:t xml:space="preserve"> possibly</w:t>
      </w:r>
      <w:r w:rsidR="00CE58F0" w:rsidRPr="004C7578">
        <w:rPr>
          <w:rFonts w:ascii="Times New Roman" w:hAnsi="Times New Roman" w:cs="Times New Roman"/>
          <w:iCs/>
          <w:sz w:val="24"/>
          <w:szCs w:val="24"/>
          <w:shd w:val="clear" w:color="auto" w:fill="FFFFFF"/>
          <w:lang w:val="en-GB"/>
        </w:rPr>
        <w:t xml:space="preserve"> more objective,</w:t>
      </w:r>
      <w:r w:rsidR="00210299" w:rsidRPr="004C7578">
        <w:rPr>
          <w:rFonts w:ascii="Times New Roman" w:hAnsi="Times New Roman" w:cs="Times New Roman"/>
          <w:iCs/>
          <w:sz w:val="24"/>
          <w:szCs w:val="24"/>
          <w:shd w:val="clear" w:color="auto" w:fill="FFFFFF"/>
          <w:lang w:val="en-GB"/>
        </w:rPr>
        <w:t xml:space="preserve"> logical</w:t>
      </w:r>
      <w:r w:rsidR="00CE58F0" w:rsidRPr="004C7578">
        <w:rPr>
          <w:rFonts w:ascii="Times New Roman" w:hAnsi="Times New Roman" w:cs="Times New Roman"/>
          <w:iCs/>
          <w:sz w:val="24"/>
          <w:szCs w:val="24"/>
          <w:shd w:val="clear" w:color="auto" w:fill="FFFFFF"/>
          <w:lang w:val="en-GB"/>
        </w:rPr>
        <w:t xml:space="preserve"> systems of thinking</w:t>
      </w:r>
      <w:r w:rsidR="00210299" w:rsidRPr="004C7578">
        <w:rPr>
          <w:rFonts w:ascii="Times New Roman" w:hAnsi="Times New Roman" w:cs="Times New Roman"/>
          <w:iCs/>
          <w:sz w:val="24"/>
          <w:szCs w:val="24"/>
          <w:shd w:val="clear" w:color="auto" w:fill="FFFFFF"/>
          <w:lang w:val="en-GB"/>
        </w:rPr>
        <w:t xml:space="preserve"> which would include not only arguments of law but those of other social sciences as well</w:t>
      </w:r>
      <w:r w:rsidR="00CE58F0" w:rsidRPr="004C7578">
        <w:rPr>
          <w:rFonts w:ascii="Times New Roman" w:hAnsi="Times New Roman" w:cs="Times New Roman"/>
          <w:iCs/>
          <w:sz w:val="24"/>
          <w:szCs w:val="24"/>
          <w:shd w:val="clear" w:color="auto" w:fill="FFFFFF"/>
          <w:lang w:val="en-GB"/>
        </w:rPr>
        <w:t>.</w:t>
      </w:r>
    </w:p>
    <w:p w:rsidR="00603A5C" w:rsidRPr="004C7578" w:rsidRDefault="00295C4C"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Second wave </w:t>
      </w:r>
      <w:r w:rsidR="00CE58F0" w:rsidRPr="004C7578">
        <w:rPr>
          <w:rFonts w:ascii="Times New Roman" w:hAnsi="Times New Roman" w:cs="Times New Roman"/>
          <w:iCs/>
          <w:sz w:val="24"/>
          <w:szCs w:val="24"/>
          <w:shd w:val="clear" w:color="auto" w:fill="FFFFFF"/>
          <w:lang w:val="en-GB"/>
        </w:rPr>
        <w:t>comes</w:t>
      </w:r>
      <w:r w:rsidRPr="004C7578">
        <w:rPr>
          <w:rFonts w:ascii="Times New Roman" w:hAnsi="Times New Roman" w:cs="Times New Roman"/>
          <w:iCs/>
          <w:sz w:val="24"/>
          <w:szCs w:val="24"/>
          <w:shd w:val="clear" w:color="auto" w:fill="FFFFFF"/>
          <w:lang w:val="en-GB"/>
        </w:rPr>
        <w:t xml:space="preserve"> from</w:t>
      </w:r>
      <w:r w:rsidR="00D35C44" w:rsidRPr="004C7578">
        <w:rPr>
          <w:rFonts w:ascii="Times New Roman" w:hAnsi="Times New Roman" w:cs="Times New Roman"/>
          <w:iCs/>
          <w:sz w:val="24"/>
          <w:szCs w:val="24"/>
          <w:shd w:val="clear" w:color="auto" w:fill="FFFFFF"/>
          <w:lang w:val="en-GB"/>
        </w:rPr>
        <w:t xml:space="preserve"> </w:t>
      </w:r>
      <w:r w:rsidR="00D35C44" w:rsidRPr="004C7578">
        <w:rPr>
          <w:rFonts w:ascii="Times New Roman" w:hAnsi="Times New Roman" w:cs="Times New Roman"/>
          <w:i/>
          <w:iCs/>
          <w:sz w:val="24"/>
          <w:szCs w:val="24"/>
          <w:shd w:val="clear" w:color="auto" w:fill="FFFFFF"/>
          <w:lang w:val="en-GB"/>
        </w:rPr>
        <w:t>international relations</w:t>
      </w:r>
      <w:r w:rsidR="00091A54" w:rsidRPr="004C7578">
        <w:rPr>
          <w:rFonts w:ascii="Times New Roman" w:hAnsi="Times New Roman" w:cs="Times New Roman"/>
          <w:iCs/>
          <w:sz w:val="24"/>
          <w:szCs w:val="24"/>
          <w:shd w:val="clear" w:color="auto" w:fill="FFFFFF"/>
          <w:lang w:val="en-GB"/>
        </w:rPr>
        <w:t xml:space="preserve"> political </w:t>
      </w:r>
      <w:r w:rsidR="00D35C44" w:rsidRPr="004C7578">
        <w:rPr>
          <w:rFonts w:ascii="Times New Roman" w:hAnsi="Times New Roman" w:cs="Times New Roman"/>
          <w:iCs/>
          <w:sz w:val="24"/>
          <w:szCs w:val="24"/>
          <w:shd w:val="clear" w:color="auto" w:fill="FFFFFF"/>
          <w:lang w:val="en-GB"/>
        </w:rPr>
        <w:t>scholarship which was created to op</w:t>
      </w:r>
      <w:r w:rsidR="00AC0154" w:rsidRPr="004C7578">
        <w:rPr>
          <w:rFonts w:ascii="Times New Roman" w:hAnsi="Times New Roman" w:cs="Times New Roman"/>
          <w:iCs/>
          <w:sz w:val="24"/>
          <w:szCs w:val="24"/>
          <w:shd w:val="clear" w:color="auto" w:fill="FFFFFF"/>
          <w:lang w:val="en-GB"/>
        </w:rPr>
        <w:t>p</w:t>
      </w:r>
      <w:r w:rsidR="00D35C44" w:rsidRPr="004C7578">
        <w:rPr>
          <w:rFonts w:ascii="Times New Roman" w:hAnsi="Times New Roman" w:cs="Times New Roman"/>
          <w:iCs/>
          <w:sz w:val="24"/>
          <w:szCs w:val="24"/>
          <w:shd w:val="clear" w:color="auto" w:fill="FFFFFF"/>
          <w:lang w:val="en-GB"/>
        </w:rPr>
        <w:t xml:space="preserve">ose </w:t>
      </w:r>
      <w:r w:rsidR="00D35C44" w:rsidRPr="004C7578">
        <w:rPr>
          <w:rFonts w:ascii="Times New Roman" w:hAnsi="Times New Roman" w:cs="Times New Roman"/>
          <w:i/>
          <w:iCs/>
          <w:sz w:val="24"/>
          <w:szCs w:val="24"/>
          <w:shd w:val="clear" w:color="auto" w:fill="FFFFFF"/>
          <w:lang w:val="en-GB"/>
        </w:rPr>
        <w:t>legalist</w:t>
      </w:r>
      <w:r w:rsidR="00D35C44" w:rsidRPr="004C7578">
        <w:rPr>
          <w:rFonts w:ascii="Times New Roman" w:hAnsi="Times New Roman" w:cs="Times New Roman"/>
          <w:iCs/>
          <w:sz w:val="24"/>
          <w:szCs w:val="24"/>
          <w:shd w:val="clear" w:color="auto" w:fill="FFFFFF"/>
          <w:lang w:val="en-GB"/>
        </w:rPr>
        <w:t xml:space="preserve"> point of view. </w:t>
      </w:r>
      <w:r w:rsidR="00CE58F0" w:rsidRPr="004C7578">
        <w:rPr>
          <w:rFonts w:ascii="Times New Roman" w:hAnsi="Times New Roman" w:cs="Times New Roman"/>
          <w:iCs/>
          <w:sz w:val="24"/>
          <w:szCs w:val="24"/>
          <w:shd w:val="clear" w:color="auto" w:fill="FFFFFF"/>
          <w:lang w:val="en-GB"/>
        </w:rPr>
        <w:t>It shares</w:t>
      </w:r>
      <w:r w:rsidRPr="004C7578">
        <w:rPr>
          <w:rFonts w:ascii="Times New Roman" w:hAnsi="Times New Roman" w:cs="Times New Roman"/>
          <w:iCs/>
          <w:sz w:val="24"/>
          <w:szCs w:val="24"/>
          <w:shd w:val="clear" w:color="auto" w:fill="FFFFFF"/>
          <w:lang w:val="en-GB"/>
        </w:rPr>
        <w:t xml:space="preserve"> the main negative point with </w:t>
      </w:r>
      <w:r w:rsidRPr="004C7578">
        <w:rPr>
          <w:rFonts w:ascii="Times New Roman" w:hAnsi="Times New Roman" w:cs="Times New Roman"/>
          <w:i/>
          <w:iCs/>
          <w:sz w:val="24"/>
          <w:szCs w:val="24"/>
          <w:shd w:val="clear" w:color="auto" w:fill="FFFFFF"/>
          <w:lang w:val="en-GB"/>
        </w:rPr>
        <w:t>legalist</w:t>
      </w:r>
      <w:r w:rsidRPr="004C7578">
        <w:rPr>
          <w:rFonts w:ascii="Times New Roman" w:hAnsi="Times New Roman" w:cs="Times New Roman"/>
          <w:iCs/>
          <w:sz w:val="24"/>
          <w:szCs w:val="24"/>
          <w:shd w:val="clear" w:color="auto" w:fill="FFFFFF"/>
          <w:lang w:val="en-GB"/>
        </w:rPr>
        <w:t xml:space="preserve"> wave, that is</w:t>
      </w:r>
      <w:r w:rsidR="00C5242E"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t>
      </w:r>
      <w:r w:rsidR="00C5242E" w:rsidRPr="004C7578">
        <w:rPr>
          <w:rFonts w:ascii="Times New Roman" w:hAnsi="Times New Roman" w:cs="Times New Roman"/>
          <w:iCs/>
          <w:sz w:val="24"/>
          <w:szCs w:val="24"/>
          <w:shd w:val="clear" w:color="auto" w:fill="FFFFFF"/>
          <w:lang w:val="en-GB"/>
        </w:rPr>
        <w:t>international relations scholarship</w:t>
      </w:r>
      <w:r w:rsidRPr="004C7578">
        <w:rPr>
          <w:rFonts w:ascii="Times New Roman" w:hAnsi="Times New Roman" w:cs="Times New Roman"/>
          <w:iCs/>
          <w:sz w:val="24"/>
          <w:szCs w:val="24"/>
          <w:shd w:val="clear" w:color="auto" w:fill="FFFFFF"/>
          <w:lang w:val="en-GB"/>
        </w:rPr>
        <w:t xml:space="preserve"> is focused on one idea which is considered core and  is not al</w:t>
      </w:r>
      <w:r w:rsidR="00FE3A89" w:rsidRPr="004C7578">
        <w:rPr>
          <w:rFonts w:ascii="Times New Roman" w:hAnsi="Times New Roman" w:cs="Times New Roman"/>
          <w:iCs/>
          <w:sz w:val="24"/>
          <w:szCs w:val="24"/>
          <w:shd w:val="clear" w:color="auto" w:fill="FFFFFF"/>
          <w:lang w:val="en-GB"/>
        </w:rPr>
        <w:t>l</w:t>
      </w:r>
      <w:r w:rsidRPr="004C7578">
        <w:rPr>
          <w:rFonts w:ascii="Times New Roman" w:hAnsi="Times New Roman" w:cs="Times New Roman"/>
          <w:iCs/>
          <w:sz w:val="24"/>
          <w:szCs w:val="24"/>
          <w:shd w:val="clear" w:color="auto" w:fill="FFFFFF"/>
          <w:lang w:val="en-GB"/>
        </w:rPr>
        <w:t xml:space="preserve">owed to change. This idea in international relations scholarship is of </w:t>
      </w:r>
      <w:r w:rsidRPr="004C7578">
        <w:rPr>
          <w:rFonts w:ascii="Times New Roman" w:hAnsi="Times New Roman" w:cs="Times New Roman"/>
          <w:i/>
          <w:iCs/>
          <w:sz w:val="24"/>
          <w:szCs w:val="24"/>
          <w:shd w:val="clear" w:color="auto" w:fill="FFFFFF"/>
          <w:lang w:val="en-GB"/>
        </w:rPr>
        <w:t>principal-agent</w:t>
      </w:r>
      <w:r w:rsidRPr="004C7578">
        <w:rPr>
          <w:rFonts w:ascii="Times New Roman" w:hAnsi="Times New Roman" w:cs="Times New Roman"/>
          <w:iCs/>
          <w:sz w:val="24"/>
          <w:szCs w:val="24"/>
          <w:shd w:val="clear" w:color="auto" w:fill="FFFFFF"/>
          <w:lang w:val="en-GB"/>
        </w:rPr>
        <w:t xml:space="preserve">: ‘the ECJ, like all courts, is an </w:t>
      </w:r>
      <w:r w:rsidR="000C2BA7" w:rsidRPr="004C7578">
        <w:rPr>
          <w:rFonts w:ascii="Times New Roman" w:hAnsi="Times New Roman" w:cs="Times New Roman"/>
          <w:iCs/>
          <w:sz w:val="24"/>
          <w:szCs w:val="24"/>
          <w:shd w:val="clear" w:color="auto" w:fill="FFFFFF"/>
          <w:lang w:val="en-GB"/>
        </w:rPr>
        <w:t>“agent”</w:t>
      </w:r>
      <w:r w:rsidRPr="004C7578">
        <w:rPr>
          <w:rFonts w:ascii="Times New Roman" w:hAnsi="Times New Roman" w:cs="Times New Roman"/>
          <w:iCs/>
          <w:sz w:val="24"/>
          <w:szCs w:val="24"/>
          <w:shd w:val="clear" w:color="auto" w:fill="FFFFFF"/>
          <w:lang w:val="en-GB"/>
        </w:rPr>
        <w:t xml:space="preserve"> of the actors that delegated authority to i</w:t>
      </w:r>
      <w:r w:rsidR="00091A54" w:rsidRPr="004C7578">
        <w:rPr>
          <w:rFonts w:ascii="Times New Roman" w:hAnsi="Times New Roman" w:cs="Times New Roman"/>
          <w:iCs/>
          <w:sz w:val="24"/>
          <w:szCs w:val="24"/>
          <w:shd w:val="clear" w:color="auto" w:fill="FFFFFF"/>
          <w:lang w:val="en-GB"/>
        </w:rPr>
        <w:t>t’</w:t>
      </w:r>
      <w:r w:rsidR="00AB47EF" w:rsidRPr="004C7578">
        <w:rPr>
          <w:rStyle w:val="FootnoteReference"/>
          <w:rFonts w:ascii="Times New Roman" w:hAnsi="Times New Roman" w:cs="Times New Roman"/>
          <w:iCs/>
          <w:sz w:val="24"/>
          <w:szCs w:val="24"/>
          <w:shd w:val="clear" w:color="auto" w:fill="FFFFFF"/>
          <w:lang w:val="en-GB"/>
        </w:rPr>
        <w:footnoteReference w:id="128"/>
      </w:r>
      <w:r w:rsidR="00091A54" w:rsidRPr="004C7578">
        <w:rPr>
          <w:rFonts w:ascii="Times New Roman" w:hAnsi="Times New Roman" w:cs="Times New Roman"/>
          <w:iCs/>
          <w:sz w:val="24"/>
          <w:szCs w:val="24"/>
          <w:shd w:val="clear" w:color="auto" w:fill="FFFFFF"/>
          <w:lang w:val="en-GB"/>
        </w:rPr>
        <w:t>. The theory of international relations scholars focuses on decisionmaking of the Court and what factors force the Court to make particular decisions. The limit of this theory is that in its core is the truism that any court is natural</w:t>
      </w:r>
      <w:r w:rsidR="00AE2321" w:rsidRPr="004C7578">
        <w:rPr>
          <w:rFonts w:ascii="Times New Roman" w:hAnsi="Times New Roman" w:cs="Times New Roman"/>
          <w:iCs/>
          <w:sz w:val="24"/>
          <w:szCs w:val="24"/>
          <w:shd w:val="clear" w:color="auto" w:fill="FFFFFF"/>
          <w:lang w:val="en-GB"/>
        </w:rPr>
        <w:t>l</w:t>
      </w:r>
      <w:r w:rsidR="00091A54" w:rsidRPr="004C7578">
        <w:rPr>
          <w:rFonts w:ascii="Times New Roman" w:hAnsi="Times New Roman" w:cs="Times New Roman"/>
          <w:iCs/>
          <w:sz w:val="24"/>
          <w:szCs w:val="24"/>
          <w:shd w:val="clear" w:color="auto" w:fill="FFFFFF"/>
          <w:lang w:val="en-GB"/>
        </w:rPr>
        <w:t>y “weaker” than the institution which founded it and</w:t>
      </w:r>
      <w:r w:rsidR="00EC3184" w:rsidRPr="004C7578">
        <w:rPr>
          <w:rFonts w:ascii="Times New Roman" w:hAnsi="Times New Roman" w:cs="Times New Roman"/>
          <w:iCs/>
          <w:sz w:val="24"/>
          <w:szCs w:val="24"/>
          <w:shd w:val="clear" w:color="auto" w:fill="FFFFFF"/>
          <w:lang w:val="en-GB"/>
        </w:rPr>
        <w:t xml:space="preserve"> a court</w:t>
      </w:r>
      <w:r w:rsidR="00091A54" w:rsidRPr="004C7578">
        <w:rPr>
          <w:rFonts w:ascii="Times New Roman" w:hAnsi="Times New Roman" w:cs="Times New Roman"/>
          <w:iCs/>
          <w:sz w:val="24"/>
          <w:szCs w:val="24"/>
          <w:shd w:val="clear" w:color="auto" w:fill="FFFFFF"/>
          <w:lang w:val="en-GB"/>
        </w:rPr>
        <w:t xml:space="preserve"> always fol</w:t>
      </w:r>
      <w:r w:rsidR="00AB47EF" w:rsidRPr="004C7578">
        <w:rPr>
          <w:rFonts w:ascii="Times New Roman" w:hAnsi="Times New Roman" w:cs="Times New Roman"/>
          <w:iCs/>
          <w:sz w:val="24"/>
          <w:szCs w:val="24"/>
          <w:shd w:val="clear" w:color="auto" w:fill="FFFFFF"/>
          <w:lang w:val="en-GB"/>
        </w:rPr>
        <w:t>l</w:t>
      </w:r>
      <w:r w:rsidR="00091A54" w:rsidRPr="004C7578">
        <w:rPr>
          <w:rFonts w:ascii="Times New Roman" w:hAnsi="Times New Roman" w:cs="Times New Roman"/>
          <w:iCs/>
          <w:sz w:val="24"/>
          <w:szCs w:val="24"/>
          <w:shd w:val="clear" w:color="auto" w:fill="FFFFFF"/>
          <w:lang w:val="en-GB"/>
        </w:rPr>
        <w:t>ows the wishes of that institution</w:t>
      </w:r>
      <w:r w:rsidR="00091A54" w:rsidRPr="004C7578">
        <w:rPr>
          <w:rStyle w:val="FootnoteReference"/>
          <w:rFonts w:ascii="Times New Roman" w:hAnsi="Times New Roman" w:cs="Times New Roman"/>
          <w:iCs/>
          <w:sz w:val="24"/>
          <w:szCs w:val="24"/>
          <w:shd w:val="clear" w:color="auto" w:fill="FFFFFF"/>
          <w:lang w:val="en-GB"/>
        </w:rPr>
        <w:footnoteReference w:id="129"/>
      </w:r>
      <w:r w:rsidR="00091A54" w:rsidRPr="004C7578">
        <w:rPr>
          <w:rFonts w:ascii="Times New Roman" w:hAnsi="Times New Roman" w:cs="Times New Roman"/>
          <w:iCs/>
          <w:sz w:val="24"/>
          <w:szCs w:val="24"/>
          <w:shd w:val="clear" w:color="auto" w:fill="FFFFFF"/>
          <w:lang w:val="en-GB"/>
        </w:rPr>
        <w:t xml:space="preserve">. The founding institution is called </w:t>
      </w:r>
      <w:r w:rsidR="00091A54" w:rsidRPr="004C7578">
        <w:rPr>
          <w:rFonts w:ascii="Times New Roman" w:hAnsi="Times New Roman" w:cs="Times New Roman"/>
          <w:i/>
          <w:iCs/>
          <w:sz w:val="24"/>
          <w:szCs w:val="24"/>
          <w:shd w:val="clear" w:color="auto" w:fill="FFFFFF"/>
          <w:lang w:val="en-GB"/>
        </w:rPr>
        <w:t>principal</w:t>
      </w:r>
      <w:r w:rsidR="00091A54" w:rsidRPr="004C7578">
        <w:rPr>
          <w:rFonts w:ascii="Times New Roman" w:hAnsi="Times New Roman" w:cs="Times New Roman"/>
          <w:iCs/>
          <w:sz w:val="24"/>
          <w:szCs w:val="24"/>
          <w:shd w:val="clear" w:color="auto" w:fill="FFFFFF"/>
          <w:lang w:val="en-GB"/>
        </w:rPr>
        <w:t>, hence</w:t>
      </w:r>
      <w:r w:rsidR="00CE58F0" w:rsidRPr="004C7578">
        <w:rPr>
          <w:rFonts w:ascii="Times New Roman" w:hAnsi="Times New Roman" w:cs="Times New Roman"/>
          <w:iCs/>
          <w:sz w:val="24"/>
          <w:szCs w:val="24"/>
          <w:shd w:val="clear" w:color="auto" w:fill="FFFFFF"/>
          <w:lang w:val="en-GB"/>
        </w:rPr>
        <w:t xml:space="preserve"> the naming,</w:t>
      </w:r>
      <w:r w:rsidR="00091A54" w:rsidRPr="004C7578">
        <w:rPr>
          <w:rFonts w:ascii="Times New Roman" w:hAnsi="Times New Roman" w:cs="Times New Roman"/>
          <w:iCs/>
          <w:sz w:val="24"/>
          <w:szCs w:val="24"/>
          <w:shd w:val="clear" w:color="auto" w:fill="FFFFFF"/>
          <w:lang w:val="en-GB"/>
        </w:rPr>
        <w:t xml:space="preserve"> </w:t>
      </w:r>
      <w:r w:rsidR="00CE58F0" w:rsidRPr="004C7578">
        <w:rPr>
          <w:rFonts w:ascii="Times New Roman" w:hAnsi="Times New Roman" w:cs="Times New Roman"/>
          <w:i/>
          <w:iCs/>
          <w:sz w:val="24"/>
          <w:szCs w:val="24"/>
          <w:shd w:val="clear" w:color="auto" w:fill="FFFFFF"/>
          <w:lang w:val="en-GB"/>
        </w:rPr>
        <w:t>principal-agent</w:t>
      </w:r>
      <w:r w:rsidR="00091A54" w:rsidRPr="004C7578">
        <w:rPr>
          <w:rFonts w:ascii="Times New Roman" w:hAnsi="Times New Roman" w:cs="Times New Roman"/>
          <w:iCs/>
          <w:sz w:val="24"/>
          <w:szCs w:val="24"/>
          <w:shd w:val="clear" w:color="auto" w:fill="FFFFFF"/>
          <w:lang w:val="en-GB"/>
        </w:rPr>
        <w:t xml:space="preserve"> theory. Scientists </w:t>
      </w:r>
      <w:r w:rsidR="00D93BA0" w:rsidRPr="004C7578">
        <w:rPr>
          <w:rFonts w:ascii="Times New Roman" w:hAnsi="Times New Roman" w:cs="Times New Roman"/>
          <w:iCs/>
          <w:sz w:val="24"/>
          <w:szCs w:val="24"/>
          <w:shd w:val="clear" w:color="auto" w:fill="FFFFFF"/>
          <w:lang w:val="en-GB"/>
        </w:rPr>
        <w:t>who used</w:t>
      </w:r>
      <w:r w:rsidR="00091A54" w:rsidRPr="004C7578">
        <w:rPr>
          <w:rFonts w:ascii="Times New Roman" w:hAnsi="Times New Roman" w:cs="Times New Roman"/>
          <w:iCs/>
          <w:sz w:val="24"/>
          <w:szCs w:val="24"/>
          <w:shd w:val="clear" w:color="auto" w:fill="FFFFFF"/>
          <w:lang w:val="en-GB"/>
        </w:rPr>
        <w:t xml:space="preserve"> this theory first reached the conclusion that the CJEU always follows the interests of the most powerful </w:t>
      </w:r>
      <w:r w:rsidR="007100C7" w:rsidRPr="004C7578">
        <w:rPr>
          <w:rFonts w:ascii="Times New Roman" w:hAnsi="Times New Roman" w:cs="Times New Roman"/>
          <w:iCs/>
          <w:sz w:val="24"/>
          <w:szCs w:val="24"/>
          <w:shd w:val="clear" w:color="auto" w:fill="FFFFFF"/>
          <w:lang w:val="en-GB"/>
        </w:rPr>
        <w:t>Member S</w:t>
      </w:r>
      <w:r w:rsidR="00091A54" w:rsidRPr="004C7578">
        <w:rPr>
          <w:rFonts w:ascii="Times New Roman" w:hAnsi="Times New Roman" w:cs="Times New Roman"/>
          <w:iCs/>
          <w:sz w:val="24"/>
          <w:szCs w:val="24"/>
          <w:shd w:val="clear" w:color="auto" w:fill="FFFFFF"/>
          <w:lang w:val="en-GB"/>
        </w:rPr>
        <w:t>tates</w:t>
      </w:r>
      <w:r w:rsidR="00091A54" w:rsidRPr="004C7578">
        <w:rPr>
          <w:rStyle w:val="FootnoteReference"/>
          <w:rFonts w:ascii="Times New Roman" w:hAnsi="Times New Roman" w:cs="Times New Roman"/>
          <w:iCs/>
          <w:sz w:val="24"/>
          <w:szCs w:val="24"/>
          <w:shd w:val="clear" w:color="auto" w:fill="FFFFFF"/>
          <w:lang w:val="en-GB"/>
        </w:rPr>
        <w:footnoteReference w:id="130"/>
      </w:r>
      <w:r w:rsidR="00091A54" w:rsidRPr="004C7578">
        <w:rPr>
          <w:rFonts w:ascii="Times New Roman" w:hAnsi="Times New Roman" w:cs="Times New Roman"/>
          <w:iCs/>
          <w:sz w:val="24"/>
          <w:szCs w:val="24"/>
          <w:shd w:val="clear" w:color="auto" w:fill="FFFFFF"/>
          <w:lang w:val="en-GB"/>
        </w:rPr>
        <w:t xml:space="preserve">. Later on the scholarship progressed and other theories of incentives for court to chose </w:t>
      </w:r>
      <w:r w:rsidR="007100C7" w:rsidRPr="004C7578">
        <w:rPr>
          <w:rFonts w:ascii="Times New Roman" w:hAnsi="Times New Roman" w:cs="Times New Roman"/>
          <w:iCs/>
          <w:sz w:val="24"/>
          <w:szCs w:val="24"/>
          <w:shd w:val="clear" w:color="auto" w:fill="FFFFFF"/>
          <w:lang w:val="en-GB"/>
        </w:rPr>
        <w:t>its course of action</w:t>
      </w:r>
      <w:r w:rsidR="00091A54" w:rsidRPr="004C7578">
        <w:rPr>
          <w:rFonts w:ascii="Times New Roman" w:hAnsi="Times New Roman" w:cs="Times New Roman"/>
          <w:iCs/>
          <w:sz w:val="24"/>
          <w:szCs w:val="24"/>
          <w:shd w:val="clear" w:color="auto" w:fill="FFFFFF"/>
          <w:lang w:val="en-GB"/>
        </w:rPr>
        <w:t xml:space="preserve"> were tested, namely</w:t>
      </w:r>
      <w:r w:rsidR="00BA24EC" w:rsidRPr="004C7578">
        <w:rPr>
          <w:rFonts w:ascii="Times New Roman" w:hAnsi="Times New Roman" w:cs="Times New Roman"/>
          <w:iCs/>
          <w:sz w:val="24"/>
          <w:szCs w:val="24"/>
          <w:shd w:val="clear" w:color="auto" w:fill="FFFFFF"/>
          <w:lang w:val="en-GB"/>
        </w:rPr>
        <w:t xml:space="preserve"> response to threats</w:t>
      </w:r>
      <w:r w:rsidR="00BA24EC" w:rsidRPr="004C7578">
        <w:rPr>
          <w:rStyle w:val="FootnoteReference"/>
          <w:rFonts w:ascii="Times New Roman" w:hAnsi="Times New Roman" w:cs="Times New Roman"/>
          <w:iCs/>
          <w:sz w:val="24"/>
          <w:szCs w:val="24"/>
          <w:shd w:val="clear" w:color="auto" w:fill="FFFFFF"/>
          <w:lang w:val="en-GB"/>
        </w:rPr>
        <w:footnoteReference w:id="131"/>
      </w:r>
      <w:r w:rsidR="00BA24EC" w:rsidRPr="004C7578">
        <w:rPr>
          <w:rFonts w:ascii="Times New Roman" w:hAnsi="Times New Roman" w:cs="Times New Roman"/>
          <w:iCs/>
          <w:sz w:val="24"/>
          <w:szCs w:val="24"/>
          <w:shd w:val="clear" w:color="auto" w:fill="FFFFFF"/>
          <w:lang w:val="en-GB"/>
        </w:rPr>
        <w:t xml:space="preserve"> and concerns of non-compliance</w:t>
      </w:r>
      <w:r w:rsidR="00BA24EC" w:rsidRPr="004C7578">
        <w:rPr>
          <w:rStyle w:val="FootnoteReference"/>
          <w:rFonts w:ascii="Times New Roman" w:hAnsi="Times New Roman" w:cs="Times New Roman"/>
          <w:iCs/>
          <w:sz w:val="24"/>
          <w:szCs w:val="24"/>
          <w:shd w:val="clear" w:color="auto" w:fill="FFFFFF"/>
          <w:lang w:val="en-GB"/>
        </w:rPr>
        <w:footnoteReference w:id="132"/>
      </w:r>
      <w:r w:rsidR="00BA24EC" w:rsidRPr="004C7578">
        <w:rPr>
          <w:rFonts w:ascii="Times New Roman" w:hAnsi="Times New Roman" w:cs="Times New Roman"/>
          <w:iCs/>
          <w:sz w:val="24"/>
          <w:szCs w:val="24"/>
          <w:shd w:val="clear" w:color="auto" w:fill="FFFFFF"/>
          <w:lang w:val="en-GB"/>
        </w:rPr>
        <w:t xml:space="preserve">. In early </w:t>
      </w:r>
      <w:r w:rsidR="00BA24EC" w:rsidRPr="004C7578">
        <w:rPr>
          <w:rFonts w:ascii="Times New Roman" w:hAnsi="Times New Roman" w:cs="Times New Roman"/>
          <w:iCs/>
          <w:sz w:val="24"/>
          <w:szCs w:val="24"/>
          <w:shd w:val="clear" w:color="auto" w:fill="FFFFFF"/>
          <w:lang w:val="en-GB"/>
        </w:rPr>
        <w:lastRenderedPageBreak/>
        <w:t xml:space="preserve">2000s the theory of </w:t>
      </w:r>
      <w:r w:rsidR="00BA24EC" w:rsidRPr="004C7578">
        <w:rPr>
          <w:rFonts w:ascii="Times New Roman" w:hAnsi="Times New Roman" w:cs="Times New Roman"/>
          <w:i/>
          <w:iCs/>
          <w:sz w:val="24"/>
          <w:szCs w:val="24"/>
          <w:shd w:val="clear" w:color="auto" w:fill="FFFFFF"/>
          <w:lang w:val="en-GB"/>
        </w:rPr>
        <w:t>principal-agent</w:t>
      </w:r>
      <w:r w:rsidR="00BA24EC" w:rsidRPr="004C7578">
        <w:rPr>
          <w:rFonts w:ascii="Times New Roman" w:hAnsi="Times New Roman" w:cs="Times New Roman"/>
          <w:iCs/>
          <w:sz w:val="24"/>
          <w:szCs w:val="24"/>
          <w:shd w:val="clear" w:color="auto" w:fill="FFFFFF"/>
          <w:lang w:val="en-GB"/>
        </w:rPr>
        <w:t xml:space="preserve"> started losing its importance as </w:t>
      </w:r>
      <w:r w:rsidR="00AE2321" w:rsidRPr="004C7578">
        <w:rPr>
          <w:rFonts w:ascii="Times New Roman" w:hAnsi="Times New Roman" w:cs="Times New Roman"/>
          <w:iCs/>
          <w:sz w:val="24"/>
          <w:szCs w:val="24"/>
          <w:shd w:val="clear" w:color="auto" w:fill="FFFFFF"/>
          <w:lang w:val="en-GB"/>
        </w:rPr>
        <w:t>there was still lack of any empi</w:t>
      </w:r>
      <w:r w:rsidR="00BA24EC" w:rsidRPr="004C7578">
        <w:rPr>
          <w:rFonts w:ascii="Times New Roman" w:hAnsi="Times New Roman" w:cs="Times New Roman"/>
          <w:iCs/>
          <w:sz w:val="24"/>
          <w:szCs w:val="24"/>
          <w:shd w:val="clear" w:color="auto" w:fill="FFFFFF"/>
          <w:lang w:val="en-GB"/>
        </w:rPr>
        <w:t>rical data to confirm that any of the previous hypothesis were correct in explaining the pattern of the Court’s decisions</w:t>
      </w:r>
      <w:r w:rsidR="00BA24EC" w:rsidRPr="004C7578">
        <w:rPr>
          <w:rStyle w:val="FootnoteReference"/>
          <w:rFonts w:ascii="Times New Roman" w:hAnsi="Times New Roman" w:cs="Times New Roman"/>
          <w:iCs/>
          <w:sz w:val="24"/>
          <w:szCs w:val="24"/>
          <w:shd w:val="clear" w:color="auto" w:fill="FFFFFF"/>
          <w:lang w:val="en-GB"/>
        </w:rPr>
        <w:footnoteReference w:id="133"/>
      </w:r>
      <w:r w:rsidR="00BA24EC" w:rsidRPr="004C7578">
        <w:rPr>
          <w:rFonts w:ascii="Times New Roman" w:hAnsi="Times New Roman" w:cs="Times New Roman"/>
          <w:iCs/>
          <w:sz w:val="24"/>
          <w:szCs w:val="24"/>
          <w:shd w:val="clear" w:color="auto" w:fill="FFFFFF"/>
          <w:lang w:val="en-GB"/>
        </w:rPr>
        <w:t xml:space="preserve">. </w:t>
      </w:r>
      <w:r w:rsidR="00CE58F0" w:rsidRPr="004C7578">
        <w:rPr>
          <w:rFonts w:ascii="Times New Roman" w:hAnsi="Times New Roman" w:cs="Times New Roman"/>
          <w:iCs/>
          <w:sz w:val="24"/>
          <w:szCs w:val="24"/>
          <w:shd w:val="clear" w:color="auto" w:fill="FFFFFF"/>
          <w:lang w:val="en-GB"/>
        </w:rPr>
        <w:t>Working in the interests of the most powerful Member States wa</w:t>
      </w:r>
      <w:r w:rsidR="00AC0154" w:rsidRPr="004C7578">
        <w:rPr>
          <w:rFonts w:ascii="Times New Roman" w:hAnsi="Times New Roman" w:cs="Times New Roman"/>
          <w:iCs/>
          <w:sz w:val="24"/>
          <w:szCs w:val="24"/>
          <w:shd w:val="clear" w:color="auto" w:fill="FFFFFF"/>
          <w:lang w:val="en-GB"/>
        </w:rPr>
        <w:t>s questioned by major CJEU deci</w:t>
      </w:r>
      <w:r w:rsidR="00CE58F0" w:rsidRPr="004C7578">
        <w:rPr>
          <w:rFonts w:ascii="Times New Roman" w:hAnsi="Times New Roman" w:cs="Times New Roman"/>
          <w:iCs/>
          <w:sz w:val="24"/>
          <w:szCs w:val="24"/>
          <w:shd w:val="clear" w:color="auto" w:fill="FFFFFF"/>
          <w:lang w:val="en-GB"/>
        </w:rPr>
        <w:t>sions in economical</w:t>
      </w:r>
      <w:r w:rsidR="00AC0154" w:rsidRPr="004C7578">
        <w:rPr>
          <w:rFonts w:ascii="Times New Roman" w:hAnsi="Times New Roman" w:cs="Times New Roman"/>
          <w:iCs/>
          <w:sz w:val="24"/>
          <w:szCs w:val="24"/>
          <w:shd w:val="clear" w:color="auto" w:fill="FFFFFF"/>
          <w:lang w:val="en-GB"/>
        </w:rPr>
        <w:t>l</w:t>
      </w:r>
      <w:r w:rsidR="00CE58F0" w:rsidRPr="004C7578">
        <w:rPr>
          <w:rFonts w:ascii="Times New Roman" w:hAnsi="Times New Roman" w:cs="Times New Roman"/>
          <w:iCs/>
          <w:sz w:val="24"/>
          <w:szCs w:val="24"/>
          <w:shd w:val="clear" w:color="auto" w:fill="FFFFFF"/>
          <w:lang w:val="en-GB"/>
        </w:rPr>
        <w:t xml:space="preserve">y delicate cases, i.e. </w:t>
      </w:r>
      <w:r w:rsidR="00CE58F0" w:rsidRPr="004C7578">
        <w:rPr>
          <w:rFonts w:ascii="Times New Roman" w:hAnsi="Times New Roman" w:cs="Times New Roman"/>
          <w:i/>
          <w:iCs/>
          <w:sz w:val="24"/>
          <w:szCs w:val="24"/>
          <w:shd w:val="clear" w:color="auto" w:fill="FFFFFF"/>
          <w:lang w:val="en-GB"/>
        </w:rPr>
        <w:t>Casis de Dijon</w:t>
      </w:r>
      <w:r w:rsidR="00CE58F0" w:rsidRPr="004C7578">
        <w:rPr>
          <w:rStyle w:val="FootnoteReference"/>
          <w:rFonts w:ascii="Times New Roman" w:hAnsi="Times New Roman" w:cs="Times New Roman"/>
          <w:iCs/>
          <w:sz w:val="24"/>
          <w:szCs w:val="24"/>
          <w:shd w:val="clear" w:color="auto" w:fill="FFFFFF"/>
          <w:lang w:val="en-GB"/>
        </w:rPr>
        <w:footnoteReference w:id="134"/>
      </w:r>
      <w:r w:rsidR="00CE58F0" w:rsidRPr="004C7578">
        <w:rPr>
          <w:rFonts w:ascii="Times New Roman" w:hAnsi="Times New Roman" w:cs="Times New Roman"/>
          <w:iCs/>
          <w:sz w:val="24"/>
          <w:szCs w:val="24"/>
          <w:shd w:val="clear" w:color="auto" w:fill="FFFFFF"/>
          <w:lang w:val="en-GB"/>
        </w:rPr>
        <w:t xml:space="preserve"> where the Court ruled against the interests of most influent</w:t>
      </w:r>
      <w:r w:rsidR="009F308E" w:rsidRPr="004C7578">
        <w:rPr>
          <w:rFonts w:ascii="Times New Roman" w:hAnsi="Times New Roman" w:cs="Times New Roman"/>
          <w:iCs/>
          <w:sz w:val="24"/>
          <w:szCs w:val="24"/>
          <w:shd w:val="clear" w:color="auto" w:fill="FFFFFF"/>
          <w:lang w:val="en-GB"/>
        </w:rPr>
        <w:t>i</w:t>
      </w:r>
      <w:r w:rsidR="00CE58F0" w:rsidRPr="004C7578">
        <w:rPr>
          <w:rFonts w:ascii="Times New Roman" w:hAnsi="Times New Roman" w:cs="Times New Roman"/>
          <w:iCs/>
          <w:sz w:val="24"/>
          <w:szCs w:val="24"/>
          <w:shd w:val="clear" w:color="auto" w:fill="FFFFFF"/>
          <w:lang w:val="en-GB"/>
        </w:rPr>
        <w:t>al countries</w:t>
      </w:r>
      <w:r w:rsidR="00EC3184" w:rsidRPr="004C7578">
        <w:rPr>
          <w:rFonts w:ascii="Times New Roman" w:hAnsi="Times New Roman" w:cs="Times New Roman"/>
          <w:iCs/>
          <w:sz w:val="24"/>
          <w:szCs w:val="24"/>
          <w:shd w:val="clear" w:color="auto" w:fill="FFFFFF"/>
          <w:lang w:val="en-GB"/>
        </w:rPr>
        <w:t>, Germany in this case</w:t>
      </w:r>
      <w:r w:rsidR="00CE58F0" w:rsidRPr="004C7578">
        <w:rPr>
          <w:rFonts w:ascii="Times New Roman" w:hAnsi="Times New Roman" w:cs="Times New Roman"/>
          <w:iCs/>
          <w:sz w:val="24"/>
          <w:szCs w:val="24"/>
          <w:shd w:val="clear" w:color="auto" w:fill="FFFFFF"/>
          <w:lang w:val="en-GB"/>
        </w:rPr>
        <w:t xml:space="preserve">. Theory that the Court </w:t>
      </w:r>
      <w:r w:rsidR="00CD1322" w:rsidRPr="004C7578">
        <w:rPr>
          <w:rFonts w:ascii="Times New Roman" w:hAnsi="Times New Roman" w:cs="Times New Roman"/>
          <w:iCs/>
          <w:sz w:val="24"/>
          <w:szCs w:val="24"/>
          <w:shd w:val="clear" w:color="auto" w:fill="FFFFFF"/>
          <w:lang w:val="en-GB"/>
        </w:rPr>
        <w:t xml:space="preserve">decides using primarily intent of highest possible compliance was partly negated by very low non-compliance rates </w:t>
      </w:r>
      <w:r w:rsidR="00BC106A" w:rsidRPr="004C7578">
        <w:rPr>
          <w:rFonts w:ascii="Times New Roman" w:hAnsi="Times New Roman" w:cs="Times New Roman"/>
          <w:iCs/>
          <w:sz w:val="24"/>
          <w:szCs w:val="24"/>
          <w:shd w:val="clear" w:color="auto" w:fill="FFFFFF"/>
          <w:lang w:val="en-GB"/>
        </w:rPr>
        <w:t>against</w:t>
      </w:r>
      <w:r w:rsidR="00CD1322" w:rsidRPr="004C7578">
        <w:rPr>
          <w:rFonts w:ascii="Times New Roman" w:hAnsi="Times New Roman" w:cs="Times New Roman"/>
          <w:iCs/>
          <w:sz w:val="24"/>
          <w:szCs w:val="24"/>
          <w:shd w:val="clear" w:color="auto" w:fill="FFFFFF"/>
          <w:lang w:val="en-GB"/>
        </w:rPr>
        <w:t xml:space="preserve"> </w:t>
      </w:r>
      <w:r w:rsidR="00410CF6" w:rsidRPr="004C7578">
        <w:rPr>
          <w:rFonts w:ascii="Times New Roman" w:hAnsi="Times New Roman" w:cs="Times New Roman"/>
          <w:iCs/>
          <w:sz w:val="24"/>
          <w:szCs w:val="24"/>
          <w:shd w:val="clear" w:color="auto" w:fill="FFFFFF"/>
          <w:lang w:val="en-GB"/>
        </w:rPr>
        <w:t>the CJEU’s</w:t>
      </w:r>
      <w:r w:rsidR="00AC0154" w:rsidRPr="004C7578">
        <w:rPr>
          <w:rFonts w:ascii="Times New Roman" w:hAnsi="Times New Roman" w:cs="Times New Roman"/>
          <w:iCs/>
          <w:sz w:val="24"/>
          <w:szCs w:val="24"/>
          <w:shd w:val="clear" w:color="auto" w:fill="FFFFFF"/>
          <w:lang w:val="en-GB"/>
        </w:rPr>
        <w:t xml:space="preserve"> deci</w:t>
      </w:r>
      <w:r w:rsidR="00BC106A" w:rsidRPr="004C7578">
        <w:rPr>
          <w:rFonts w:ascii="Times New Roman" w:hAnsi="Times New Roman" w:cs="Times New Roman"/>
          <w:iCs/>
          <w:sz w:val="24"/>
          <w:szCs w:val="24"/>
          <w:shd w:val="clear" w:color="auto" w:fill="FFFFFF"/>
          <w:lang w:val="en-GB"/>
        </w:rPr>
        <w:t>sions in</w:t>
      </w:r>
      <w:r w:rsidR="00410CF6" w:rsidRPr="004C7578">
        <w:rPr>
          <w:rFonts w:ascii="Times New Roman" w:hAnsi="Times New Roman" w:cs="Times New Roman"/>
          <w:iCs/>
          <w:sz w:val="24"/>
          <w:szCs w:val="24"/>
          <w:shd w:val="clear" w:color="auto" w:fill="FFFFFF"/>
          <w:lang w:val="en-GB"/>
        </w:rPr>
        <w:t xml:space="preserve"> </w:t>
      </w:r>
      <w:r w:rsidR="00CD1322" w:rsidRPr="004C7578">
        <w:rPr>
          <w:rFonts w:ascii="Times New Roman" w:hAnsi="Times New Roman" w:cs="Times New Roman"/>
          <w:iCs/>
          <w:sz w:val="24"/>
          <w:szCs w:val="24"/>
          <w:shd w:val="clear" w:color="auto" w:fill="FFFFFF"/>
          <w:lang w:val="en-GB"/>
        </w:rPr>
        <w:t>practice</w:t>
      </w:r>
      <w:r w:rsidR="00CD1322" w:rsidRPr="004C7578">
        <w:rPr>
          <w:rStyle w:val="FootnoteReference"/>
          <w:rFonts w:ascii="Times New Roman" w:hAnsi="Times New Roman" w:cs="Times New Roman"/>
          <w:iCs/>
          <w:sz w:val="24"/>
          <w:szCs w:val="24"/>
          <w:shd w:val="clear" w:color="auto" w:fill="FFFFFF"/>
          <w:lang w:val="en-GB"/>
        </w:rPr>
        <w:footnoteReference w:id="135"/>
      </w:r>
      <w:r w:rsidR="00CD1322" w:rsidRPr="004C7578">
        <w:rPr>
          <w:rFonts w:ascii="Times New Roman" w:hAnsi="Times New Roman" w:cs="Times New Roman"/>
          <w:iCs/>
          <w:sz w:val="24"/>
          <w:szCs w:val="24"/>
          <w:shd w:val="clear" w:color="auto" w:fill="FFFFFF"/>
          <w:lang w:val="en-GB"/>
        </w:rPr>
        <w:t>.</w:t>
      </w:r>
    </w:p>
    <w:p w:rsidR="00302AB6" w:rsidRPr="004C7578" w:rsidRDefault="00302AB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third wave has started where the first two failed. It looks at the CJEU and its power as complex system with many actors and many different needs.</w:t>
      </w:r>
      <w:r w:rsidR="00560210" w:rsidRPr="004C7578">
        <w:rPr>
          <w:rFonts w:ascii="Times New Roman" w:hAnsi="Times New Roman" w:cs="Times New Roman"/>
          <w:iCs/>
          <w:sz w:val="24"/>
          <w:szCs w:val="24"/>
          <w:shd w:val="clear" w:color="auto" w:fill="FFFFFF"/>
          <w:lang w:val="en-GB"/>
        </w:rPr>
        <w:t xml:space="preserve"> It is not attached to one core</w:t>
      </w:r>
      <w:r w:rsidR="00CD1322" w:rsidRPr="004C7578">
        <w:rPr>
          <w:rFonts w:ascii="Times New Roman" w:hAnsi="Times New Roman" w:cs="Times New Roman"/>
          <w:iCs/>
          <w:sz w:val="24"/>
          <w:szCs w:val="24"/>
          <w:shd w:val="clear" w:color="auto" w:fill="FFFFFF"/>
          <w:lang w:val="en-GB"/>
        </w:rPr>
        <w:t xml:space="preserve"> idea which is presumed correct and is tested exceedingly.</w:t>
      </w:r>
      <w:r w:rsidRPr="004C7578">
        <w:rPr>
          <w:rFonts w:ascii="Times New Roman" w:hAnsi="Times New Roman" w:cs="Times New Roman"/>
          <w:iCs/>
          <w:sz w:val="24"/>
          <w:szCs w:val="24"/>
          <w:shd w:val="clear" w:color="auto" w:fill="FFFFFF"/>
          <w:lang w:val="en-GB"/>
        </w:rPr>
        <w:t xml:space="preserve"> Both legal and political sciences are applied when explaining the process from the start of the claim to the process of thought the Court takes</w:t>
      </w:r>
      <w:r w:rsidR="00560210" w:rsidRPr="004C7578">
        <w:rPr>
          <w:rFonts w:ascii="Times New Roman" w:hAnsi="Times New Roman" w:cs="Times New Roman"/>
          <w:iCs/>
          <w:sz w:val="24"/>
          <w:szCs w:val="24"/>
          <w:shd w:val="clear" w:color="auto" w:fill="FFFFFF"/>
          <w:lang w:val="en-GB"/>
        </w:rPr>
        <w:t xml:space="preserve"> when justifying the arguments in judgement</w:t>
      </w:r>
      <w:r w:rsidRPr="004C7578">
        <w:rPr>
          <w:rFonts w:ascii="Times New Roman" w:hAnsi="Times New Roman" w:cs="Times New Roman"/>
          <w:iCs/>
          <w:sz w:val="24"/>
          <w:szCs w:val="24"/>
          <w:shd w:val="clear" w:color="auto" w:fill="FFFFFF"/>
          <w:lang w:val="en-GB"/>
        </w:rPr>
        <w:t xml:space="preserve"> to the su</w:t>
      </w:r>
      <w:r w:rsidR="00FE3A89" w:rsidRPr="004C7578">
        <w:rPr>
          <w:rFonts w:ascii="Times New Roman" w:hAnsi="Times New Roman" w:cs="Times New Roman"/>
          <w:iCs/>
          <w:sz w:val="24"/>
          <w:szCs w:val="24"/>
          <w:shd w:val="clear" w:color="auto" w:fill="FFFFFF"/>
          <w:lang w:val="en-GB"/>
        </w:rPr>
        <w:t>c</w:t>
      </w:r>
      <w:r w:rsidRPr="004C7578">
        <w:rPr>
          <w:rFonts w:ascii="Times New Roman" w:hAnsi="Times New Roman" w:cs="Times New Roman"/>
          <w:iCs/>
          <w:sz w:val="24"/>
          <w:szCs w:val="24"/>
          <w:shd w:val="clear" w:color="auto" w:fill="FFFFFF"/>
          <w:lang w:val="en-GB"/>
        </w:rPr>
        <w:t>cessful or unsuc</w:t>
      </w:r>
      <w:r w:rsidR="00FE3A89" w:rsidRPr="004C7578">
        <w:rPr>
          <w:rFonts w:ascii="Times New Roman" w:hAnsi="Times New Roman" w:cs="Times New Roman"/>
          <w:iCs/>
          <w:sz w:val="24"/>
          <w:szCs w:val="24"/>
          <w:shd w:val="clear" w:color="auto" w:fill="FFFFFF"/>
          <w:lang w:val="en-GB"/>
        </w:rPr>
        <w:t>c</w:t>
      </w:r>
      <w:r w:rsidRPr="004C7578">
        <w:rPr>
          <w:rFonts w:ascii="Times New Roman" w:hAnsi="Times New Roman" w:cs="Times New Roman"/>
          <w:iCs/>
          <w:sz w:val="24"/>
          <w:szCs w:val="24"/>
          <w:shd w:val="clear" w:color="auto" w:fill="FFFFFF"/>
          <w:lang w:val="en-GB"/>
        </w:rPr>
        <w:t>essful implication of the decision. The research of this th</w:t>
      </w:r>
      <w:r w:rsidR="00CD1322" w:rsidRPr="004C7578">
        <w:rPr>
          <w:rFonts w:ascii="Times New Roman" w:hAnsi="Times New Roman" w:cs="Times New Roman"/>
          <w:iCs/>
          <w:sz w:val="24"/>
          <w:szCs w:val="24"/>
          <w:shd w:val="clear" w:color="auto" w:fill="FFFFFF"/>
          <w:lang w:val="en-GB"/>
        </w:rPr>
        <w:t>esis can, hopefu</w:t>
      </w:r>
      <w:r w:rsidR="00AE2321" w:rsidRPr="004C7578">
        <w:rPr>
          <w:rFonts w:ascii="Times New Roman" w:hAnsi="Times New Roman" w:cs="Times New Roman"/>
          <w:iCs/>
          <w:sz w:val="24"/>
          <w:szCs w:val="24"/>
          <w:shd w:val="clear" w:color="auto" w:fill="FFFFFF"/>
          <w:lang w:val="en-GB"/>
        </w:rPr>
        <w:t>l</w:t>
      </w:r>
      <w:r w:rsidR="00CD1322" w:rsidRPr="004C7578">
        <w:rPr>
          <w:rFonts w:ascii="Times New Roman" w:hAnsi="Times New Roman" w:cs="Times New Roman"/>
          <w:iCs/>
          <w:sz w:val="24"/>
          <w:szCs w:val="24"/>
          <w:shd w:val="clear" w:color="auto" w:fill="FFFFFF"/>
          <w:lang w:val="en-GB"/>
        </w:rPr>
        <w:t>ly, be included</w:t>
      </w:r>
      <w:r w:rsidRPr="004C7578">
        <w:rPr>
          <w:rFonts w:ascii="Times New Roman" w:hAnsi="Times New Roman" w:cs="Times New Roman"/>
          <w:iCs/>
          <w:sz w:val="24"/>
          <w:szCs w:val="24"/>
          <w:shd w:val="clear" w:color="auto" w:fill="FFFFFF"/>
          <w:lang w:val="en-GB"/>
        </w:rPr>
        <w:t xml:space="preserve"> in this</w:t>
      </w:r>
      <w:r w:rsidR="00CD1322" w:rsidRPr="004C7578">
        <w:rPr>
          <w:rFonts w:ascii="Times New Roman" w:hAnsi="Times New Roman" w:cs="Times New Roman"/>
          <w:iCs/>
          <w:sz w:val="24"/>
          <w:szCs w:val="24"/>
          <w:shd w:val="clear" w:color="auto" w:fill="FFFFFF"/>
          <w:lang w:val="en-GB"/>
        </w:rPr>
        <w:t xml:space="preserve"> third</w:t>
      </w:r>
      <w:r w:rsidRPr="004C7578">
        <w:rPr>
          <w:rFonts w:ascii="Times New Roman" w:hAnsi="Times New Roman" w:cs="Times New Roman"/>
          <w:iCs/>
          <w:sz w:val="24"/>
          <w:szCs w:val="24"/>
          <w:shd w:val="clear" w:color="auto" w:fill="FFFFFF"/>
          <w:lang w:val="en-GB"/>
        </w:rPr>
        <w:t xml:space="preserve"> category. It combines research about </w:t>
      </w:r>
      <w:r w:rsidR="00FE719E" w:rsidRPr="004C7578">
        <w:rPr>
          <w:rFonts w:ascii="Times New Roman" w:hAnsi="Times New Roman" w:cs="Times New Roman"/>
          <w:iCs/>
          <w:sz w:val="24"/>
          <w:szCs w:val="24"/>
          <w:shd w:val="clear" w:color="auto" w:fill="FFFFFF"/>
          <w:lang w:val="en-GB"/>
        </w:rPr>
        <w:t>facts from the process of taking decision by</w:t>
      </w:r>
      <w:r w:rsidRPr="004C7578">
        <w:rPr>
          <w:rFonts w:ascii="Times New Roman" w:hAnsi="Times New Roman" w:cs="Times New Roman"/>
          <w:iCs/>
          <w:sz w:val="24"/>
          <w:szCs w:val="24"/>
          <w:shd w:val="clear" w:color="auto" w:fill="FFFFFF"/>
          <w:lang w:val="en-GB"/>
        </w:rPr>
        <w:t xml:space="preserve"> the Court (the position of the MS governments, national courts, international </w:t>
      </w:r>
      <w:r w:rsidR="00FE719E" w:rsidRPr="004C7578">
        <w:rPr>
          <w:rFonts w:ascii="Times New Roman" w:hAnsi="Times New Roman" w:cs="Times New Roman"/>
          <w:iCs/>
          <w:sz w:val="24"/>
          <w:szCs w:val="24"/>
          <w:shd w:val="clear" w:color="auto" w:fill="FFFFFF"/>
          <w:lang w:val="en-GB"/>
        </w:rPr>
        <w:t xml:space="preserve">organisations), </w:t>
      </w:r>
      <w:r w:rsidRPr="004C7578">
        <w:rPr>
          <w:rFonts w:ascii="Times New Roman" w:hAnsi="Times New Roman" w:cs="Times New Roman"/>
          <w:iCs/>
          <w:sz w:val="24"/>
          <w:szCs w:val="24"/>
          <w:shd w:val="clear" w:color="auto" w:fill="FFFFFF"/>
          <w:lang w:val="en-GB"/>
        </w:rPr>
        <w:t>the pra</w:t>
      </w:r>
      <w:r w:rsidR="00AC0154" w:rsidRPr="004C7578">
        <w:rPr>
          <w:rFonts w:ascii="Times New Roman" w:hAnsi="Times New Roman" w:cs="Times New Roman"/>
          <w:iCs/>
          <w:sz w:val="24"/>
          <w:szCs w:val="24"/>
          <w:shd w:val="clear" w:color="auto" w:fill="FFFFFF"/>
          <w:lang w:val="en-GB"/>
        </w:rPr>
        <w:t>ctical implications of the deci</w:t>
      </w:r>
      <w:r w:rsidRPr="004C7578">
        <w:rPr>
          <w:rFonts w:ascii="Times New Roman" w:hAnsi="Times New Roman" w:cs="Times New Roman"/>
          <w:iCs/>
          <w:sz w:val="24"/>
          <w:szCs w:val="24"/>
          <w:shd w:val="clear" w:color="auto" w:fill="FFFFFF"/>
          <w:lang w:val="en-GB"/>
        </w:rPr>
        <w:t xml:space="preserve">sion </w:t>
      </w:r>
      <w:r w:rsidR="00FE719E" w:rsidRPr="004C7578">
        <w:rPr>
          <w:rFonts w:ascii="Times New Roman" w:hAnsi="Times New Roman" w:cs="Times New Roman"/>
          <w:iCs/>
          <w:sz w:val="24"/>
          <w:szCs w:val="24"/>
          <w:shd w:val="clear" w:color="auto" w:fill="FFFFFF"/>
          <w:lang w:val="en-GB"/>
        </w:rPr>
        <w:t>and last but not least, the legal principles the Court uses.</w:t>
      </w:r>
    </w:p>
    <w:p w:rsidR="00603A5C" w:rsidRPr="004C7578" w:rsidRDefault="008E3723"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From the third wave of theories about the power of the Court we will give more regard to the position of Alec Stone Sweet who uses modified </w:t>
      </w:r>
      <w:r w:rsidRPr="004C7578">
        <w:rPr>
          <w:rFonts w:ascii="Times New Roman" w:hAnsi="Times New Roman" w:cs="Times New Roman"/>
          <w:i/>
          <w:iCs/>
          <w:sz w:val="24"/>
          <w:szCs w:val="24"/>
          <w:shd w:val="clear" w:color="auto" w:fill="FFFFFF"/>
          <w:lang w:val="en-GB"/>
        </w:rPr>
        <w:t xml:space="preserve">principal-agent </w:t>
      </w:r>
      <w:r w:rsidRPr="004C7578">
        <w:rPr>
          <w:rFonts w:ascii="Times New Roman" w:hAnsi="Times New Roman" w:cs="Times New Roman"/>
          <w:iCs/>
          <w:sz w:val="24"/>
          <w:szCs w:val="24"/>
          <w:shd w:val="clear" w:color="auto" w:fill="FFFFFF"/>
          <w:lang w:val="en-GB"/>
        </w:rPr>
        <w:t xml:space="preserve">theory </w:t>
      </w:r>
      <w:r w:rsidR="007100C7" w:rsidRPr="004C7578">
        <w:rPr>
          <w:rFonts w:ascii="Times New Roman" w:hAnsi="Times New Roman" w:cs="Times New Roman"/>
          <w:iCs/>
          <w:sz w:val="24"/>
          <w:szCs w:val="24"/>
          <w:shd w:val="clear" w:color="auto" w:fill="FFFFFF"/>
          <w:lang w:val="en-GB"/>
        </w:rPr>
        <w:t>and</w:t>
      </w:r>
      <w:r w:rsidRPr="004C7578">
        <w:rPr>
          <w:rFonts w:ascii="Times New Roman" w:hAnsi="Times New Roman" w:cs="Times New Roman"/>
          <w:iCs/>
          <w:sz w:val="24"/>
          <w:szCs w:val="24"/>
          <w:shd w:val="clear" w:color="auto" w:fill="FFFFFF"/>
          <w:lang w:val="en-GB"/>
        </w:rPr>
        <w:t xml:space="preserve"> </w:t>
      </w:r>
      <w:r w:rsidR="00796274" w:rsidRPr="004C7578">
        <w:rPr>
          <w:rFonts w:ascii="Times New Roman" w:hAnsi="Times New Roman" w:cs="Times New Roman"/>
          <w:iCs/>
          <w:sz w:val="24"/>
          <w:szCs w:val="24"/>
          <w:shd w:val="clear" w:color="auto" w:fill="FFFFFF"/>
          <w:lang w:val="en-GB"/>
        </w:rPr>
        <w:t>cho</w:t>
      </w:r>
      <w:r w:rsidR="00AE2321" w:rsidRPr="004C7578">
        <w:rPr>
          <w:rFonts w:ascii="Times New Roman" w:hAnsi="Times New Roman" w:cs="Times New Roman"/>
          <w:iCs/>
          <w:sz w:val="24"/>
          <w:szCs w:val="24"/>
          <w:shd w:val="clear" w:color="auto" w:fill="FFFFFF"/>
          <w:lang w:val="en-GB"/>
        </w:rPr>
        <w:t>o</w:t>
      </w:r>
      <w:r w:rsidR="00796274" w:rsidRPr="004C7578">
        <w:rPr>
          <w:rFonts w:ascii="Times New Roman" w:hAnsi="Times New Roman" w:cs="Times New Roman"/>
          <w:iCs/>
          <w:sz w:val="24"/>
          <w:szCs w:val="24"/>
          <w:shd w:val="clear" w:color="auto" w:fill="FFFFFF"/>
          <w:lang w:val="en-GB"/>
        </w:rPr>
        <w:t>ses</w:t>
      </w:r>
      <w:r w:rsidRPr="004C7578">
        <w:rPr>
          <w:rFonts w:ascii="Times New Roman" w:hAnsi="Times New Roman" w:cs="Times New Roman"/>
          <w:iCs/>
          <w:sz w:val="24"/>
          <w:szCs w:val="24"/>
          <w:shd w:val="clear" w:color="auto" w:fill="FFFFFF"/>
          <w:lang w:val="en-GB"/>
        </w:rPr>
        <w:t xml:space="preserve"> model of</w:t>
      </w:r>
      <w:r w:rsidR="007100C7" w:rsidRPr="004C7578">
        <w:rPr>
          <w:rFonts w:ascii="Times New Roman" w:hAnsi="Times New Roman" w:cs="Times New Roman"/>
          <w:iCs/>
          <w:sz w:val="24"/>
          <w:szCs w:val="24"/>
          <w:shd w:val="clear" w:color="auto" w:fill="FFFFFF"/>
          <w:lang w:val="en-GB"/>
        </w:rPr>
        <w:t xml:space="preserve"> a</w:t>
      </w:r>
      <w:r w:rsidRPr="004C7578">
        <w:rPr>
          <w:rFonts w:ascii="Times New Roman" w:hAnsi="Times New Roman" w:cs="Times New Roman"/>
          <w:iCs/>
          <w:sz w:val="24"/>
          <w:szCs w:val="24"/>
          <w:shd w:val="clear" w:color="auto" w:fill="FFFFFF"/>
          <w:lang w:val="en-GB"/>
        </w:rPr>
        <w:t xml:space="preserve"> </w:t>
      </w:r>
      <w:r w:rsidR="00D702B0" w:rsidRPr="004C7578">
        <w:rPr>
          <w:rFonts w:ascii="Times New Roman" w:hAnsi="Times New Roman" w:cs="Times New Roman"/>
          <w:i/>
          <w:iCs/>
          <w:sz w:val="24"/>
          <w:szCs w:val="24"/>
          <w:shd w:val="clear" w:color="auto" w:fill="FFFFFF"/>
          <w:lang w:val="en-GB"/>
        </w:rPr>
        <w:t>trustee</w:t>
      </w:r>
      <w:r w:rsidR="00D702B0" w:rsidRPr="004C7578">
        <w:rPr>
          <w:rFonts w:ascii="Times New Roman" w:hAnsi="Times New Roman" w:cs="Times New Roman"/>
          <w:iCs/>
          <w:sz w:val="24"/>
          <w:szCs w:val="24"/>
          <w:shd w:val="clear" w:color="auto" w:fill="FFFFFF"/>
          <w:lang w:val="en-GB"/>
        </w:rPr>
        <w:t xml:space="preserve"> instead of</w:t>
      </w:r>
      <w:r w:rsidR="007100C7" w:rsidRPr="004C7578">
        <w:rPr>
          <w:rFonts w:ascii="Times New Roman" w:hAnsi="Times New Roman" w:cs="Times New Roman"/>
          <w:iCs/>
          <w:sz w:val="24"/>
          <w:szCs w:val="24"/>
          <w:shd w:val="clear" w:color="auto" w:fill="FFFFFF"/>
          <w:lang w:val="en-GB"/>
        </w:rPr>
        <w:t xml:space="preserve"> an</w:t>
      </w:r>
      <w:r w:rsidR="00D702B0" w:rsidRPr="004C7578">
        <w:rPr>
          <w:rFonts w:ascii="Times New Roman" w:hAnsi="Times New Roman" w:cs="Times New Roman"/>
          <w:iCs/>
          <w:sz w:val="24"/>
          <w:szCs w:val="24"/>
          <w:shd w:val="clear" w:color="auto" w:fill="FFFFFF"/>
          <w:lang w:val="en-GB"/>
        </w:rPr>
        <w:t xml:space="preserve"> </w:t>
      </w:r>
      <w:r w:rsidR="00D702B0" w:rsidRPr="004C7578">
        <w:rPr>
          <w:rFonts w:ascii="Times New Roman" w:hAnsi="Times New Roman" w:cs="Times New Roman"/>
          <w:i/>
          <w:iCs/>
          <w:sz w:val="24"/>
          <w:szCs w:val="24"/>
          <w:shd w:val="clear" w:color="auto" w:fill="FFFFFF"/>
          <w:lang w:val="en-GB"/>
        </w:rPr>
        <w:t>agent</w:t>
      </w:r>
      <w:r w:rsidRPr="004C7578">
        <w:rPr>
          <w:rStyle w:val="FootnoteReference"/>
          <w:rFonts w:ascii="Times New Roman" w:hAnsi="Times New Roman" w:cs="Times New Roman"/>
          <w:iCs/>
          <w:sz w:val="24"/>
          <w:szCs w:val="24"/>
          <w:shd w:val="clear" w:color="auto" w:fill="FFFFFF"/>
          <w:lang w:val="en-GB"/>
        </w:rPr>
        <w:footnoteReference w:id="136"/>
      </w:r>
      <w:r w:rsidRPr="004C7578">
        <w:rPr>
          <w:rFonts w:ascii="Times New Roman" w:hAnsi="Times New Roman" w:cs="Times New Roman"/>
          <w:iCs/>
          <w:sz w:val="24"/>
          <w:szCs w:val="24"/>
          <w:shd w:val="clear" w:color="auto" w:fill="FFFFFF"/>
          <w:lang w:val="en-GB"/>
        </w:rPr>
        <w:t xml:space="preserve">. </w:t>
      </w:r>
      <w:r w:rsidR="00D702B0" w:rsidRPr="004C7578">
        <w:rPr>
          <w:rFonts w:ascii="Times New Roman" w:hAnsi="Times New Roman" w:cs="Times New Roman"/>
          <w:iCs/>
          <w:sz w:val="24"/>
          <w:szCs w:val="24"/>
          <w:shd w:val="clear" w:color="auto" w:fill="FFFFFF"/>
          <w:lang w:val="en-GB"/>
        </w:rPr>
        <w:t>It can be seen as having reversed roles when compared to</w:t>
      </w:r>
      <w:r w:rsidR="00F75CB3" w:rsidRPr="004C7578">
        <w:rPr>
          <w:rFonts w:ascii="Times New Roman" w:hAnsi="Times New Roman" w:cs="Times New Roman"/>
          <w:iCs/>
          <w:sz w:val="24"/>
          <w:szCs w:val="24"/>
          <w:shd w:val="clear" w:color="auto" w:fill="FFFFFF"/>
          <w:lang w:val="en-GB"/>
        </w:rPr>
        <w:t xml:space="preserve"> classical</w:t>
      </w:r>
      <w:r w:rsidR="00D702B0" w:rsidRPr="004C7578">
        <w:rPr>
          <w:rFonts w:ascii="Times New Roman" w:hAnsi="Times New Roman" w:cs="Times New Roman"/>
          <w:iCs/>
          <w:sz w:val="24"/>
          <w:szCs w:val="24"/>
          <w:shd w:val="clear" w:color="auto" w:fill="FFFFFF"/>
          <w:lang w:val="en-GB"/>
        </w:rPr>
        <w:t xml:space="preserve"> </w:t>
      </w:r>
      <w:r w:rsidR="00D702B0" w:rsidRPr="004C7578">
        <w:rPr>
          <w:rFonts w:ascii="Times New Roman" w:hAnsi="Times New Roman" w:cs="Times New Roman"/>
          <w:i/>
          <w:iCs/>
          <w:sz w:val="24"/>
          <w:szCs w:val="24"/>
          <w:shd w:val="clear" w:color="auto" w:fill="FFFFFF"/>
          <w:lang w:val="en-GB"/>
        </w:rPr>
        <w:t>principal-agent</w:t>
      </w:r>
      <w:r w:rsidR="00D702B0" w:rsidRPr="004C7578">
        <w:rPr>
          <w:rFonts w:ascii="Times New Roman" w:hAnsi="Times New Roman" w:cs="Times New Roman"/>
          <w:iCs/>
          <w:sz w:val="24"/>
          <w:szCs w:val="24"/>
          <w:shd w:val="clear" w:color="auto" w:fill="FFFFFF"/>
          <w:lang w:val="en-GB"/>
        </w:rPr>
        <w:t xml:space="preserve"> </w:t>
      </w:r>
      <w:r w:rsidR="00F75CB3" w:rsidRPr="004C7578">
        <w:rPr>
          <w:rFonts w:ascii="Times New Roman" w:hAnsi="Times New Roman" w:cs="Times New Roman"/>
          <w:iCs/>
          <w:sz w:val="24"/>
          <w:szCs w:val="24"/>
          <w:shd w:val="clear" w:color="auto" w:fill="FFFFFF"/>
          <w:lang w:val="en-GB"/>
        </w:rPr>
        <w:t xml:space="preserve">theory </w:t>
      </w:r>
      <w:r w:rsidR="00D702B0" w:rsidRPr="004C7578">
        <w:rPr>
          <w:rFonts w:ascii="Times New Roman" w:hAnsi="Times New Roman" w:cs="Times New Roman"/>
          <w:iCs/>
          <w:sz w:val="24"/>
          <w:szCs w:val="24"/>
          <w:shd w:val="clear" w:color="auto" w:fill="FFFFFF"/>
          <w:lang w:val="en-GB"/>
        </w:rPr>
        <w:t xml:space="preserve">where the Court is always an </w:t>
      </w:r>
      <w:r w:rsidR="00D702B0" w:rsidRPr="004C7578">
        <w:rPr>
          <w:rFonts w:ascii="Times New Roman" w:hAnsi="Times New Roman" w:cs="Times New Roman"/>
          <w:i/>
          <w:iCs/>
          <w:sz w:val="24"/>
          <w:szCs w:val="24"/>
          <w:shd w:val="clear" w:color="auto" w:fill="FFFFFF"/>
          <w:lang w:val="en-GB"/>
        </w:rPr>
        <w:t>agent</w:t>
      </w:r>
      <w:r w:rsidR="00042590" w:rsidRPr="004C7578">
        <w:rPr>
          <w:rFonts w:ascii="Times New Roman" w:hAnsi="Times New Roman" w:cs="Times New Roman"/>
          <w:iCs/>
          <w:sz w:val="24"/>
          <w:szCs w:val="24"/>
          <w:shd w:val="clear" w:color="auto" w:fill="FFFFFF"/>
          <w:lang w:val="en-GB"/>
        </w:rPr>
        <w:t xml:space="preserve"> </w:t>
      </w:r>
      <w:r w:rsidR="007100C7" w:rsidRPr="004C7578">
        <w:rPr>
          <w:rFonts w:ascii="Times New Roman" w:hAnsi="Times New Roman" w:cs="Times New Roman"/>
          <w:iCs/>
          <w:sz w:val="24"/>
          <w:szCs w:val="24"/>
          <w:shd w:val="clear" w:color="auto" w:fill="FFFFFF"/>
          <w:lang w:val="en-GB"/>
        </w:rPr>
        <w:t>and</w:t>
      </w:r>
      <w:r w:rsidR="00042590" w:rsidRPr="004C7578">
        <w:rPr>
          <w:rFonts w:ascii="Times New Roman" w:hAnsi="Times New Roman" w:cs="Times New Roman"/>
          <w:iCs/>
          <w:sz w:val="24"/>
          <w:szCs w:val="24"/>
          <w:shd w:val="clear" w:color="auto" w:fill="FFFFFF"/>
          <w:lang w:val="en-GB"/>
        </w:rPr>
        <w:t xml:space="preserve"> always has less power than the </w:t>
      </w:r>
      <w:r w:rsidR="00042590" w:rsidRPr="004C7578">
        <w:rPr>
          <w:rFonts w:ascii="Times New Roman" w:hAnsi="Times New Roman" w:cs="Times New Roman"/>
          <w:i/>
          <w:iCs/>
          <w:sz w:val="24"/>
          <w:szCs w:val="24"/>
          <w:shd w:val="clear" w:color="auto" w:fill="FFFFFF"/>
          <w:lang w:val="en-GB"/>
        </w:rPr>
        <w:t>principal</w:t>
      </w:r>
      <w:r w:rsidR="007100C7" w:rsidRPr="004C7578">
        <w:rPr>
          <w:rFonts w:ascii="Times New Roman" w:hAnsi="Times New Roman" w:cs="Times New Roman"/>
          <w:iCs/>
          <w:sz w:val="24"/>
          <w:szCs w:val="24"/>
          <w:shd w:val="clear" w:color="auto" w:fill="FFFFFF"/>
          <w:lang w:val="en-GB"/>
        </w:rPr>
        <w:t>,</w:t>
      </w:r>
      <w:r w:rsidR="007064E6" w:rsidRPr="004C7578">
        <w:rPr>
          <w:rFonts w:ascii="Times New Roman" w:hAnsi="Times New Roman" w:cs="Times New Roman"/>
          <w:iCs/>
          <w:sz w:val="24"/>
          <w:szCs w:val="24"/>
          <w:shd w:val="clear" w:color="auto" w:fill="FFFFFF"/>
          <w:lang w:val="en-GB"/>
        </w:rPr>
        <w:t xml:space="preserve"> i.e.</w:t>
      </w:r>
      <w:r w:rsidR="007100C7" w:rsidRPr="004C7578">
        <w:rPr>
          <w:rFonts w:ascii="Times New Roman" w:hAnsi="Times New Roman" w:cs="Times New Roman"/>
          <w:iCs/>
          <w:sz w:val="24"/>
          <w:szCs w:val="24"/>
          <w:shd w:val="clear" w:color="auto" w:fill="FFFFFF"/>
          <w:lang w:val="en-GB"/>
        </w:rPr>
        <w:t xml:space="preserve"> the powerful MS</w:t>
      </w:r>
      <w:r w:rsidR="00D702B0"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Cs/>
          <w:sz w:val="24"/>
          <w:szCs w:val="24"/>
          <w:shd w:val="clear" w:color="auto" w:fill="FFFFFF"/>
          <w:lang w:val="en-GB"/>
        </w:rPr>
        <w:t>When applying this</w:t>
      </w:r>
      <w:r w:rsidR="00D702B0" w:rsidRPr="004C7578">
        <w:rPr>
          <w:rFonts w:ascii="Times New Roman" w:hAnsi="Times New Roman" w:cs="Times New Roman"/>
          <w:iCs/>
          <w:sz w:val="24"/>
          <w:szCs w:val="24"/>
          <w:shd w:val="clear" w:color="auto" w:fill="FFFFFF"/>
          <w:lang w:val="en-GB"/>
        </w:rPr>
        <w:t xml:space="preserve"> </w:t>
      </w:r>
      <w:r w:rsidR="00D702B0" w:rsidRPr="004C7578">
        <w:rPr>
          <w:rFonts w:ascii="Times New Roman" w:hAnsi="Times New Roman" w:cs="Times New Roman"/>
          <w:i/>
          <w:iCs/>
          <w:sz w:val="24"/>
          <w:szCs w:val="24"/>
          <w:shd w:val="clear" w:color="auto" w:fill="FFFFFF"/>
          <w:lang w:val="en-GB"/>
        </w:rPr>
        <w:t>trusteeship</w:t>
      </w:r>
      <w:r w:rsidRPr="004C7578">
        <w:rPr>
          <w:rFonts w:ascii="Times New Roman" w:hAnsi="Times New Roman" w:cs="Times New Roman"/>
          <w:iCs/>
          <w:sz w:val="24"/>
          <w:szCs w:val="24"/>
          <w:shd w:val="clear" w:color="auto" w:fill="FFFFFF"/>
          <w:lang w:val="en-GB"/>
        </w:rPr>
        <w:t xml:space="preserve"> theory to the European legal system, three criteria have to be met:</w:t>
      </w:r>
    </w:p>
    <w:p w:rsidR="008E3723" w:rsidRPr="004C7578" w:rsidRDefault="008E3723" w:rsidP="00E704CC">
      <w:pPr>
        <w:pStyle w:val="ListParagraph"/>
        <w:numPr>
          <w:ilvl w:val="0"/>
          <w:numId w:val="12"/>
        </w:num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The Court posses</w:t>
      </w:r>
      <w:r w:rsidR="001C55EB" w:rsidRPr="004C7578">
        <w:rPr>
          <w:rFonts w:ascii="Times New Roman" w:hAnsi="Times New Roman" w:cs="Times New Roman"/>
          <w:i/>
          <w:iCs/>
          <w:sz w:val="24"/>
          <w:szCs w:val="24"/>
          <w:shd w:val="clear" w:color="auto" w:fill="FFFFFF"/>
          <w:lang w:val="en-GB"/>
        </w:rPr>
        <w:t>s</w:t>
      </w:r>
      <w:r w:rsidRPr="004C7578">
        <w:rPr>
          <w:rFonts w:ascii="Times New Roman" w:hAnsi="Times New Roman" w:cs="Times New Roman"/>
          <w:i/>
          <w:iCs/>
          <w:sz w:val="24"/>
          <w:szCs w:val="24"/>
          <w:shd w:val="clear" w:color="auto" w:fill="FFFFFF"/>
          <w:lang w:val="en-GB"/>
        </w:rPr>
        <w:t>e</w:t>
      </w:r>
      <w:r w:rsidR="00AE2321" w:rsidRPr="004C7578">
        <w:rPr>
          <w:rFonts w:ascii="Times New Roman" w:hAnsi="Times New Roman" w:cs="Times New Roman"/>
          <w:i/>
          <w:iCs/>
          <w:sz w:val="24"/>
          <w:szCs w:val="24"/>
          <w:shd w:val="clear" w:color="auto" w:fill="FFFFFF"/>
          <w:lang w:val="en-GB"/>
        </w:rPr>
        <w:t>s</w:t>
      </w:r>
      <w:r w:rsidRPr="004C7578">
        <w:rPr>
          <w:rFonts w:ascii="Times New Roman" w:hAnsi="Times New Roman" w:cs="Times New Roman"/>
          <w:i/>
          <w:iCs/>
          <w:sz w:val="24"/>
          <w:szCs w:val="24"/>
          <w:shd w:val="clear" w:color="auto" w:fill="FFFFFF"/>
          <w:lang w:val="en-GB"/>
        </w:rPr>
        <w:t xml:space="preserve"> the authority to review the legality of, and to annul, acts taken by the EU’s organs</w:t>
      </w:r>
      <w:r w:rsidR="00D702B0" w:rsidRPr="004C7578">
        <w:rPr>
          <w:rFonts w:ascii="Times New Roman" w:hAnsi="Times New Roman" w:cs="Times New Roman"/>
          <w:i/>
          <w:iCs/>
          <w:sz w:val="24"/>
          <w:szCs w:val="24"/>
          <w:shd w:val="clear" w:color="auto" w:fill="FFFFFF"/>
          <w:lang w:val="en-GB"/>
        </w:rPr>
        <w:t xml:space="preserve"> of governance and by the Member States in domains governed by EU law;</w:t>
      </w:r>
    </w:p>
    <w:p w:rsidR="00D702B0" w:rsidRPr="004C7578" w:rsidRDefault="00D702B0" w:rsidP="00E704CC">
      <w:pPr>
        <w:pStyle w:val="ListParagraph"/>
        <w:numPr>
          <w:ilvl w:val="0"/>
          <w:numId w:val="12"/>
        </w:num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lastRenderedPageBreak/>
        <w:t>The Court’s jurisdiction, with regard to the Member States, is compulsory;</w:t>
      </w:r>
    </w:p>
    <w:p w:rsidR="00D702B0" w:rsidRPr="004C7578" w:rsidRDefault="00D702B0" w:rsidP="00E704CC">
      <w:pPr>
        <w:pStyle w:val="ListParagraph"/>
        <w:numPr>
          <w:ilvl w:val="0"/>
          <w:numId w:val="12"/>
        </w:num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It is difficult, or impossible as a practical matter, for the Member states, as principals, to ‘punish’ the Court, by restricting its jurisdiction, or reversin</w:t>
      </w:r>
      <w:r w:rsidR="00AE2321" w:rsidRPr="004C7578">
        <w:rPr>
          <w:rFonts w:ascii="Times New Roman" w:hAnsi="Times New Roman" w:cs="Times New Roman"/>
          <w:i/>
          <w:iCs/>
          <w:sz w:val="24"/>
          <w:szCs w:val="24"/>
          <w:shd w:val="clear" w:color="auto" w:fill="FFFFFF"/>
          <w:lang w:val="en-GB"/>
        </w:rPr>
        <w:t>g its ru</w:t>
      </w:r>
      <w:r w:rsidRPr="004C7578">
        <w:rPr>
          <w:rFonts w:ascii="Times New Roman" w:hAnsi="Times New Roman" w:cs="Times New Roman"/>
          <w:i/>
          <w:iCs/>
          <w:sz w:val="24"/>
          <w:szCs w:val="24"/>
          <w:shd w:val="clear" w:color="auto" w:fill="FFFFFF"/>
          <w:lang w:val="en-GB"/>
        </w:rPr>
        <w:t>lings.</w:t>
      </w:r>
      <w:r w:rsidRPr="004C7578">
        <w:rPr>
          <w:rStyle w:val="FootnoteReference"/>
          <w:rFonts w:ascii="Times New Roman" w:hAnsi="Times New Roman" w:cs="Times New Roman"/>
          <w:i/>
          <w:iCs/>
          <w:sz w:val="24"/>
          <w:szCs w:val="24"/>
          <w:shd w:val="clear" w:color="auto" w:fill="FFFFFF"/>
          <w:lang w:val="en-GB"/>
        </w:rPr>
        <w:footnoteReference w:id="137"/>
      </w:r>
    </w:p>
    <w:p w:rsidR="00D702B0" w:rsidRPr="004C7578" w:rsidRDefault="00D702B0"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This way the </w:t>
      </w:r>
      <w:r w:rsidR="00042590" w:rsidRPr="004C7578">
        <w:rPr>
          <w:rFonts w:ascii="Times New Roman" w:hAnsi="Times New Roman" w:cs="Times New Roman"/>
          <w:i/>
          <w:iCs/>
          <w:sz w:val="24"/>
          <w:szCs w:val="24"/>
          <w:shd w:val="clear" w:color="auto" w:fill="FFFFFF"/>
          <w:lang w:val="en-GB"/>
        </w:rPr>
        <w:t>principal</w:t>
      </w:r>
      <w:r w:rsidR="00042590" w:rsidRPr="004C7578">
        <w:rPr>
          <w:rFonts w:ascii="Times New Roman" w:hAnsi="Times New Roman" w:cs="Times New Roman"/>
          <w:iCs/>
          <w:sz w:val="24"/>
          <w:szCs w:val="24"/>
          <w:shd w:val="clear" w:color="auto" w:fill="FFFFFF"/>
          <w:lang w:val="en-GB"/>
        </w:rPr>
        <w:t>, or shared will of all of the Member States</w:t>
      </w:r>
      <w:r w:rsidRPr="004C7578">
        <w:rPr>
          <w:rFonts w:ascii="Times New Roman" w:hAnsi="Times New Roman" w:cs="Times New Roman"/>
          <w:iCs/>
          <w:sz w:val="24"/>
          <w:szCs w:val="24"/>
          <w:shd w:val="clear" w:color="auto" w:fill="FFFFFF"/>
          <w:lang w:val="en-GB"/>
        </w:rPr>
        <w:t xml:space="preserve"> is delegating its power to the Court though act of constitutional importance</w:t>
      </w:r>
      <w:r w:rsidR="00042590" w:rsidRPr="004C7578">
        <w:rPr>
          <w:rFonts w:ascii="Times New Roman" w:hAnsi="Times New Roman" w:cs="Times New Roman"/>
          <w:iCs/>
          <w:sz w:val="24"/>
          <w:szCs w:val="24"/>
          <w:shd w:val="clear" w:color="auto" w:fill="FFFFFF"/>
          <w:lang w:val="en-GB"/>
        </w:rPr>
        <w:t>, or the Treaty,</w:t>
      </w:r>
      <w:r w:rsidRPr="004C7578">
        <w:rPr>
          <w:rFonts w:ascii="Times New Roman" w:hAnsi="Times New Roman" w:cs="Times New Roman"/>
          <w:iCs/>
          <w:sz w:val="24"/>
          <w:szCs w:val="24"/>
          <w:shd w:val="clear" w:color="auto" w:fill="FFFFFF"/>
          <w:lang w:val="en-GB"/>
        </w:rPr>
        <w:t xml:space="preserve"> with very limited ways to ever restrict it. The power is flowing not from the </w:t>
      </w:r>
      <w:r w:rsidRPr="004C7578">
        <w:rPr>
          <w:rFonts w:ascii="Times New Roman" w:hAnsi="Times New Roman" w:cs="Times New Roman"/>
          <w:i/>
          <w:iCs/>
          <w:sz w:val="24"/>
          <w:szCs w:val="24"/>
          <w:shd w:val="clear" w:color="auto" w:fill="FFFFFF"/>
          <w:lang w:val="en-GB"/>
        </w:rPr>
        <w:t>principal</w:t>
      </w:r>
      <w:r w:rsidRPr="004C7578">
        <w:rPr>
          <w:rFonts w:ascii="Times New Roman" w:hAnsi="Times New Roman" w:cs="Times New Roman"/>
          <w:iCs/>
          <w:sz w:val="24"/>
          <w:szCs w:val="24"/>
          <w:shd w:val="clear" w:color="auto" w:fill="FFFFFF"/>
          <w:lang w:val="en-GB"/>
        </w:rPr>
        <w:t xml:space="preserve"> itself but from the constitutional values enshrined in the act. Alec Stone Sweet uses a metaphor</w:t>
      </w:r>
      <w:r w:rsidR="00042590" w:rsidRPr="004C7578">
        <w:rPr>
          <w:rFonts w:ascii="Times New Roman" w:hAnsi="Times New Roman" w:cs="Times New Roman"/>
          <w:iCs/>
          <w:sz w:val="24"/>
          <w:szCs w:val="24"/>
          <w:shd w:val="clear" w:color="auto" w:fill="FFFFFF"/>
          <w:lang w:val="en-GB"/>
        </w:rPr>
        <w:t xml:space="preserve"> for this kind of </w:t>
      </w:r>
      <w:r w:rsidR="005F1669" w:rsidRPr="004C7578">
        <w:rPr>
          <w:rFonts w:ascii="Times New Roman" w:hAnsi="Times New Roman" w:cs="Times New Roman"/>
          <w:iCs/>
          <w:sz w:val="24"/>
          <w:szCs w:val="24"/>
          <w:shd w:val="clear" w:color="auto" w:fill="FFFFFF"/>
          <w:lang w:val="en-GB"/>
        </w:rPr>
        <w:t>relation of powers</w:t>
      </w:r>
      <w:r w:rsidR="00042590" w:rsidRPr="004C7578">
        <w:rPr>
          <w:rFonts w:ascii="Times New Roman" w:hAnsi="Times New Roman" w:cs="Times New Roman"/>
          <w:iCs/>
          <w:sz w:val="24"/>
          <w:szCs w:val="24"/>
          <w:shd w:val="clear" w:color="auto" w:fill="FFFFFF"/>
          <w:lang w:val="en-GB"/>
        </w:rPr>
        <w:t xml:space="preserve">, ‘when the Court exercises review authority, it discharges a ‘fiduciary’ responsibility in the name of a </w:t>
      </w:r>
      <w:r w:rsidR="00AE2321" w:rsidRPr="004C7578">
        <w:rPr>
          <w:rFonts w:ascii="Times New Roman" w:hAnsi="Times New Roman" w:cs="Times New Roman"/>
          <w:iCs/>
          <w:sz w:val="24"/>
          <w:szCs w:val="24"/>
          <w:shd w:val="clear" w:color="auto" w:fill="FFFFFF"/>
          <w:lang w:val="en-GB"/>
        </w:rPr>
        <w:t xml:space="preserve">fictitious </w:t>
      </w:r>
      <w:r w:rsidR="00042590" w:rsidRPr="004C7578">
        <w:rPr>
          <w:rFonts w:ascii="Times New Roman" w:hAnsi="Times New Roman" w:cs="Times New Roman"/>
          <w:iCs/>
          <w:sz w:val="24"/>
          <w:szCs w:val="24"/>
          <w:shd w:val="clear" w:color="auto" w:fill="FFFFFF"/>
          <w:lang w:val="en-GB"/>
        </w:rPr>
        <w:t xml:space="preserve">entity designated by Article 1 TEU: ‘the Peoples of Europe’. </w:t>
      </w:r>
    </w:p>
    <w:p w:rsidR="001F560F" w:rsidRPr="004C7578" w:rsidRDefault="00254974"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sz w:val="24"/>
          <w:szCs w:val="24"/>
          <w:lang w:val="en-US"/>
        </w:rPr>
        <w:drawing>
          <wp:anchor distT="0" distB="0" distL="114300" distR="114300" simplePos="0" relativeHeight="251660288" behindDoc="1" locked="0" layoutInCell="1" allowOverlap="1" wp14:anchorId="6979E12F" wp14:editId="03C0A6B6">
            <wp:simplePos x="0" y="0"/>
            <wp:positionH relativeFrom="column">
              <wp:posOffset>-310515</wp:posOffset>
            </wp:positionH>
            <wp:positionV relativeFrom="paragraph">
              <wp:posOffset>208915</wp:posOffset>
            </wp:positionV>
            <wp:extent cx="5900420" cy="3027680"/>
            <wp:effectExtent l="0" t="0" r="5080" b="1270"/>
            <wp:wrapTight wrapText="bothSides">
              <wp:wrapPolygon edited="0">
                <wp:start x="0" y="0"/>
                <wp:lineTo x="0" y="21473"/>
                <wp:lineTo x="21549" y="21473"/>
                <wp:lineTo x="2154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900420" cy="3027680"/>
                    </a:xfrm>
                    <a:prstGeom prst="rect">
                      <a:avLst/>
                    </a:prstGeom>
                  </pic:spPr>
                </pic:pic>
              </a:graphicData>
            </a:graphic>
            <wp14:sizeRelH relativeFrom="margin">
              <wp14:pctWidth>0</wp14:pctWidth>
            </wp14:sizeRelH>
            <wp14:sizeRelV relativeFrom="margin">
              <wp14:pctHeight>0</wp14:pctHeight>
            </wp14:sizeRelV>
          </wp:anchor>
        </w:drawing>
      </w:r>
      <w:r w:rsidR="001F560F" w:rsidRPr="004C7578">
        <w:rPr>
          <w:rFonts w:ascii="Times New Roman" w:hAnsi="Times New Roman" w:cs="Times New Roman"/>
          <w:i/>
          <w:iCs/>
          <w:sz w:val="24"/>
          <w:szCs w:val="24"/>
          <w:shd w:val="clear" w:color="auto" w:fill="FFFFFF"/>
          <w:lang w:val="en-GB"/>
        </w:rPr>
        <w:t xml:space="preserve">Figure 5 </w:t>
      </w:r>
      <w:r w:rsidR="001F560F" w:rsidRPr="004C7578">
        <w:rPr>
          <w:rFonts w:ascii="Times New Roman" w:hAnsi="Times New Roman" w:cs="Times New Roman"/>
          <w:iCs/>
          <w:sz w:val="24"/>
          <w:szCs w:val="24"/>
          <w:shd w:val="clear" w:color="auto" w:fill="FFFFFF"/>
          <w:lang w:val="en-GB"/>
        </w:rPr>
        <w:t xml:space="preserve">will render the idea of </w:t>
      </w:r>
      <w:r w:rsidR="001F560F" w:rsidRPr="004C7578">
        <w:rPr>
          <w:rFonts w:ascii="Times New Roman" w:hAnsi="Times New Roman" w:cs="Times New Roman"/>
          <w:i/>
          <w:iCs/>
          <w:sz w:val="24"/>
          <w:szCs w:val="24"/>
          <w:shd w:val="clear" w:color="auto" w:fill="FFFFFF"/>
          <w:lang w:val="en-GB"/>
        </w:rPr>
        <w:t>principal-trustee</w:t>
      </w:r>
      <w:r w:rsidR="001F560F" w:rsidRPr="004C7578">
        <w:rPr>
          <w:rFonts w:ascii="Times New Roman" w:hAnsi="Times New Roman" w:cs="Times New Roman"/>
          <w:iCs/>
          <w:sz w:val="24"/>
          <w:szCs w:val="24"/>
          <w:shd w:val="clear" w:color="auto" w:fill="FFFFFF"/>
          <w:lang w:val="en-GB"/>
        </w:rPr>
        <w:t xml:space="preserve"> we will follow in this thesis</w:t>
      </w:r>
      <w:r w:rsidR="00B3222C" w:rsidRPr="004C7578">
        <w:rPr>
          <w:rFonts w:ascii="Times New Roman" w:hAnsi="Times New Roman" w:cs="Times New Roman"/>
          <w:iCs/>
          <w:sz w:val="24"/>
          <w:szCs w:val="24"/>
          <w:shd w:val="clear" w:color="auto" w:fill="FFFFFF"/>
          <w:lang w:val="en-GB"/>
        </w:rPr>
        <w:t xml:space="preserve"> in more fluid way</w:t>
      </w:r>
      <w:r w:rsidR="001F560F" w:rsidRPr="004C7578">
        <w:rPr>
          <w:rFonts w:ascii="Times New Roman" w:hAnsi="Times New Roman" w:cs="Times New Roman"/>
          <w:iCs/>
          <w:sz w:val="24"/>
          <w:szCs w:val="24"/>
          <w:shd w:val="clear" w:color="auto" w:fill="FFFFFF"/>
          <w:lang w:val="en-GB"/>
        </w:rPr>
        <w:t>.</w:t>
      </w:r>
    </w:p>
    <w:p w:rsidR="001F560F" w:rsidRPr="004C7578" w:rsidRDefault="001F560F" w:rsidP="00E704CC">
      <w:pPr>
        <w:spacing w:line="360" w:lineRule="auto"/>
        <w:ind w:firstLine="720"/>
        <w:jc w:val="both"/>
        <w:rPr>
          <w:rFonts w:ascii="Times New Roman" w:hAnsi="Times New Roman" w:cs="Times New Roman"/>
          <w:iCs/>
          <w:sz w:val="24"/>
          <w:szCs w:val="24"/>
          <w:shd w:val="clear" w:color="auto" w:fill="FFFFFF"/>
          <w:lang w:val="en-GB"/>
        </w:rPr>
      </w:pPr>
    </w:p>
    <w:p w:rsidR="001F560F" w:rsidRPr="004C7578" w:rsidRDefault="001F560F" w:rsidP="00E704CC">
      <w:pPr>
        <w:spacing w:line="360" w:lineRule="auto"/>
        <w:ind w:firstLine="720"/>
        <w:jc w:val="both"/>
        <w:rPr>
          <w:rFonts w:ascii="Times New Roman" w:hAnsi="Times New Roman" w:cs="Times New Roman"/>
          <w:b/>
          <w:iCs/>
          <w:sz w:val="24"/>
          <w:szCs w:val="24"/>
          <w:shd w:val="clear" w:color="auto" w:fill="FFFFFF"/>
          <w:lang w:val="en-GB"/>
        </w:rPr>
      </w:pPr>
    </w:p>
    <w:p w:rsidR="001F560F" w:rsidRPr="004C7578" w:rsidRDefault="001F560F" w:rsidP="00E704CC">
      <w:pPr>
        <w:spacing w:line="360" w:lineRule="auto"/>
        <w:ind w:firstLine="720"/>
        <w:jc w:val="both"/>
        <w:rPr>
          <w:rFonts w:ascii="Times New Roman" w:hAnsi="Times New Roman" w:cs="Times New Roman"/>
          <w:b/>
          <w:iCs/>
          <w:sz w:val="24"/>
          <w:szCs w:val="24"/>
          <w:shd w:val="clear" w:color="auto" w:fill="FFFFFF"/>
          <w:lang w:val="en-GB"/>
        </w:rPr>
      </w:pPr>
    </w:p>
    <w:p w:rsidR="001F560F" w:rsidRPr="004C7578" w:rsidRDefault="001F560F" w:rsidP="00E704CC">
      <w:pPr>
        <w:spacing w:line="360" w:lineRule="auto"/>
        <w:ind w:firstLine="720"/>
        <w:jc w:val="both"/>
        <w:rPr>
          <w:rFonts w:ascii="Times New Roman" w:hAnsi="Times New Roman" w:cs="Times New Roman"/>
          <w:b/>
          <w:iCs/>
          <w:sz w:val="24"/>
          <w:szCs w:val="24"/>
          <w:shd w:val="clear" w:color="auto" w:fill="FFFFFF"/>
          <w:lang w:val="en-GB"/>
        </w:rPr>
      </w:pPr>
    </w:p>
    <w:p w:rsidR="001F560F" w:rsidRPr="004C7578" w:rsidRDefault="001F560F" w:rsidP="00E704CC">
      <w:pPr>
        <w:spacing w:line="360" w:lineRule="auto"/>
        <w:ind w:firstLine="720"/>
        <w:jc w:val="both"/>
        <w:rPr>
          <w:rFonts w:ascii="Times New Roman" w:hAnsi="Times New Roman" w:cs="Times New Roman"/>
          <w:b/>
          <w:iCs/>
          <w:sz w:val="24"/>
          <w:szCs w:val="24"/>
          <w:shd w:val="clear" w:color="auto" w:fill="FFFFFF"/>
          <w:lang w:val="en-GB"/>
        </w:rPr>
      </w:pPr>
    </w:p>
    <w:p w:rsidR="001F560F" w:rsidRPr="004C7578" w:rsidRDefault="001F560F" w:rsidP="00E704CC">
      <w:pPr>
        <w:spacing w:line="360" w:lineRule="auto"/>
        <w:ind w:firstLine="720"/>
        <w:jc w:val="both"/>
        <w:rPr>
          <w:rFonts w:ascii="Times New Roman" w:hAnsi="Times New Roman" w:cs="Times New Roman"/>
          <w:b/>
          <w:iCs/>
          <w:sz w:val="24"/>
          <w:szCs w:val="24"/>
          <w:shd w:val="clear" w:color="auto" w:fill="FFFFFF"/>
          <w:lang w:val="en-GB"/>
        </w:rPr>
      </w:pPr>
    </w:p>
    <w:p w:rsidR="001F560F" w:rsidRPr="004C7578" w:rsidRDefault="001F560F" w:rsidP="00E704CC">
      <w:pPr>
        <w:spacing w:line="360" w:lineRule="auto"/>
        <w:ind w:firstLine="720"/>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Figure 5</w:t>
      </w:r>
    </w:p>
    <w:p w:rsidR="007344CB" w:rsidRPr="004C7578" w:rsidRDefault="00F86324" w:rsidP="00E704CC">
      <w:pPr>
        <w:pStyle w:val="Heading2"/>
        <w:rPr>
          <w:shd w:val="clear" w:color="auto" w:fill="FFFFFF"/>
        </w:rPr>
      </w:pPr>
      <w:bookmarkStart w:id="21" w:name="_Toc376389399"/>
      <w:bookmarkStart w:id="22" w:name="_Toc376389485"/>
      <w:r w:rsidRPr="004C7578">
        <w:rPr>
          <w:shd w:val="clear" w:color="auto" w:fill="FFFFFF"/>
        </w:rPr>
        <w:t xml:space="preserve">2.3 </w:t>
      </w:r>
      <w:r w:rsidR="007344CB" w:rsidRPr="004C7578">
        <w:rPr>
          <w:shd w:val="clear" w:color="auto" w:fill="FFFFFF"/>
        </w:rPr>
        <w:t>Effectiv</w:t>
      </w:r>
      <w:r w:rsidR="001C55EB" w:rsidRPr="004C7578">
        <w:rPr>
          <w:shd w:val="clear" w:color="auto" w:fill="FFFFFF"/>
        </w:rPr>
        <w:t>e</w:t>
      </w:r>
      <w:r w:rsidR="007344CB" w:rsidRPr="004C7578">
        <w:rPr>
          <w:shd w:val="clear" w:color="auto" w:fill="FFFFFF"/>
        </w:rPr>
        <w:t>ness</w:t>
      </w:r>
      <w:r w:rsidR="001F3ECA" w:rsidRPr="004C7578">
        <w:rPr>
          <w:shd w:val="clear" w:color="auto" w:fill="FFFFFF"/>
        </w:rPr>
        <w:t xml:space="preserve"> of the court and </w:t>
      </w:r>
      <w:r w:rsidRPr="004C7578">
        <w:rPr>
          <w:shd w:val="clear" w:color="auto" w:fill="FFFFFF"/>
        </w:rPr>
        <w:t xml:space="preserve"> judicalisation of the system</w:t>
      </w:r>
      <w:bookmarkEnd w:id="21"/>
      <w:bookmarkEnd w:id="22"/>
    </w:p>
    <w:p w:rsidR="00E86267" w:rsidRPr="004C7578" w:rsidRDefault="00FD7938"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We will use modified </w:t>
      </w:r>
      <w:r w:rsidRPr="004C7578">
        <w:rPr>
          <w:rFonts w:ascii="Times New Roman" w:hAnsi="Times New Roman" w:cs="Times New Roman"/>
          <w:i/>
          <w:iCs/>
          <w:sz w:val="24"/>
          <w:szCs w:val="24"/>
          <w:shd w:val="clear" w:color="auto" w:fill="FFFFFF"/>
          <w:lang w:val="en-GB"/>
        </w:rPr>
        <w:t>principal-trustee</w:t>
      </w:r>
      <w:r w:rsidRPr="004C7578">
        <w:rPr>
          <w:rFonts w:ascii="Times New Roman" w:hAnsi="Times New Roman" w:cs="Times New Roman"/>
          <w:iCs/>
          <w:sz w:val="24"/>
          <w:szCs w:val="24"/>
          <w:shd w:val="clear" w:color="auto" w:fill="FFFFFF"/>
          <w:lang w:val="en-GB"/>
        </w:rPr>
        <w:t xml:space="preserve"> model </w:t>
      </w:r>
      <w:r w:rsidR="0066189F" w:rsidRPr="004C7578">
        <w:rPr>
          <w:rFonts w:ascii="Times New Roman" w:hAnsi="Times New Roman" w:cs="Times New Roman"/>
          <w:iCs/>
          <w:sz w:val="24"/>
          <w:szCs w:val="24"/>
          <w:shd w:val="clear" w:color="auto" w:fill="FFFFFF"/>
          <w:lang w:val="en-GB"/>
        </w:rPr>
        <w:t>to define</w:t>
      </w:r>
      <w:r w:rsidR="00F86324" w:rsidRPr="004C7578">
        <w:rPr>
          <w:rFonts w:ascii="Times New Roman" w:hAnsi="Times New Roman" w:cs="Times New Roman"/>
          <w:iCs/>
          <w:sz w:val="24"/>
          <w:szCs w:val="24"/>
          <w:shd w:val="clear" w:color="auto" w:fill="FFFFFF"/>
          <w:lang w:val="en-GB"/>
        </w:rPr>
        <w:t xml:space="preserve"> the relation of </w:t>
      </w:r>
      <w:r w:rsidRPr="004C7578">
        <w:rPr>
          <w:rFonts w:ascii="Times New Roman" w:hAnsi="Times New Roman" w:cs="Times New Roman"/>
          <w:iCs/>
          <w:sz w:val="24"/>
          <w:szCs w:val="24"/>
          <w:shd w:val="clear" w:color="auto" w:fill="FFFFFF"/>
          <w:lang w:val="en-GB"/>
        </w:rPr>
        <w:t xml:space="preserve">the Member States and the CJEU. Using this theory combined with further arguments </w:t>
      </w:r>
      <w:r w:rsidR="00E86267" w:rsidRPr="004C7578">
        <w:rPr>
          <w:rFonts w:ascii="Times New Roman" w:hAnsi="Times New Roman" w:cs="Times New Roman"/>
          <w:iCs/>
          <w:sz w:val="24"/>
          <w:szCs w:val="24"/>
          <w:shd w:val="clear" w:color="auto" w:fill="FFFFFF"/>
          <w:lang w:val="en-GB"/>
        </w:rPr>
        <w:t>we will now try to establish how the process of  empowering the Court works and what practical circumstances have significance in the Courts ability to und</w:t>
      </w:r>
      <w:r w:rsidR="00AC0154" w:rsidRPr="004C7578">
        <w:rPr>
          <w:rFonts w:ascii="Times New Roman" w:hAnsi="Times New Roman" w:cs="Times New Roman"/>
          <w:iCs/>
          <w:sz w:val="24"/>
          <w:szCs w:val="24"/>
          <w:shd w:val="clear" w:color="auto" w:fill="FFFFFF"/>
          <w:lang w:val="en-GB"/>
        </w:rPr>
        <w:t>ertake the system-changing deci</w:t>
      </w:r>
      <w:r w:rsidR="00E86267" w:rsidRPr="004C7578">
        <w:rPr>
          <w:rFonts w:ascii="Times New Roman" w:hAnsi="Times New Roman" w:cs="Times New Roman"/>
          <w:iCs/>
          <w:sz w:val="24"/>
          <w:szCs w:val="24"/>
          <w:shd w:val="clear" w:color="auto" w:fill="FFFFFF"/>
          <w:lang w:val="en-GB"/>
        </w:rPr>
        <w:t>sions.</w:t>
      </w:r>
    </w:p>
    <w:p w:rsidR="007344CB" w:rsidRPr="004C7578" w:rsidRDefault="007344CB"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lastRenderedPageBreak/>
        <w:t>Alec Stone Sweet maintains that effectiv</w:t>
      </w:r>
      <w:r w:rsidR="001C55EB" w:rsidRPr="004C7578">
        <w:rPr>
          <w:rFonts w:ascii="Times New Roman" w:hAnsi="Times New Roman" w:cs="Times New Roman"/>
          <w:iCs/>
          <w:sz w:val="24"/>
          <w:szCs w:val="24"/>
          <w:shd w:val="clear" w:color="auto" w:fill="FFFFFF"/>
          <w:lang w:val="en-GB"/>
        </w:rPr>
        <w:t>e</w:t>
      </w:r>
      <w:r w:rsidRPr="004C7578">
        <w:rPr>
          <w:rFonts w:ascii="Times New Roman" w:hAnsi="Times New Roman" w:cs="Times New Roman"/>
          <w:iCs/>
          <w:sz w:val="24"/>
          <w:szCs w:val="24"/>
          <w:shd w:val="clear" w:color="auto" w:fill="FFFFFF"/>
          <w:lang w:val="en-GB"/>
        </w:rPr>
        <w:t xml:space="preserve">ness of the Court can be </w:t>
      </w:r>
      <w:r w:rsidR="00AC0154" w:rsidRPr="004C7578">
        <w:rPr>
          <w:rFonts w:ascii="Times New Roman" w:hAnsi="Times New Roman" w:cs="Times New Roman"/>
          <w:iCs/>
          <w:sz w:val="24"/>
          <w:szCs w:val="24"/>
          <w:shd w:val="clear" w:color="auto" w:fill="FFFFFF"/>
          <w:lang w:val="en-GB"/>
        </w:rPr>
        <w:t>described by how much its decis</w:t>
      </w:r>
      <w:r w:rsidRPr="004C7578">
        <w:rPr>
          <w:rFonts w:ascii="Times New Roman" w:hAnsi="Times New Roman" w:cs="Times New Roman"/>
          <w:iCs/>
          <w:sz w:val="24"/>
          <w:szCs w:val="24"/>
          <w:shd w:val="clear" w:color="auto" w:fill="FFFFFF"/>
          <w:lang w:val="en-GB"/>
        </w:rPr>
        <w:t>ions provoke a ‘judicalisation’ of the regime and modes of governance. For a court to be truly effective, he distinguishes these three conditions:</w:t>
      </w:r>
    </w:p>
    <w:p w:rsidR="007344CB" w:rsidRPr="004C7578" w:rsidRDefault="00300B7B" w:rsidP="00E704CC">
      <w:pPr>
        <w:pStyle w:val="ListParagraph"/>
        <w:numPr>
          <w:ilvl w:val="0"/>
          <w:numId w:val="13"/>
        </w:num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A judge must have case load;</w:t>
      </w:r>
    </w:p>
    <w:p w:rsidR="007344CB" w:rsidRPr="004C7578" w:rsidRDefault="007344CB" w:rsidP="00E704CC">
      <w:pPr>
        <w:pStyle w:val="ListParagraph"/>
        <w:numPr>
          <w:ilvl w:val="0"/>
          <w:numId w:val="13"/>
        </w:num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Once activated, the judge must resolve these disputes and give defensi</w:t>
      </w:r>
      <w:r w:rsidR="00300B7B" w:rsidRPr="004C7578">
        <w:rPr>
          <w:rFonts w:ascii="Times New Roman" w:hAnsi="Times New Roman" w:cs="Times New Roman"/>
          <w:i/>
          <w:iCs/>
          <w:sz w:val="24"/>
          <w:szCs w:val="24"/>
          <w:shd w:val="clear" w:color="auto" w:fill="FFFFFF"/>
          <w:lang w:val="en-GB"/>
        </w:rPr>
        <w:t>ble reasons for their decisions;</w:t>
      </w:r>
    </w:p>
    <w:p w:rsidR="007344CB" w:rsidRPr="004C7578" w:rsidRDefault="007344CB" w:rsidP="00E704CC">
      <w:pPr>
        <w:pStyle w:val="ListParagraph"/>
        <w:numPr>
          <w:ilvl w:val="0"/>
          <w:numId w:val="13"/>
        </w:num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A minima</w:t>
      </w:r>
      <w:r w:rsidR="00AE2321" w:rsidRPr="004C7578">
        <w:rPr>
          <w:rFonts w:ascii="Times New Roman" w:hAnsi="Times New Roman" w:cs="Times New Roman"/>
          <w:i/>
          <w:iCs/>
          <w:sz w:val="24"/>
          <w:szCs w:val="24"/>
          <w:shd w:val="clear" w:color="auto" w:fill="FFFFFF"/>
          <w:lang w:val="en-GB"/>
        </w:rPr>
        <w:t>l</w:t>
      </w:r>
      <w:r w:rsidRPr="004C7578">
        <w:rPr>
          <w:rFonts w:ascii="Times New Roman" w:hAnsi="Times New Roman" w:cs="Times New Roman"/>
          <w:i/>
          <w:iCs/>
          <w:sz w:val="24"/>
          <w:szCs w:val="24"/>
          <w:shd w:val="clear" w:color="auto" w:fill="FFFFFF"/>
          <w:lang w:val="en-GB"/>
        </w:rPr>
        <w:t>ly robust conception of precedent must develop within the system.</w:t>
      </w:r>
      <w:r w:rsidRPr="004C7578">
        <w:rPr>
          <w:rStyle w:val="FootnoteReference"/>
          <w:rFonts w:ascii="Times New Roman" w:hAnsi="Times New Roman" w:cs="Times New Roman"/>
          <w:iCs/>
          <w:sz w:val="24"/>
          <w:szCs w:val="24"/>
          <w:shd w:val="clear" w:color="auto" w:fill="FFFFFF"/>
          <w:lang w:val="en-GB"/>
        </w:rPr>
        <w:footnoteReference w:id="138"/>
      </w:r>
    </w:p>
    <w:p w:rsidR="002E7821" w:rsidRPr="004C7578" w:rsidRDefault="00C45E88"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Only w</w:t>
      </w:r>
      <w:r w:rsidR="007344CB" w:rsidRPr="004C7578">
        <w:rPr>
          <w:rFonts w:ascii="Times New Roman" w:hAnsi="Times New Roman" w:cs="Times New Roman"/>
          <w:iCs/>
          <w:sz w:val="24"/>
          <w:szCs w:val="24"/>
          <w:shd w:val="clear" w:color="auto" w:fill="FFFFFF"/>
          <w:lang w:val="en-GB"/>
        </w:rPr>
        <w:t xml:space="preserve">hen these three conditions are satisfied, the </w:t>
      </w:r>
      <w:r w:rsidR="00E86267" w:rsidRPr="004C7578">
        <w:rPr>
          <w:rFonts w:ascii="Times New Roman" w:hAnsi="Times New Roman" w:cs="Times New Roman"/>
          <w:iCs/>
          <w:sz w:val="24"/>
          <w:szCs w:val="24"/>
          <w:shd w:val="clear" w:color="auto" w:fill="FFFFFF"/>
          <w:lang w:val="en-GB"/>
        </w:rPr>
        <w:t>C</w:t>
      </w:r>
      <w:r w:rsidRPr="004C7578">
        <w:rPr>
          <w:rFonts w:ascii="Times New Roman" w:hAnsi="Times New Roman" w:cs="Times New Roman"/>
          <w:iCs/>
          <w:sz w:val="24"/>
          <w:szCs w:val="24"/>
          <w:shd w:val="clear" w:color="auto" w:fill="FFFFFF"/>
          <w:lang w:val="en-GB"/>
        </w:rPr>
        <w:t>ourt court has</w:t>
      </w:r>
      <w:r w:rsidR="007344CB" w:rsidRPr="004C7578">
        <w:rPr>
          <w:rFonts w:ascii="Times New Roman" w:hAnsi="Times New Roman" w:cs="Times New Roman"/>
          <w:iCs/>
          <w:sz w:val="24"/>
          <w:szCs w:val="24"/>
          <w:shd w:val="clear" w:color="auto" w:fill="FFFFFF"/>
          <w:lang w:val="en-GB"/>
        </w:rPr>
        <w:t xml:space="preserve"> potential to work effectively and provoke ‘judicalisation’.</w:t>
      </w:r>
      <w:r w:rsidR="00DA001C" w:rsidRPr="004C7578">
        <w:rPr>
          <w:rFonts w:ascii="Times New Roman" w:hAnsi="Times New Roman" w:cs="Times New Roman"/>
          <w:iCs/>
          <w:sz w:val="24"/>
          <w:szCs w:val="24"/>
          <w:shd w:val="clear" w:color="auto" w:fill="FFFFFF"/>
          <w:lang w:val="en-GB"/>
        </w:rPr>
        <w:t xml:space="preserve"> </w:t>
      </w:r>
      <w:r w:rsidR="000F4016" w:rsidRPr="004C7578">
        <w:rPr>
          <w:rFonts w:ascii="Times New Roman" w:hAnsi="Times New Roman" w:cs="Times New Roman"/>
          <w:iCs/>
          <w:sz w:val="24"/>
          <w:szCs w:val="24"/>
          <w:shd w:val="clear" w:color="auto" w:fill="FFFFFF"/>
          <w:lang w:val="en-GB"/>
        </w:rPr>
        <w:t>However</w:t>
      </w:r>
      <w:r w:rsidR="00DA001C" w:rsidRPr="004C7578">
        <w:rPr>
          <w:rFonts w:ascii="Times New Roman" w:hAnsi="Times New Roman" w:cs="Times New Roman"/>
          <w:iCs/>
          <w:sz w:val="24"/>
          <w:szCs w:val="24"/>
          <w:shd w:val="clear" w:color="auto" w:fill="FFFFFF"/>
          <w:lang w:val="en-GB"/>
        </w:rPr>
        <w:t>,</w:t>
      </w:r>
      <w:r w:rsidR="000F4016" w:rsidRPr="004C7578">
        <w:rPr>
          <w:rFonts w:ascii="Times New Roman" w:hAnsi="Times New Roman" w:cs="Times New Roman"/>
          <w:iCs/>
          <w:sz w:val="24"/>
          <w:szCs w:val="24"/>
          <w:shd w:val="clear" w:color="auto" w:fill="FFFFFF"/>
          <w:lang w:val="en-GB"/>
        </w:rPr>
        <w:t xml:space="preserve"> the conditions set here do not provide </w:t>
      </w:r>
      <w:r w:rsidR="005F1669" w:rsidRPr="004C7578">
        <w:rPr>
          <w:rFonts w:ascii="Times New Roman" w:hAnsi="Times New Roman" w:cs="Times New Roman"/>
          <w:iCs/>
          <w:sz w:val="24"/>
          <w:szCs w:val="24"/>
          <w:shd w:val="clear" w:color="auto" w:fill="FFFFFF"/>
          <w:lang w:val="en-GB"/>
        </w:rPr>
        <w:t>full</w:t>
      </w:r>
      <w:r w:rsidRPr="004C7578">
        <w:rPr>
          <w:rFonts w:ascii="Times New Roman" w:hAnsi="Times New Roman" w:cs="Times New Roman"/>
          <w:iCs/>
          <w:sz w:val="24"/>
          <w:szCs w:val="24"/>
          <w:shd w:val="clear" w:color="auto" w:fill="FFFFFF"/>
          <w:lang w:val="en-GB"/>
        </w:rPr>
        <w:t xml:space="preserve"> explanation of the Court’s</w:t>
      </w:r>
      <w:r w:rsidR="000F4016"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Cs/>
          <w:sz w:val="24"/>
          <w:szCs w:val="24"/>
          <w:shd w:val="clear" w:color="auto" w:fill="FFFFFF"/>
          <w:lang w:val="en-GB"/>
        </w:rPr>
        <w:t>activities as a complex system as it excludes or does not further analyse the importance of other external actors and risk of non-compli</w:t>
      </w:r>
      <w:r w:rsidR="00AE2321" w:rsidRPr="004C7578">
        <w:rPr>
          <w:rFonts w:ascii="Times New Roman" w:hAnsi="Times New Roman" w:cs="Times New Roman"/>
          <w:iCs/>
          <w:sz w:val="24"/>
          <w:szCs w:val="24"/>
          <w:shd w:val="clear" w:color="auto" w:fill="FFFFFF"/>
          <w:lang w:val="en-GB"/>
        </w:rPr>
        <w:t>ance when imple</w:t>
      </w:r>
      <w:r w:rsidR="00AC0154" w:rsidRPr="004C7578">
        <w:rPr>
          <w:rFonts w:ascii="Times New Roman" w:hAnsi="Times New Roman" w:cs="Times New Roman"/>
          <w:iCs/>
          <w:sz w:val="24"/>
          <w:szCs w:val="24"/>
          <w:shd w:val="clear" w:color="auto" w:fill="FFFFFF"/>
          <w:lang w:val="en-GB"/>
        </w:rPr>
        <w:t>menting the deci</w:t>
      </w:r>
      <w:r w:rsidRPr="004C7578">
        <w:rPr>
          <w:rFonts w:ascii="Times New Roman" w:hAnsi="Times New Roman" w:cs="Times New Roman"/>
          <w:iCs/>
          <w:sz w:val="24"/>
          <w:szCs w:val="24"/>
          <w:shd w:val="clear" w:color="auto" w:fill="FFFFFF"/>
          <w:lang w:val="en-GB"/>
        </w:rPr>
        <w:t>sion.</w:t>
      </w:r>
    </w:p>
    <w:p w:rsidR="007344CB" w:rsidRPr="004C7578" w:rsidRDefault="000F401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Karen Alter proposes more complex a</w:t>
      </w:r>
      <w:r w:rsidR="00C45E88" w:rsidRPr="004C7578">
        <w:rPr>
          <w:rFonts w:ascii="Times New Roman" w:hAnsi="Times New Roman" w:cs="Times New Roman"/>
          <w:iCs/>
          <w:sz w:val="24"/>
          <w:szCs w:val="24"/>
          <w:shd w:val="clear" w:color="auto" w:fill="FFFFFF"/>
          <w:lang w:val="en-GB"/>
        </w:rPr>
        <w:t>p</w:t>
      </w:r>
      <w:r w:rsidRPr="004C7578">
        <w:rPr>
          <w:rFonts w:ascii="Times New Roman" w:hAnsi="Times New Roman" w:cs="Times New Roman"/>
          <w:iCs/>
          <w:sz w:val="24"/>
          <w:szCs w:val="24"/>
          <w:shd w:val="clear" w:color="auto" w:fill="FFFFFF"/>
          <w:lang w:val="en-GB"/>
        </w:rPr>
        <w:t xml:space="preserve">proach which can say to include </w:t>
      </w:r>
      <w:r w:rsidR="003F47C9" w:rsidRPr="004C7578">
        <w:rPr>
          <w:rFonts w:ascii="Times New Roman" w:hAnsi="Times New Roman" w:cs="Times New Roman"/>
          <w:iCs/>
          <w:sz w:val="24"/>
          <w:szCs w:val="24"/>
          <w:shd w:val="clear" w:color="auto" w:fill="FFFFFF"/>
          <w:lang w:val="en-GB"/>
        </w:rPr>
        <w:t>Alec</w:t>
      </w:r>
      <w:r w:rsidRPr="004C7578">
        <w:rPr>
          <w:rFonts w:ascii="Times New Roman" w:hAnsi="Times New Roman" w:cs="Times New Roman"/>
          <w:iCs/>
          <w:sz w:val="24"/>
          <w:szCs w:val="24"/>
          <w:shd w:val="clear" w:color="auto" w:fill="FFFFFF"/>
          <w:lang w:val="en-GB"/>
        </w:rPr>
        <w:t xml:space="preserve"> Stone Sweet’s conditions as well</w:t>
      </w:r>
      <w:r w:rsidR="00267EE7" w:rsidRPr="004C7578">
        <w:rPr>
          <w:rStyle w:val="FootnoteReference"/>
          <w:rFonts w:ascii="Times New Roman" w:hAnsi="Times New Roman" w:cs="Times New Roman"/>
          <w:iCs/>
          <w:sz w:val="24"/>
          <w:szCs w:val="24"/>
          <w:shd w:val="clear" w:color="auto" w:fill="FFFFFF"/>
          <w:lang w:val="en-GB"/>
        </w:rPr>
        <w:footnoteReference w:id="139"/>
      </w:r>
      <w:r w:rsidRPr="004C7578">
        <w:rPr>
          <w:rFonts w:ascii="Times New Roman" w:hAnsi="Times New Roman" w:cs="Times New Roman"/>
          <w:iCs/>
          <w:sz w:val="24"/>
          <w:szCs w:val="24"/>
          <w:shd w:val="clear" w:color="auto" w:fill="FFFFFF"/>
          <w:lang w:val="en-GB"/>
        </w:rPr>
        <w:t xml:space="preserve">. </w:t>
      </w:r>
      <w:r w:rsidR="002E7821" w:rsidRPr="004C7578">
        <w:rPr>
          <w:rFonts w:ascii="Times New Roman" w:hAnsi="Times New Roman" w:cs="Times New Roman"/>
          <w:iCs/>
          <w:sz w:val="24"/>
          <w:szCs w:val="24"/>
          <w:shd w:val="clear" w:color="auto" w:fill="FFFFFF"/>
          <w:lang w:val="en-GB"/>
        </w:rPr>
        <w:t>In her research the Court is seen as an method for increasing compl</w:t>
      </w:r>
      <w:r w:rsidR="00CC08C1" w:rsidRPr="004C7578">
        <w:rPr>
          <w:rFonts w:ascii="Times New Roman" w:hAnsi="Times New Roman" w:cs="Times New Roman"/>
          <w:iCs/>
          <w:sz w:val="24"/>
          <w:szCs w:val="24"/>
          <w:shd w:val="clear" w:color="auto" w:fill="FFFFFF"/>
          <w:lang w:val="en-GB"/>
        </w:rPr>
        <w:t xml:space="preserve">iance with international rules, </w:t>
      </w:r>
      <w:r w:rsidR="002E7821" w:rsidRPr="004C7578">
        <w:rPr>
          <w:rFonts w:ascii="Times New Roman" w:hAnsi="Times New Roman" w:cs="Times New Roman"/>
          <w:iCs/>
          <w:sz w:val="24"/>
          <w:szCs w:val="24"/>
          <w:shd w:val="clear" w:color="auto" w:fill="FFFFFF"/>
          <w:lang w:val="en-GB"/>
        </w:rPr>
        <w:t>the Communities</w:t>
      </w:r>
      <w:r w:rsidR="00C45E88" w:rsidRPr="004C7578">
        <w:rPr>
          <w:rFonts w:ascii="Times New Roman" w:hAnsi="Times New Roman" w:cs="Times New Roman"/>
          <w:iCs/>
          <w:sz w:val="24"/>
          <w:szCs w:val="24"/>
          <w:shd w:val="clear" w:color="auto" w:fill="FFFFFF"/>
          <w:lang w:val="en-GB"/>
        </w:rPr>
        <w:t>’</w:t>
      </w:r>
      <w:r w:rsidR="002E7821" w:rsidRPr="004C7578">
        <w:rPr>
          <w:rFonts w:ascii="Times New Roman" w:hAnsi="Times New Roman" w:cs="Times New Roman"/>
          <w:iCs/>
          <w:sz w:val="24"/>
          <w:szCs w:val="24"/>
          <w:shd w:val="clear" w:color="auto" w:fill="FFFFFF"/>
          <w:lang w:val="en-GB"/>
        </w:rPr>
        <w:t xml:space="preserve"> law in </w:t>
      </w:r>
      <w:r w:rsidR="00CC08C1" w:rsidRPr="004C7578">
        <w:rPr>
          <w:rFonts w:ascii="Times New Roman" w:hAnsi="Times New Roman" w:cs="Times New Roman"/>
          <w:iCs/>
          <w:sz w:val="24"/>
          <w:szCs w:val="24"/>
          <w:shd w:val="clear" w:color="auto" w:fill="FFFFFF"/>
          <w:lang w:val="en-GB"/>
        </w:rPr>
        <w:t>our case</w:t>
      </w:r>
      <w:r w:rsidR="002E7821" w:rsidRPr="004C7578">
        <w:rPr>
          <w:rFonts w:ascii="Times New Roman" w:hAnsi="Times New Roman" w:cs="Times New Roman"/>
          <w:iCs/>
          <w:sz w:val="24"/>
          <w:szCs w:val="24"/>
          <w:shd w:val="clear" w:color="auto" w:fill="FFFFFF"/>
          <w:lang w:val="en-GB"/>
        </w:rPr>
        <w:t>. If we turn the theory around we can see the conditions for the Court to suc</w:t>
      </w:r>
      <w:r w:rsidR="00FE3A89" w:rsidRPr="004C7578">
        <w:rPr>
          <w:rFonts w:ascii="Times New Roman" w:hAnsi="Times New Roman" w:cs="Times New Roman"/>
          <w:iCs/>
          <w:sz w:val="24"/>
          <w:szCs w:val="24"/>
          <w:shd w:val="clear" w:color="auto" w:fill="FFFFFF"/>
          <w:lang w:val="en-GB"/>
        </w:rPr>
        <w:t>c</w:t>
      </w:r>
      <w:r w:rsidR="002E7821" w:rsidRPr="004C7578">
        <w:rPr>
          <w:rFonts w:ascii="Times New Roman" w:hAnsi="Times New Roman" w:cs="Times New Roman"/>
          <w:iCs/>
          <w:sz w:val="24"/>
          <w:szCs w:val="24"/>
          <w:shd w:val="clear" w:color="auto" w:fill="FFFFFF"/>
          <w:lang w:val="en-GB"/>
        </w:rPr>
        <w:t>essful</w:t>
      </w:r>
      <w:r w:rsidR="001C55EB" w:rsidRPr="004C7578">
        <w:rPr>
          <w:rFonts w:ascii="Times New Roman" w:hAnsi="Times New Roman" w:cs="Times New Roman"/>
          <w:iCs/>
          <w:sz w:val="24"/>
          <w:szCs w:val="24"/>
          <w:shd w:val="clear" w:color="auto" w:fill="FFFFFF"/>
          <w:lang w:val="en-GB"/>
        </w:rPr>
        <w:t>l</w:t>
      </w:r>
      <w:r w:rsidR="002E7821" w:rsidRPr="004C7578">
        <w:rPr>
          <w:rFonts w:ascii="Times New Roman" w:hAnsi="Times New Roman" w:cs="Times New Roman"/>
          <w:iCs/>
          <w:sz w:val="24"/>
          <w:szCs w:val="24"/>
          <w:shd w:val="clear" w:color="auto" w:fill="FFFFFF"/>
          <w:lang w:val="en-GB"/>
        </w:rPr>
        <w:t>y increase the compli</w:t>
      </w:r>
      <w:r w:rsidR="008B214A" w:rsidRPr="004C7578">
        <w:rPr>
          <w:rFonts w:ascii="Times New Roman" w:hAnsi="Times New Roman" w:cs="Times New Roman"/>
          <w:iCs/>
          <w:sz w:val="24"/>
          <w:szCs w:val="24"/>
          <w:shd w:val="clear" w:color="auto" w:fill="FFFFFF"/>
          <w:lang w:val="en-GB"/>
        </w:rPr>
        <w:t>ance with the Communities</w:t>
      </w:r>
      <w:r w:rsidR="00267EE7" w:rsidRPr="004C7578">
        <w:rPr>
          <w:rFonts w:ascii="Times New Roman" w:hAnsi="Times New Roman" w:cs="Times New Roman"/>
          <w:iCs/>
          <w:sz w:val="24"/>
          <w:szCs w:val="24"/>
          <w:shd w:val="clear" w:color="auto" w:fill="FFFFFF"/>
          <w:lang w:val="en-GB"/>
        </w:rPr>
        <w:t>’</w:t>
      </w:r>
      <w:r w:rsidR="008B214A" w:rsidRPr="004C7578">
        <w:rPr>
          <w:rFonts w:ascii="Times New Roman" w:hAnsi="Times New Roman" w:cs="Times New Roman"/>
          <w:iCs/>
          <w:sz w:val="24"/>
          <w:szCs w:val="24"/>
          <w:shd w:val="clear" w:color="auto" w:fill="FFFFFF"/>
          <w:lang w:val="en-GB"/>
        </w:rPr>
        <w:t xml:space="preserve"> rules or in other words, preconditions for the Court to work effectively. The conditions Karen Alter proposes are presented by four thresholds:</w:t>
      </w:r>
    </w:p>
    <w:p w:rsidR="008B214A" w:rsidRPr="004C7578" w:rsidRDefault="008B214A"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Threshold 1: Enforceable law (a.k.a. preliminary and permis</w:t>
      </w:r>
      <w:r w:rsidR="003F47C9" w:rsidRPr="004C7578">
        <w:rPr>
          <w:rFonts w:ascii="Times New Roman" w:hAnsi="Times New Roman" w:cs="Times New Roman"/>
          <w:i/>
          <w:iCs/>
          <w:sz w:val="24"/>
          <w:szCs w:val="24"/>
          <w:shd w:val="clear" w:color="auto" w:fill="FFFFFF"/>
          <w:lang w:val="en-GB"/>
        </w:rPr>
        <w:t>s</w:t>
      </w:r>
      <w:r w:rsidRPr="004C7578">
        <w:rPr>
          <w:rFonts w:ascii="Times New Roman" w:hAnsi="Times New Roman" w:cs="Times New Roman"/>
          <w:i/>
          <w:iCs/>
          <w:sz w:val="24"/>
          <w:szCs w:val="24"/>
          <w:shd w:val="clear" w:color="auto" w:fill="FFFFFF"/>
          <w:lang w:val="en-GB"/>
        </w:rPr>
        <w:t>ive conditions for the ECJ or any other international court (IC) to influence national policies or politics)</w:t>
      </w:r>
      <w:r w:rsidRPr="004C7578">
        <w:rPr>
          <w:rStyle w:val="FootnoteReference"/>
          <w:rFonts w:ascii="Times New Roman" w:hAnsi="Times New Roman" w:cs="Times New Roman"/>
          <w:i/>
          <w:iCs/>
          <w:sz w:val="24"/>
          <w:szCs w:val="24"/>
          <w:shd w:val="clear" w:color="auto" w:fill="FFFFFF"/>
          <w:lang w:val="en-GB"/>
        </w:rPr>
        <w:footnoteReference w:id="140"/>
      </w:r>
    </w:p>
    <w:p w:rsidR="008B214A" w:rsidRPr="004C7578" w:rsidRDefault="008B214A"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Two conditions are included in this first threshold</w:t>
      </w:r>
      <w:r w:rsidR="00C45E88" w:rsidRPr="004C7578">
        <w:rPr>
          <w:rFonts w:ascii="Times New Roman" w:hAnsi="Times New Roman" w:cs="Times New Roman"/>
          <w:iCs/>
          <w:sz w:val="24"/>
          <w:szCs w:val="24"/>
          <w:shd w:val="clear" w:color="auto" w:fill="FFFFFF"/>
          <w:lang w:val="en-GB"/>
        </w:rPr>
        <w:t xml:space="preserve"> to concretize it</w:t>
      </w:r>
      <w:r w:rsidRPr="004C7578">
        <w:rPr>
          <w:rFonts w:ascii="Times New Roman" w:hAnsi="Times New Roman" w:cs="Times New Roman"/>
          <w:iCs/>
          <w:sz w:val="24"/>
          <w:szCs w:val="24"/>
          <w:shd w:val="clear" w:color="auto" w:fill="FFFFFF"/>
          <w:lang w:val="en-GB"/>
        </w:rPr>
        <w:t xml:space="preserve">. The </w:t>
      </w:r>
      <w:r w:rsidRPr="004C7578">
        <w:rPr>
          <w:rFonts w:ascii="Times New Roman" w:hAnsi="Times New Roman" w:cs="Times New Roman"/>
          <w:i/>
          <w:iCs/>
          <w:sz w:val="24"/>
          <w:szCs w:val="24"/>
          <w:shd w:val="clear" w:color="auto" w:fill="FFFFFF"/>
          <w:lang w:val="en-GB"/>
        </w:rPr>
        <w:t>compulsory jurisdiction</w:t>
      </w:r>
      <w:r w:rsidR="00CC08C1" w:rsidRPr="004C7578">
        <w:rPr>
          <w:rFonts w:ascii="Times New Roman" w:hAnsi="Times New Roman" w:cs="Times New Roman"/>
          <w:i/>
          <w:iCs/>
          <w:sz w:val="24"/>
          <w:szCs w:val="24"/>
          <w:shd w:val="clear" w:color="auto" w:fill="FFFFFF"/>
          <w:lang w:val="en-GB"/>
        </w:rPr>
        <w:t xml:space="preserve"> and access for injured parties</w:t>
      </w:r>
      <w:r w:rsidRPr="004C7578">
        <w:rPr>
          <w:rFonts w:ascii="Times New Roman" w:hAnsi="Times New Roman" w:cs="Times New Roman"/>
          <w:iCs/>
          <w:sz w:val="24"/>
          <w:szCs w:val="24"/>
          <w:shd w:val="clear" w:color="auto" w:fill="FFFFFF"/>
          <w:lang w:val="en-GB"/>
        </w:rPr>
        <w:t xml:space="preserve"> is the first one. In the Communities</w:t>
      </w:r>
      <w:r w:rsidR="001D2765"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system the Commis</w:t>
      </w:r>
      <w:r w:rsidR="00AE2321" w:rsidRPr="004C7578">
        <w:rPr>
          <w:rFonts w:ascii="Times New Roman" w:hAnsi="Times New Roman" w:cs="Times New Roman"/>
          <w:iCs/>
          <w:sz w:val="24"/>
          <w:szCs w:val="24"/>
          <w:shd w:val="clear" w:color="auto" w:fill="FFFFFF"/>
          <w:lang w:val="en-GB"/>
        </w:rPr>
        <w:t>s</w:t>
      </w:r>
      <w:r w:rsidRPr="004C7578">
        <w:rPr>
          <w:rFonts w:ascii="Times New Roman" w:hAnsi="Times New Roman" w:cs="Times New Roman"/>
          <w:iCs/>
          <w:sz w:val="24"/>
          <w:szCs w:val="24"/>
          <w:shd w:val="clear" w:color="auto" w:fill="FFFFFF"/>
          <w:lang w:val="en-GB"/>
        </w:rPr>
        <w:t>ion has access for non-compliance suits. Ability for private parties to access the court is also relevant where the case does not directly concern non-compliance. However</w:t>
      </w:r>
      <w:r w:rsidR="00DA001C"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ability for private litigants to access is limited by national </w:t>
      </w:r>
      <w:r w:rsidR="00E11389" w:rsidRPr="004C7578">
        <w:rPr>
          <w:rFonts w:ascii="Times New Roman" w:hAnsi="Times New Roman" w:cs="Times New Roman"/>
          <w:iCs/>
          <w:sz w:val="24"/>
          <w:szCs w:val="24"/>
          <w:shd w:val="clear" w:color="auto" w:fill="FFFFFF"/>
          <w:lang w:val="en-GB"/>
        </w:rPr>
        <w:t>courts. Ac</w:t>
      </w:r>
      <w:r w:rsidR="00AE2321" w:rsidRPr="004C7578">
        <w:rPr>
          <w:rFonts w:ascii="Times New Roman" w:hAnsi="Times New Roman" w:cs="Times New Roman"/>
          <w:iCs/>
          <w:sz w:val="24"/>
          <w:szCs w:val="24"/>
          <w:shd w:val="clear" w:color="auto" w:fill="FFFFFF"/>
          <w:lang w:val="en-GB"/>
        </w:rPr>
        <w:t>c</w:t>
      </w:r>
      <w:r w:rsidR="00E11389" w:rsidRPr="004C7578">
        <w:rPr>
          <w:rFonts w:ascii="Times New Roman" w:hAnsi="Times New Roman" w:cs="Times New Roman"/>
          <w:iCs/>
          <w:sz w:val="24"/>
          <w:szCs w:val="24"/>
          <w:shd w:val="clear" w:color="auto" w:fill="FFFFFF"/>
          <w:lang w:val="en-GB"/>
        </w:rPr>
        <w:t xml:space="preserve">ording to Alter, the </w:t>
      </w:r>
      <w:r w:rsidR="00BF17D7" w:rsidRPr="004C7578">
        <w:rPr>
          <w:rFonts w:ascii="Times New Roman" w:hAnsi="Times New Roman" w:cs="Times New Roman"/>
          <w:i/>
          <w:iCs/>
          <w:sz w:val="24"/>
          <w:szCs w:val="24"/>
          <w:shd w:val="clear" w:color="auto" w:fill="FFFFFF"/>
          <w:lang w:val="en-GB"/>
        </w:rPr>
        <w:t>B</w:t>
      </w:r>
      <w:r w:rsidR="00E11389" w:rsidRPr="004C7578">
        <w:rPr>
          <w:rFonts w:ascii="Times New Roman" w:hAnsi="Times New Roman" w:cs="Times New Roman"/>
          <w:i/>
          <w:iCs/>
          <w:sz w:val="24"/>
          <w:szCs w:val="24"/>
          <w:shd w:val="clear" w:color="auto" w:fill="FFFFFF"/>
          <w:lang w:val="en-GB"/>
        </w:rPr>
        <w:t>anana dispute</w:t>
      </w:r>
      <w:r w:rsidRPr="004C7578">
        <w:rPr>
          <w:rFonts w:ascii="Times New Roman" w:hAnsi="Times New Roman" w:cs="Times New Roman"/>
          <w:iCs/>
          <w:sz w:val="24"/>
          <w:szCs w:val="24"/>
          <w:shd w:val="clear" w:color="auto" w:fill="FFFFFF"/>
          <w:lang w:val="en-GB"/>
        </w:rPr>
        <w:t xml:space="preserve"> revealed that ‘national judges tend not to want to create legal barriers th</w:t>
      </w:r>
      <w:r w:rsidR="00776F3A" w:rsidRPr="004C7578">
        <w:rPr>
          <w:rFonts w:ascii="Times New Roman" w:hAnsi="Times New Roman" w:cs="Times New Roman"/>
          <w:iCs/>
          <w:sz w:val="24"/>
          <w:szCs w:val="24"/>
          <w:shd w:val="clear" w:color="auto" w:fill="FFFFFF"/>
          <w:lang w:val="en-GB"/>
        </w:rPr>
        <w:t>at governments in ot</w:t>
      </w:r>
      <w:r w:rsidRPr="004C7578">
        <w:rPr>
          <w:rFonts w:ascii="Times New Roman" w:hAnsi="Times New Roman" w:cs="Times New Roman"/>
          <w:iCs/>
          <w:sz w:val="24"/>
          <w:szCs w:val="24"/>
          <w:shd w:val="clear" w:color="auto" w:fill="FFFFFF"/>
          <w:lang w:val="en-GB"/>
        </w:rPr>
        <w:t>her countries do not face’</w:t>
      </w:r>
      <w:r w:rsidRPr="004C7578">
        <w:rPr>
          <w:rStyle w:val="FootnoteReference"/>
          <w:rFonts w:ascii="Times New Roman" w:hAnsi="Times New Roman" w:cs="Times New Roman"/>
          <w:iCs/>
          <w:sz w:val="24"/>
          <w:szCs w:val="24"/>
          <w:shd w:val="clear" w:color="auto" w:fill="FFFFFF"/>
          <w:lang w:val="en-GB"/>
        </w:rPr>
        <w:footnoteReference w:id="141"/>
      </w:r>
      <w:r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
          <w:iCs/>
          <w:sz w:val="24"/>
          <w:szCs w:val="24"/>
          <w:shd w:val="clear" w:color="auto" w:fill="FFFFFF"/>
          <w:lang w:val="en-GB"/>
        </w:rPr>
        <w:t xml:space="preserve"> </w:t>
      </w:r>
      <w:r w:rsidR="00CC08C1" w:rsidRPr="004C7578">
        <w:rPr>
          <w:rFonts w:ascii="Times New Roman" w:hAnsi="Times New Roman" w:cs="Times New Roman"/>
          <w:iCs/>
          <w:sz w:val="24"/>
          <w:szCs w:val="24"/>
          <w:shd w:val="clear" w:color="auto" w:fill="FFFFFF"/>
          <w:lang w:val="en-GB"/>
        </w:rPr>
        <w:t>Second condition in the first t</w:t>
      </w:r>
      <w:r w:rsidR="00AE2321" w:rsidRPr="004C7578">
        <w:rPr>
          <w:rFonts w:ascii="Times New Roman" w:hAnsi="Times New Roman" w:cs="Times New Roman"/>
          <w:iCs/>
          <w:sz w:val="24"/>
          <w:szCs w:val="24"/>
          <w:shd w:val="clear" w:color="auto" w:fill="FFFFFF"/>
          <w:lang w:val="en-GB"/>
        </w:rPr>
        <w:t>h</w:t>
      </w:r>
      <w:r w:rsidR="00CC08C1" w:rsidRPr="004C7578">
        <w:rPr>
          <w:rFonts w:ascii="Times New Roman" w:hAnsi="Times New Roman" w:cs="Times New Roman"/>
          <w:iCs/>
          <w:sz w:val="24"/>
          <w:szCs w:val="24"/>
          <w:shd w:val="clear" w:color="auto" w:fill="FFFFFF"/>
          <w:lang w:val="en-GB"/>
        </w:rPr>
        <w:t>reshold is</w:t>
      </w:r>
      <w:r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substantive law on the books</w:t>
      </w:r>
      <w:r w:rsidRPr="004C7578">
        <w:rPr>
          <w:rFonts w:ascii="Times New Roman" w:hAnsi="Times New Roman" w:cs="Times New Roman"/>
          <w:iCs/>
          <w:sz w:val="24"/>
          <w:szCs w:val="24"/>
          <w:shd w:val="clear" w:color="auto" w:fill="FFFFFF"/>
          <w:lang w:val="en-GB"/>
        </w:rPr>
        <w:t xml:space="preserve">. </w:t>
      </w:r>
      <w:r w:rsidR="00CC08C1" w:rsidRPr="004C7578">
        <w:rPr>
          <w:rFonts w:ascii="Times New Roman" w:hAnsi="Times New Roman" w:cs="Times New Roman"/>
          <w:iCs/>
          <w:sz w:val="24"/>
          <w:szCs w:val="24"/>
          <w:shd w:val="clear" w:color="auto" w:fill="FFFFFF"/>
          <w:lang w:val="en-GB"/>
        </w:rPr>
        <w:t xml:space="preserve">It means that legal base for making the claim must exist in </w:t>
      </w:r>
      <w:r w:rsidR="00CC08C1" w:rsidRPr="004C7578">
        <w:rPr>
          <w:rFonts w:ascii="Times New Roman" w:hAnsi="Times New Roman" w:cs="Times New Roman"/>
          <w:iCs/>
          <w:sz w:val="24"/>
          <w:szCs w:val="24"/>
          <w:shd w:val="clear" w:color="auto" w:fill="FFFFFF"/>
          <w:lang w:val="en-GB"/>
        </w:rPr>
        <w:lastRenderedPageBreak/>
        <w:t>the Communities legal system and direct effect has to exist if the claimant is</w:t>
      </w:r>
      <w:r w:rsidR="00E11389" w:rsidRPr="004C7578">
        <w:rPr>
          <w:rFonts w:ascii="Times New Roman" w:hAnsi="Times New Roman" w:cs="Times New Roman"/>
          <w:iCs/>
          <w:sz w:val="24"/>
          <w:szCs w:val="24"/>
          <w:shd w:val="clear" w:color="auto" w:fill="FFFFFF"/>
          <w:lang w:val="en-GB"/>
        </w:rPr>
        <w:t xml:space="preserve"> a</w:t>
      </w:r>
      <w:r w:rsidR="00CC08C1" w:rsidRPr="004C7578">
        <w:rPr>
          <w:rFonts w:ascii="Times New Roman" w:hAnsi="Times New Roman" w:cs="Times New Roman"/>
          <w:iCs/>
          <w:sz w:val="24"/>
          <w:szCs w:val="24"/>
          <w:shd w:val="clear" w:color="auto" w:fill="FFFFFF"/>
          <w:lang w:val="en-GB"/>
        </w:rPr>
        <w:t xml:space="preserve"> private p</w:t>
      </w:r>
      <w:r w:rsidR="00AE2321" w:rsidRPr="004C7578">
        <w:rPr>
          <w:rFonts w:ascii="Times New Roman" w:hAnsi="Times New Roman" w:cs="Times New Roman"/>
          <w:iCs/>
          <w:sz w:val="24"/>
          <w:szCs w:val="24"/>
          <w:shd w:val="clear" w:color="auto" w:fill="FFFFFF"/>
          <w:lang w:val="en-GB"/>
        </w:rPr>
        <w:t>erson. Also there must be confli</w:t>
      </w:r>
      <w:r w:rsidR="00CC08C1" w:rsidRPr="004C7578">
        <w:rPr>
          <w:rFonts w:ascii="Times New Roman" w:hAnsi="Times New Roman" w:cs="Times New Roman"/>
          <w:iCs/>
          <w:sz w:val="24"/>
          <w:szCs w:val="24"/>
          <w:shd w:val="clear" w:color="auto" w:fill="FFFFFF"/>
          <w:lang w:val="en-GB"/>
        </w:rPr>
        <w:t>ct between national and European law</w:t>
      </w:r>
      <w:r w:rsidR="00E11389" w:rsidRPr="004C7578">
        <w:rPr>
          <w:rFonts w:ascii="Times New Roman" w:hAnsi="Times New Roman" w:cs="Times New Roman"/>
          <w:iCs/>
          <w:sz w:val="24"/>
          <w:szCs w:val="24"/>
          <w:shd w:val="clear" w:color="auto" w:fill="FFFFFF"/>
          <w:lang w:val="en-GB"/>
        </w:rPr>
        <w:t xml:space="preserve"> for the case to go to the European Court</w:t>
      </w:r>
      <w:r w:rsidR="00CC08C1" w:rsidRPr="004C7578">
        <w:rPr>
          <w:rFonts w:ascii="Times New Roman" w:hAnsi="Times New Roman" w:cs="Times New Roman"/>
          <w:iCs/>
          <w:sz w:val="24"/>
          <w:szCs w:val="24"/>
          <w:shd w:val="clear" w:color="auto" w:fill="FFFFFF"/>
          <w:lang w:val="en-GB"/>
        </w:rPr>
        <w:t>.</w:t>
      </w:r>
    </w:p>
    <w:p w:rsidR="00A67816" w:rsidRPr="004C7578" w:rsidRDefault="00A6781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Threshold 2: Interested litigants</w:t>
      </w:r>
    </w:p>
    <w:p w:rsidR="00A67816" w:rsidRPr="004C7578" w:rsidRDefault="00B97429"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title implies the interest of litigants. However</w:t>
      </w:r>
      <w:r w:rsidR="00DA001C"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Alter claims that narrow self-interest is not enough reason to provoke the gathering of powerful enough litigants that the Court </w:t>
      </w:r>
      <w:r w:rsidR="00AC0154" w:rsidRPr="004C7578">
        <w:rPr>
          <w:rFonts w:ascii="Times New Roman" w:hAnsi="Times New Roman" w:cs="Times New Roman"/>
          <w:iCs/>
          <w:sz w:val="24"/>
          <w:szCs w:val="24"/>
          <w:shd w:val="clear" w:color="auto" w:fill="FFFFFF"/>
          <w:lang w:val="en-GB"/>
        </w:rPr>
        <w:t>would take policy-changing deci</w:t>
      </w:r>
      <w:r w:rsidRPr="004C7578">
        <w:rPr>
          <w:rFonts w:ascii="Times New Roman" w:hAnsi="Times New Roman" w:cs="Times New Roman"/>
          <w:iCs/>
          <w:sz w:val="24"/>
          <w:szCs w:val="24"/>
          <w:shd w:val="clear" w:color="auto" w:fill="FFFFFF"/>
          <w:lang w:val="en-GB"/>
        </w:rPr>
        <w:t>sion</w:t>
      </w:r>
      <w:r w:rsidR="00AE1395" w:rsidRPr="004C7578">
        <w:rPr>
          <w:rFonts w:ascii="Times New Roman" w:hAnsi="Times New Roman" w:cs="Times New Roman"/>
          <w:iCs/>
          <w:sz w:val="24"/>
          <w:szCs w:val="24"/>
          <w:shd w:val="clear" w:color="auto" w:fill="FFFFFF"/>
          <w:lang w:val="en-GB"/>
        </w:rPr>
        <w:t xml:space="preserve"> and there has to be ‘political commitments to the larger objectives the rules represent’</w:t>
      </w:r>
      <w:r w:rsidRPr="004C7578">
        <w:rPr>
          <w:rFonts w:ascii="Times New Roman" w:hAnsi="Times New Roman" w:cs="Times New Roman"/>
          <w:iCs/>
          <w:sz w:val="24"/>
          <w:szCs w:val="24"/>
          <w:shd w:val="clear" w:color="auto" w:fill="FFFFFF"/>
          <w:lang w:val="en-GB"/>
        </w:rPr>
        <w:t xml:space="preserve">. </w:t>
      </w:r>
      <w:r w:rsidR="00AE1395" w:rsidRPr="004C7578">
        <w:rPr>
          <w:rFonts w:ascii="Times New Roman" w:hAnsi="Times New Roman" w:cs="Times New Roman"/>
          <w:iCs/>
          <w:sz w:val="24"/>
          <w:szCs w:val="24"/>
          <w:shd w:val="clear" w:color="auto" w:fill="FFFFFF"/>
          <w:lang w:val="en-GB"/>
        </w:rPr>
        <w:t>I.e. the</w:t>
      </w:r>
      <w:r w:rsidR="00FA2301" w:rsidRPr="004C7578">
        <w:rPr>
          <w:rFonts w:ascii="Times New Roman" w:hAnsi="Times New Roman" w:cs="Times New Roman"/>
          <w:iCs/>
          <w:sz w:val="24"/>
          <w:szCs w:val="24"/>
          <w:shd w:val="clear" w:color="auto" w:fill="FFFFFF"/>
          <w:lang w:val="en-GB"/>
        </w:rPr>
        <w:t xml:space="preserve"> claim has to be supported by much wider political</w:t>
      </w:r>
      <w:r w:rsidR="00AE1395" w:rsidRPr="004C7578">
        <w:rPr>
          <w:rFonts w:ascii="Times New Roman" w:hAnsi="Times New Roman" w:cs="Times New Roman"/>
          <w:iCs/>
          <w:sz w:val="24"/>
          <w:szCs w:val="24"/>
          <w:shd w:val="clear" w:color="auto" w:fill="FFFFFF"/>
          <w:lang w:val="en-GB"/>
        </w:rPr>
        <w:t xml:space="preserve"> and social</w:t>
      </w:r>
      <w:r w:rsidR="00FA2301" w:rsidRPr="004C7578">
        <w:rPr>
          <w:rFonts w:ascii="Times New Roman" w:hAnsi="Times New Roman" w:cs="Times New Roman"/>
          <w:iCs/>
          <w:sz w:val="24"/>
          <w:szCs w:val="24"/>
          <w:shd w:val="clear" w:color="auto" w:fill="FFFFFF"/>
          <w:lang w:val="en-GB"/>
        </w:rPr>
        <w:t xml:space="preserve"> </w:t>
      </w:r>
      <w:r w:rsidR="00AE1395" w:rsidRPr="004C7578">
        <w:rPr>
          <w:rFonts w:ascii="Times New Roman" w:hAnsi="Times New Roman" w:cs="Times New Roman"/>
          <w:iCs/>
          <w:sz w:val="24"/>
          <w:szCs w:val="24"/>
          <w:shd w:val="clear" w:color="auto" w:fill="FFFFFF"/>
          <w:lang w:val="en-GB"/>
        </w:rPr>
        <w:t>force</w:t>
      </w:r>
      <w:r w:rsidR="00FA2301" w:rsidRPr="004C7578">
        <w:rPr>
          <w:rFonts w:ascii="Times New Roman" w:hAnsi="Times New Roman" w:cs="Times New Roman"/>
          <w:iCs/>
          <w:sz w:val="24"/>
          <w:szCs w:val="24"/>
          <w:shd w:val="clear" w:color="auto" w:fill="FFFFFF"/>
          <w:lang w:val="en-GB"/>
        </w:rPr>
        <w:t>. ‘Litigants are more likely to mobilize around a litigation strategy wh</w:t>
      </w:r>
      <w:r w:rsidR="007D2FB6" w:rsidRPr="004C7578">
        <w:rPr>
          <w:rFonts w:ascii="Times New Roman" w:hAnsi="Times New Roman" w:cs="Times New Roman"/>
          <w:iCs/>
          <w:sz w:val="24"/>
          <w:szCs w:val="24"/>
          <w:shd w:val="clear" w:color="auto" w:fill="FFFFFF"/>
          <w:lang w:val="en-GB"/>
        </w:rPr>
        <w:t>ere there is deep social commit</w:t>
      </w:r>
      <w:r w:rsidR="00FA2301" w:rsidRPr="004C7578">
        <w:rPr>
          <w:rFonts w:ascii="Times New Roman" w:hAnsi="Times New Roman" w:cs="Times New Roman"/>
          <w:iCs/>
          <w:sz w:val="24"/>
          <w:szCs w:val="24"/>
          <w:shd w:val="clear" w:color="auto" w:fill="FFFFFF"/>
          <w:lang w:val="en-GB"/>
        </w:rPr>
        <w:t>ment to objectives the rules promote, because judges are more likely to reward litigant efforts in such cases and because legal ruling will be more embarras</w:t>
      </w:r>
      <w:r w:rsidR="007D2FB6" w:rsidRPr="004C7578">
        <w:rPr>
          <w:rFonts w:ascii="Times New Roman" w:hAnsi="Times New Roman" w:cs="Times New Roman"/>
          <w:iCs/>
          <w:sz w:val="24"/>
          <w:szCs w:val="24"/>
          <w:shd w:val="clear" w:color="auto" w:fill="FFFFFF"/>
          <w:lang w:val="en-GB"/>
        </w:rPr>
        <w:t>s</w:t>
      </w:r>
      <w:r w:rsidR="00FA2301" w:rsidRPr="004C7578">
        <w:rPr>
          <w:rFonts w:ascii="Times New Roman" w:hAnsi="Times New Roman" w:cs="Times New Roman"/>
          <w:iCs/>
          <w:sz w:val="24"/>
          <w:szCs w:val="24"/>
          <w:shd w:val="clear" w:color="auto" w:fill="FFFFFF"/>
          <w:lang w:val="en-GB"/>
        </w:rPr>
        <w:t>ing for the government’.</w:t>
      </w:r>
      <w:r w:rsidR="00FA2301" w:rsidRPr="004C7578">
        <w:rPr>
          <w:rStyle w:val="FootnoteReference"/>
          <w:rFonts w:ascii="Times New Roman" w:hAnsi="Times New Roman" w:cs="Times New Roman"/>
          <w:iCs/>
          <w:sz w:val="24"/>
          <w:szCs w:val="24"/>
          <w:shd w:val="clear" w:color="auto" w:fill="FFFFFF"/>
          <w:lang w:val="en-GB"/>
        </w:rPr>
        <w:footnoteReference w:id="142"/>
      </w:r>
      <w:r w:rsidRPr="004C7578">
        <w:rPr>
          <w:rFonts w:ascii="Times New Roman" w:hAnsi="Times New Roman" w:cs="Times New Roman"/>
          <w:iCs/>
          <w:sz w:val="24"/>
          <w:szCs w:val="24"/>
          <w:shd w:val="clear" w:color="auto" w:fill="FFFFFF"/>
          <w:lang w:val="en-GB"/>
        </w:rPr>
        <w:t xml:space="preserve"> </w:t>
      </w:r>
      <w:r w:rsidR="00AE1395" w:rsidRPr="004C7578">
        <w:rPr>
          <w:rFonts w:ascii="Times New Roman" w:hAnsi="Times New Roman" w:cs="Times New Roman"/>
          <w:iCs/>
          <w:sz w:val="24"/>
          <w:szCs w:val="24"/>
          <w:shd w:val="clear" w:color="auto" w:fill="FFFFFF"/>
          <w:lang w:val="en-GB"/>
        </w:rPr>
        <w:t>Also</w:t>
      </w:r>
      <w:r w:rsidR="00BE70AD" w:rsidRPr="004C7578">
        <w:rPr>
          <w:rFonts w:ascii="Times New Roman" w:hAnsi="Times New Roman" w:cs="Times New Roman"/>
          <w:iCs/>
          <w:sz w:val="24"/>
          <w:szCs w:val="24"/>
          <w:shd w:val="clear" w:color="auto" w:fill="FFFFFF"/>
          <w:lang w:val="en-GB"/>
        </w:rPr>
        <w:t>,</w:t>
      </w:r>
      <w:r w:rsidR="00AE1395" w:rsidRPr="004C7578">
        <w:rPr>
          <w:rFonts w:ascii="Times New Roman" w:hAnsi="Times New Roman" w:cs="Times New Roman"/>
          <w:iCs/>
          <w:sz w:val="24"/>
          <w:szCs w:val="24"/>
          <w:shd w:val="clear" w:color="auto" w:fill="FFFFFF"/>
          <w:lang w:val="en-GB"/>
        </w:rPr>
        <w:t xml:space="preserve"> the case is more likely to cause effective change in policy if the litigants are part of a larger group. Then it is easier to “create” cases with specific factual patterns which will provide basis for broad legal interpretation.</w:t>
      </w:r>
      <w:r w:rsidR="00F56BA2" w:rsidRPr="004C7578">
        <w:rPr>
          <w:rFonts w:ascii="Times New Roman" w:hAnsi="Times New Roman" w:cs="Times New Roman"/>
          <w:iCs/>
          <w:sz w:val="24"/>
          <w:szCs w:val="24"/>
          <w:shd w:val="clear" w:color="auto" w:fill="FFFFFF"/>
          <w:lang w:val="en-GB"/>
        </w:rPr>
        <w:t xml:space="preserve"> The intent to change the large policy through litigation is not always the first choice for actors who have influence in political sector. Hence, the litigants who chose the Court as a method </w:t>
      </w:r>
      <w:r w:rsidR="003F47C9" w:rsidRPr="004C7578">
        <w:rPr>
          <w:rFonts w:ascii="Times New Roman" w:hAnsi="Times New Roman" w:cs="Times New Roman"/>
          <w:iCs/>
          <w:sz w:val="24"/>
          <w:szCs w:val="24"/>
          <w:shd w:val="clear" w:color="auto" w:fill="FFFFFF"/>
          <w:lang w:val="en-GB"/>
        </w:rPr>
        <w:t>are us</w:t>
      </w:r>
      <w:r w:rsidR="00F56BA2" w:rsidRPr="004C7578">
        <w:rPr>
          <w:rFonts w:ascii="Times New Roman" w:hAnsi="Times New Roman" w:cs="Times New Roman"/>
          <w:iCs/>
          <w:sz w:val="24"/>
          <w:szCs w:val="24"/>
          <w:shd w:val="clear" w:color="auto" w:fill="FFFFFF"/>
          <w:lang w:val="en-GB"/>
        </w:rPr>
        <w:t>ual</w:t>
      </w:r>
      <w:r w:rsidR="003F47C9" w:rsidRPr="004C7578">
        <w:rPr>
          <w:rFonts w:ascii="Times New Roman" w:hAnsi="Times New Roman" w:cs="Times New Roman"/>
          <w:iCs/>
          <w:sz w:val="24"/>
          <w:szCs w:val="24"/>
          <w:shd w:val="clear" w:color="auto" w:fill="FFFFFF"/>
          <w:lang w:val="en-GB"/>
        </w:rPr>
        <w:t>l</w:t>
      </w:r>
      <w:r w:rsidR="00F56BA2" w:rsidRPr="004C7578">
        <w:rPr>
          <w:rFonts w:ascii="Times New Roman" w:hAnsi="Times New Roman" w:cs="Times New Roman"/>
          <w:iCs/>
          <w:sz w:val="24"/>
          <w:szCs w:val="24"/>
          <w:shd w:val="clear" w:color="auto" w:fill="FFFFFF"/>
          <w:lang w:val="en-GB"/>
        </w:rPr>
        <w:t>y either ‘narrowly focused groups or politically marginalized actors’</w:t>
      </w:r>
      <w:r w:rsidR="00F56BA2" w:rsidRPr="004C7578">
        <w:rPr>
          <w:rStyle w:val="FootnoteReference"/>
          <w:rFonts w:ascii="Times New Roman" w:hAnsi="Times New Roman" w:cs="Times New Roman"/>
          <w:iCs/>
          <w:sz w:val="24"/>
          <w:szCs w:val="24"/>
          <w:shd w:val="clear" w:color="auto" w:fill="FFFFFF"/>
          <w:lang w:val="en-GB"/>
        </w:rPr>
        <w:footnoteReference w:id="143"/>
      </w:r>
      <w:r w:rsidR="00F56BA2" w:rsidRPr="004C7578">
        <w:rPr>
          <w:rFonts w:ascii="Times New Roman" w:hAnsi="Times New Roman" w:cs="Times New Roman"/>
          <w:iCs/>
          <w:sz w:val="24"/>
          <w:szCs w:val="24"/>
          <w:shd w:val="clear" w:color="auto" w:fill="FFFFFF"/>
          <w:lang w:val="en-GB"/>
        </w:rPr>
        <w:t xml:space="preserve">. </w:t>
      </w:r>
      <w:r w:rsidR="00F421BE" w:rsidRPr="004C7578">
        <w:rPr>
          <w:rFonts w:ascii="Times New Roman" w:hAnsi="Times New Roman" w:cs="Times New Roman"/>
          <w:iCs/>
          <w:sz w:val="24"/>
          <w:szCs w:val="24"/>
          <w:shd w:val="clear" w:color="auto" w:fill="FFFFFF"/>
          <w:lang w:val="en-GB"/>
        </w:rPr>
        <w:t>For example, a</w:t>
      </w:r>
      <w:r w:rsidR="00F56BA2" w:rsidRPr="004C7578">
        <w:rPr>
          <w:rFonts w:ascii="Times New Roman" w:hAnsi="Times New Roman" w:cs="Times New Roman"/>
          <w:iCs/>
          <w:sz w:val="24"/>
          <w:szCs w:val="24"/>
          <w:shd w:val="clear" w:color="auto" w:fill="FFFFFF"/>
          <w:lang w:val="en-GB"/>
        </w:rPr>
        <w:t>s our research has showed</w:t>
      </w:r>
      <w:r w:rsidR="00F421BE" w:rsidRPr="004C7578">
        <w:rPr>
          <w:rStyle w:val="FootnoteReference"/>
          <w:rFonts w:ascii="Times New Roman" w:hAnsi="Times New Roman" w:cs="Times New Roman"/>
          <w:iCs/>
          <w:sz w:val="24"/>
          <w:szCs w:val="24"/>
          <w:shd w:val="clear" w:color="auto" w:fill="FFFFFF"/>
          <w:lang w:val="en-GB"/>
        </w:rPr>
        <w:footnoteReference w:id="144"/>
      </w:r>
      <w:r w:rsidR="00F56BA2" w:rsidRPr="004C7578">
        <w:rPr>
          <w:rFonts w:ascii="Times New Roman" w:hAnsi="Times New Roman" w:cs="Times New Roman"/>
          <w:iCs/>
          <w:sz w:val="24"/>
          <w:szCs w:val="24"/>
          <w:shd w:val="clear" w:color="auto" w:fill="FFFFFF"/>
          <w:lang w:val="en-GB"/>
        </w:rPr>
        <w:t xml:space="preserve">, the pro-European </w:t>
      </w:r>
      <w:r w:rsidR="00F421BE" w:rsidRPr="004C7578">
        <w:rPr>
          <w:rFonts w:ascii="Times New Roman" w:hAnsi="Times New Roman" w:cs="Times New Roman"/>
          <w:iCs/>
          <w:sz w:val="24"/>
          <w:szCs w:val="24"/>
          <w:shd w:val="clear" w:color="auto" w:fill="FFFFFF"/>
          <w:lang w:val="en-GB"/>
        </w:rPr>
        <w:t>legal community is a very effective actor for creating very effective litigation with long-term impact.</w:t>
      </w:r>
    </w:p>
    <w:p w:rsidR="00F30DCA" w:rsidRPr="004C7578" w:rsidRDefault="00F30DCA" w:rsidP="00E704CC">
      <w:pPr>
        <w:spacing w:line="360" w:lineRule="auto"/>
        <w:ind w:firstLine="720"/>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Threshold 3: Judicial Support (national and/or international)</w:t>
      </w:r>
    </w:p>
    <w:p w:rsidR="00F30DCA" w:rsidRPr="004C7578" w:rsidRDefault="00CF612C"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Threshold 3 is further concretized by</w:t>
      </w:r>
      <w:r w:rsidR="00F30DCA" w:rsidRPr="004C7578">
        <w:rPr>
          <w:rFonts w:ascii="Times New Roman" w:hAnsi="Times New Roman" w:cs="Times New Roman"/>
          <w:iCs/>
          <w:sz w:val="24"/>
          <w:szCs w:val="24"/>
          <w:shd w:val="clear" w:color="auto" w:fill="FFFFFF"/>
          <w:lang w:val="en-GB"/>
        </w:rPr>
        <w:t xml:space="preserve"> 3 occasions that might influence the willingness of the Cour</w:t>
      </w:r>
      <w:r w:rsidR="00AC0154" w:rsidRPr="004C7578">
        <w:rPr>
          <w:rFonts w:ascii="Times New Roman" w:hAnsi="Times New Roman" w:cs="Times New Roman"/>
          <w:iCs/>
          <w:sz w:val="24"/>
          <w:szCs w:val="24"/>
          <w:shd w:val="clear" w:color="auto" w:fill="FFFFFF"/>
          <w:lang w:val="en-GB"/>
        </w:rPr>
        <w:t>t to seek policy-changing decis</w:t>
      </w:r>
      <w:r w:rsidR="00F30DCA" w:rsidRPr="004C7578">
        <w:rPr>
          <w:rFonts w:ascii="Times New Roman" w:hAnsi="Times New Roman" w:cs="Times New Roman"/>
          <w:iCs/>
          <w:sz w:val="24"/>
          <w:szCs w:val="24"/>
          <w:shd w:val="clear" w:color="auto" w:fill="FFFFFF"/>
          <w:lang w:val="en-GB"/>
        </w:rPr>
        <w:t>ions:</w:t>
      </w:r>
    </w:p>
    <w:p w:rsidR="00F30DCA" w:rsidRPr="004C7578" w:rsidRDefault="00F30DCA" w:rsidP="00E704CC">
      <w:pPr>
        <w:pStyle w:val="ListParagraph"/>
        <w:numPr>
          <w:ilvl w:val="0"/>
          <w:numId w:val="15"/>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Judicial intervention in polycentric contexts (i.e. where there are many centers of authority and control)</w:t>
      </w:r>
      <w:r w:rsidRPr="004C7578">
        <w:rPr>
          <w:rFonts w:ascii="Times New Roman" w:hAnsi="Times New Roman" w:cs="Times New Roman"/>
          <w:iCs/>
          <w:sz w:val="24"/>
          <w:szCs w:val="24"/>
          <w:shd w:val="clear" w:color="auto" w:fill="FFFFFF"/>
          <w:lang w:val="en-GB"/>
        </w:rPr>
        <w:t xml:space="preserve">, meaning that the Court is </w:t>
      </w:r>
      <w:r w:rsidRPr="004C7578">
        <w:rPr>
          <w:rFonts w:ascii="Times New Roman" w:hAnsi="Times New Roman" w:cs="Times New Roman"/>
          <w:i/>
          <w:iCs/>
          <w:sz w:val="24"/>
          <w:szCs w:val="24"/>
          <w:shd w:val="clear" w:color="auto" w:fill="FFFFFF"/>
          <w:lang w:val="en-GB"/>
        </w:rPr>
        <w:t>less</w:t>
      </w:r>
      <w:r w:rsidRPr="004C7578">
        <w:rPr>
          <w:rFonts w:ascii="Times New Roman" w:hAnsi="Times New Roman" w:cs="Times New Roman"/>
          <w:iCs/>
          <w:sz w:val="24"/>
          <w:szCs w:val="24"/>
          <w:shd w:val="clear" w:color="auto" w:fill="FFFFFF"/>
          <w:lang w:val="en-GB"/>
        </w:rPr>
        <w:t xml:space="preserve"> willing to issue broad</w:t>
      </w:r>
      <w:r w:rsidR="00CF612C" w:rsidRPr="004C7578">
        <w:rPr>
          <w:rFonts w:ascii="Times New Roman" w:hAnsi="Times New Roman" w:cs="Times New Roman"/>
          <w:iCs/>
          <w:sz w:val="24"/>
          <w:szCs w:val="24"/>
          <w:shd w:val="clear" w:color="auto" w:fill="FFFFFF"/>
          <w:lang w:val="en-GB"/>
        </w:rPr>
        <w:t xml:space="preserve"> and influent</w:t>
      </w:r>
      <w:r w:rsidR="009F308E" w:rsidRPr="004C7578">
        <w:rPr>
          <w:rFonts w:ascii="Times New Roman" w:hAnsi="Times New Roman" w:cs="Times New Roman"/>
          <w:iCs/>
          <w:sz w:val="24"/>
          <w:szCs w:val="24"/>
          <w:shd w:val="clear" w:color="auto" w:fill="FFFFFF"/>
          <w:lang w:val="en-GB"/>
        </w:rPr>
        <w:t>i</w:t>
      </w:r>
      <w:r w:rsidR="00CF612C" w:rsidRPr="004C7578">
        <w:rPr>
          <w:rFonts w:ascii="Times New Roman" w:hAnsi="Times New Roman" w:cs="Times New Roman"/>
          <w:iCs/>
          <w:sz w:val="24"/>
          <w:szCs w:val="24"/>
          <w:shd w:val="clear" w:color="auto" w:fill="FFFFFF"/>
          <w:lang w:val="en-GB"/>
        </w:rPr>
        <w:t>al</w:t>
      </w:r>
      <w:r w:rsidRPr="004C7578">
        <w:rPr>
          <w:rFonts w:ascii="Times New Roman" w:hAnsi="Times New Roman" w:cs="Times New Roman"/>
          <w:iCs/>
          <w:sz w:val="24"/>
          <w:szCs w:val="24"/>
          <w:shd w:val="clear" w:color="auto" w:fill="FFFFFF"/>
          <w:lang w:val="en-GB"/>
        </w:rPr>
        <w:t xml:space="preserve"> </w:t>
      </w:r>
      <w:r w:rsidR="00CF612C" w:rsidRPr="004C7578">
        <w:rPr>
          <w:rFonts w:ascii="Times New Roman" w:hAnsi="Times New Roman" w:cs="Times New Roman"/>
          <w:iCs/>
          <w:sz w:val="24"/>
          <w:szCs w:val="24"/>
          <w:shd w:val="clear" w:color="auto" w:fill="FFFFFF"/>
          <w:lang w:val="en-GB"/>
        </w:rPr>
        <w:t>interpretation in the case</w:t>
      </w:r>
      <w:r w:rsidRPr="004C7578">
        <w:rPr>
          <w:rFonts w:ascii="Times New Roman" w:hAnsi="Times New Roman" w:cs="Times New Roman"/>
          <w:iCs/>
          <w:sz w:val="24"/>
          <w:szCs w:val="24"/>
          <w:shd w:val="clear" w:color="auto" w:fill="FFFFFF"/>
          <w:lang w:val="en-GB"/>
        </w:rPr>
        <w:t xml:space="preserve"> if there is a complex system of hierarchy and authority</w:t>
      </w:r>
      <w:r w:rsidR="00CF612C" w:rsidRPr="004C7578">
        <w:rPr>
          <w:rFonts w:ascii="Times New Roman" w:hAnsi="Times New Roman" w:cs="Times New Roman"/>
          <w:iCs/>
          <w:sz w:val="24"/>
          <w:szCs w:val="24"/>
          <w:shd w:val="clear" w:color="auto" w:fill="FFFFFF"/>
          <w:lang w:val="en-GB"/>
        </w:rPr>
        <w:t xml:space="preserve"> in institutions th</w:t>
      </w:r>
      <w:r w:rsidR="00AC0154" w:rsidRPr="004C7578">
        <w:rPr>
          <w:rFonts w:ascii="Times New Roman" w:hAnsi="Times New Roman" w:cs="Times New Roman"/>
          <w:iCs/>
          <w:sz w:val="24"/>
          <w:szCs w:val="24"/>
          <w:shd w:val="clear" w:color="auto" w:fill="FFFFFF"/>
          <w:lang w:val="en-GB"/>
        </w:rPr>
        <w:t>at will be affected by the deci</w:t>
      </w:r>
      <w:r w:rsidR="00CF612C" w:rsidRPr="004C7578">
        <w:rPr>
          <w:rFonts w:ascii="Times New Roman" w:hAnsi="Times New Roman" w:cs="Times New Roman"/>
          <w:iCs/>
          <w:sz w:val="24"/>
          <w:szCs w:val="24"/>
          <w:shd w:val="clear" w:color="auto" w:fill="FFFFFF"/>
          <w:lang w:val="en-GB"/>
        </w:rPr>
        <w:t>sion</w:t>
      </w:r>
      <w:r w:rsidRPr="004C7578">
        <w:rPr>
          <w:rFonts w:ascii="Times New Roman" w:hAnsi="Times New Roman" w:cs="Times New Roman"/>
          <w:iCs/>
          <w:sz w:val="24"/>
          <w:szCs w:val="24"/>
          <w:shd w:val="clear" w:color="auto" w:fill="FFFFFF"/>
          <w:lang w:val="en-GB"/>
        </w:rPr>
        <w:t xml:space="preserve"> and </w:t>
      </w:r>
      <w:r w:rsidRPr="004C7578">
        <w:rPr>
          <w:rFonts w:ascii="Times New Roman" w:hAnsi="Times New Roman" w:cs="Times New Roman"/>
          <w:i/>
          <w:iCs/>
          <w:sz w:val="24"/>
          <w:szCs w:val="24"/>
          <w:shd w:val="clear" w:color="auto" w:fill="FFFFFF"/>
          <w:lang w:val="en-GB"/>
        </w:rPr>
        <w:t xml:space="preserve">more </w:t>
      </w:r>
      <w:r w:rsidRPr="004C7578">
        <w:rPr>
          <w:rFonts w:ascii="Times New Roman" w:hAnsi="Times New Roman" w:cs="Times New Roman"/>
          <w:iCs/>
          <w:sz w:val="24"/>
          <w:szCs w:val="24"/>
          <w:shd w:val="clear" w:color="auto" w:fill="FFFFFF"/>
          <w:lang w:val="en-GB"/>
        </w:rPr>
        <w:t>willi</w:t>
      </w:r>
      <w:r w:rsidR="006411A4" w:rsidRPr="004C7578">
        <w:rPr>
          <w:rFonts w:ascii="Times New Roman" w:hAnsi="Times New Roman" w:cs="Times New Roman"/>
          <w:iCs/>
          <w:sz w:val="24"/>
          <w:szCs w:val="24"/>
          <w:shd w:val="clear" w:color="auto" w:fill="FFFFFF"/>
          <w:lang w:val="en-GB"/>
        </w:rPr>
        <w:t>n</w:t>
      </w:r>
      <w:r w:rsidRPr="004C7578">
        <w:rPr>
          <w:rFonts w:ascii="Times New Roman" w:hAnsi="Times New Roman" w:cs="Times New Roman"/>
          <w:iCs/>
          <w:sz w:val="24"/>
          <w:szCs w:val="24"/>
          <w:shd w:val="clear" w:color="auto" w:fill="FFFFFF"/>
          <w:lang w:val="en-GB"/>
        </w:rPr>
        <w:t xml:space="preserve">g if </w:t>
      </w:r>
      <w:r w:rsidR="00CF612C" w:rsidRPr="004C7578">
        <w:rPr>
          <w:rFonts w:ascii="Times New Roman" w:hAnsi="Times New Roman" w:cs="Times New Roman"/>
          <w:iCs/>
          <w:sz w:val="24"/>
          <w:szCs w:val="24"/>
          <w:shd w:val="clear" w:color="auto" w:fill="FFFFFF"/>
          <w:lang w:val="en-GB"/>
        </w:rPr>
        <w:t xml:space="preserve">the system concerned is clear and there are not too many actors. </w:t>
      </w:r>
    </w:p>
    <w:p w:rsidR="00CF612C" w:rsidRPr="004C7578" w:rsidRDefault="00CF612C" w:rsidP="00E704CC">
      <w:pPr>
        <w:pStyle w:val="ListParagraph"/>
        <w:numPr>
          <w:ilvl w:val="0"/>
          <w:numId w:val="15"/>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Judicial intervention in contexts of sub-state preference divergence</w:t>
      </w:r>
      <w:r w:rsidRPr="004C7578">
        <w:rPr>
          <w:rFonts w:ascii="Times New Roman" w:hAnsi="Times New Roman" w:cs="Times New Roman"/>
          <w:iCs/>
          <w:sz w:val="24"/>
          <w:szCs w:val="24"/>
          <w:shd w:val="clear" w:color="auto" w:fill="FFFFFF"/>
          <w:lang w:val="en-GB"/>
        </w:rPr>
        <w:t xml:space="preserve">, meaning that the Court will be willing </w:t>
      </w:r>
      <w:r w:rsidR="009F308E" w:rsidRPr="004C7578">
        <w:rPr>
          <w:rFonts w:ascii="Times New Roman" w:hAnsi="Times New Roman" w:cs="Times New Roman"/>
          <w:iCs/>
          <w:sz w:val="24"/>
          <w:szCs w:val="24"/>
          <w:shd w:val="clear" w:color="auto" w:fill="FFFFFF"/>
          <w:lang w:val="en-GB"/>
        </w:rPr>
        <w:t>to decl</w:t>
      </w:r>
      <w:r w:rsidR="00AC0154" w:rsidRPr="004C7578">
        <w:rPr>
          <w:rFonts w:ascii="Times New Roman" w:hAnsi="Times New Roman" w:cs="Times New Roman"/>
          <w:iCs/>
          <w:sz w:val="24"/>
          <w:szCs w:val="24"/>
          <w:shd w:val="clear" w:color="auto" w:fill="FFFFFF"/>
          <w:lang w:val="en-GB"/>
        </w:rPr>
        <w:t>are more impactful deci</w:t>
      </w:r>
      <w:r w:rsidRPr="004C7578">
        <w:rPr>
          <w:rFonts w:ascii="Times New Roman" w:hAnsi="Times New Roman" w:cs="Times New Roman"/>
          <w:iCs/>
          <w:sz w:val="24"/>
          <w:szCs w:val="24"/>
          <w:shd w:val="clear" w:color="auto" w:fill="FFFFFF"/>
          <w:lang w:val="en-GB"/>
        </w:rPr>
        <w:t xml:space="preserve">sions in cases where there is no </w:t>
      </w:r>
      <w:r w:rsidR="006411A4" w:rsidRPr="004C7578">
        <w:rPr>
          <w:rFonts w:ascii="Times New Roman" w:hAnsi="Times New Roman" w:cs="Times New Roman"/>
          <w:iCs/>
          <w:sz w:val="24"/>
          <w:szCs w:val="24"/>
          <w:shd w:val="clear" w:color="auto" w:fill="FFFFFF"/>
          <w:lang w:val="en-GB"/>
        </w:rPr>
        <w:t>unanimous</w:t>
      </w:r>
      <w:r w:rsidRPr="004C7578">
        <w:rPr>
          <w:rFonts w:ascii="Times New Roman" w:hAnsi="Times New Roman" w:cs="Times New Roman"/>
          <w:iCs/>
          <w:sz w:val="24"/>
          <w:szCs w:val="24"/>
          <w:shd w:val="clear" w:color="auto" w:fill="FFFFFF"/>
          <w:lang w:val="en-GB"/>
        </w:rPr>
        <w:t xml:space="preserve"> </w:t>
      </w:r>
      <w:r w:rsidR="006411A4" w:rsidRPr="004C7578">
        <w:rPr>
          <w:rFonts w:ascii="Times New Roman" w:hAnsi="Times New Roman" w:cs="Times New Roman"/>
          <w:iCs/>
          <w:sz w:val="24"/>
          <w:szCs w:val="24"/>
          <w:shd w:val="clear" w:color="auto" w:fill="FFFFFF"/>
          <w:lang w:val="en-GB"/>
        </w:rPr>
        <w:lastRenderedPageBreak/>
        <w:t>stance</w:t>
      </w:r>
      <w:r w:rsidRPr="004C7578">
        <w:rPr>
          <w:rFonts w:ascii="Times New Roman" w:hAnsi="Times New Roman" w:cs="Times New Roman"/>
          <w:iCs/>
          <w:sz w:val="24"/>
          <w:szCs w:val="24"/>
          <w:shd w:val="clear" w:color="auto" w:fill="FFFFFF"/>
          <w:lang w:val="en-GB"/>
        </w:rPr>
        <w:t xml:space="preserve"> by the Member States and general public is more likely to prefer the new path the Court suggested.</w:t>
      </w:r>
    </w:p>
    <w:p w:rsidR="006411A4" w:rsidRPr="004C7578" w:rsidRDefault="006411A4" w:rsidP="00E704CC">
      <w:pPr>
        <w:pStyle w:val="ListParagraph"/>
        <w:numPr>
          <w:ilvl w:val="0"/>
          <w:numId w:val="15"/>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Issues involving the independence of courts and the rule of law</w:t>
      </w:r>
      <w:r w:rsidRPr="004C7578">
        <w:rPr>
          <w:rFonts w:ascii="Times New Roman" w:hAnsi="Times New Roman" w:cs="Times New Roman"/>
          <w:iCs/>
          <w:sz w:val="24"/>
          <w:szCs w:val="24"/>
          <w:shd w:val="clear" w:color="auto" w:fill="FFFFFF"/>
          <w:lang w:val="en-GB"/>
        </w:rPr>
        <w:t>, meaning that the Court will more likely apply bold and ‘political</w:t>
      </w:r>
      <w:r w:rsidR="009F308E" w:rsidRPr="004C7578">
        <w:rPr>
          <w:rFonts w:ascii="Times New Roman" w:hAnsi="Times New Roman" w:cs="Times New Roman"/>
          <w:iCs/>
          <w:sz w:val="24"/>
          <w:szCs w:val="24"/>
          <w:shd w:val="clear" w:color="auto" w:fill="FFFFFF"/>
          <w:lang w:val="en-GB"/>
        </w:rPr>
        <w:t>l</w:t>
      </w:r>
      <w:r w:rsidRPr="004C7578">
        <w:rPr>
          <w:rFonts w:ascii="Times New Roman" w:hAnsi="Times New Roman" w:cs="Times New Roman"/>
          <w:iCs/>
          <w:sz w:val="24"/>
          <w:szCs w:val="24"/>
          <w:shd w:val="clear" w:color="auto" w:fill="FFFFFF"/>
          <w:lang w:val="en-GB"/>
        </w:rPr>
        <w:t>y controversial’ interpretation if the case concerns independence and authority of national judges.</w:t>
      </w:r>
    </w:p>
    <w:p w:rsidR="006411A4" w:rsidRPr="004C7578" w:rsidRDefault="006411A4" w:rsidP="00E704CC">
      <w:pPr>
        <w:spacing w:line="360" w:lineRule="auto"/>
        <w:ind w:left="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Threshold 4: Political follow-through</w:t>
      </w:r>
    </w:p>
    <w:p w:rsidR="006411A4" w:rsidRPr="004C7578" w:rsidRDefault="00E86267"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last threshold analyzes what are main prerequisite</w:t>
      </w:r>
      <w:r w:rsidR="00AC0154" w:rsidRPr="004C7578">
        <w:rPr>
          <w:rFonts w:ascii="Times New Roman" w:hAnsi="Times New Roman" w:cs="Times New Roman"/>
          <w:iCs/>
          <w:sz w:val="24"/>
          <w:szCs w:val="24"/>
          <w:shd w:val="clear" w:color="auto" w:fill="FFFFFF"/>
          <w:lang w:val="en-GB"/>
        </w:rPr>
        <w:t>s for an already produced decis</w:t>
      </w:r>
      <w:r w:rsidRPr="004C7578">
        <w:rPr>
          <w:rFonts w:ascii="Times New Roman" w:hAnsi="Times New Roman" w:cs="Times New Roman"/>
          <w:iCs/>
          <w:sz w:val="24"/>
          <w:szCs w:val="24"/>
          <w:shd w:val="clear" w:color="auto" w:fill="FFFFFF"/>
          <w:lang w:val="en-GB"/>
        </w:rPr>
        <w:t>ion to have wide reaching importance. When the governments want to comply with the ruling, it is quite simple</w:t>
      </w:r>
      <w:r w:rsidR="00AC0154" w:rsidRPr="004C7578">
        <w:rPr>
          <w:rFonts w:ascii="Times New Roman" w:hAnsi="Times New Roman" w:cs="Times New Roman"/>
          <w:iCs/>
          <w:sz w:val="24"/>
          <w:szCs w:val="24"/>
          <w:shd w:val="clear" w:color="auto" w:fill="FFFFFF"/>
          <w:lang w:val="en-GB"/>
        </w:rPr>
        <w:t xml:space="preserve"> and the deci</w:t>
      </w:r>
      <w:r w:rsidR="00BF17D7" w:rsidRPr="004C7578">
        <w:rPr>
          <w:rFonts w:ascii="Times New Roman" w:hAnsi="Times New Roman" w:cs="Times New Roman"/>
          <w:iCs/>
          <w:sz w:val="24"/>
          <w:szCs w:val="24"/>
          <w:shd w:val="clear" w:color="auto" w:fill="FFFFFF"/>
          <w:lang w:val="en-GB"/>
        </w:rPr>
        <w:t>sion is followed without much resistance</w:t>
      </w:r>
      <w:r w:rsidRPr="004C7578">
        <w:rPr>
          <w:rFonts w:ascii="Times New Roman" w:hAnsi="Times New Roman" w:cs="Times New Roman"/>
          <w:iCs/>
          <w:sz w:val="24"/>
          <w:szCs w:val="24"/>
          <w:shd w:val="clear" w:color="auto" w:fill="FFFFFF"/>
          <w:lang w:val="en-GB"/>
        </w:rPr>
        <w:t>. However, broad policy change is more often related to op</w:t>
      </w:r>
      <w:r w:rsidR="00AC0154" w:rsidRPr="004C7578">
        <w:rPr>
          <w:rFonts w:ascii="Times New Roman" w:hAnsi="Times New Roman" w:cs="Times New Roman"/>
          <w:iCs/>
          <w:sz w:val="24"/>
          <w:szCs w:val="24"/>
          <w:shd w:val="clear" w:color="auto" w:fill="FFFFFF"/>
          <w:lang w:val="en-GB"/>
        </w:rPr>
        <w:t>p</w:t>
      </w:r>
      <w:r w:rsidRPr="004C7578">
        <w:rPr>
          <w:rFonts w:ascii="Times New Roman" w:hAnsi="Times New Roman" w:cs="Times New Roman"/>
          <w:iCs/>
          <w:sz w:val="24"/>
          <w:szCs w:val="24"/>
          <w:shd w:val="clear" w:color="auto" w:fill="FFFFFF"/>
          <w:lang w:val="en-GB"/>
        </w:rPr>
        <w:t>osing points of governments. The main condi</w:t>
      </w:r>
      <w:r w:rsidR="00BF17D7" w:rsidRPr="004C7578">
        <w:rPr>
          <w:rFonts w:ascii="Times New Roman" w:hAnsi="Times New Roman" w:cs="Times New Roman"/>
          <w:iCs/>
          <w:sz w:val="24"/>
          <w:szCs w:val="24"/>
          <w:shd w:val="clear" w:color="auto" w:fill="FFFFFF"/>
          <w:lang w:val="en-GB"/>
        </w:rPr>
        <w:t>tion that helps when there is opposition from</w:t>
      </w:r>
      <w:r w:rsidR="0077736B" w:rsidRPr="004C7578">
        <w:rPr>
          <w:rFonts w:ascii="Times New Roman" w:hAnsi="Times New Roman" w:cs="Times New Roman"/>
          <w:iCs/>
          <w:sz w:val="24"/>
          <w:szCs w:val="24"/>
          <w:shd w:val="clear" w:color="auto" w:fill="FFFFFF"/>
          <w:lang w:val="en-GB"/>
        </w:rPr>
        <w:t xml:space="preserve"> an</w:t>
      </w:r>
      <w:r w:rsidR="00BF17D7" w:rsidRPr="004C7578">
        <w:rPr>
          <w:rFonts w:ascii="Times New Roman" w:hAnsi="Times New Roman" w:cs="Times New Roman"/>
          <w:iCs/>
          <w:sz w:val="24"/>
          <w:szCs w:val="24"/>
          <w:shd w:val="clear" w:color="auto" w:fill="FFFFFF"/>
          <w:lang w:val="en-GB"/>
        </w:rPr>
        <w:t xml:space="preserve"> implementing actors </w:t>
      </w:r>
      <w:r w:rsidRPr="004C7578">
        <w:rPr>
          <w:rFonts w:ascii="Times New Roman" w:hAnsi="Times New Roman" w:cs="Times New Roman"/>
          <w:iCs/>
          <w:sz w:val="24"/>
          <w:szCs w:val="24"/>
          <w:shd w:val="clear" w:color="auto" w:fill="FFFFFF"/>
          <w:lang w:val="en-GB"/>
        </w:rPr>
        <w:t xml:space="preserve">is </w:t>
      </w:r>
      <w:r w:rsidR="004F6413" w:rsidRPr="004C7578">
        <w:rPr>
          <w:rFonts w:ascii="Times New Roman" w:hAnsi="Times New Roman" w:cs="Times New Roman"/>
          <w:i/>
          <w:iCs/>
          <w:sz w:val="24"/>
          <w:szCs w:val="24"/>
          <w:shd w:val="clear" w:color="auto" w:fill="FFFFFF"/>
          <w:lang w:val="en-GB"/>
        </w:rPr>
        <w:t>group mobilization</w:t>
      </w:r>
      <w:r w:rsidR="004F6413" w:rsidRPr="004C7578">
        <w:rPr>
          <w:rFonts w:ascii="Times New Roman" w:hAnsi="Times New Roman" w:cs="Times New Roman"/>
          <w:iCs/>
          <w:sz w:val="24"/>
          <w:szCs w:val="24"/>
          <w:shd w:val="clear" w:color="auto" w:fill="FFFFFF"/>
          <w:lang w:val="en-GB"/>
        </w:rPr>
        <w:t xml:space="preserve">. </w:t>
      </w:r>
      <w:r w:rsidR="00AC0154" w:rsidRPr="004C7578">
        <w:rPr>
          <w:rFonts w:ascii="Times New Roman" w:hAnsi="Times New Roman" w:cs="Times New Roman"/>
          <w:iCs/>
          <w:sz w:val="24"/>
          <w:szCs w:val="24"/>
          <w:shd w:val="clear" w:color="auto" w:fill="FFFFFF"/>
          <w:lang w:val="en-GB"/>
        </w:rPr>
        <w:t>For such decis</w:t>
      </w:r>
      <w:r w:rsidR="00BF17D7" w:rsidRPr="004C7578">
        <w:rPr>
          <w:rFonts w:ascii="Times New Roman" w:hAnsi="Times New Roman" w:cs="Times New Roman"/>
          <w:iCs/>
          <w:sz w:val="24"/>
          <w:szCs w:val="24"/>
          <w:shd w:val="clear" w:color="auto" w:fill="FFFFFF"/>
          <w:lang w:val="en-GB"/>
        </w:rPr>
        <w:t>ion to be impactful</w:t>
      </w:r>
      <w:r w:rsidR="00CB1422" w:rsidRPr="004C7578">
        <w:rPr>
          <w:rFonts w:ascii="Times New Roman" w:hAnsi="Times New Roman" w:cs="Times New Roman"/>
          <w:iCs/>
          <w:sz w:val="24"/>
          <w:szCs w:val="24"/>
          <w:shd w:val="clear" w:color="auto" w:fill="FFFFFF"/>
          <w:lang w:val="en-GB"/>
        </w:rPr>
        <w:t>,</w:t>
      </w:r>
      <w:r w:rsidR="00BF17D7" w:rsidRPr="004C7578">
        <w:rPr>
          <w:rFonts w:ascii="Times New Roman" w:hAnsi="Times New Roman" w:cs="Times New Roman"/>
          <w:iCs/>
          <w:sz w:val="24"/>
          <w:szCs w:val="24"/>
          <w:shd w:val="clear" w:color="auto" w:fill="FFFFFF"/>
          <w:lang w:val="en-GB"/>
        </w:rPr>
        <w:t xml:space="preserve"> th</w:t>
      </w:r>
      <w:r w:rsidR="00AC0154" w:rsidRPr="004C7578">
        <w:rPr>
          <w:rFonts w:ascii="Times New Roman" w:hAnsi="Times New Roman" w:cs="Times New Roman"/>
          <w:iCs/>
          <w:sz w:val="24"/>
          <w:szCs w:val="24"/>
          <w:shd w:val="clear" w:color="auto" w:fill="FFFFFF"/>
          <w:lang w:val="en-GB"/>
        </w:rPr>
        <w:t>e group concerned with the deci</w:t>
      </w:r>
      <w:r w:rsidR="00BF17D7" w:rsidRPr="004C7578">
        <w:rPr>
          <w:rFonts w:ascii="Times New Roman" w:hAnsi="Times New Roman" w:cs="Times New Roman"/>
          <w:iCs/>
          <w:sz w:val="24"/>
          <w:szCs w:val="24"/>
          <w:shd w:val="clear" w:color="auto" w:fill="FFFFFF"/>
          <w:lang w:val="en-GB"/>
        </w:rPr>
        <w:t>sion has to</w:t>
      </w:r>
      <w:r w:rsidR="0077736B" w:rsidRPr="004C7578">
        <w:rPr>
          <w:rFonts w:ascii="Times New Roman" w:hAnsi="Times New Roman" w:cs="Times New Roman"/>
          <w:iCs/>
          <w:sz w:val="24"/>
          <w:szCs w:val="24"/>
          <w:shd w:val="clear" w:color="auto" w:fill="FFFFFF"/>
          <w:lang w:val="en-GB"/>
        </w:rPr>
        <w:t xml:space="preserve"> be able to</w:t>
      </w:r>
      <w:r w:rsidR="00BF17D7" w:rsidRPr="004C7578">
        <w:rPr>
          <w:rFonts w:ascii="Times New Roman" w:hAnsi="Times New Roman" w:cs="Times New Roman"/>
          <w:iCs/>
          <w:sz w:val="24"/>
          <w:szCs w:val="24"/>
          <w:shd w:val="clear" w:color="auto" w:fill="FFFFFF"/>
          <w:lang w:val="en-GB"/>
        </w:rPr>
        <w:t xml:space="preserve"> </w:t>
      </w:r>
      <w:r w:rsidR="00CB1422" w:rsidRPr="004C7578">
        <w:rPr>
          <w:rFonts w:ascii="Times New Roman" w:hAnsi="Times New Roman" w:cs="Times New Roman"/>
          <w:iCs/>
          <w:sz w:val="24"/>
          <w:szCs w:val="24"/>
          <w:shd w:val="clear" w:color="auto" w:fill="FFFFFF"/>
          <w:lang w:val="en-GB"/>
        </w:rPr>
        <w:t>show the governments that further nonc</w:t>
      </w:r>
      <w:r w:rsidR="00AC0154" w:rsidRPr="004C7578">
        <w:rPr>
          <w:rFonts w:ascii="Times New Roman" w:hAnsi="Times New Roman" w:cs="Times New Roman"/>
          <w:iCs/>
          <w:sz w:val="24"/>
          <w:szCs w:val="24"/>
          <w:shd w:val="clear" w:color="auto" w:fill="FFFFFF"/>
          <w:lang w:val="en-GB"/>
        </w:rPr>
        <w:t>ompliance with the Court’s deci</w:t>
      </w:r>
      <w:r w:rsidR="00CB1422" w:rsidRPr="004C7578">
        <w:rPr>
          <w:rFonts w:ascii="Times New Roman" w:hAnsi="Times New Roman" w:cs="Times New Roman"/>
          <w:iCs/>
          <w:sz w:val="24"/>
          <w:szCs w:val="24"/>
          <w:shd w:val="clear" w:color="auto" w:fill="FFFFFF"/>
          <w:lang w:val="en-GB"/>
        </w:rPr>
        <w:t xml:space="preserve">sion is not cost-efficient. This requires strong </w:t>
      </w:r>
      <w:r w:rsidR="00AC0154" w:rsidRPr="004C7578">
        <w:rPr>
          <w:rFonts w:ascii="Times New Roman" w:hAnsi="Times New Roman" w:cs="Times New Roman"/>
          <w:iCs/>
          <w:sz w:val="24"/>
          <w:szCs w:val="24"/>
          <w:shd w:val="clear" w:color="auto" w:fill="FFFFFF"/>
          <w:lang w:val="en-GB"/>
        </w:rPr>
        <w:t>power-actor to support the deci</w:t>
      </w:r>
      <w:r w:rsidR="00CB1422" w:rsidRPr="004C7578">
        <w:rPr>
          <w:rFonts w:ascii="Times New Roman" w:hAnsi="Times New Roman" w:cs="Times New Roman"/>
          <w:iCs/>
          <w:sz w:val="24"/>
          <w:szCs w:val="24"/>
          <w:shd w:val="clear" w:color="auto" w:fill="FFFFFF"/>
          <w:lang w:val="en-GB"/>
        </w:rPr>
        <w:t>sion, i.e. an institution, powerful state or an NGO</w:t>
      </w:r>
      <w:r w:rsidR="00CB1422" w:rsidRPr="004C7578">
        <w:rPr>
          <w:rStyle w:val="FootnoteReference"/>
          <w:rFonts w:ascii="Times New Roman" w:hAnsi="Times New Roman" w:cs="Times New Roman"/>
          <w:iCs/>
          <w:sz w:val="24"/>
          <w:szCs w:val="24"/>
          <w:shd w:val="clear" w:color="auto" w:fill="FFFFFF"/>
          <w:lang w:val="en-GB"/>
        </w:rPr>
        <w:footnoteReference w:id="145"/>
      </w:r>
      <w:r w:rsidR="00CB1422" w:rsidRPr="004C7578">
        <w:rPr>
          <w:rFonts w:ascii="Times New Roman" w:hAnsi="Times New Roman" w:cs="Times New Roman"/>
          <w:iCs/>
          <w:sz w:val="24"/>
          <w:szCs w:val="24"/>
          <w:shd w:val="clear" w:color="auto" w:fill="FFFFFF"/>
          <w:lang w:val="en-GB"/>
        </w:rPr>
        <w:t>.</w:t>
      </w:r>
    </w:p>
    <w:p w:rsidR="00CB1422" w:rsidRPr="004C7578" w:rsidRDefault="00CB1422"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What can we conclude from these four thresholds? Karen J. Alter, the author of </w:t>
      </w:r>
      <w:r w:rsidR="007606AC" w:rsidRPr="004C7578">
        <w:rPr>
          <w:rFonts w:ascii="Times New Roman" w:hAnsi="Times New Roman" w:cs="Times New Roman"/>
          <w:iCs/>
          <w:sz w:val="24"/>
          <w:szCs w:val="24"/>
          <w:shd w:val="clear" w:color="auto" w:fill="FFFFFF"/>
          <w:lang w:val="en-GB"/>
        </w:rPr>
        <w:t>the</w:t>
      </w:r>
      <w:r w:rsidRPr="004C7578">
        <w:rPr>
          <w:rFonts w:ascii="Times New Roman" w:hAnsi="Times New Roman" w:cs="Times New Roman"/>
          <w:iCs/>
          <w:sz w:val="24"/>
          <w:szCs w:val="24"/>
          <w:shd w:val="clear" w:color="auto" w:fill="FFFFFF"/>
          <w:lang w:val="en-GB"/>
        </w:rPr>
        <w:t xml:space="preserve"> threshold-based model states that ‘courts are tipping point political actors’</w:t>
      </w:r>
      <w:r w:rsidRPr="004C7578">
        <w:rPr>
          <w:rStyle w:val="FootnoteReference"/>
          <w:rFonts w:ascii="Times New Roman" w:hAnsi="Times New Roman" w:cs="Times New Roman"/>
          <w:iCs/>
          <w:sz w:val="24"/>
          <w:szCs w:val="24"/>
          <w:shd w:val="clear" w:color="auto" w:fill="FFFFFF"/>
          <w:lang w:val="en-GB"/>
        </w:rPr>
        <w:footnoteReference w:id="146"/>
      </w:r>
      <w:r w:rsidRPr="004C7578">
        <w:rPr>
          <w:rFonts w:ascii="Times New Roman" w:hAnsi="Times New Roman" w:cs="Times New Roman"/>
          <w:iCs/>
          <w:sz w:val="24"/>
          <w:szCs w:val="24"/>
          <w:shd w:val="clear" w:color="auto" w:fill="FFFFFF"/>
          <w:lang w:val="en-GB"/>
        </w:rPr>
        <w:t>. This means that there has to be strong forces on both side of an issue, ‘but governments have for whate</w:t>
      </w:r>
      <w:r w:rsidR="009F308E" w:rsidRPr="004C7578">
        <w:rPr>
          <w:rFonts w:ascii="Times New Roman" w:hAnsi="Times New Roman" w:cs="Times New Roman"/>
          <w:iCs/>
          <w:sz w:val="24"/>
          <w:szCs w:val="24"/>
          <w:shd w:val="clear" w:color="auto" w:fill="FFFFFF"/>
          <w:lang w:val="en-GB"/>
        </w:rPr>
        <w:t>ver</w:t>
      </w:r>
      <w:r w:rsidRPr="004C7578">
        <w:rPr>
          <w:rFonts w:ascii="Times New Roman" w:hAnsi="Times New Roman" w:cs="Times New Roman"/>
          <w:iCs/>
          <w:sz w:val="24"/>
          <w:szCs w:val="24"/>
          <w:shd w:val="clear" w:color="auto" w:fill="FFFFFF"/>
          <w:lang w:val="en-GB"/>
        </w:rPr>
        <w:t xml:space="preserve"> reason privileged an arguably less law-compliant outcome’</w:t>
      </w:r>
      <w:r w:rsidRPr="004C7578">
        <w:rPr>
          <w:rStyle w:val="FootnoteReference"/>
          <w:rFonts w:ascii="Times New Roman" w:hAnsi="Times New Roman" w:cs="Times New Roman"/>
          <w:iCs/>
          <w:sz w:val="24"/>
          <w:szCs w:val="24"/>
          <w:shd w:val="clear" w:color="auto" w:fill="FFFFFF"/>
          <w:lang w:val="en-GB"/>
        </w:rPr>
        <w:footnoteReference w:id="147"/>
      </w:r>
      <w:r w:rsidRPr="004C7578">
        <w:rPr>
          <w:rFonts w:ascii="Times New Roman" w:hAnsi="Times New Roman" w:cs="Times New Roman"/>
          <w:iCs/>
          <w:sz w:val="24"/>
          <w:szCs w:val="24"/>
          <w:shd w:val="clear" w:color="auto" w:fill="FFFFFF"/>
          <w:lang w:val="en-GB"/>
        </w:rPr>
        <w:t xml:space="preserve">. Hence, the Court can outweight the scales to one side. </w:t>
      </w:r>
    </w:p>
    <w:p w:rsidR="0010716B" w:rsidRPr="004C7578" w:rsidRDefault="00CB1422"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Using this theory</w:t>
      </w:r>
      <w:r w:rsidR="001C22A8" w:rsidRPr="004C7578">
        <w:rPr>
          <w:rFonts w:ascii="Times New Roman" w:hAnsi="Times New Roman" w:cs="Times New Roman"/>
          <w:iCs/>
          <w:sz w:val="24"/>
          <w:szCs w:val="24"/>
          <w:shd w:val="clear" w:color="auto" w:fill="FFFFFF"/>
          <w:lang w:val="en-GB"/>
        </w:rPr>
        <w:t xml:space="preserve"> of effectiv</w:t>
      </w:r>
      <w:r w:rsidR="001C55EB" w:rsidRPr="004C7578">
        <w:rPr>
          <w:rFonts w:ascii="Times New Roman" w:hAnsi="Times New Roman" w:cs="Times New Roman"/>
          <w:iCs/>
          <w:sz w:val="24"/>
          <w:szCs w:val="24"/>
          <w:shd w:val="clear" w:color="auto" w:fill="FFFFFF"/>
          <w:lang w:val="en-GB"/>
        </w:rPr>
        <w:t>e</w:t>
      </w:r>
      <w:r w:rsidR="001C22A8" w:rsidRPr="004C7578">
        <w:rPr>
          <w:rFonts w:ascii="Times New Roman" w:hAnsi="Times New Roman" w:cs="Times New Roman"/>
          <w:iCs/>
          <w:sz w:val="24"/>
          <w:szCs w:val="24"/>
          <w:shd w:val="clear" w:color="auto" w:fill="FFFFFF"/>
          <w:lang w:val="en-GB"/>
        </w:rPr>
        <w:t>ness</w:t>
      </w:r>
      <w:r w:rsidRPr="004C7578">
        <w:rPr>
          <w:rFonts w:ascii="Times New Roman" w:hAnsi="Times New Roman" w:cs="Times New Roman"/>
          <w:iCs/>
          <w:sz w:val="24"/>
          <w:szCs w:val="24"/>
          <w:shd w:val="clear" w:color="auto" w:fill="FFFFFF"/>
          <w:lang w:val="en-GB"/>
        </w:rPr>
        <w:t xml:space="preserve"> we can realize what specifi</w:t>
      </w:r>
      <w:r w:rsidR="0077736B" w:rsidRPr="004C7578">
        <w:rPr>
          <w:rFonts w:ascii="Times New Roman" w:hAnsi="Times New Roman" w:cs="Times New Roman"/>
          <w:iCs/>
          <w:sz w:val="24"/>
          <w:szCs w:val="24"/>
          <w:shd w:val="clear" w:color="auto" w:fill="FFFFFF"/>
          <w:lang w:val="en-GB"/>
        </w:rPr>
        <w:t>c circumstances are needed for the</w:t>
      </w:r>
      <w:r w:rsidRPr="004C7578">
        <w:rPr>
          <w:rFonts w:ascii="Times New Roman" w:hAnsi="Times New Roman" w:cs="Times New Roman"/>
          <w:iCs/>
          <w:sz w:val="24"/>
          <w:szCs w:val="24"/>
          <w:shd w:val="clear" w:color="auto" w:fill="FFFFFF"/>
          <w:lang w:val="en-GB"/>
        </w:rPr>
        <w:t xml:space="preserve"> Court to convey its influence on t</w:t>
      </w:r>
      <w:r w:rsidR="0077736B" w:rsidRPr="004C7578">
        <w:rPr>
          <w:rFonts w:ascii="Times New Roman" w:hAnsi="Times New Roman" w:cs="Times New Roman"/>
          <w:iCs/>
          <w:sz w:val="24"/>
          <w:szCs w:val="24"/>
          <w:shd w:val="clear" w:color="auto" w:fill="FFFFFF"/>
          <w:lang w:val="en-GB"/>
        </w:rPr>
        <w:t>he system. It does not show, however, which side the CJEU is more willing to support and what general doctrine the Court has. This will be our main research object in the next part of the thesis, focusing on the Court as the leading force of the European integration and legal logic behind such position.</w:t>
      </w:r>
      <w:r w:rsidR="0010716B" w:rsidRPr="004C7578">
        <w:rPr>
          <w:rFonts w:ascii="Times New Roman" w:hAnsi="Times New Roman" w:cs="Times New Roman"/>
          <w:iCs/>
          <w:sz w:val="24"/>
          <w:szCs w:val="24"/>
          <w:shd w:val="clear" w:color="auto" w:fill="FFFFFF"/>
          <w:lang w:val="en-GB"/>
        </w:rPr>
        <w:t xml:space="preserve"> </w:t>
      </w:r>
    </w:p>
    <w:p w:rsidR="00CB1422" w:rsidRPr="004C7578" w:rsidRDefault="0010716B"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The </w:t>
      </w:r>
      <w:r w:rsidRPr="004C7578">
        <w:rPr>
          <w:rFonts w:ascii="Times New Roman" w:hAnsi="Times New Roman" w:cs="Times New Roman"/>
          <w:i/>
          <w:iCs/>
          <w:sz w:val="24"/>
          <w:szCs w:val="24"/>
          <w:shd w:val="clear" w:color="auto" w:fill="FFFFFF"/>
          <w:lang w:val="en-GB"/>
        </w:rPr>
        <w:t xml:space="preserve">figure 6 </w:t>
      </w:r>
      <w:r w:rsidR="000E222D" w:rsidRPr="004C7578">
        <w:rPr>
          <w:rFonts w:ascii="Times New Roman" w:hAnsi="Times New Roman" w:cs="Times New Roman"/>
          <w:iCs/>
          <w:sz w:val="24"/>
          <w:szCs w:val="24"/>
          <w:shd w:val="clear" w:color="auto" w:fill="FFFFFF"/>
          <w:lang w:val="en-GB"/>
        </w:rPr>
        <w:t xml:space="preserve">below will </w:t>
      </w:r>
      <w:r w:rsidR="00E95911" w:rsidRPr="004C7578">
        <w:rPr>
          <w:rFonts w:ascii="Times New Roman" w:hAnsi="Times New Roman" w:cs="Times New Roman"/>
          <w:iCs/>
          <w:sz w:val="24"/>
          <w:szCs w:val="24"/>
          <w:shd w:val="clear" w:color="auto" w:fill="FFFFFF"/>
          <w:lang w:val="en-GB"/>
        </w:rPr>
        <w:t>summarise</w:t>
      </w:r>
      <w:r w:rsidR="001F3ECA" w:rsidRPr="004C7578">
        <w:rPr>
          <w:rFonts w:ascii="Times New Roman" w:hAnsi="Times New Roman" w:cs="Times New Roman"/>
          <w:iCs/>
          <w:sz w:val="24"/>
          <w:szCs w:val="24"/>
          <w:shd w:val="clear" w:color="auto" w:fill="FFFFFF"/>
          <w:lang w:val="en-GB"/>
        </w:rPr>
        <w:t xml:space="preserve"> our</w:t>
      </w:r>
      <w:r w:rsidRPr="004C7578">
        <w:rPr>
          <w:rFonts w:ascii="Times New Roman" w:hAnsi="Times New Roman" w:cs="Times New Roman"/>
          <w:iCs/>
          <w:sz w:val="24"/>
          <w:szCs w:val="24"/>
          <w:shd w:val="clear" w:color="auto" w:fill="FFFFFF"/>
          <w:lang w:val="en-GB"/>
        </w:rPr>
        <w:t xml:space="preserve"> previous analysis we have done on Karen Alter’s and Alec Stone Sweet’s theories and combine them. This </w:t>
      </w:r>
      <w:r w:rsidR="00E95911" w:rsidRPr="004C7578">
        <w:rPr>
          <w:rFonts w:ascii="Times New Roman" w:hAnsi="Times New Roman" w:cs="Times New Roman"/>
          <w:iCs/>
          <w:sz w:val="24"/>
          <w:szCs w:val="24"/>
          <w:shd w:val="clear" w:color="auto" w:fill="FFFFFF"/>
          <w:lang w:val="en-GB"/>
        </w:rPr>
        <w:t>will</w:t>
      </w:r>
      <w:r w:rsidRPr="004C7578">
        <w:rPr>
          <w:rFonts w:ascii="Times New Roman" w:hAnsi="Times New Roman" w:cs="Times New Roman"/>
          <w:iCs/>
          <w:sz w:val="24"/>
          <w:szCs w:val="24"/>
          <w:shd w:val="clear" w:color="auto" w:fill="FFFFFF"/>
          <w:lang w:val="en-GB"/>
        </w:rPr>
        <w:t xml:space="preserve"> produce visual representation of the system </w:t>
      </w:r>
      <w:r w:rsidRPr="004C7578">
        <w:rPr>
          <w:rFonts w:ascii="Times New Roman" w:hAnsi="Times New Roman" w:cs="Times New Roman"/>
          <w:iCs/>
          <w:sz w:val="24"/>
          <w:szCs w:val="24"/>
          <w:shd w:val="clear" w:color="auto" w:fill="FFFFFF"/>
          <w:lang w:val="en-GB"/>
        </w:rPr>
        <w:lastRenderedPageBreak/>
        <w:t>of dependenc</w:t>
      </w:r>
      <w:r w:rsidR="009F308E" w:rsidRPr="004C7578">
        <w:rPr>
          <w:rFonts w:ascii="Times New Roman" w:hAnsi="Times New Roman" w:cs="Times New Roman"/>
          <w:iCs/>
          <w:sz w:val="24"/>
          <w:szCs w:val="24"/>
          <w:shd w:val="clear" w:color="auto" w:fill="FFFFFF"/>
          <w:lang w:val="en-GB"/>
        </w:rPr>
        <w:t>i</w:t>
      </w:r>
      <w:r w:rsidRPr="004C7578">
        <w:rPr>
          <w:rFonts w:ascii="Times New Roman" w:hAnsi="Times New Roman" w:cs="Times New Roman"/>
          <w:iCs/>
          <w:sz w:val="24"/>
          <w:szCs w:val="24"/>
          <w:shd w:val="clear" w:color="auto" w:fill="FFFFFF"/>
          <w:lang w:val="en-GB"/>
        </w:rPr>
        <w:t xml:space="preserve">es for the Court’s case to produce a </w:t>
      </w:r>
      <w:r w:rsidRPr="004C7578">
        <w:rPr>
          <w:rFonts w:ascii="Times New Roman" w:hAnsi="Times New Roman" w:cs="Times New Roman"/>
          <w:i/>
          <w:iCs/>
          <w:sz w:val="24"/>
          <w:szCs w:val="24"/>
          <w:shd w:val="clear" w:color="auto" w:fill="FFFFFF"/>
          <w:lang w:val="en-GB"/>
        </w:rPr>
        <w:t xml:space="preserve">spillover </w:t>
      </w:r>
      <w:r w:rsidRPr="004C7578">
        <w:rPr>
          <w:rFonts w:ascii="Times New Roman" w:hAnsi="Times New Roman" w:cs="Times New Roman"/>
          <w:iCs/>
          <w:sz w:val="24"/>
          <w:szCs w:val="24"/>
          <w:shd w:val="clear" w:color="auto" w:fill="FFFFFF"/>
          <w:lang w:val="en-GB"/>
        </w:rPr>
        <w:t>effect</w:t>
      </w:r>
      <w:r w:rsidR="003F7FD0" w:rsidRPr="004C7578">
        <w:rPr>
          <w:rStyle w:val="FootnoteReference"/>
          <w:rFonts w:ascii="Times New Roman" w:hAnsi="Times New Roman" w:cs="Times New Roman"/>
          <w:iCs/>
          <w:sz w:val="24"/>
          <w:szCs w:val="24"/>
          <w:shd w:val="clear" w:color="auto" w:fill="FFFFFF"/>
          <w:lang w:val="en-GB"/>
        </w:rPr>
        <w:footnoteReference w:id="148"/>
      </w:r>
      <w:r w:rsidRPr="004C7578">
        <w:rPr>
          <w:rFonts w:ascii="Times New Roman" w:hAnsi="Times New Roman" w:cs="Times New Roman"/>
          <w:iCs/>
          <w:sz w:val="24"/>
          <w:szCs w:val="24"/>
          <w:shd w:val="clear" w:color="auto" w:fill="FFFFFF"/>
          <w:lang w:val="en-GB"/>
        </w:rPr>
        <w:t>.</w:t>
      </w:r>
      <w:r w:rsidR="0038473D" w:rsidRPr="004C7578">
        <w:rPr>
          <w:rFonts w:ascii="Times New Roman" w:hAnsi="Times New Roman" w:cs="Times New Roman"/>
          <w:iCs/>
          <w:sz w:val="24"/>
          <w:szCs w:val="24"/>
          <w:shd w:val="clear" w:color="auto" w:fill="FFFFFF"/>
          <w:lang w:val="en-GB"/>
        </w:rPr>
        <w:t xml:space="preserve"> This effect means that the Court’s position in cases spreads to further political and social areas, i.e. legislation</w:t>
      </w:r>
      <w:r w:rsidR="003F7FD0" w:rsidRPr="004C7578">
        <w:rPr>
          <w:rFonts w:ascii="Times New Roman" w:hAnsi="Times New Roman" w:cs="Times New Roman"/>
          <w:iCs/>
          <w:sz w:val="24"/>
          <w:szCs w:val="24"/>
          <w:shd w:val="clear" w:color="auto" w:fill="FFFFFF"/>
          <w:lang w:val="en-GB"/>
        </w:rPr>
        <w:t>.</w:t>
      </w:r>
    </w:p>
    <w:p w:rsidR="00136EB2" w:rsidRPr="004C7578" w:rsidRDefault="0010716B"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US"/>
        </w:rPr>
        <w:drawing>
          <wp:anchor distT="0" distB="0" distL="114300" distR="114300" simplePos="0" relativeHeight="251661312" behindDoc="1" locked="0" layoutInCell="1" allowOverlap="1" wp14:anchorId="10C85768" wp14:editId="70CDE89A">
            <wp:simplePos x="0" y="0"/>
            <wp:positionH relativeFrom="column">
              <wp:posOffset>-58420</wp:posOffset>
            </wp:positionH>
            <wp:positionV relativeFrom="paragraph">
              <wp:posOffset>-79375</wp:posOffset>
            </wp:positionV>
            <wp:extent cx="6331585" cy="2665730"/>
            <wp:effectExtent l="0" t="0" r="0" b="1270"/>
            <wp:wrapTight wrapText="bothSides">
              <wp:wrapPolygon edited="0">
                <wp:start x="0" y="0"/>
                <wp:lineTo x="0" y="21456"/>
                <wp:lineTo x="21511" y="21456"/>
                <wp:lineTo x="21511" y="0"/>
                <wp:lineTo x="0" y="0"/>
              </wp:wrapPolygon>
            </wp:wrapTight>
            <wp:docPr id="6" name="Picture 6" descr="C:\Users\Ig\Desktop\THE THING\diagramos\Captur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g\Desktop\THE THING\diagramos\Capture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31585" cy="2665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7578">
        <w:rPr>
          <w:rFonts w:ascii="Times New Roman" w:hAnsi="Times New Roman" w:cs="Times New Roman"/>
          <w:i/>
          <w:iCs/>
          <w:sz w:val="24"/>
          <w:szCs w:val="24"/>
          <w:shd w:val="clear" w:color="auto" w:fill="FFFFFF"/>
          <w:lang w:val="en-GB"/>
        </w:rPr>
        <w:t>Figure 6</w:t>
      </w:r>
    </w:p>
    <w:p w:rsidR="000F4016" w:rsidRPr="004C7578" w:rsidRDefault="005B1EA9" w:rsidP="00E704CC">
      <w:pPr>
        <w:pStyle w:val="Heading2"/>
        <w:rPr>
          <w:shd w:val="clear" w:color="auto" w:fill="FFFFFF"/>
        </w:rPr>
      </w:pPr>
      <w:bookmarkStart w:id="23" w:name="_Toc376389400"/>
      <w:bookmarkStart w:id="24" w:name="_Toc376389486"/>
      <w:r w:rsidRPr="004C7578">
        <w:rPr>
          <w:shd w:val="clear" w:color="auto" w:fill="FFFFFF"/>
        </w:rPr>
        <w:t xml:space="preserve">2.4 </w:t>
      </w:r>
      <w:r w:rsidR="00902713" w:rsidRPr="004C7578">
        <w:rPr>
          <w:shd w:val="clear" w:color="auto" w:fill="FFFFFF"/>
        </w:rPr>
        <w:t>Examples of effectivness</w:t>
      </w:r>
      <w:r w:rsidR="000F4016" w:rsidRPr="004C7578">
        <w:rPr>
          <w:shd w:val="clear" w:color="auto" w:fill="FFFFFF"/>
        </w:rPr>
        <w:t xml:space="preserve"> – the </w:t>
      </w:r>
      <w:r w:rsidRPr="004C7578">
        <w:rPr>
          <w:shd w:val="clear" w:color="auto" w:fill="FFFFFF"/>
        </w:rPr>
        <w:t>CJEU</w:t>
      </w:r>
      <w:r w:rsidR="000F4016" w:rsidRPr="004C7578">
        <w:rPr>
          <w:shd w:val="clear" w:color="auto" w:fill="FFFFFF"/>
        </w:rPr>
        <w:t xml:space="preserve"> as</w:t>
      </w:r>
      <w:r w:rsidRPr="004C7578">
        <w:rPr>
          <w:shd w:val="clear" w:color="auto" w:fill="FFFFFF"/>
        </w:rPr>
        <w:t xml:space="preserve"> the</w:t>
      </w:r>
      <w:r w:rsidR="000F4016" w:rsidRPr="004C7578">
        <w:rPr>
          <w:shd w:val="clear" w:color="auto" w:fill="FFFFFF"/>
        </w:rPr>
        <w:t xml:space="preserve"> main force</w:t>
      </w:r>
      <w:r w:rsidR="006440B4" w:rsidRPr="004C7578">
        <w:rPr>
          <w:shd w:val="clear" w:color="auto" w:fill="FFFFFF"/>
        </w:rPr>
        <w:t xml:space="preserve"> in</w:t>
      </w:r>
      <w:r w:rsidR="000F4016" w:rsidRPr="004C7578">
        <w:rPr>
          <w:shd w:val="clear" w:color="auto" w:fill="FFFFFF"/>
        </w:rPr>
        <w:t xml:space="preserve"> promoting integration</w:t>
      </w:r>
      <w:bookmarkEnd w:id="23"/>
      <w:bookmarkEnd w:id="24"/>
    </w:p>
    <w:p w:rsidR="000F4016" w:rsidRPr="004C7578" w:rsidRDefault="000F401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Having analysed the position of a court as an independent </w:t>
      </w:r>
      <w:r w:rsidRPr="004C7578">
        <w:rPr>
          <w:rFonts w:ascii="Times New Roman" w:hAnsi="Times New Roman" w:cs="Times New Roman"/>
          <w:i/>
          <w:iCs/>
          <w:sz w:val="24"/>
          <w:szCs w:val="24"/>
          <w:shd w:val="clear" w:color="auto" w:fill="FFFFFF"/>
          <w:lang w:val="en-GB"/>
        </w:rPr>
        <w:t xml:space="preserve">trustee </w:t>
      </w:r>
      <w:r w:rsidRPr="004C7578">
        <w:rPr>
          <w:rFonts w:ascii="Times New Roman" w:hAnsi="Times New Roman" w:cs="Times New Roman"/>
          <w:iCs/>
          <w:sz w:val="24"/>
          <w:szCs w:val="24"/>
          <w:shd w:val="clear" w:color="auto" w:fill="FFFFFF"/>
          <w:lang w:val="en-GB"/>
        </w:rPr>
        <w:t>and the necessary conditions for the court to work effectively in the constitutional</w:t>
      </w:r>
      <w:r w:rsidR="00C619E4">
        <w:rPr>
          <w:rFonts w:ascii="Times New Roman" w:hAnsi="Times New Roman" w:cs="Times New Roman"/>
          <w:iCs/>
          <w:sz w:val="24"/>
          <w:szCs w:val="24"/>
          <w:shd w:val="clear" w:color="auto" w:fill="FFFFFF"/>
          <w:lang w:val="en-GB"/>
        </w:rPr>
        <w:t xml:space="preserve"> European</w:t>
      </w:r>
      <w:r w:rsidRPr="004C7578">
        <w:rPr>
          <w:rFonts w:ascii="Times New Roman" w:hAnsi="Times New Roman" w:cs="Times New Roman"/>
          <w:iCs/>
          <w:sz w:val="24"/>
          <w:szCs w:val="24"/>
          <w:shd w:val="clear" w:color="auto" w:fill="FFFFFF"/>
          <w:lang w:val="en-GB"/>
        </w:rPr>
        <w:t xml:space="preserve"> system we will now put this theory into the real world and explain how exactly the court promoted European integration since its early days.</w:t>
      </w:r>
    </w:p>
    <w:p w:rsidR="000F4016" w:rsidRPr="004C7578" w:rsidRDefault="000F401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Having attained a </w:t>
      </w:r>
      <w:r w:rsidRPr="004C7578">
        <w:rPr>
          <w:rFonts w:ascii="Times New Roman" w:hAnsi="Times New Roman" w:cs="Times New Roman"/>
          <w:i/>
          <w:iCs/>
          <w:sz w:val="24"/>
          <w:szCs w:val="24"/>
          <w:shd w:val="clear" w:color="auto" w:fill="FFFFFF"/>
          <w:lang w:val="en-GB"/>
        </w:rPr>
        <w:t>trustee</w:t>
      </w:r>
      <w:r w:rsidRPr="004C7578">
        <w:rPr>
          <w:rFonts w:ascii="Times New Roman" w:hAnsi="Times New Roman" w:cs="Times New Roman"/>
          <w:iCs/>
          <w:sz w:val="24"/>
          <w:szCs w:val="24"/>
          <w:shd w:val="clear" w:color="auto" w:fill="FFFFFF"/>
          <w:lang w:val="en-GB"/>
        </w:rPr>
        <w:t xml:space="preserve"> status, the Court was stuck with</w:t>
      </w:r>
      <w:r w:rsidR="00E5509F" w:rsidRPr="004C7578">
        <w:rPr>
          <w:rFonts w:ascii="Times New Roman" w:hAnsi="Times New Roman" w:cs="Times New Roman"/>
          <w:iCs/>
          <w:sz w:val="24"/>
          <w:szCs w:val="24"/>
          <w:shd w:val="clear" w:color="auto" w:fill="FFFFFF"/>
          <w:lang w:val="en-GB"/>
        </w:rPr>
        <w:t xml:space="preserve"> a</w:t>
      </w:r>
      <w:r w:rsidRPr="004C7578">
        <w:rPr>
          <w:rFonts w:ascii="Times New Roman" w:hAnsi="Times New Roman" w:cs="Times New Roman"/>
          <w:iCs/>
          <w:sz w:val="24"/>
          <w:szCs w:val="24"/>
          <w:shd w:val="clear" w:color="auto" w:fill="FFFFFF"/>
          <w:lang w:val="en-GB"/>
        </w:rPr>
        <w:t xml:space="preserve"> </w:t>
      </w:r>
      <w:r w:rsidR="007272DB" w:rsidRPr="004C7578">
        <w:rPr>
          <w:rFonts w:ascii="Times New Roman" w:hAnsi="Times New Roman" w:cs="Times New Roman"/>
          <w:i/>
          <w:iCs/>
          <w:sz w:val="24"/>
          <w:szCs w:val="24"/>
          <w:shd w:val="clear" w:color="auto" w:fill="FFFFFF"/>
          <w:lang w:val="en-GB"/>
        </w:rPr>
        <w:t>principal</w:t>
      </w:r>
      <w:r w:rsidRPr="004C7578">
        <w:rPr>
          <w:rFonts w:ascii="Times New Roman" w:hAnsi="Times New Roman" w:cs="Times New Roman"/>
          <w:iCs/>
          <w:sz w:val="24"/>
          <w:szCs w:val="24"/>
          <w:shd w:val="clear" w:color="auto" w:fill="FFFFFF"/>
          <w:lang w:val="en-GB"/>
        </w:rPr>
        <w:t xml:space="preserve"> who was inca</w:t>
      </w:r>
      <w:r w:rsidR="00AC0154" w:rsidRPr="004C7578">
        <w:rPr>
          <w:rFonts w:ascii="Times New Roman" w:hAnsi="Times New Roman" w:cs="Times New Roman"/>
          <w:iCs/>
          <w:sz w:val="24"/>
          <w:szCs w:val="24"/>
          <w:shd w:val="clear" w:color="auto" w:fill="FFFFFF"/>
          <w:lang w:val="en-GB"/>
        </w:rPr>
        <w:t>pable to make substantial decis</w:t>
      </w:r>
      <w:r w:rsidRPr="004C7578">
        <w:rPr>
          <w:rFonts w:ascii="Times New Roman" w:hAnsi="Times New Roman" w:cs="Times New Roman"/>
          <w:iCs/>
          <w:sz w:val="24"/>
          <w:szCs w:val="24"/>
          <w:shd w:val="clear" w:color="auto" w:fill="FFFFFF"/>
          <w:lang w:val="en-GB"/>
        </w:rPr>
        <w:t>ions. This was because the Member S</w:t>
      </w:r>
      <w:r w:rsidR="00E5509F" w:rsidRPr="004C7578">
        <w:rPr>
          <w:rFonts w:ascii="Times New Roman" w:hAnsi="Times New Roman" w:cs="Times New Roman"/>
          <w:iCs/>
          <w:sz w:val="24"/>
          <w:szCs w:val="24"/>
          <w:shd w:val="clear" w:color="auto" w:fill="FFFFFF"/>
          <w:lang w:val="en-GB"/>
        </w:rPr>
        <w:t>tates were often unable to react</w:t>
      </w:r>
      <w:r w:rsidRPr="004C7578">
        <w:rPr>
          <w:rFonts w:ascii="Times New Roman" w:hAnsi="Times New Roman" w:cs="Times New Roman"/>
          <w:iCs/>
          <w:sz w:val="24"/>
          <w:szCs w:val="24"/>
          <w:shd w:val="clear" w:color="auto" w:fill="FFFFFF"/>
          <w:lang w:val="en-GB"/>
        </w:rPr>
        <w:t xml:space="preserve"> with unanimity towards further </w:t>
      </w:r>
      <w:r w:rsidR="00E5509F" w:rsidRPr="004C7578">
        <w:rPr>
          <w:rFonts w:ascii="Times New Roman" w:hAnsi="Times New Roman" w:cs="Times New Roman"/>
          <w:iCs/>
          <w:sz w:val="24"/>
          <w:szCs w:val="24"/>
          <w:shd w:val="clear" w:color="auto" w:fill="FFFFFF"/>
          <w:lang w:val="en-GB"/>
        </w:rPr>
        <w:t>European integration</w:t>
      </w:r>
      <w:r w:rsidR="00DC6986" w:rsidRPr="004C7578">
        <w:rPr>
          <w:rStyle w:val="FootnoteReference"/>
          <w:rFonts w:ascii="Times New Roman" w:hAnsi="Times New Roman" w:cs="Times New Roman"/>
          <w:iCs/>
          <w:sz w:val="24"/>
          <w:szCs w:val="24"/>
          <w:shd w:val="clear" w:color="auto" w:fill="FFFFFF"/>
          <w:lang w:val="en-GB"/>
        </w:rPr>
        <w:footnoteReference w:id="149"/>
      </w:r>
      <w:r w:rsidR="00E5509F" w:rsidRPr="004C7578">
        <w:rPr>
          <w:rFonts w:ascii="Times New Roman" w:hAnsi="Times New Roman" w:cs="Times New Roman"/>
          <w:iCs/>
          <w:sz w:val="24"/>
          <w:szCs w:val="24"/>
          <w:shd w:val="clear" w:color="auto" w:fill="FFFFFF"/>
          <w:lang w:val="en-GB"/>
        </w:rPr>
        <w:t xml:space="preserve">. This system forced the court to become stimulating factor of the whole system. It was done </w:t>
      </w:r>
      <w:r w:rsidR="00AC0154" w:rsidRPr="004C7578">
        <w:rPr>
          <w:rFonts w:ascii="Times New Roman" w:hAnsi="Times New Roman" w:cs="Times New Roman"/>
          <w:iCs/>
          <w:sz w:val="24"/>
          <w:szCs w:val="24"/>
          <w:shd w:val="clear" w:color="auto" w:fill="FFFFFF"/>
          <w:lang w:val="en-GB"/>
        </w:rPr>
        <w:t>through number of bold deci</w:t>
      </w:r>
      <w:r w:rsidR="00E5509F" w:rsidRPr="004C7578">
        <w:rPr>
          <w:rFonts w:ascii="Times New Roman" w:hAnsi="Times New Roman" w:cs="Times New Roman"/>
          <w:iCs/>
          <w:sz w:val="24"/>
          <w:szCs w:val="24"/>
          <w:shd w:val="clear" w:color="auto" w:fill="FFFFFF"/>
          <w:lang w:val="en-GB"/>
        </w:rPr>
        <w:t>sions</w:t>
      </w:r>
      <w:r w:rsidR="00E5509F" w:rsidRPr="004C7578">
        <w:rPr>
          <w:rStyle w:val="FootnoteReference"/>
          <w:rFonts w:ascii="Times New Roman" w:hAnsi="Times New Roman" w:cs="Times New Roman"/>
          <w:iCs/>
          <w:sz w:val="24"/>
          <w:szCs w:val="24"/>
          <w:shd w:val="clear" w:color="auto" w:fill="FFFFFF"/>
          <w:lang w:val="en-GB"/>
        </w:rPr>
        <w:footnoteReference w:id="150"/>
      </w:r>
      <w:r w:rsidR="00E5509F" w:rsidRPr="004C7578">
        <w:rPr>
          <w:rFonts w:ascii="Times New Roman" w:hAnsi="Times New Roman" w:cs="Times New Roman"/>
          <w:iCs/>
          <w:sz w:val="24"/>
          <w:szCs w:val="24"/>
          <w:shd w:val="clear" w:color="auto" w:fill="FFFFFF"/>
          <w:lang w:val="en-GB"/>
        </w:rPr>
        <w:t>. Situation was suitable as there was</w:t>
      </w:r>
      <w:r w:rsidR="00D60CCF" w:rsidRPr="004C7578">
        <w:rPr>
          <w:rFonts w:ascii="Times New Roman" w:hAnsi="Times New Roman" w:cs="Times New Roman"/>
          <w:iCs/>
          <w:sz w:val="24"/>
          <w:szCs w:val="24"/>
          <w:shd w:val="clear" w:color="auto" w:fill="FFFFFF"/>
          <w:lang w:val="en-GB"/>
        </w:rPr>
        <w:t xml:space="preserve"> another</w:t>
      </w:r>
      <w:r w:rsidR="00E5509F" w:rsidRPr="004C7578">
        <w:rPr>
          <w:rFonts w:ascii="Times New Roman" w:hAnsi="Times New Roman" w:cs="Times New Roman"/>
          <w:iCs/>
          <w:sz w:val="24"/>
          <w:szCs w:val="24"/>
          <w:shd w:val="clear" w:color="auto" w:fill="FFFFFF"/>
          <w:lang w:val="en-GB"/>
        </w:rPr>
        <w:t xml:space="preserve"> substantial “hidden” a</w:t>
      </w:r>
      <w:r w:rsidR="00136EB2" w:rsidRPr="004C7578">
        <w:rPr>
          <w:rFonts w:ascii="Times New Roman" w:hAnsi="Times New Roman" w:cs="Times New Roman"/>
          <w:iCs/>
          <w:sz w:val="24"/>
          <w:szCs w:val="24"/>
          <w:shd w:val="clear" w:color="auto" w:fill="FFFFFF"/>
          <w:lang w:val="en-GB"/>
        </w:rPr>
        <w:t>ctor in the integration project,</w:t>
      </w:r>
      <w:r w:rsidR="00E5509F" w:rsidRPr="004C7578">
        <w:rPr>
          <w:rFonts w:ascii="Times New Roman" w:hAnsi="Times New Roman" w:cs="Times New Roman"/>
          <w:iCs/>
          <w:sz w:val="24"/>
          <w:szCs w:val="24"/>
          <w:shd w:val="clear" w:color="auto" w:fill="FFFFFF"/>
          <w:lang w:val="en-GB"/>
        </w:rPr>
        <w:t xml:space="preserve"> </w:t>
      </w:r>
      <w:r w:rsidR="00136EB2" w:rsidRPr="004C7578">
        <w:rPr>
          <w:rFonts w:ascii="Times New Roman" w:hAnsi="Times New Roman" w:cs="Times New Roman"/>
          <w:iCs/>
          <w:sz w:val="24"/>
          <w:szCs w:val="24"/>
          <w:shd w:val="clear" w:color="auto" w:fill="FFFFFF"/>
          <w:lang w:val="en-GB"/>
        </w:rPr>
        <w:t>t</w:t>
      </w:r>
      <w:r w:rsidR="00E5509F" w:rsidRPr="004C7578">
        <w:rPr>
          <w:rFonts w:ascii="Times New Roman" w:hAnsi="Times New Roman" w:cs="Times New Roman"/>
          <w:iCs/>
          <w:sz w:val="24"/>
          <w:szCs w:val="24"/>
          <w:shd w:val="clear" w:color="auto" w:fill="FFFFFF"/>
          <w:lang w:val="en-GB"/>
        </w:rPr>
        <w:t>he European legal society</w:t>
      </w:r>
      <w:r w:rsidR="00D60CCF" w:rsidRPr="004C7578">
        <w:rPr>
          <w:rStyle w:val="FootnoteReference"/>
          <w:rFonts w:ascii="Times New Roman" w:hAnsi="Times New Roman" w:cs="Times New Roman"/>
          <w:iCs/>
          <w:sz w:val="24"/>
          <w:szCs w:val="24"/>
          <w:shd w:val="clear" w:color="auto" w:fill="FFFFFF"/>
          <w:lang w:val="en-GB"/>
        </w:rPr>
        <w:footnoteReference w:id="151"/>
      </w:r>
      <w:r w:rsidR="00E5509F" w:rsidRPr="004C7578">
        <w:rPr>
          <w:rFonts w:ascii="Times New Roman" w:hAnsi="Times New Roman" w:cs="Times New Roman"/>
          <w:iCs/>
          <w:sz w:val="24"/>
          <w:szCs w:val="24"/>
          <w:shd w:val="clear" w:color="auto" w:fill="FFFFFF"/>
          <w:lang w:val="en-GB"/>
        </w:rPr>
        <w:t xml:space="preserve">. Because of this, the Court had access to relevant cases which could always form a basis for </w:t>
      </w:r>
      <w:r w:rsidR="00AC0154" w:rsidRPr="004C7578">
        <w:rPr>
          <w:rFonts w:ascii="Times New Roman" w:hAnsi="Times New Roman" w:cs="Times New Roman"/>
          <w:iCs/>
          <w:sz w:val="24"/>
          <w:szCs w:val="24"/>
          <w:shd w:val="clear" w:color="auto" w:fill="FFFFFF"/>
          <w:lang w:val="en-GB"/>
        </w:rPr>
        <w:t>a deci</w:t>
      </w:r>
      <w:r w:rsidR="00E5509F" w:rsidRPr="004C7578">
        <w:rPr>
          <w:rFonts w:ascii="Times New Roman" w:hAnsi="Times New Roman" w:cs="Times New Roman"/>
          <w:iCs/>
          <w:sz w:val="24"/>
          <w:szCs w:val="24"/>
          <w:shd w:val="clear" w:color="auto" w:fill="FFFFFF"/>
          <w:lang w:val="en-GB"/>
        </w:rPr>
        <w:t>sion which could</w:t>
      </w:r>
      <w:r w:rsidR="00963B68" w:rsidRPr="004C7578">
        <w:rPr>
          <w:rFonts w:ascii="Times New Roman" w:hAnsi="Times New Roman" w:cs="Times New Roman"/>
          <w:iCs/>
          <w:sz w:val="24"/>
          <w:szCs w:val="24"/>
          <w:shd w:val="clear" w:color="auto" w:fill="FFFFFF"/>
          <w:lang w:val="en-GB"/>
        </w:rPr>
        <w:t xml:space="preserve"> then</w:t>
      </w:r>
      <w:r w:rsidR="00E5509F" w:rsidRPr="004C7578">
        <w:rPr>
          <w:rFonts w:ascii="Times New Roman" w:hAnsi="Times New Roman" w:cs="Times New Roman"/>
          <w:iCs/>
          <w:sz w:val="24"/>
          <w:szCs w:val="24"/>
          <w:shd w:val="clear" w:color="auto" w:fill="FFFFFF"/>
          <w:lang w:val="en-GB"/>
        </w:rPr>
        <w:t xml:space="preserve"> stimulate integration further.</w:t>
      </w:r>
      <w:r w:rsidR="002204F8" w:rsidRPr="004C7578">
        <w:rPr>
          <w:rFonts w:ascii="Times New Roman" w:hAnsi="Times New Roman" w:cs="Times New Roman"/>
          <w:iCs/>
          <w:sz w:val="24"/>
          <w:szCs w:val="24"/>
          <w:shd w:val="clear" w:color="auto" w:fill="FFFFFF"/>
          <w:lang w:val="en-GB"/>
        </w:rPr>
        <w:t xml:space="preserve"> While the support of the decisions was not absolute from the side of the Member States, support of the powerful private actors and the Comission</w:t>
      </w:r>
      <w:r w:rsidR="00963B68" w:rsidRPr="004C7578">
        <w:rPr>
          <w:rFonts w:ascii="Times New Roman" w:hAnsi="Times New Roman" w:cs="Times New Roman"/>
          <w:iCs/>
          <w:sz w:val="24"/>
          <w:szCs w:val="24"/>
          <w:shd w:val="clear" w:color="auto" w:fill="FFFFFF"/>
          <w:lang w:val="en-GB"/>
        </w:rPr>
        <w:t>,</w:t>
      </w:r>
      <w:r w:rsidR="002204F8" w:rsidRPr="004C7578">
        <w:rPr>
          <w:rFonts w:ascii="Times New Roman" w:hAnsi="Times New Roman" w:cs="Times New Roman"/>
          <w:iCs/>
          <w:sz w:val="24"/>
          <w:szCs w:val="24"/>
          <w:shd w:val="clear" w:color="auto" w:fill="FFFFFF"/>
          <w:lang w:val="en-GB"/>
        </w:rPr>
        <w:t xml:space="preserve"> which backed further integration, was enough to keep the progress going. At first, the Court was clever to avoid issues of huge economical importance to the Member States and keep itself to “unimportant” </w:t>
      </w:r>
      <w:r w:rsidR="002204F8" w:rsidRPr="004C7578">
        <w:rPr>
          <w:rFonts w:ascii="Times New Roman" w:hAnsi="Times New Roman" w:cs="Times New Roman"/>
          <w:iCs/>
          <w:sz w:val="24"/>
          <w:szCs w:val="24"/>
          <w:shd w:val="clear" w:color="auto" w:fill="FFFFFF"/>
          <w:lang w:val="en-GB"/>
        </w:rPr>
        <w:lastRenderedPageBreak/>
        <w:t>matters of creating European constitutional system</w:t>
      </w:r>
      <w:r w:rsidR="00DC6986" w:rsidRPr="004C7578">
        <w:rPr>
          <w:rStyle w:val="FootnoteReference"/>
          <w:rFonts w:ascii="Times New Roman" w:hAnsi="Times New Roman" w:cs="Times New Roman"/>
          <w:iCs/>
          <w:sz w:val="24"/>
          <w:szCs w:val="24"/>
          <w:shd w:val="clear" w:color="auto" w:fill="FFFFFF"/>
          <w:lang w:val="en-GB"/>
        </w:rPr>
        <w:footnoteReference w:id="152"/>
      </w:r>
      <w:r w:rsidR="002204F8" w:rsidRPr="004C7578">
        <w:rPr>
          <w:rFonts w:ascii="Times New Roman" w:hAnsi="Times New Roman" w:cs="Times New Roman"/>
          <w:iCs/>
          <w:sz w:val="24"/>
          <w:szCs w:val="24"/>
          <w:shd w:val="clear" w:color="auto" w:fill="FFFFFF"/>
          <w:lang w:val="en-GB"/>
        </w:rPr>
        <w:t>.</w:t>
      </w:r>
      <w:r w:rsidR="00E5509F" w:rsidRPr="004C7578">
        <w:rPr>
          <w:rFonts w:ascii="Times New Roman" w:hAnsi="Times New Roman" w:cs="Times New Roman"/>
          <w:iCs/>
          <w:sz w:val="24"/>
          <w:szCs w:val="24"/>
          <w:shd w:val="clear" w:color="auto" w:fill="FFFFFF"/>
          <w:lang w:val="en-GB"/>
        </w:rPr>
        <w:t xml:space="preserve"> The logic </w:t>
      </w:r>
      <w:r w:rsidR="00AC0154" w:rsidRPr="004C7578">
        <w:rPr>
          <w:rFonts w:ascii="Times New Roman" w:hAnsi="Times New Roman" w:cs="Times New Roman"/>
          <w:iCs/>
          <w:sz w:val="24"/>
          <w:szCs w:val="24"/>
          <w:shd w:val="clear" w:color="auto" w:fill="FFFFFF"/>
          <w:lang w:val="en-GB"/>
        </w:rPr>
        <w:t>that the Court used in its deci</w:t>
      </w:r>
      <w:r w:rsidR="00E5509F" w:rsidRPr="004C7578">
        <w:rPr>
          <w:rFonts w:ascii="Times New Roman" w:hAnsi="Times New Roman" w:cs="Times New Roman"/>
          <w:iCs/>
          <w:sz w:val="24"/>
          <w:szCs w:val="24"/>
          <w:shd w:val="clear" w:color="auto" w:fill="FFFFFF"/>
          <w:lang w:val="en-GB"/>
        </w:rPr>
        <w:t xml:space="preserve">sions was not </w:t>
      </w:r>
      <w:r w:rsidR="00FE3A89" w:rsidRPr="004C7578">
        <w:rPr>
          <w:rFonts w:ascii="Times New Roman" w:hAnsi="Times New Roman" w:cs="Times New Roman"/>
          <w:iCs/>
          <w:sz w:val="24"/>
          <w:szCs w:val="24"/>
          <w:shd w:val="clear" w:color="auto" w:fill="FFFFFF"/>
          <w:lang w:val="en-GB"/>
        </w:rPr>
        <w:t xml:space="preserve">particularly </w:t>
      </w:r>
      <w:r w:rsidR="00E5509F" w:rsidRPr="004C7578">
        <w:rPr>
          <w:rFonts w:ascii="Times New Roman" w:hAnsi="Times New Roman" w:cs="Times New Roman"/>
          <w:iCs/>
          <w:sz w:val="24"/>
          <w:szCs w:val="24"/>
          <w:shd w:val="clear" w:color="auto" w:fill="FFFFFF"/>
          <w:lang w:val="en-GB"/>
        </w:rPr>
        <w:t>clear, however the system of thought in case-by-case basis was consistent so it did not attract much resistance</w:t>
      </w:r>
      <w:r w:rsidR="00DC6986" w:rsidRPr="004C7578">
        <w:rPr>
          <w:rFonts w:ascii="Times New Roman" w:hAnsi="Times New Roman" w:cs="Times New Roman"/>
          <w:iCs/>
          <w:sz w:val="24"/>
          <w:szCs w:val="24"/>
          <w:shd w:val="clear" w:color="auto" w:fill="FFFFFF"/>
          <w:lang w:val="en-GB"/>
        </w:rPr>
        <w:t xml:space="preserve"> from legal scholars op</w:t>
      </w:r>
      <w:r w:rsidR="00AC0154" w:rsidRPr="004C7578">
        <w:rPr>
          <w:rFonts w:ascii="Times New Roman" w:hAnsi="Times New Roman" w:cs="Times New Roman"/>
          <w:iCs/>
          <w:sz w:val="24"/>
          <w:szCs w:val="24"/>
          <w:shd w:val="clear" w:color="auto" w:fill="FFFFFF"/>
          <w:lang w:val="en-GB"/>
        </w:rPr>
        <w:t>p</w:t>
      </w:r>
      <w:r w:rsidR="00DC6986" w:rsidRPr="004C7578">
        <w:rPr>
          <w:rFonts w:ascii="Times New Roman" w:hAnsi="Times New Roman" w:cs="Times New Roman"/>
          <w:iCs/>
          <w:sz w:val="24"/>
          <w:szCs w:val="24"/>
          <w:shd w:val="clear" w:color="auto" w:fill="FFFFFF"/>
          <w:lang w:val="en-GB"/>
        </w:rPr>
        <w:t>osing the European project</w:t>
      </w:r>
      <w:r w:rsidR="00DC6986" w:rsidRPr="004C7578">
        <w:rPr>
          <w:rStyle w:val="FootnoteReference"/>
          <w:rFonts w:ascii="Times New Roman" w:hAnsi="Times New Roman" w:cs="Times New Roman"/>
          <w:iCs/>
          <w:sz w:val="24"/>
          <w:szCs w:val="24"/>
          <w:shd w:val="clear" w:color="auto" w:fill="FFFFFF"/>
          <w:lang w:val="en-GB"/>
        </w:rPr>
        <w:footnoteReference w:id="153"/>
      </w:r>
      <w:r w:rsidR="00E5509F" w:rsidRPr="004C7578">
        <w:rPr>
          <w:rFonts w:ascii="Times New Roman" w:hAnsi="Times New Roman" w:cs="Times New Roman"/>
          <w:iCs/>
          <w:sz w:val="24"/>
          <w:szCs w:val="24"/>
          <w:shd w:val="clear" w:color="auto" w:fill="FFFFFF"/>
          <w:lang w:val="en-GB"/>
        </w:rPr>
        <w:t>.</w:t>
      </w:r>
      <w:r w:rsidR="0072485F" w:rsidRPr="004C7578">
        <w:rPr>
          <w:rFonts w:ascii="Times New Roman" w:hAnsi="Times New Roman" w:cs="Times New Roman"/>
          <w:iCs/>
          <w:sz w:val="24"/>
          <w:szCs w:val="24"/>
          <w:shd w:val="clear" w:color="auto" w:fill="FFFFFF"/>
          <w:lang w:val="en-GB"/>
        </w:rPr>
        <w:t xml:space="preserve"> </w:t>
      </w:r>
    </w:p>
    <w:p w:rsidR="00944FB2" w:rsidRPr="004C7578" w:rsidRDefault="00DC6986"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court used these circumstances to enhance its own role. This, as we will see, in turn lead to creation of constitutional-like legal system</w:t>
      </w:r>
      <w:r w:rsidR="00136EB2" w:rsidRPr="004C7578">
        <w:rPr>
          <w:rFonts w:ascii="Times New Roman" w:hAnsi="Times New Roman" w:cs="Times New Roman"/>
          <w:iCs/>
          <w:sz w:val="24"/>
          <w:szCs w:val="24"/>
          <w:shd w:val="clear" w:color="auto" w:fill="FFFFFF"/>
          <w:lang w:val="en-GB"/>
        </w:rPr>
        <w:t xml:space="preserve"> of the ECC</w:t>
      </w:r>
      <w:r w:rsidRPr="004C7578">
        <w:rPr>
          <w:rFonts w:ascii="Times New Roman" w:hAnsi="Times New Roman" w:cs="Times New Roman"/>
          <w:iCs/>
          <w:sz w:val="24"/>
          <w:szCs w:val="24"/>
          <w:shd w:val="clear" w:color="auto" w:fill="FFFFFF"/>
          <w:lang w:val="en-GB"/>
        </w:rPr>
        <w:t>. At first, there were limitations to</w:t>
      </w:r>
      <w:r w:rsidR="00854A76"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methods the Court could</w:t>
      </w:r>
      <w:r w:rsidR="00132473" w:rsidRPr="004C7578">
        <w:rPr>
          <w:rFonts w:ascii="Times New Roman" w:hAnsi="Times New Roman" w:cs="Times New Roman"/>
          <w:iCs/>
          <w:sz w:val="24"/>
          <w:szCs w:val="24"/>
          <w:shd w:val="clear" w:color="auto" w:fill="FFFFFF"/>
          <w:lang w:val="en-GB"/>
        </w:rPr>
        <w:t xml:space="preserve"> use to</w:t>
      </w:r>
      <w:r w:rsidRPr="004C7578">
        <w:rPr>
          <w:rFonts w:ascii="Times New Roman" w:hAnsi="Times New Roman" w:cs="Times New Roman"/>
          <w:iCs/>
          <w:sz w:val="24"/>
          <w:szCs w:val="24"/>
          <w:shd w:val="clear" w:color="auto" w:fill="FFFFFF"/>
          <w:lang w:val="en-GB"/>
        </w:rPr>
        <w:t xml:space="preserve"> influence the system. The first project of the Court was to provide other actors as much possibilit</w:t>
      </w:r>
      <w:r w:rsidR="001C55EB" w:rsidRPr="004C7578">
        <w:rPr>
          <w:rFonts w:ascii="Times New Roman" w:hAnsi="Times New Roman" w:cs="Times New Roman"/>
          <w:iCs/>
          <w:sz w:val="24"/>
          <w:szCs w:val="24"/>
          <w:shd w:val="clear" w:color="auto" w:fill="FFFFFF"/>
          <w:lang w:val="en-GB"/>
        </w:rPr>
        <w:t>i</w:t>
      </w:r>
      <w:r w:rsidRPr="004C7578">
        <w:rPr>
          <w:rFonts w:ascii="Times New Roman" w:hAnsi="Times New Roman" w:cs="Times New Roman"/>
          <w:iCs/>
          <w:sz w:val="24"/>
          <w:szCs w:val="24"/>
          <w:shd w:val="clear" w:color="auto" w:fill="FFFFFF"/>
          <w:lang w:val="en-GB"/>
        </w:rPr>
        <w:t>es to address the Court as possible. Treaty of Rome did not include the doctrine of supremacy at all and direct effect, while existing from international law viewpoint, was too limited</w:t>
      </w:r>
      <w:r w:rsidR="00136EB2" w:rsidRPr="004C7578">
        <w:rPr>
          <w:rFonts w:ascii="Times New Roman" w:hAnsi="Times New Roman" w:cs="Times New Roman"/>
          <w:iCs/>
          <w:sz w:val="24"/>
          <w:szCs w:val="24"/>
          <w:shd w:val="clear" w:color="auto" w:fill="FFFFFF"/>
          <w:lang w:val="en-GB"/>
        </w:rPr>
        <w:t xml:space="preserve"> to allow private actors suf</w:t>
      </w:r>
      <w:r w:rsidR="00302D2A" w:rsidRPr="004C7578">
        <w:rPr>
          <w:rFonts w:ascii="Times New Roman" w:hAnsi="Times New Roman" w:cs="Times New Roman"/>
          <w:iCs/>
          <w:sz w:val="24"/>
          <w:szCs w:val="24"/>
          <w:shd w:val="clear" w:color="auto" w:fill="FFFFFF"/>
          <w:lang w:val="en-GB"/>
        </w:rPr>
        <w:t>f</w:t>
      </w:r>
      <w:r w:rsidR="00136EB2" w:rsidRPr="004C7578">
        <w:rPr>
          <w:rFonts w:ascii="Times New Roman" w:hAnsi="Times New Roman" w:cs="Times New Roman"/>
          <w:iCs/>
          <w:sz w:val="24"/>
          <w:szCs w:val="24"/>
          <w:shd w:val="clear" w:color="auto" w:fill="FFFFFF"/>
          <w:lang w:val="en-GB"/>
        </w:rPr>
        <w:t>icient access to the Court</w:t>
      </w:r>
      <w:r w:rsidRPr="004C7578">
        <w:rPr>
          <w:rFonts w:ascii="Times New Roman" w:hAnsi="Times New Roman" w:cs="Times New Roman"/>
          <w:iCs/>
          <w:sz w:val="24"/>
          <w:szCs w:val="24"/>
          <w:shd w:val="clear" w:color="auto" w:fill="FFFFFF"/>
          <w:lang w:val="en-GB"/>
        </w:rPr>
        <w:t xml:space="preserve">. After </w:t>
      </w:r>
      <w:r w:rsidRPr="004C7578">
        <w:rPr>
          <w:rFonts w:ascii="Times New Roman" w:hAnsi="Times New Roman" w:cs="Times New Roman"/>
          <w:i/>
          <w:iCs/>
          <w:sz w:val="24"/>
          <w:szCs w:val="24"/>
          <w:shd w:val="clear" w:color="auto" w:fill="FFFFFF"/>
          <w:lang w:val="en-GB"/>
        </w:rPr>
        <w:t xml:space="preserve">Van Gend en Loos </w:t>
      </w:r>
      <w:r w:rsidRPr="004C7578">
        <w:rPr>
          <w:rFonts w:ascii="Times New Roman" w:hAnsi="Times New Roman" w:cs="Times New Roman"/>
          <w:iCs/>
          <w:sz w:val="24"/>
          <w:szCs w:val="24"/>
          <w:shd w:val="clear" w:color="auto" w:fill="FFFFFF"/>
          <w:lang w:val="en-GB"/>
        </w:rPr>
        <w:t xml:space="preserve">and </w:t>
      </w:r>
      <w:r w:rsidRPr="004C7578">
        <w:rPr>
          <w:rFonts w:ascii="Times New Roman" w:hAnsi="Times New Roman" w:cs="Times New Roman"/>
          <w:i/>
          <w:iCs/>
          <w:sz w:val="24"/>
          <w:szCs w:val="24"/>
          <w:shd w:val="clear" w:color="auto" w:fill="FFFFFF"/>
          <w:lang w:val="en-GB"/>
        </w:rPr>
        <w:t>Costa v ENEL</w:t>
      </w:r>
      <w:r w:rsidRPr="004C7578">
        <w:rPr>
          <w:rFonts w:ascii="Times New Roman" w:hAnsi="Times New Roman" w:cs="Times New Roman"/>
          <w:iCs/>
          <w:sz w:val="24"/>
          <w:szCs w:val="24"/>
          <w:shd w:val="clear" w:color="auto" w:fill="FFFFFF"/>
          <w:lang w:val="en-GB"/>
        </w:rPr>
        <w:t xml:space="preserve"> both “problems” were solved. Article 267 TFEU effectively became ‘decentralized mechanism for enforcing EU law’</w:t>
      </w:r>
      <w:r w:rsidRPr="004C7578">
        <w:rPr>
          <w:rStyle w:val="FootnoteReference"/>
          <w:rFonts w:ascii="Times New Roman" w:hAnsi="Times New Roman" w:cs="Times New Roman"/>
          <w:iCs/>
          <w:sz w:val="24"/>
          <w:szCs w:val="24"/>
          <w:shd w:val="clear" w:color="auto" w:fill="FFFFFF"/>
          <w:lang w:val="en-GB"/>
        </w:rPr>
        <w:footnoteReference w:id="154"/>
      </w:r>
      <w:r w:rsidRPr="004C7578">
        <w:rPr>
          <w:rFonts w:ascii="Times New Roman" w:hAnsi="Times New Roman" w:cs="Times New Roman"/>
          <w:iCs/>
          <w:sz w:val="24"/>
          <w:szCs w:val="24"/>
          <w:shd w:val="clear" w:color="auto" w:fill="FFFFFF"/>
          <w:lang w:val="en-GB"/>
        </w:rPr>
        <w:t>.</w:t>
      </w:r>
      <w:r w:rsidR="00944FB2" w:rsidRPr="004C7578">
        <w:rPr>
          <w:rFonts w:ascii="Times New Roman" w:hAnsi="Times New Roman" w:cs="Times New Roman"/>
          <w:iCs/>
          <w:sz w:val="24"/>
          <w:szCs w:val="24"/>
          <w:shd w:val="clear" w:color="auto" w:fill="FFFFFF"/>
          <w:lang w:val="en-GB"/>
        </w:rPr>
        <w:t xml:space="preserve"> This lead to two profitable changes for the Court and whole integration effort: </w:t>
      </w:r>
    </w:p>
    <w:p w:rsidR="0072485F" w:rsidRPr="004C7578" w:rsidRDefault="00944FB2" w:rsidP="00E704CC">
      <w:pPr>
        <w:pStyle w:val="ListParagraph"/>
        <w:numPr>
          <w:ilvl w:val="0"/>
          <w:numId w:val="14"/>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Using this newly found way of connecting to pro-European private actors the Court could more easily form comprehensive doctrine, based on which more integration could follow;</w:t>
      </w:r>
    </w:p>
    <w:p w:rsidR="001C22A8" w:rsidRPr="004C7578" w:rsidRDefault="00944FB2" w:rsidP="00E704CC">
      <w:pPr>
        <w:pStyle w:val="ListParagraph"/>
        <w:numPr>
          <w:ilvl w:val="0"/>
          <w:numId w:val="14"/>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national courts became a very useful instrument in the European integration effort.</w:t>
      </w:r>
    </w:p>
    <w:p w:rsidR="005F09ED" w:rsidRPr="004C7578" w:rsidRDefault="00944FB2"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Alec Stone Sweet notes that ‘these developments comprise one of the most remarkable cases of systematic judicialization-through doctrinal innovation-on record, in that it steadily enhanced judicial authority vis-à-vis all other law-making organs’</w:t>
      </w:r>
      <w:r w:rsidRPr="004C7578">
        <w:rPr>
          <w:rStyle w:val="FootnoteReference"/>
          <w:rFonts w:ascii="Times New Roman" w:hAnsi="Times New Roman" w:cs="Times New Roman"/>
          <w:iCs/>
          <w:sz w:val="24"/>
          <w:szCs w:val="24"/>
          <w:shd w:val="clear" w:color="auto" w:fill="FFFFFF"/>
          <w:lang w:val="en-GB"/>
        </w:rPr>
        <w:footnoteReference w:id="155"/>
      </w:r>
      <w:r w:rsidRPr="004C7578">
        <w:rPr>
          <w:rFonts w:ascii="Times New Roman" w:hAnsi="Times New Roman" w:cs="Times New Roman"/>
          <w:iCs/>
          <w:sz w:val="24"/>
          <w:szCs w:val="24"/>
          <w:shd w:val="clear" w:color="auto" w:fill="FFFFFF"/>
          <w:lang w:val="en-GB"/>
        </w:rPr>
        <w:t>.</w:t>
      </w:r>
      <w:r w:rsidR="00302D2A" w:rsidRPr="004C7578">
        <w:rPr>
          <w:rFonts w:ascii="Times New Roman" w:hAnsi="Times New Roman" w:cs="Times New Roman"/>
          <w:iCs/>
          <w:sz w:val="24"/>
          <w:szCs w:val="24"/>
          <w:shd w:val="clear" w:color="auto" w:fill="FFFFFF"/>
          <w:lang w:val="en-GB"/>
        </w:rPr>
        <w:t xml:space="preserve"> </w:t>
      </w:r>
      <w:r w:rsidR="00185077" w:rsidRPr="004C7578">
        <w:rPr>
          <w:rFonts w:ascii="Times New Roman" w:hAnsi="Times New Roman" w:cs="Times New Roman"/>
          <w:iCs/>
          <w:sz w:val="24"/>
          <w:szCs w:val="24"/>
          <w:shd w:val="clear" w:color="auto" w:fill="FFFFFF"/>
          <w:lang w:val="en-GB"/>
        </w:rPr>
        <w:t xml:space="preserve">The theory of </w:t>
      </w:r>
      <w:r w:rsidR="00B13809" w:rsidRPr="004C7578">
        <w:rPr>
          <w:rFonts w:ascii="Times New Roman" w:hAnsi="Times New Roman" w:cs="Times New Roman"/>
          <w:iCs/>
          <w:sz w:val="24"/>
          <w:szCs w:val="24"/>
          <w:shd w:val="clear" w:color="auto" w:fill="FFFFFF"/>
          <w:lang w:val="en-GB"/>
        </w:rPr>
        <w:t xml:space="preserve">the </w:t>
      </w:r>
      <w:r w:rsidR="00185077" w:rsidRPr="004C7578">
        <w:rPr>
          <w:rFonts w:ascii="Times New Roman" w:hAnsi="Times New Roman" w:cs="Times New Roman"/>
          <w:iCs/>
          <w:sz w:val="24"/>
          <w:szCs w:val="24"/>
          <w:shd w:val="clear" w:color="auto" w:fill="FFFFFF"/>
          <w:lang w:val="en-GB"/>
        </w:rPr>
        <w:t>‘Legal Integration’</w:t>
      </w:r>
      <w:r w:rsidR="006440B4" w:rsidRPr="004C7578">
        <w:rPr>
          <w:rFonts w:ascii="Times New Roman" w:hAnsi="Times New Roman" w:cs="Times New Roman"/>
          <w:iCs/>
          <w:sz w:val="24"/>
          <w:szCs w:val="24"/>
          <w:shd w:val="clear" w:color="auto" w:fill="FFFFFF"/>
          <w:lang w:val="en-GB"/>
        </w:rPr>
        <w:t xml:space="preserve"> by</w:t>
      </w:r>
      <w:r w:rsidR="005F09ED" w:rsidRPr="004C7578">
        <w:rPr>
          <w:rFonts w:ascii="Times New Roman" w:hAnsi="Times New Roman" w:cs="Times New Roman"/>
          <w:iCs/>
          <w:sz w:val="24"/>
          <w:szCs w:val="24"/>
          <w:shd w:val="clear" w:color="auto" w:fill="FFFFFF"/>
          <w:lang w:val="en-GB"/>
        </w:rPr>
        <w:t xml:space="preserve"> Burney and Mattli</w:t>
      </w:r>
      <w:r w:rsidR="005F09ED" w:rsidRPr="004C7578">
        <w:rPr>
          <w:rStyle w:val="FootnoteReference"/>
          <w:rFonts w:ascii="Times New Roman" w:hAnsi="Times New Roman" w:cs="Times New Roman"/>
          <w:iCs/>
          <w:sz w:val="24"/>
          <w:szCs w:val="24"/>
          <w:shd w:val="clear" w:color="auto" w:fill="FFFFFF"/>
          <w:lang w:val="en-GB"/>
        </w:rPr>
        <w:footnoteReference w:id="156"/>
      </w:r>
      <w:r w:rsidR="005F09ED" w:rsidRPr="004C7578">
        <w:rPr>
          <w:rFonts w:ascii="Times New Roman" w:hAnsi="Times New Roman" w:cs="Times New Roman"/>
          <w:iCs/>
          <w:sz w:val="24"/>
          <w:szCs w:val="24"/>
          <w:shd w:val="clear" w:color="auto" w:fill="FFFFFF"/>
          <w:lang w:val="en-GB"/>
        </w:rPr>
        <w:t xml:space="preserve"> further demonstrated how the Court supported private actors in favour of further integration and op</w:t>
      </w:r>
      <w:r w:rsidR="00AC0154" w:rsidRPr="004C7578">
        <w:rPr>
          <w:rFonts w:ascii="Times New Roman" w:hAnsi="Times New Roman" w:cs="Times New Roman"/>
          <w:iCs/>
          <w:sz w:val="24"/>
          <w:szCs w:val="24"/>
          <w:shd w:val="clear" w:color="auto" w:fill="FFFFFF"/>
          <w:lang w:val="en-GB"/>
        </w:rPr>
        <w:t>p</w:t>
      </w:r>
      <w:r w:rsidR="005F09ED" w:rsidRPr="004C7578">
        <w:rPr>
          <w:rFonts w:ascii="Times New Roman" w:hAnsi="Times New Roman" w:cs="Times New Roman"/>
          <w:iCs/>
          <w:sz w:val="24"/>
          <w:szCs w:val="24"/>
          <w:shd w:val="clear" w:color="auto" w:fill="FFFFFF"/>
          <w:lang w:val="en-GB"/>
        </w:rPr>
        <w:t>osed Member States which were unwilling to go for more European integration.</w:t>
      </w:r>
    </w:p>
    <w:p w:rsidR="00042590" w:rsidRPr="004C7578" w:rsidRDefault="00302D2A"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Second change, concerning national courts</w:t>
      </w:r>
      <w:r w:rsidR="006440B4"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was possible because national courts, with accepting the </w:t>
      </w:r>
      <w:r w:rsidRPr="004C7578">
        <w:rPr>
          <w:rFonts w:ascii="Times New Roman" w:hAnsi="Times New Roman" w:cs="Times New Roman"/>
          <w:i/>
          <w:iCs/>
          <w:sz w:val="24"/>
          <w:szCs w:val="24"/>
          <w:shd w:val="clear" w:color="auto" w:fill="FFFFFF"/>
          <w:lang w:val="en-GB"/>
        </w:rPr>
        <w:t>supremacy</w:t>
      </w:r>
      <w:r w:rsidRPr="004C7578">
        <w:rPr>
          <w:rFonts w:ascii="Times New Roman" w:hAnsi="Times New Roman" w:cs="Times New Roman"/>
          <w:iCs/>
          <w:sz w:val="24"/>
          <w:szCs w:val="24"/>
          <w:shd w:val="clear" w:color="auto" w:fill="FFFFFF"/>
          <w:lang w:val="en-GB"/>
        </w:rPr>
        <w:t xml:space="preserve"> doctrine of the CJEU,</w:t>
      </w:r>
      <w:r w:rsidR="00185077" w:rsidRPr="004C7578">
        <w:rPr>
          <w:rFonts w:ascii="Times New Roman" w:hAnsi="Times New Roman" w:cs="Times New Roman"/>
          <w:iCs/>
          <w:sz w:val="24"/>
          <w:szCs w:val="24"/>
          <w:shd w:val="clear" w:color="auto" w:fill="FFFFFF"/>
          <w:lang w:val="en-GB"/>
        </w:rPr>
        <w:t xml:space="preserve"> at the same time gained</w:t>
      </w:r>
      <w:r w:rsidRPr="004C7578">
        <w:rPr>
          <w:rFonts w:ascii="Times New Roman" w:hAnsi="Times New Roman" w:cs="Times New Roman"/>
          <w:iCs/>
          <w:sz w:val="24"/>
          <w:szCs w:val="24"/>
          <w:shd w:val="clear" w:color="auto" w:fill="FFFFFF"/>
          <w:lang w:val="en-GB"/>
        </w:rPr>
        <w:t xml:space="preserve"> more powers themselves</w:t>
      </w:r>
      <w:r w:rsidRPr="004C7578">
        <w:rPr>
          <w:rStyle w:val="FootnoteReference"/>
          <w:rFonts w:ascii="Times New Roman" w:hAnsi="Times New Roman" w:cs="Times New Roman"/>
          <w:iCs/>
          <w:sz w:val="24"/>
          <w:szCs w:val="24"/>
          <w:shd w:val="clear" w:color="auto" w:fill="FFFFFF"/>
          <w:lang w:val="en-GB"/>
        </w:rPr>
        <w:footnoteReference w:id="157"/>
      </w:r>
      <w:r w:rsidRPr="004C7578">
        <w:rPr>
          <w:rFonts w:ascii="Times New Roman" w:hAnsi="Times New Roman" w:cs="Times New Roman"/>
          <w:iCs/>
          <w:sz w:val="24"/>
          <w:szCs w:val="24"/>
          <w:shd w:val="clear" w:color="auto" w:fill="FFFFFF"/>
          <w:lang w:val="en-GB"/>
        </w:rPr>
        <w:t xml:space="preserve">. Such as judicial review of national acts implementing communities primary and secondary law. Considering ever-broadening scope of the Communities, the newly found powers of national courts </w:t>
      </w:r>
      <w:r w:rsidR="005F09ED" w:rsidRPr="004C7578">
        <w:rPr>
          <w:rFonts w:ascii="Times New Roman" w:hAnsi="Times New Roman" w:cs="Times New Roman"/>
          <w:iCs/>
          <w:sz w:val="24"/>
          <w:szCs w:val="24"/>
          <w:shd w:val="clear" w:color="auto" w:fill="FFFFFF"/>
          <w:lang w:val="en-GB"/>
        </w:rPr>
        <w:t>are</w:t>
      </w:r>
      <w:r w:rsidRPr="004C7578">
        <w:rPr>
          <w:rFonts w:ascii="Times New Roman" w:hAnsi="Times New Roman" w:cs="Times New Roman"/>
          <w:iCs/>
          <w:sz w:val="24"/>
          <w:szCs w:val="24"/>
          <w:shd w:val="clear" w:color="auto" w:fill="FFFFFF"/>
          <w:lang w:val="en-GB"/>
        </w:rPr>
        <w:t xml:space="preserve"> increasing as well. </w:t>
      </w:r>
      <w:r w:rsidR="005F09ED" w:rsidRPr="004C7578">
        <w:rPr>
          <w:rFonts w:ascii="Times New Roman" w:hAnsi="Times New Roman" w:cs="Times New Roman"/>
          <w:iCs/>
          <w:sz w:val="24"/>
          <w:szCs w:val="24"/>
          <w:shd w:val="clear" w:color="auto" w:fill="FFFFFF"/>
          <w:lang w:val="en-GB"/>
        </w:rPr>
        <w:t>This was made possible by extensive liti</w:t>
      </w:r>
      <w:r w:rsidR="009F308E" w:rsidRPr="004C7578">
        <w:rPr>
          <w:rFonts w:ascii="Times New Roman" w:hAnsi="Times New Roman" w:cs="Times New Roman"/>
          <w:iCs/>
          <w:sz w:val="24"/>
          <w:szCs w:val="24"/>
          <w:shd w:val="clear" w:color="auto" w:fill="FFFFFF"/>
          <w:lang w:val="en-GB"/>
        </w:rPr>
        <w:t>gation based on preliminary rul</w:t>
      </w:r>
      <w:r w:rsidR="005F09ED" w:rsidRPr="004C7578">
        <w:rPr>
          <w:rFonts w:ascii="Times New Roman" w:hAnsi="Times New Roman" w:cs="Times New Roman"/>
          <w:iCs/>
          <w:sz w:val="24"/>
          <w:szCs w:val="24"/>
          <w:shd w:val="clear" w:color="auto" w:fill="FFFFFF"/>
          <w:lang w:val="en-GB"/>
        </w:rPr>
        <w:t>ing procedure. Burney and Mattli</w:t>
      </w:r>
      <w:r w:rsidR="00185077" w:rsidRPr="004C7578">
        <w:rPr>
          <w:rFonts w:ascii="Times New Roman" w:hAnsi="Times New Roman" w:cs="Times New Roman"/>
          <w:iCs/>
          <w:sz w:val="24"/>
          <w:szCs w:val="24"/>
          <w:shd w:val="clear" w:color="auto" w:fill="FFFFFF"/>
          <w:lang w:val="en-GB"/>
        </w:rPr>
        <w:t xml:space="preserve"> maintain that ‘more litigation meant more preliminary references which, </w:t>
      </w:r>
      <w:r w:rsidR="00185077" w:rsidRPr="004C7578">
        <w:rPr>
          <w:rFonts w:ascii="Times New Roman" w:hAnsi="Times New Roman" w:cs="Times New Roman"/>
          <w:iCs/>
          <w:sz w:val="24"/>
          <w:szCs w:val="24"/>
          <w:shd w:val="clear" w:color="auto" w:fill="FFFFFF"/>
          <w:lang w:val="en-GB"/>
        </w:rPr>
        <w:lastRenderedPageBreak/>
        <w:t>in turn, generated the context for a nuanced, intra-judicial dialogue between the ECJ and national judges on how best to accommodate, and empower, one another’</w:t>
      </w:r>
      <w:r w:rsidR="00185077" w:rsidRPr="004C7578">
        <w:rPr>
          <w:rStyle w:val="FootnoteReference"/>
          <w:rFonts w:ascii="Times New Roman" w:hAnsi="Times New Roman" w:cs="Times New Roman"/>
          <w:iCs/>
          <w:sz w:val="24"/>
          <w:szCs w:val="24"/>
          <w:shd w:val="clear" w:color="auto" w:fill="FFFFFF"/>
          <w:lang w:val="en-GB"/>
        </w:rPr>
        <w:footnoteReference w:id="158"/>
      </w:r>
      <w:r w:rsidR="00185077" w:rsidRPr="004C7578">
        <w:rPr>
          <w:rFonts w:ascii="Times New Roman" w:hAnsi="Times New Roman" w:cs="Times New Roman"/>
          <w:iCs/>
          <w:sz w:val="24"/>
          <w:szCs w:val="24"/>
          <w:shd w:val="clear" w:color="auto" w:fill="FFFFFF"/>
          <w:lang w:val="en-GB"/>
        </w:rPr>
        <w:t>.</w:t>
      </w:r>
    </w:p>
    <w:p w:rsidR="00185077" w:rsidRPr="004C7578" w:rsidRDefault="00185077"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Using all these newly gained powers</w:t>
      </w:r>
      <w:r w:rsidR="005F6123" w:rsidRPr="004C7578">
        <w:rPr>
          <w:rFonts w:ascii="Times New Roman" w:hAnsi="Times New Roman" w:cs="Times New Roman"/>
          <w:iCs/>
          <w:sz w:val="24"/>
          <w:szCs w:val="24"/>
          <w:shd w:val="clear" w:color="auto" w:fill="FFFFFF"/>
          <w:lang w:val="en-GB"/>
        </w:rPr>
        <w:t>,</w:t>
      </w:r>
      <w:r w:rsidR="009F308E" w:rsidRPr="004C7578">
        <w:rPr>
          <w:rFonts w:ascii="Times New Roman" w:hAnsi="Times New Roman" w:cs="Times New Roman"/>
          <w:iCs/>
          <w:sz w:val="24"/>
          <w:szCs w:val="24"/>
          <w:shd w:val="clear" w:color="auto" w:fill="FFFFFF"/>
          <w:lang w:val="en-GB"/>
        </w:rPr>
        <w:t xml:space="preserve"> the Court started to </w:t>
      </w:r>
      <w:r w:rsidR="001C55EB" w:rsidRPr="004C7578">
        <w:rPr>
          <w:rFonts w:ascii="Times New Roman" w:hAnsi="Times New Roman" w:cs="Times New Roman"/>
          <w:iCs/>
          <w:sz w:val="24"/>
          <w:szCs w:val="24"/>
          <w:shd w:val="clear" w:color="auto" w:fill="FFFFFF"/>
          <w:lang w:val="en-GB"/>
        </w:rPr>
        <w:t>intensively</w:t>
      </w:r>
      <w:r w:rsidRPr="004C7578">
        <w:rPr>
          <w:rFonts w:ascii="Times New Roman" w:hAnsi="Times New Roman" w:cs="Times New Roman"/>
          <w:iCs/>
          <w:sz w:val="24"/>
          <w:szCs w:val="24"/>
          <w:shd w:val="clear" w:color="auto" w:fill="FFFFFF"/>
          <w:lang w:val="en-GB"/>
        </w:rPr>
        <w:t xml:space="preserve"> push the European integration project by both positive and negative integration measures. Positive integration was putting pressure on governments to enact EU Market Regulations, negative integration was removing national barriers to exchange within the EU</w:t>
      </w:r>
      <w:r w:rsidR="005F6123" w:rsidRPr="004C7578">
        <w:rPr>
          <w:rStyle w:val="FootnoteReference"/>
          <w:rFonts w:ascii="Times New Roman" w:hAnsi="Times New Roman" w:cs="Times New Roman"/>
          <w:iCs/>
          <w:sz w:val="24"/>
          <w:szCs w:val="24"/>
          <w:shd w:val="clear" w:color="auto" w:fill="FFFFFF"/>
          <w:lang w:val="en-GB"/>
        </w:rPr>
        <w:footnoteReference w:id="159"/>
      </w:r>
      <w:r w:rsidRPr="004C7578">
        <w:rPr>
          <w:rFonts w:ascii="Times New Roman" w:hAnsi="Times New Roman" w:cs="Times New Roman"/>
          <w:iCs/>
          <w:sz w:val="24"/>
          <w:szCs w:val="24"/>
          <w:shd w:val="clear" w:color="auto" w:fill="FFFFFF"/>
          <w:lang w:val="en-GB"/>
        </w:rPr>
        <w:t>.</w:t>
      </w:r>
    </w:p>
    <w:p w:rsidR="005B1EA9" w:rsidRPr="004C7578" w:rsidRDefault="005F6123"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Shapiro stresses that the Court’s center place in European integration was only possible because of</w:t>
      </w:r>
      <w:r w:rsidR="005B1EA9"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constitutionalisation of the Communities law</w:t>
      </w:r>
      <w:r w:rsidRPr="004C7578">
        <w:rPr>
          <w:rStyle w:val="FootnoteReference"/>
          <w:rFonts w:ascii="Times New Roman" w:hAnsi="Times New Roman" w:cs="Times New Roman"/>
          <w:iCs/>
          <w:sz w:val="24"/>
          <w:szCs w:val="24"/>
          <w:shd w:val="clear" w:color="auto" w:fill="FFFFFF"/>
          <w:lang w:val="en-GB"/>
        </w:rPr>
        <w:footnoteReference w:id="160"/>
      </w:r>
      <w:r w:rsidRPr="004C7578">
        <w:rPr>
          <w:rFonts w:ascii="Times New Roman" w:hAnsi="Times New Roman" w:cs="Times New Roman"/>
          <w:iCs/>
          <w:sz w:val="24"/>
          <w:szCs w:val="24"/>
          <w:shd w:val="clear" w:color="auto" w:fill="FFFFFF"/>
          <w:lang w:val="en-GB"/>
        </w:rPr>
        <w:t>.</w:t>
      </w:r>
      <w:r w:rsidR="009C1DBB" w:rsidRPr="004C7578">
        <w:rPr>
          <w:rFonts w:ascii="Times New Roman" w:hAnsi="Times New Roman" w:cs="Times New Roman"/>
          <w:iCs/>
          <w:sz w:val="24"/>
          <w:szCs w:val="24"/>
          <w:shd w:val="clear" w:color="auto" w:fill="FFFFFF"/>
          <w:lang w:val="en-GB"/>
        </w:rPr>
        <w:t xml:space="preserve"> Further empi</w:t>
      </w:r>
      <w:r w:rsidR="009F308E" w:rsidRPr="004C7578">
        <w:rPr>
          <w:rFonts w:ascii="Times New Roman" w:hAnsi="Times New Roman" w:cs="Times New Roman"/>
          <w:iCs/>
          <w:sz w:val="24"/>
          <w:szCs w:val="24"/>
          <w:shd w:val="clear" w:color="auto" w:fill="FFFFFF"/>
          <w:lang w:val="en-GB"/>
        </w:rPr>
        <w:t>ric research of the Courts’ rul</w:t>
      </w:r>
      <w:r w:rsidR="009C1DBB" w:rsidRPr="004C7578">
        <w:rPr>
          <w:rFonts w:ascii="Times New Roman" w:hAnsi="Times New Roman" w:cs="Times New Roman"/>
          <w:iCs/>
          <w:sz w:val="24"/>
          <w:szCs w:val="24"/>
          <w:shd w:val="clear" w:color="auto" w:fill="FFFFFF"/>
          <w:lang w:val="en-GB"/>
        </w:rPr>
        <w:t>ings</w:t>
      </w:r>
      <w:r w:rsidR="009C1DBB" w:rsidRPr="004C7578">
        <w:rPr>
          <w:rStyle w:val="FootnoteReference"/>
          <w:rFonts w:ascii="Times New Roman" w:hAnsi="Times New Roman" w:cs="Times New Roman"/>
          <w:iCs/>
          <w:sz w:val="24"/>
          <w:szCs w:val="24"/>
          <w:shd w:val="clear" w:color="auto" w:fill="FFFFFF"/>
          <w:lang w:val="en-GB"/>
        </w:rPr>
        <w:footnoteReference w:id="161"/>
      </w:r>
      <w:r w:rsidR="009C1DBB" w:rsidRPr="004C7578">
        <w:rPr>
          <w:rFonts w:ascii="Times New Roman" w:hAnsi="Times New Roman" w:cs="Times New Roman"/>
          <w:iCs/>
          <w:sz w:val="24"/>
          <w:szCs w:val="24"/>
          <w:shd w:val="clear" w:color="auto" w:fill="FFFFFF"/>
          <w:lang w:val="en-GB"/>
        </w:rPr>
        <w:t xml:space="preserve"> showed that the Cour</w:t>
      </w:r>
      <w:r w:rsidR="009F308E" w:rsidRPr="004C7578">
        <w:rPr>
          <w:rFonts w:ascii="Times New Roman" w:hAnsi="Times New Roman" w:cs="Times New Roman"/>
          <w:iCs/>
          <w:sz w:val="24"/>
          <w:szCs w:val="24"/>
          <w:shd w:val="clear" w:color="auto" w:fill="FFFFFF"/>
          <w:lang w:val="en-GB"/>
        </w:rPr>
        <w:t>t is more likely to support pos</w:t>
      </w:r>
      <w:r w:rsidR="009C1DBB" w:rsidRPr="004C7578">
        <w:rPr>
          <w:rFonts w:ascii="Times New Roman" w:hAnsi="Times New Roman" w:cs="Times New Roman"/>
          <w:iCs/>
          <w:sz w:val="24"/>
          <w:szCs w:val="24"/>
          <w:shd w:val="clear" w:color="auto" w:fill="FFFFFF"/>
          <w:lang w:val="en-GB"/>
        </w:rPr>
        <w:t>itions of pro-European actors such as the European Comission. The likel</w:t>
      </w:r>
      <w:r w:rsidR="003F47C9" w:rsidRPr="004C7578">
        <w:rPr>
          <w:rFonts w:ascii="Times New Roman" w:hAnsi="Times New Roman" w:cs="Times New Roman"/>
          <w:iCs/>
          <w:sz w:val="24"/>
          <w:szCs w:val="24"/>
          <w:shd w:val="clear" w:color="auto" w:fill="FFFFFF"/>
          <w:lang w:val="en-GB"/>
        </w:rPr>
        <w:t>i</w:t>
      </w:r>
      <w:r w:rsidR="009C1DBB" w:rsidRPr="004C7578">
        <w:rPr>
          <w:rFonts w:ascii="Times New Roman" w:hAnsi="Times New Roman" w:cs="Times New Roman"/>
          <w:iCs/>
          <w:sz w:val="24"/>
          <w:szCs w:val="24"/>
          <w:shd w:val="clear" w:color="auto" w:fill="FFFFFF"/>
          <w:lang w:val="en-GB"/>
        </w:rPr>
        <w:t>hood that the Commi</w:t>
      </w:r>
      <w:r w:rsidR="00AE2321" w:rsidRPr="004C7578">
        <w:rPr>
          <w:rFonts w:ascii="Times New Roman" w:hAnsi="Times New Roman" w:cs="Times New Roman"/>
          <w:iCs/>
          <w:sz w:val="24"/>
          <w:szCs w:val="24"/>
          <w:shd w:val="clear" w:color="auto" w:fill="FFFFFF"/>
          <w:lang w:val="en-GB"/>
        </w:rPr>
        <w:t>s</w:t>
      </w:r>
      <w:r w:rsidR="009C1DBB" w:rsidRPr="004C7578">
        <w:rPr>
          <w:rFonts w:ascii="Times New Roman" w:hAnsi="Times New Roman" w:cs="Times New Roman"/>
          <w:iCs/>
          <w:sz w:val="24"/>
          <w:szCs w:val="24"/>
          <w:shd w:val="clear" w:color="auto" w:fill="FFFFFF"/>
          <w:lang w:val="en-GB"/>
        </w:rPr>
        <w:t>sion’s position would coincide with the one CJEU had was near 85 per cent in cases based on Article 267 TFEU</w:t>
      </w:r>
      <w:r w:rsidR="009C1DBB" w:rsidRPr="004C7578">
        <w:rPr>
          <w:rStyle w:val="FootnoteReference"/>
          <w:rFonts w:ascii="Times New Roman" w:hAnsi="Times New Roman" w:cs="Times New Roman"/>
          <w:iCs/>
          <w:sz w:val="24"/>
          <w:szCs w:val="24"/>
          <w:shd w:val="clear" w:color="auto" w:fill="FFFFFF"/>
          <w:lang w:val="en-GB"/>
        </w:rPr>
        <w:footnoteReference w:id="162"/>
      </w:r>
      <w:r w:rsidR="009C1DBB" w:rsidRPr="004C7578">
        <w:rPr>
          <w:rFonts w:ascii="Times New Roman" w:hAnsi="Times New Roman" w:cs="Times New Roman"/>
          <w:iCs/>
          <w:sz w:val="24"/>
          <w:szCs w:val="24"/>
          <w:shd w:val="clear" w:color="auto" w:fill="FFFFFF"/>
          <w:lang w:val="en-GB"/>
        </w:rPr>
        <w:t>. Also</w:t>
      </w:r>
      <w:r w:rsidR="00BE70AD" w:rsidRPr="004C7578">
        <w:rPr>
          <w:rFonts w:ascii="Times New Roman" w:hAnsi="Times New Roman" w:cs="Times New Roman"/>
          <w:iCs/>
          <w:sz w:val="24"/>
          <w:szCs w:val="24"/>
          <w:shd w:val="clear" w:color="auto" w:fill="FFFFFF"/>
          <w:lang w:val="en-GB"/>
        </w:rPr>
        <w:t>,</w:t>
      </w:r>
      <w:r w:rsidR="009C1DBB" w:rsidRPr="004C7578">
        <w:rPr>
          <w:rFonts w:ascii="Times New Roman" w:hAnsi="Times New Roman" w:cs="Times New Roman"/>
          <w:iCs/>
          <w:sz w:val="24"/>
          <w:szCs w:val="24"/>
          <w:shd w:val="clear" w:color="auto" w:fill="FFFFFF"/>
          <w:lang w:val="en-GB"/>
        </w:rPr>
        <w:t xml:space="preserve"> the Court was more willing to support private litigants coming from bigger and more significant markets to the integration project, i.e. France, Germany or Italy.</w:t>
      </w:r>
      <w:r w:rsidR="005B1EA9" w:rsidRPr="004C7578">
        <w:rPr>
          <w:rFonts w:ascii="Times New Roman" w:hAnsi="Times New Roman" w:cs="Times New Roman"/>
          <w:iCs/>
          <w:sz w:val="24"/>
          <w:szCs w:val="24"/>
          <w:shd w:val="clear" w:color="auto" w:fill="FFFFFF"/>
          <w:lang w:val="en-GB"/>
        </w:rPr>
        <w:t xml:space="preserve"> </w:t>
      </w:r>
    </w:p>
    <w:p w:rsidR="005F6123" w:rsidRPr="004C7578" w:rsidRDefault="005B1EA9"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This </w:t>
      </w:r>
      <w:r w:rsidR="00AC0154" w:rsidRPr="004C7578">
        <w:rPr>
          <w:rFonts w:ascii="Times New Roman" w:hAnsi="Times New Roman" w:cs="Times New Roman"/>
          <w:iCs/>
          <w:sz w:val="24"/>
          <w:szCs w:val="24"/>
          <w:shd w:val="clear" w:color="auto" w:fill="FFFFFF"/>
          <w:lang w:val="en-GB"/>
        </w:rPr>
        <w:t>steady flow of cases with decis</w:t>
      </w:r>
      <w:r w:rsidRPr="004C7578">
        <w:rPr>
          <w:rFonts w:ascii="Times New Roman" w:hAnsi="Times New Roman" w:cs="Times New Roman"/>
          <w:iCs/>
          <w:sz w:val="24"/>
          <w:szCs w:val="24"/>
          <w:shd w:val="clear" w:color="auto" w:fill="FFFFFF"/>
          <w:lang w:val="en-GB"/>
        </w:rPr>
        <w:t>ions supporting European integrat</w:t>
      </w:r>
      <w:r w:rsidR="00AC37D9" w:rsidRPr="004C7578">
        <w:rPr>
          <w:rFonts w:ascii="Times New Roman" w:hAnsi="Times New Roman" w:cs="Times New Roman"/>
          <w:iCs/>
          <w:sz w:val="24"/>
          <w:szCs w:val="24"/>
          <w:shd w:val="clear" w:color="auto" w:fill="FFFFFF"/>
          <w:lang w:val="en-GB"/>
        </w:rPr>
        <w:t xml:space="preserve">ion managed to influence further iterations of the Treaties. This is called the </w:t>
      </w:r>
      <w:r w:rsidR="00AC37D9" w:rsidRPr="004C7578">
        <w:rPr>
          <w:rFonts w:ascii="Times New Roman" w:hAnsi="Times New Roman" w:cs="Times New Roman"/>
          <w:i/>
          <w:iCs/>
          <w:sz w:val="24"/>
          <w:szCs w:val="24"/>
          <w:shd w:val="clear" w:color="auto" w:fill="FFFFFF"/>
          <w:lang w:val="en-GB"/>
        </w:rPr>
        <w:t>spillover</w:t>
      </w:r>
      <w:r w:rsidR="00AC0154" w:rsidRPr="004C7578">
        <w:rPr>
          <w:rFonts w:ascii="Times New Roman" w:hAnsi="Times New Roman" w:cs="Times New Roman"/>
          <w:iCs/>
          <w:sz w:val="24"/>
          <w:szCs w:val="24"/>
          <w:shd w:val="clear" w:color="auto" w:fill="FFFFFF"/>
          <w:lang w:val="en-GB"/>
        </w:rPr>
        <w:t xml:space="preserve"> of judicial decis</w:t>
      </w:r>
      <w:r w:rsidR="00AC37D9" w:rsidRPr="004C7578">
        <w:rPr>
          <w:rFonts w:ascii="Times New Roman" w:hAnsi="Times New Roman" w:cs="Times New Roman"/>
          <w:iCs/>
          <w:sz w:val="24"/>
          <w:szCs w:val="24"/>
          <w:shd w:val="clear" w:color="auto" w:fill="FFFFFF"/>
          <w:lang w:val="en-GB"/>
        </w:rPr>
        <w:t>ions into political sphere</w:t>
      </w:r>
      <w:r w:rsidR="00AC37D9" w:rsidRPr="004C7578">
        <w:rPr>
          <w:rStyle w:val="FootnoteReference"/>
          <w:rFonts w:ascii="Times New Roman" w:hAnsi="Times New Roman" w:cs="Times New Roman"/>
          <w:iCs/>
          <w:sz w:val="24"/>
          <w:szCs w:val="24"/>
          <w:shd w:val="clear" w:color="auto" w:fill="FFFFFF"/>
          <w:lang w:val="en-GB"/>
        </w:rPr>
        <w:footnoteReference w:id="163"/>
      </w:r>
      <w:r w:rsidR="00AC37D9"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Cs/>
          <w:sz w:val="24"/>
          <w:szCs w:val="24"/>
          <w:shd w:val="clear" w:color="auto" w:fill="FFFFFF"/>
          <w:lang w:val="en-GB"/>
        </w:rPr>
        <w:t>The research on origins of the Single European Act</w:t>
      </w:r>
      <w:r w:rsidRPr="004C7578">
        <w:rPr>
          <w:rStyle w:val="FootnoteReference"/>
          <w:rFonts w:ascii="Times New Roman" w:hAnsi="Times New Roman" w:cs="Times New Roman"/>
          <w:iCs/>
          <w:sz w:val="24"/>
          <w:szCs w:val="24"/>
          <w:shd w:val="clear" w:color="auto" w:fill="FFFFFF"/>
          <w:lang w:val="en-GB"/>
        </w:rPr>
        <w:footnoteReference w:id="164"/>
      </w:r>
      <w:r w:rsidRPr="004C7578">
        <w:rPr>
          <w:rFonts w:ascii="Times New Roman" w:hAnsi="Times New Roman" w:cs="Times New Roman"/>
          <w:iCs/>
          <w:sz w:val="24"/>
          <w:szCs w:val="24"/>
          <w:shd w:val="clear" w:color="auto" w:fill="FFFFFF"/>
          <w:lang w:val="en-GB"/>
        </w:rPr>
        <w:t xml:space="preserve"> has ‘demonstrated the extent to which the Court, the Commission, and transnational business elites were ahead of go</w:t>
      </w:r>
      <w:r w:rsidR="00AC37D9" w:rsidRPr="004C7578">
        <w:rPr>
          <w:rFonts w:ascii="Times New Roman" w:hAnsi="Times New Roman" w:cs="Times New Roman"/>
          <w:iCs/>
          <w:sz w:val="24"/>
          <w:szCs w:val="24"/>
          <w:shd w:val="clear" w:color="auto" w:fill="FFFFFF"/>
          <w:lang w:val="en-GB"/>
        </w:rPr>
        <w:t>v</w:t>
      </w:r>
      <w:r w:rsidRPr="004C7578">
        <w:rPr>
          <w:rFonts w:ascii="Times New Roman" w:hAnsi="Times New Roman" w:cs="Times New Roman"/>
          <w:iCs/>
          <w:sz w:val="24"/>
          <w:szCs w:val="24"/>
          <w:shd w:val="clear" w:color="auto" w:fill="FFFFFF"/>
          <w:lang w:val="en-GB"/>
        </w:rPr>
        <w:t>ernments in the process of “relaunching” Europe’</w:t>
      </w:r>
      <w:r w:rsidRPr="004C7578">
        <w:rPr>
          <w:rStyle w:val="FootnoteReference"/>
          <w:rFonts w:ascii="Times New Roman" w:hAnsi="Times New Roman" w:cs="Times New Roman"/>
          <w:iCs/>
          <w:sz w:val="24"/>
          <w:szCs w:val="24"/>
          <w:shd w:val="clear" w:color="auto" w:fill="FFFFFF"/>
          <w:lang w:val="en-GB"/>
        </w:rPr>
        <w:footnoteReference w:id="165"/>
      </w:r>
      <w:r w:rsidRPr="004C7578">
        <w:rPr>
          <w:rFonts w:ascii="Times New Roman" w:hAnsi="Times New Roman" w:cs="Times New Roman"/>
          <w:iCs/>
          <w:sz w:val="24"/>
          <w:szCs w:val="24"/>
          <w:shd w:val="clear" w:color="auto" w:fill="FFFFFF"/>
          <w:lang w:val="en-GB"/>
        </w:rPr>
        <w:t>.</w:t>
      </w:r>
    </w:p>
    <w:p w:rsidR="00753478" w:rsidRPr="004C7578" w:rsidRDefault="00BA337F"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theories concerning relation of the CJEU and other power actors and principles of effectiv</w:t>
      </w:r>
      <w:r w:rsidR="001C55EB" w:rsidRPr="004C7578">
        <w:rPr>
          <w:rFonts w:ascii="Times New Roman" w:hAnsi="Times New Roman" w:cs="Times New Roman"/>
          <w:iCs/>
          <w:sz w:val="24"/>
          <w:szCs w:val="24"/>
          <w:shd w:val="clear" w:color="auto" w:fill="FFFFFF"/>
          <w:lang w:val="en-GB"/>
        </w:rPr>
        <w:t>e</w:t>
      </w:r>
      <w:r w:rsidRPr="004C7578">
        <w:rPr>
          <w:rFonts w:ascii="Times New Roman" w:hAnsi="Times New Roman" w:cs="Times New Roman"/>
          <w:iCs/>
          <w:sz w:val="24"/>
          <w:szCs w:val="24"/>
          <w:shd w:val="clear" w:color="auto" w:fill="FFFFFF"/>
          <w:lang w:val="en-GB"/>
        </w:rPr>
        <w:t xml:space="preserve">ness showed us that the Court, while being central in European integration through the process of </w:t>
      </w:r>
      <w:r w:rsidR="009F308E" w:rsidRPr="004C7578">
        <w:rPr>
          <w:rFonts w:ascii="Times New Roman" w:hAnsi="Times New Roman" w:cs="Times New Roman"/>
          <w:iCs/>
          <w:sz w:val="24"/>
          <w:szCs w:val="24"/>
          <w:shd w:val="clear" w:color="auto" w:fill="FFFFFF"/>
          <w:lang w:val="en-GB"/>
        </w:rPr>
        <w:t>judicalisation</w:t>
      </w:r>
      <w:r w:rsidRPr="004C7578">
        <w:rPr>
          <w:rFonts w:ascii="Times New Roman" w:hAnsi="Times New Roman" w:cs="Times New Roman"/>
          <w:iCs/>
          <w:sz w:val="24"/>
          <w:szCs w:val="24"/>
          <w:shd w:val="clear" w:color="auto" w:fill="FFFFFF"/>
          <w:lang w:val="en-GB"/>
        </w:rPr>
        <w:t>, can not act alone. Even further, if the constitutional status of the Court is not sufficiently grounded, its</w:t>
      </w:r>
      <w:r w:rsidR="003368AE" w:rsidRPr="004C7578">
        <w:rPr>
          <w:rFonts w:ascii="Times New Roman" w:hAnsi="Times New Roman" w:cs="Times New Roman"/>
          <w:iCs/>
          <w:sz w:val="24"/>
          <w:szCs w:val="24"/>
          <w:shd w:val="clear" w:color="auto" w:fill="FFFFFF"/>
          <w:lang w:val="en-GB"/>
        </w:rPr>
        <w:t xml:space="preserve"> powers are limited</w:t>
      </w:r>
      <w:r w:rsidRPr="004C7578">
        <w:rPr>
          <w:rFonts w:ascii="Times New Roman" w:hAnsi="Times New Roman" w:cs="Times New Roman"/>
          <w:iCs/>
          <w:sz w:val="24"/>
          <w:szCs w:val="24"/>
          <w:shd w:val="clear" w:color="auto" w:fill="FFFFFF"/>
          <w:lang w:val="en-GB"/>
        </w:rPr>
        <w:t xml:space="preserve"> as it can not be said to work in the name of ‘the Peoples of Europe’</w:t>
      </w:r>
      <w:r w:rsidRPr="004C7578">
        <w:rPr>
          <w:rStyle w:val="FootnoteReference"/>
          <w:rFonts w:ascii="Times New Roman" w:hAnsi="Times New Roman" w:cs="Times New Roman"/>
          <w:iCs/>
          <w:sz w:val="24"/>
          <w:szCs w:val="24"/>
          <w:shd w:val="clear" w:color="auto" w:fill="FFFFFF"/>
          <w:lang w:val="en-GB"/>
        </w:rPr>
        <w:footnoteReference w:id="166"/>
      </w:r>
      <w:r w:rsidRPr="004C7578">
        <w:rPr>
          <w:rFonts w:ascii="Times New Roman" w:hAnsi="Times New Roman" w:cs="Times New Roman"/>
          <w:iCs/>
          <w:sz w:val="24"/>
          <w:szCs w:val="24"/>
          <w:shd w:val="clear" w:color="auto" w:fill="FFFFFF"/>
          <w:lang w:val="en-GB"/>
        </w:rPr>
        <w:t xml:space="preserve">. In next part of the thesis we will analyse how the CJEU </w:t>
      </w:r>
      <w:r w:rsidR="00677FB1" w:rsidRPr="004C7578">
        <w:rPr>
          <w:rFonts w:ascii="Times New Roman" w:hAnsi="Times New Roman" w:cs="Times New Roman"/>
          <w:iCs/>
          <w:sz w:val="24"/>
          <w:szCs w:val="24"/>
          <w:shd w:val="clear" w:color="auto" w:fill="FFFFFF"/>
          <w:lang w:val="en-GB"/>
        </w:rPr>
        <w:t xml:space="preserve">seeks to </w:t>
      </w:r>
      <w:r w:rsidR="003F47C9" w:rsidRPr="004C7578">
        <w:rPr>
          <w:rFonts w:ascii="Times New Roman" w:hAnsi="Times New Roman" w:cs="Times New Roman"/>
          <w:iCs/>
          <w:sz w:val="24"/>
          <w:szCs w:val="24"/>
          <w:shd w:val="clear" w:color="auto" w:fill="FFFFFF"/>
          <w:lang w:val="en-GB"/>
        </w:rPr>
        <w:t>maintain</w:t>
      </w:r>
      <w:r w:rsidR="00677FB1" w:rsidRPr="004C7578">
        <w:rPr>
          <w:rFonts w:ascii="Times New Roman" w:hAnsi="Times New Roman" w:cs="Times New Roman"/>
          <w:iCs/>
          <w:sz w:val="24"/>
          <w:szCs w:val="24"/>
          <w:shd w:val="clear" w:color="auto" w:fill="FFFFFF"/>
          <w:lang w:val="en-GB"/>
        </w:rPr>
        <w:t xml:space="preserve"> dialogue with </w:t>
      </w:r>
      <w:r w:rsidR="00677FB1" w:rsidRPr="004C7578">
        <w:rPr>
          <w:rFonts w:ascii="Times New Roman" w:hAnsi="Times New Roman" w:cs="Times New Roman"/>
          <w:iCs/>
          <w:sz w:val="24"/>
          <w:szCs w:val="24"/>
          <w:shd w:val="clear" w:color="auto" w:fill="FFFFFF"/>
          <w:lang w:val="en-GB"/>
        </w:rPr>
        <w:lastRenderedPageBreak/>
        <w:t>national constitutional and international courts and fortify EU as a constitutional legal system even further.</w:t>
      </w:r>
    </w:p>
    <w:p w:rsidR="007272DB" w:rsidRPr="004C7578" w:rsidRDefault="00C21641" w:rsidP="00E704CC">
      <w:pPr>
        <w:pStyle w:val="Heading2"/>
        <w:rPr>
          <w:shd w:val="clear" w:color="auto" w:fill="FFFFFF"/>
        </w:rPr>
      </w:pPr>
      <w:bookmarkStart w:id="25" w:name="_Toc376389401"/>
      <w:bookmarkStart w:id="26" w:name="_Toc376389487"/>
      <w:r w:rsidRPr="004C7578">
        <w:rPr>
          <w:shd w:val="clear" w:color="auto" w:fill="FFFFFF"/>
        </w:rPr>
        <w:t xml:space="preserve">2.5 </w:t>
      </w:r>
      <w:r w:rsidR="007272DB" w:rsidRPr="004C7578">
        <w:rPr>
          <w:shd w:val="clear" w:color="auto" w:fill="FFFFFF"/>
        </w:rPr>
        <w:t>How the court control</w:t>
      </w:r>
      <w:r w:rsidR="003F47C9" w:rsidRPr="004C7578">
        <w:rPr>
          <w:shd w:val="clear" w:color="auto" w:fill="FFFFFF"/>
        </w:rPr>
        <w:t>l</w:t>
      </w:r>
      <w:r w:rsidR="007272DB" w:rsidRPr="004C7578">
        <w:rPr>
          <w:shd w:val="clear" w:color="auto" w:fill="FFFFFF"/>
        </w:rPr>
        <w:t>ed its constitutional evolution in later cases</w:t>
      </w:r>
      <w:bookmarkEnd w:id="25"/>
      <w:bookmarkEnd w:id="26"/>
    </w:p>
    <w:p w:rsidR="007272DB" w:rsidRPr="004C7578" w:rsidRDefault="007272DB" w:rsidP="00E704CC">
      <w:pPr>
        <w:spacing w:line="360" w:lineRule="auto"/>
        <w:ind w:firstLine="720"/>
        <w:jc w:val="both"/>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lang w:val="en-GB"/>
        </w:rPr>
        <w:t xml:space="preserve">Having analyzed the theory of the Court serving as a </w:t>
      </w:r>
      <w:r w:rsidRPr="004C7578">
        <w:rPr>
          <w:rFonts w:ascii="Times New Roman" w:hAnsi="Times New Roman" w:cs="Times New Roman"/>
          <w:i/>
          <w:iCs/>
          <w:sz w:val="24"/>
          <w:szCs w:val="24"/>
          <w:shd w:val="clear" w:color="auto" w:fill="FFFFFF"/>
          <w:lang w:val="en-GB"/>
        </w:rPr>
        <w:t>trustee</w:t>
      </w:r>
      <w:r w:rsidRPr="004C7578">
        <w:rPr>
          <w:rFonts w:ascii="Times New Roman" w:hAnsi="Times New Roman" w:cs="Times New Roman"/>
          <w:iCs/>
          <w:sz w:val="24"/>
          <w:szCs w:val="24"/>
          <w:shd w:val="clear" w:color="auto" w:fill="FFFFFF"/>
          <w:lang w:val="en-GB"/>
        </w:rPr>
        <w:t xml:space="preserve"> instead of an </w:t>
      </w:r>
      <w:r w:rsidRPr="004C7578">
        <w:rPr>
          <w:rFonts w:ascii="Times New Roman" w:hAnsi="Times New Roman" w:cs="Times New Roman"/>
          <w:i/>
          <w:iCs/>
          <w:sz w:val="24"/>
          <w:szCs w:val="24"/>
          <w:shd w:val="clear" w:color="auto" w:fill="FFFFFF"/>
          <w:lang w:val="en-GB"/>
        </w:rPr>
        <w:t>agent</w:t>
      </w:r>
      <w:r w:rsidRPr="004C7578">
        <w:rPr>
          <w:rFonts w:ascii="Times New Roman" w:hAnsi="Times New Roman" w:cs="Times New Roman"/>
          <w:iCs/>
          <w:sz w:val="24"/>
          <w:szCs w:val="24"/>
          <w:shd w:val="clear" w:color="auto" w:fill="FFFFFF"/>
          <w:lang w:val="en-GB"/>
        </w:rPr>
        <w:t xml:space="preserve">, we can see that while the initial basis for the functioning of the Court was formed by the </w:t>
      </w:r>
      <w:r w:rsidRPr="004C7578">
        <w:rPr>
          <w:rFonts w:ascii="Times New Roman" w:hAnsi="Times New Roman" w:cs="Times New Roman"/>
          <w:i/>
          <w:iCs/>
          <w:sz w:val="24"/>
          <w:szCs w:val="24"/>
          <w:shd w:val="clear" w:color="auto" w:fill="FFFFFF"/>
          <w:lang w:val="en-GB"/>
        </w:rPr>
        <w:t>principals</w:t>
      </w:r>
      <w:r w:rsidRPr="004C7578">
        <w:rPr>
          <w:rFonts w:ascii="Times New Roman" w:hAnsi="Times New Roman" w:cs="Times New Roman"/>
          <w:iCs/>
          <w:sz w:val="24"/>
          <w:szCs w:val="24"/>
          <w:shd w:val="clear" w:color="auto" w:fill="FFFFFF"/>
          <w:lang w:val="en-GB"/>
        </w:rPr>
        <w:t>, i.e. the Member States, this institutional, and later on constitutional, system was developed by the Court in conjuncture with other pro-European power actors. First part of turning of the European law system into system based on constitutional principles was done through cases we analyzed in chapter one of this thesis. However</w:t>
      </w:r>
      <w:r w:rsidR="002F65A1"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the constitutional evolution of EU law did not stop there. </w:t>
      </w:r>
      <w:r w:rsidRPr="004C7578">
        <w:rPr>
          <w:rFonts w:ascii="Times New Roman" w:hAnsi="Times New Roman" w:cs="Times New Roman"/>
          <w:i/>
          <w:iCs/>
          <w:sz w:val="24"/>
          <w:szCs w:val="24"/>
          <w:shd w:val="clear" w:color="auto" w:fill="FFFFFF"/>
        </w:rPr>
        <w:t>International Handelsgesellschaft</w:t>
      </w:r>
      <w:r w:rsidR="002F65A1" w:rsidRPr="004C7578">
        <w:rPr>
          <w:rFonts w:ascii="Times New Roman" w:hAnsi="Times New Roman" w:cs="Times New Roman"/>
          <w:iCs/>
          <w:sz w:val="24"/>
          <w:szCs w:val="24"/>
          <w:shd w:val="clear" w:color="auto" w:fill="FFFFFF"/>
        </w:rPr>
        <w:t xml:space="preserve"> case introduced the op</w:t>
      </w:r>
      <w:r w:rsidR="00AC0154" w:rsidRPr="004C7578">
        <w:rPr>
          <w:rFonts w:ascii="Times New Roman" w:hAnsi="Times New Roman" w:cs="Times New Roman"/>
          <w:iCs/>
          <w:sz w:val="24"/>
          <w:szCs w:val="24"/>
          <w:shd w:val="clear" w:color="auto" w:fill="FFFFFF"/>
        </w:rPr>
        <w:t>p</w:t>
      </w:r>
      <w:r w:rsidR="002F65A1" w:rsidRPr="004C7578">
        <w:rPr>
          <w:rFonts w:ascii="Times New Roman" w:hAnsi="Times New Roman" w:cs="Times New Roman"/>
          <w:iCs/>
          <w:sz w:val="24"/>
          <w:szCs w:val="24"/>
          <w:shd w:val="clear" w:color="auto" w:fill="FFFFFF"/>
        </w:rPr>
        <w:t>osition between the CJEU and national constitutional courts</w:t>
      </w:r>
      <w:r w:rsidR="00AF6E7F" w:rsidRPr="004C7578">
        <w:rPr>
          <w:rFonts w:ascii="Times New Roman" w:hAnsi="Times New Roman" w:cs="Times New Roman"/>
          <w:iCs/>
          <w:sz w:val="24"/>
          <w:szCs w:val="24"/>
          <w:shd w:val="clear" w:color="auto" w:fill="FFFFFF"/>
        </w:rPr>
        <w:t>. Op</w:t>
      </w:r>
      <w:r w:rsidR="00AC0154" w:rsidRPr="004C7578">
        <w:rPr>
          <w:rFonts w:ascii="Times New Roman" w:hAnsi="Times New Roman" w:cs="Times New Roman"/>
          <w:iCs/>
          <w:sz w:val="24"/>
          <w:szCs w:val="24"/>
          <w:shd w:val="clear" w:color="auto" w:fill="FFFFFF"/>
        </w:rPr>
        <w:t>p</w:t>
      </w:r>
      <w:r w:rsidR="00AF6E7F" w:rsidRPr="004C7578">
        <w:rPr>
          <w:rFonts w:ascii="Times New Roman" w:hAnsi="Times New Roman" w:cs="Times New Roman"/>
          <w:iCs/>
          <w:sz w:val="24"/>
          <w:szCs w:val="24"/>
          <w:shd w:val="clear" w:color="auto" w:fill="FFFFFF"/>
        </w:rPr>
        <w:t>osition began</w:t>
      </w:r>
      <w:r w:rsidR="002F65A1" w:rsidRPr="004C7578">
        <w:rPr>
          <w:rFonts w:ascii="Times New Roman" w:hAnsi="Times New Roman" w:cs="Times New Roman"/>
          <w:iCs/>
          <w:sz w:val="24"/>
          <w:szCs w:val="24"/>
          <w:shd w:val="clear" w:color="auto" w:fill="FFFFFF"/>
        </w:rPr>
        <w:t xml:space="preserve"> because the principle of </w:t>
      </w:r>
      <w:r w:rsidR="002F65A1" w:rsidRPr="004C7578">
        <w:rPr>
          <w:rFonts w:ascii="Times New Roman" w:hAnsi="Times New Roman" w:cs="Times New Roman"/>
          <w:i/>
          <w:iCs/>
          <w:sz w:val="24"/>
          <w:szCs w:val="24"/>
          <w:shd w:val="clear" w:color="auto" w:fill="FFFFFF"/>
        </w:rPr>
        <w:t>supremacy</w:t>
      </w:r>
      <w:r w:rsidR="00AF6E7F" w:rsidRPr="004C7578">
        <w:rPr>
          <w:rFonts w:ascii="Times New Roman" w:hAnsi="Times New Roman" w:cs="Times New Roman"/>
          <w:iCs/>
          <w:sz w:val="24"/>
          <w:szCs w:val="24"/>
          <w:shd w:val="clear" w:color="auto" w:fill="FFFFFF"/>
        </w:rPr>
        <w:t xml:space="preserve">, that openly included primacy of EU law over national </w:t>
      </w:r>
      <w:r w:rsidR="0097069D" w:rsidRPr="004C7578">
        <w:rPr>
          <w:rFonts w:ascii="Times New Roman" w:hAnsi="Times New Roman" w:cs="Times New Roman"/>
          <w:iCs/>
          <w:sz w:val="24"/>
          <w:szCs w:val="24"/>
          <w:shd w:val="clear" w:color="auto" w:fill="FFFFFF"/>
        </w:rPr>
        <w:t>Constitutions</w:t>
      </w:r>
      <w:r w:rsidR="00AF6E7F" w:rsidRPr="004C7578">
        <w:rPr>
          <w:rFonts w:ascii="Times New Roman" w:hAnsi="Times New Roman" w:cs="Times New Roman"/>
          <w:iCs/>
          <w:sz w:val="24"/>
          <w:szCs w:val="24"/>
          <w:shd w:val="clear" w:color="auto" w:fill="FFFFFF"/>
        </w:rPr>
        <w:t>,</w:t>
      </w:r>
      <w:r w:rsidR="00F32C58" w:rsidRPr="004C7578">
        <w:rPr>
          <w:rFonts w:ascii="Times New Roman" w:hAnsi="Times New Roman" w:cs="Times New Roman"/>
          <w:iCs/>
          <w:sz w:val="24"/>
          <w:szCs w:val="24"/>
          <w:shd w:val="clear" w:color="auto" w:fill="FFFFFF"/>
        </w:rPr>
        <w:t xml:space="preserve"> threatened the sovereignty of the states and powers of national constitutional courts themselves</w:t>
      </w:r>
      <w:r w:rsidR="00510064" w:rsidRPr="004C7578">
        <w:rPr>
          <w:rStyle w:val="FootnoteReference"/>
          <w:rFonts w:ascii="Times New Roman" w:hAnsi="Times New Roman" w:cs="Times New Roman"/>
          <w:iCs/>
          <w:sz w:val="24"/>
          <w:szCs w:val="24"/>
          <w:shd w:val="clear" w:color="auto" w:fill="FFFFFF"/>
        </w:rPr>
        <w:footnoteReference w:id="167"/>
      </w:r>
      <w:r w:rsidR="002F65A1" w:rsidRPr="004C7578">
        <w:rPr>
          <w:rFonts w:ascii="Times New Roman" w:hAnsi="Times New Roman" w:cs="Times New Roman"/>
          <w:iCs/>
          <w:sz w:val="24"/>
          <w:szCs w:val="24"/>
          <w:shd w:val="clear" w:color="auto" w:fill="FFFFFF"/>
        </w:rPr>
        <w:t>. Another o</w:t>
      </w:r>
      <w:r w:rsidR="00AC0154" w:rsidRPr="004C7578">
        <w:rPr>
          <w:rFonts w:ascii="Times New Roman" w:hAnsi="Times New Roman" w:cs="Times New Roman"/>
          <w:iCs/>
          <w:sz w:val="24"/>
          <w:szCs w:val="24"/>
          <w:shd w:val="clear" w:color="auto" w:fill="FFFFFF"/>
        </w:rPr>
        <w:t>p</w:t>
      </w:r>
      <w:r w:rsidR="002F65A1" w:rsidRPr="004C7578">
        <w:rPr>
          <w:rFonts w:ascii="Times New Roman" w:hAnsi="Times New Roman" w:cs="Times New Roman"/>
          <w:iCs/>
          <w:sz w:val="24"/>
          <w:szCs w:val="24"/>
          <w:shd w:val="clear" w:color="auto" w:fill="FFFFFF"/>
        </w:rPr>
        <w:t>position emerged when protection of fun</w:t>
      </w:r>
      <w:r w:rsidR="00730A0E" w:rsidRPr="004C7578">
        <w:rPr>
          <w:rFonts w:ascii="Times New Roman" w:hAnsi="Times New Roman" w:cs="Times New Roman"/>
          <w:iCs/>
          <w:sz w:val="24"/>
          <w:szCs w:val="24"/>
          <w:shd w:val="clear" w:color="auto" w:fill="FFFFFF"/>
        </w:rPr>
        <w:t>d</w:t>
      </w:r>
      <w:r w:rsidR="002F65A1" w:rsidRPr="004C7578">
        <w:rPr>
          <w:rFonts w:ascii="Times New Roman" w:hAnsi="Times New Roman" w:cs="Times New Roman"/>
          <w:iCs/>
          <w:sz w:val="24"/>
          <w:szCs w:val="24"/>
          <w:shd w:val="clear" w:color="auto" w:fill="FFFFFF"/>
        </w:rPr>
        <w:t>amental rights was declared as one of</w:t>
      </w:r>
      <w:r w:rsidR="00606F00" w:rsidRPr="004C7578">
        <w:rPr>
          <w:rFonts w:ascii="Times New Roman" w:hAnsi="Times New Roman" w:cs="Times New Roman"/>
          <w:iCs/>
          <w:sz w:val="24"/>
          <w:szCs w:val="24"/>
          <w:shd w:val="clear" w:color="auto" w:fill="FFFFFF"/>
        </w:rPr>
        <w:t xml:space="preserve"> the</w:t>
      </w:r>
      <w:r w:rsidR="002F65A1" w:rsidRPr="004C7578">
        <w:rPr>
          <w:rFonts w:ascii="Times New Roman" w:hAnsi="Times New Roman" w:cs="Times New Roman"/>
          <w:iCs/>
          <w:sz w:val="24"/>
          <w:szCs w:val="24"/>
          <w:shd w:val="clear" w:color="auto" w:fill="FFFFFF"/>
        </w:rPr>
        <w:t xml:space="preserve"> core functions of the European law in the same case. This o</w:t>
      </w:r>
      <w:r w:rsidR="00AC0154" w:rsidRPr="004C7578">
        <w:rPr>
          <w:rFonts w:ascii="Times New Roman" w:hAnsi="Times New Roman" w:cs="Times New Roman"/>
          <w:iCs/>
          <w:sz w:val="24"/>
          <w:szCs w:val="24"/>
          <w:shd w:val="clear" w:color="auto" w:fill="FFFFFF"/>
        </w:rPr>
        <w:t>p</w:t>
      </w:r>
      <w:r w:rsidR="002F65A1" w:rsidRPr="004C7578">
        <w:rPr>
          <w:rFonts w:ascii="Times New Roman" w:hAnsi="Times New Roman" w:cs="Times New Roman"/>
          <w:iCs/>
          <w:sz w:val="24"/>
          <w:szCs w:val="24"/>
          <w:shd w:val="clear" w:color="auto" w:fill="FFFFFF"/>
        </w:rPr>
        <w:t>position was observed in both national and international space</w:t>
      </w:r>
      <w:r w:rsidR="00F32C58" w:rsidRPr="004C7578">
        <w:rPr>
          <w:rStyle w:val="FootnoteReference"/>
          <w:rFonts w:ascii="Times New Roman" w:hAnsi="Times New Roman" w:cs="Times New Roman"/>
          <w:iCs/>
          <w:sz w:val="24"/>
          <w:szCs w:val="24"/>
          <w:shd w:val="clear" w:color="auto" w:fill="FFFFFF"/>
        </w:rPr>
        <w:footnoteReference w:id="168"/>
      </w:r>
      <w:r w:rsidR="002F65A1" w:rsidRPr="004C7578">
        <w:rPr>
          <w:rFonts w:ascii="Times New Roman" w:hAnsi="Times New Roman" w:cs="Times New Roman"/>
          <w:iCs/>
          <w:sz w:val="24"/>
          <w:szCs w:val="24"/>
          <w:shd w:val="clear" w:color="auto" w:fill="FFFFFF"/>
        </w:rPr>
        <w:t xml:space="preserve">. </w:t>
      </w:r>
      <w:r w:rsidR="00AB3C5F" w:rsidRPr="004C7578">
        <w:rPr>
          <w:rFonts w:ascii="Times New Roman" w:hAnsi="Times New Roman" w:cs="Times New Roman"/>
          <w:iCs/>
          <w:sz w:val="24"/>
          <w:szCs w:val="24"/>
          <w:shd w:val="clear" w:color="auto" w:fill="FFFFFF"/>
        </w:rPr>
        <w:t xml:space="preserve">Hence, </w:t>
      </w:r>
      <w:r w:rsidR="002F65A1" w:rsidRPr="004C7578">
        <w:rPr>
          <w:rFonts w:ascii="Times New Roman" w:hAnsi="Times New Roman" w:cs="Times New Roman"/>
          <w:iCs/>
          <w:sz w:val="24"/>
          <w:szCs w:val="24"/>
          <w:shd w:val="clear" w:color="auto" w:fill="FFFFFF"/>
        </w:rPr>
        <w:t>the conflict between the CJEU and</w:t>
      </w:r>
      <w:r w:rsidR="006A2577" w:rsidRPr="004C7578">
        <w:rPr>
          <w:rFonts w:ascii="Times New Roman" w:hAnsi="Times New Roman" w:cs="Times New Roman"/>
          <w:iCs/>
          <w:sz w:val="24"/>
          <w:szCs w:val="24"/>
          <w:shd w:val="clear" w:color="auto" w:fill="FFFFFF"/>
        </w:rPr>
        <w:t xml:space="preserve"> the</w:t>
      </w:r>
      <w:r w:rsidR="002F65A1" w:rsidRPr="004C7578">
        <w:rPr>
          <w:rFonts w:ascii="Times New Roman" w:hAnsi="Times New Roman" w:cs="Times New Roman"/>
          <w:iCs/>
          <w:sz w:val="24"/>
          <w:szCs w:val="24"/>
          <w:shd w:val="clear" w:color="auto" w:fill="FFFFFF"/>
        </w:rPr>
        <w:t xml:space="preserve"> European Court of Human Rights</w:t>
      </w:r>
      <w:r w:rsidR="00F32C58" w:rsidRPr="004C7578">
        <w:rPr>
          <w:rFonts w:ascii="Times New Roman" w:hAnsi="Times New Roman" w:cs="Times New Roman"/>
          <w:iCs/>
          <w:sz w:val="24"/>
          <w:szCs w:val="24"/>
          <w:shd w:val="clear" w:color="auto" w:fill="FFFFFF"/>
        </w:rPr>
        <w:t xml:space="preserve"> began</w:t>
      </w:r>
      <w:r w:rsidR="00510064" w:rsidRPr="004C7578">
        <w:rPr>
          <w:rStyle w:val="FootnoteReference"/>
          <w:rFonts w:ascii="Times New Roman" w:hAnsi="Times New Roman" w:cs="Times New Roman"/>
          <w:iCs/>
          <w:sz w:val="24"/>
          <w:szCs w:val="24"/>
          <w:shd w:val="clear" w:color="auto" w:fill="FFFFFF"/>
        </w:rPr>
        <w:footnoteReference w:id="169"/>
      </w:r>
      <w:r w:rsidR="002F65A1" w:rsidRPr="004C7578">
        <w:rPr>
          <w:rFonts w:ascii="Times New Roman" w:hAnsi="Times New Roman" w:cs="Times New Roman"/>
          <w:iCs/>
          <w:sz w:val="24"/>
          <w:szCs w:val="24"/>
          <w:shd w:val="clear" w:color="auto" w:fill="FFFFFF"/>
        </w:rPr>
        <w:t xml:space="preserve">. These contested points lead to litigation we will shortly analyze in next sections. However, due to limited size of master thesis we will be unable to go over </w:t>
      </w:r>
      <w:r w:rsidR="002F65A1" w:rsidRPr="004C7578">
        <w:rPr>
          <w:rFonts w:ascii="Times New Roman" w:hAnsi="Times New Roman" w:cs="Times New Roman"/>
          <w:i/>
          <w:iCs/>
          <w:sz w:val="24"/>
          <w:szCs w:val="24"/>
          <w:shd w:val="clear" w:color="auto" w:fill="FFFFFF"/>
        </w:rPr>
        <w:t>all</w:t>
      </w:r>
      <w:r w:rsidR="002F65A1" w:rsidRPr="004C7578">
        <w:rPr>
          <w:rFonts w:ascii="Times New Roman" w:hAnsi="Times New Roman" w:cs="Times New Roman"/>
          <w:iCs/>
          <w:sz w:val="24"/>
          <w:szCs w:val="24"/>
          <w:shd w:val="clear" w:color="auto" w:fill="FFFFFF"/>
        </w:rPr>
        <w:t xml:space="preserve"> the key points in relevant </w:t>
      </w:r>
      <w:r w:rsidR="00606F00" w:rsidRPr="004C7578">
        <w:rPr>
          <w:rFonts w:ascii="Times New Roman" w:hAnsi="Times New Roman" w:cs="Times New Roman"/>
          <w:iCs/>
          <w:sz w:val="24"/>
          <w:szCs w:val="24"/>
          <w:shd w:val="clear" w:color="auto" w:fill="FFFFFF"/>
        </w:rPr>
        <w:t xml:space="preserve">national constitutional and </w:t>
      </w:r>
      <w:r w:rsidR="009F308E" w:rsidRPr="004C7578">
        <w:rPr>
          <w:rFonts w:ascii="Times New Roman" w:hAnsi="Times New Roman" w:cs="Times New Roman"/>
          <w:iCs/>
          <w:sz w:val="24"/>
          <w:szCs w:val="24"/>
          <w:shd w:val="clear" w:color="auto" w:fill="FFFFFF"/>
        </w:rPr>
        <w:t>international</w:t>
      </w:r>
      <w:r w:rsidR="00606F00" w:rsidRPr="004C7578">
        <w:rPr>
          <w:rFonts w:ascii="Times New Roman" w:hAnsi="Times New Roman" w:cs="Times New Roman"/>
          <w:iCs/>
          <w:sz w:val="24"/>
          <w:szCs w:val="24"/>
          <w:shd w:val="clear" w:color="auto" w:fill="FFFFFF"/>
        </w:rPr>
        <w:t xml:space="preserve"> disputes</w:t>
      </w:r>
      <w:r w:rsidR="002F65A1" w:rsidRPr="004C7578">
        <w:rPr>
          <w:rFonts w:ascii="Times New Roman" w:hAnsi="Times New Roman" w:cs="Times New Roman"/>
          <w:iCs/>
          <w:sz w:val="24"/>
          <w:szCs w:val="24"/>
          <w:shd w:val="clear" w:color="auto" w:fill="FFFFFF"/>
        </w:rPr>
        <w:t xml:space="preserve">. </w:t>
      </w:r>
      <w:r w:rsidR="00F32C58" w:rsidRPr="004C7578">
        <w:rPr>
          <w:rFonts w:ascii="Times New Roman" w:hAnsi="Times New Roman" w:cs="Times New Roman"/>
          <w:iCs/>
          <w:sz w:val="24"/>
          <w:szCs w:val="24"/>
          <w:shd w:val="clear" w:color="auto" w:fill="FFFFFF"/>
        </w:rPr>
        <w:t>Therefore</w:t>
      </w:r>
      <w:r w:rsidR="002F65A1" w:rsidRPr="004C7578">
        <w:rPr>
          <w:rFonts w:ascii="Times New Roman" w:hAnsi="Times New Roman" w:cs="Times New Roman"/>
          <w:iCs/>
          <w:sz w:val="24"/>
          <w:szCs w:val="24"/>
          <w:shd w:val="clear" w:color="auto" w:fill="FFFFFF"/>
        </w:rPr>
        <w:t>, we will focus on</w:t>
      </w:r>
      <w:r w:rsidR="00AB3C5F" w:rsidRPr="004C7578">
        <w:rPr>
          <w:rFonts w:ascii="Times New Roman" w:hAnsi="Times New Roman" w:cs="Times New Roman"/>
          <w:iCs/>
          <w:sz w:val="24"/>
          <w:szCs w:val="24"/>
          <w:shd w:val="clear" w:color="auto" w:fill="FFFFFF"/>
        </w:rPr>
        <w:t xml:space="preserve"> a</w:t>
      </w:r>
      <w:r w:rsidR="002F65A1" w:rsidRPr="004C7578">
        <w:rPr>
          <w:rFonts w:ascii="Times New Roman" w:hAnsi="Times New Roman" w:cs="Times New Roman"/>
          <w:iCs/>
          <w:sz w:val="24"/>
          <w:szCs w:val="24"/>
          <w:shd w:val="clear" w:color="auto" w:fill="FFFFFF"/>
        </w:rPr>
        <w:t xml:space="preserve"> few chosen cases that demonstrate how the constitutional European law developed</w:t>
      </w:r>
      <w:r w:rsidR="002C24C0" w:rsidRPr="004C7578">
        <w:rPr>
          <w:rFonts w:ascii="Times New Roman" w:hAnsi="Times New Roman" w:cs="Times New Roman"/>
          <w:iCs/>
          <w:sz w:val="24"/>
          <w:szCs w:val="24"/>
          <w:shd w:val="clear" w:color="auto" w:fill="FFFFFF"/>
        </w:rPr>
        <w:t xml:space="preserve"> and matured</w:t>
      </w:r>
      <w:r w:rsidR="002F65A1" w:rsidRPr="004C7578">
        <w:rPr>
          <w:rFonts w:ascii="Times New Roman" w:hAnsi="Times New Roman" w:cs="Times New Roman"/>
          <w:iCs/>
          <w:sz w:val="24"/>
          <w:szCs w:val="24"/>
          <w:shd w:val="clear" w:color="auto" w:fill="FFFFFF"/>
        </w:rPr>
        <w:t xml:space="preserve"> in more recent years.  </w:t>
      </w:r>
    </w:p>
    <w:p w:rsidR="007D0864" w:rsidRPr="004C7578" w:rsidRDefault="00540FFB" w:rsidP="00E704CC">
      <w:pPr>
        <w:spacing w:line="360" w:lineRule="auto"/>
        <w:ind w:firstLine="720"/>
        <w:jc w:val="both"/>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rPr>
        <w:t>In f</w:t>
      </w:r>
      <w:r w:rsidR="007D0864" w:rsidRPr="004C7578">
        <w:rPr>
          <w:rFonts w:ascii="Times New Roman" w:hAnsi="Times New Roman" w:cs="Times New Roman"/>
          <w:iCs/>
          <w:sz w:val="24"/>
          <w:szCs w:val="24"/>
          <w:shd w:val="clear" w:color="auto" w:fill="FFFFFF"/>
        </w:rPr>
        <w:t>irst</w:t>
      </w:r>
      <w:r w:rsidRPr="004C7578">
        <w:rPr>
          <w:rFonts w:ascii="Times New Roman" w:hAnsi="Times New Roman" w:cs="Times New Roman"/>
          <w:iCs/>
          <w:sz w:val="24"/>
          <w:szCs w:val="24"/>
          <w:shd w:val="clear" w:color="auto" w:fill="FFFFFF"/>
        </w:rPr>
        <w:t xml:space="preserve"> series of</w:t>
      </w:r>
      <w:r w:rsidR="007D0864" w:rsidRPr="004C7578">
        <w:rPr>
          <w:rFonts w:ascii="Times New Roman" w:hAnsi="Times New Roman" w:cs="Times New Roman"/>
          <w:iCs/>
          <w:sz w:val="24"/>
          <w:szCs w:val="24"/>
          <w:shd w:val="clear" w:color="auto" w:fill="FFFFFF"/>
        </w:rPr>
        <w:t xml:space="preserve"> cases we will distinguish </w:t>
      </w:r>
      <w:r w:rsidRPr="004C7578">
        <w:rPr>
          <w:rFonts w:ascii="Times New Roman" w:hAnsi="Times New Roman" w:cs="Times New Roman"/>
          <w:iCs/>
          <w:sz w:val="24"/>
          <w:szCs w:val="24"/>
          <w:shd w:val="clear" w:color="auto" w:fill="FFFFFF"/>
        </w:rPr>
        <w:t xml:space="preserve">principle of </w:t>
      </w:r>
      <w:r w:rsidRPr="004C7578">
        <w:rPr>
          <w:rFonts w:ascii="Times New Roman" w:hAnsi="Times New Roman" w:cs="Times New Roman"/>
          <w:i/>
          <w:iCs/>
          <w:sz w:val="24"/>
          <w:szCs w:val="24"/>
          <w:shd w:val="clear" w:color="auto" w:fill="FFFFFF"/>
        </w:rPr>
        <w:t>primacy</w:t>
      </w:r>
      <w:r w:rsidRPr="004C7578">
        <w:rPr>
          <w:rFonts w:ascii="Times New Roman" w:hAnsi="Times New Roman" w:cs="Times New Roman"/>
          <w:iCs/>
          <w:sz w:val="24"/>
          <w:szCs w:val="24"/>
          <w:shd w:val="clear" w:color="auto" w:fill="FFFFFF"/>
        </w:rPr>
        <w:t xml:space="preserve"> and its relation to </w:t>
      </w:r>
      <w:r w:rsidR="00307B2C" w:rsidRPr="004C7578">
        <w:rPr>
          <w:rFonts w:ascii="Times New Roman" w:hAnsi="Times New Roman" w:cs="Times New Roman"/>
          <w:iCs/>
          <w:sz w:val="24"/>
          <w:szCs w:val="24"/>
          <w:shd w:val="clear" w:color="auto" w:fill="FFFFFF"/>
        </w:rPr>
        <w:t>one of not founding Member States</w:t>
      </w:r>
      <w:r w:rsidRPr="004C7578">
        <w:rPr>
          <w:rFonts w:ascii="Times New Roman" w:hAnsi="Times New Roman" w:cs="Times New Roman"/>
          <w:iCs/>
          <w:sz w:val="24"/>
          <w:szCs w:val="24"/>
          <w:shd w:val="clear" w:color="auto" w:fill="FFFFFF"/>
        </w:rPr>
        <w:t xml:space="preserve">, the United Kingdom. The unique position of UK‘s constitutional system and its clash against the </w:t>
      </w:r>
      <w:r w:rsidRPr="004C7578">
        <w:rPr>
          <w:rFonts w:ascii="Times New Roman" w:hAnsi="Times New Roman" w:cs="Times New Roman"/>
          <w:i/>
          <w:iCs/>
          <w:sz w:val="24"/>
          <w:szCs w:val="24"/>
          <w:shd w:val="clear" w:color="auto" w:fill="FFFFFF"/>
        </w:rPr>
        <w:t>supremacy</w:t>
      </w:r>
      <w:r w:rsidRPr="004C7578">
        <w:rPr>
          <w:rFonts w:ascii="Times New Roman" w:hAnsi="Times New Roman" w:cs="Times New Roman"/>
          <w:iCs/>
          <w:sz w:val="24"/>
          <w:szCs w:val="24"/>
          <w:shd w:val="clear" w:color="auto" w:fill="FFFFFF"/>
        </w:rPr>
        <w:t xml:space="preserve"> of the EU will serve as crucial pattern </w:t>
      </w:r>
      <w:r w:rsidR="00890A7C" w:rsidRPr="004C7578">
        <w:rPr>
          <w:rFonts w:ascii="Times New Roman" w:hAnsi="Times New Roman" w:cs="Times New Roman"/>
          <w:iCs/>
          <w:sz w:val="24"/>
          <w:szCs w:val="24"/>
          <w:shd w:val="clear" w:color="auto" w:fill="FFFFFF"/>
        </w:rPr>
        <w:t>in</w:t>
      </w:r>
      <w:r w:rsidRPr="004C7578">
        <w:rPr>
          <w:rFonts w:ascii="Times New Roman" w:hAnsi="Times New Roman" w:cs="Times New Roman"/>
          <w:iCs/>
          <w:sz w:val="24"/>
          <w:szCs w:val="24"/>
          <w:shd w:val="clear" w:color="auto" w:fill="FFFFFF"/>
        </w:rPr>
        <w:t xml:space="preserve"> distinguish</w:t>
      </w:r>
      <w:r w:rsidR="00890A7C" w:rsidRPr="004C7578">
        <w:rPr>
          <w:rFonts w:ascii="Times New Roman" w:hAnsi="Times New Roman" w:cs="Times New Roman"/>
          <w:iCs/>
          <w:sz w:val="24"/>
          <w:szCs w:val="24"/>
          <w:shd w:val="clear" w:color="auto" w:fill="FFFFFF"/>
        </w:rPr>
        <w:t>ing</w:t>
      </w:r>
      <w:r w:rsidRPr="004C7578">
        <w:rPr>
          <w:rFonts w:ascii="Times New Roman" w:hAnsi="Times New Roman" w:cs="Times New Roman"/>
          <w:iCs/>
          <w:sz w:val="24"/>
          <w:szCs w:val="24"/>
          <w:shd w:val="clear" w:color="auto" w:fill="FFFFFF"/>
        </w:rPr>
        <w:t xml:space="preserve"> the link between national and European constitutional law</w:t>
      </w:r>
      <w:r w:rsidR="007D0864" w:rsidRPr="004C7578">
        <w:rPr>
          <w:rFonts w:ascii="Times New Roman" w:hAnsi="Times New Roman" w:cs="Times New Roman"/>
          <w:iCs/>
          <w:sz w:val="24"/>
          <w:szCs w:val="24"/>
          <w:shd w:val="clear" w:color="auto" w:fill="FFFFFF"/>
        </w:rPr>
        <w:t xml:space="preserve">. </w:t>
      </w:r>
      <w:r w:rsidR="00890A7C" w:rsidRPr="004C7578">
        <w:rPr>
          <w:rFonts w:ascii="Times New Roman" w:hAnsi="Times New Roman" w:cs="Times New Roman"/>
          <w:iCs/>
          <w:sz w:val="24"/>
          <w:szCs w:val="24"/>
          <w:shd w:val="clear" w:color="auto" w:fill="FFFFFF"/>
        </w:rPr>
        <w:t>In analysis of l</w:t>
      </w:r>
      <w:r w:rsidRPr="004C7578">
        <w:rPr>
          <w:rFonts w:ascii="Times New Roman" w:hAnsi="Times New Roman" w:cs="Times New Roman"/>
          <w:iCs/>
          <w:sz w:val="24"/>
          <w:szCs w:val="24"/>
          <w:shd w:val="clear" w:color="auto" w:fill="FFFFFF"/>
        </w:rPr>
        <w:t xml:space="preserve">ater cases concerning </w:t>
      </w:r>
      <w:r w:rsidRPr="004C7578">
        <w:rPr>
          <w:rFonts w:ascii="Times New Roman" w:hAnsi="Times New Roman" w:cs="Times New Roman"/>
          <w:i/>
          <w:iCs/>
          <w:sz w:val="24"/>
          <w:szCs w:val="24"/>
          <w:shd w:val="clear" w:color="auto" w:fill="FFFFFF"/>
        </w:rPr>
        <w:t>supremacy</w:t>
      </w:r>
      <w:r w:rsidRPr="004C7578">
        <w:rPr>
          <w:rFonts w:ascii="Times New Roman" w:hAnsi="Times New Roman" w:cs="Times New Roman"/>
          <w:iCs/>
          <w:sz w:val="24"/>
          <w:szCs w:val="24"/>
          <w:shd w:val="clear" w:color="auto" w:fill="FFFFFF"/>
        </w:rPr>
        <w:t xml:space="preserve"> of EU law</w:t>
      </w:r>
      <w:r w:rsidR="00307B2C" w:rsidRPr="004C7578">
        <w:rPr>
          <w:rFonts w:ascii="Times New Roman" w:hAnsi="Times New Roman" w:cs="Times New Roman"/>
          <w:iCs/>
          <w:sz w:val="24"/>
          <w:szCs w:val="24"/>
          <w:shd w:val="clear" w:color="auto" w:fill="FFFFFF"/>
        </w:rPr>
        <w:t xml:space="preserve"> we</w:t>
      </w:r>
      <w:r w:rsidRPr="004C7578">
        <w:rPr>
          <w:rFonts w:ascii="Times New Roman" w:hAnsi="Times New Roman" w:cs="Times New Roman"/>
          <w:iCs/>
          <w:sz w:val="24"/>
          <w:szCs w:val="24"/>
          <w:shd w:val="clear" w:color="auto" w:fill="FFFFFF"/>
        </w:rPr>
        <w:t xml:space="preserve"> will </w:t>
      </w:r>
      <w:r w:rsidR="00890A7C" w:rsidRPr="004C7578">
        <w:rPr>
          <w:rFonts w:ascii="Times New Roman" w:hAnsi="Times New Roman" w:cs="Times New Roman"/>
          <w:iCs/>
          <w:sz w:val="24"/>
          <w:szCs w:val="24"/>
          <w:shd w:val="clear" w:color="auto" w:fill="FFFFFF"/>
        </w:rPr>
        <w:t>touch</w:t>
      </w:r>
      <w:r w:rsidRPr="004C7578">
        <w:rPr>
          <w:rFonts w:ascii="Times New Roman" w:hAnsi="Times New Roman" w:cs="Times New Roman"/>
          <w:iCs/>
          <w:sz w:val="24"/>
          <w:szCs w:val="24"/>
          <w:shd w:val="clear" w:color="auto" w:fill="FFFFFF"/>
        </w:rPr>
        <w:t xml:space="preserve"> Germany. The</w:t>
      </w:r>
      <w:r w:rsidR="00890A7C" w:rsidRPr="004C7578">
        <w:rPr>
          <w:rFonts w:ascii="Times New Roman" w:hAnsi="Times New Roman" w:cs="Times New Roman"/>
          <w:iCs/>
          <w:sz w:val="24"/>
          <w:szCs w:val="24"/>
          <w:shd w:val="clear" w:color="auto" w:fill="FFFFFF"/>
        </w:rPr>
        <w:t xml:space="preserve"> legal</w:t>
      </w:r>
      <w:r w:rsidRPr="004C7578">
        <w:rPr>
          <w:rFonts w:ascii="Times New Roman" w:hAnsi="Times New Roman" w:cs="Times New Roman"/>
          <w:iCs/>
          <w:sz w:val="24"/>
          <w:szCs w:val="24"/>
          <w:shd w:val="clear" w:color="auto" w:fill="FFFFFF"/>
        </w:rPr>
        <w:t xml:space="preserve"> dispute between German courts and the CJEU started on the points of </w:t>
      </w:r>
      <w:r w:rsidRPr="004C7578">
        <w:rPr>
          <w:rFonts w:ascii="Times New Roman" w:hAnsi="Times New Roman" w:cs="Times New Roman"/>
          <w:i/>
          <w:iCs/>
          <w:sz w:val="24"/>
          <w:szCs w:val="24"/>
          <w:shd w:val="clear" w:color="auto" w:fill="FFFFFF"/>
        </w:rPr>
        <w:t>supremacy</w:t>
      </w:r>
      <w:r w:rsidRPr="004C7578">
        <w:rPr>
          <w:rFonts w:ascii="Times New Roman" w:hAnsi="Times New Roman" w:cs="Times New Roman"/>
          <w:iCs/>
          <w:sz w:val="24"/>
          <w:szCs w:val="24"/>
          <w:shd w:val="clear" w:color="auto" w:fill="FFFFFF"/>
        </w:rPr>
        <w:t xml:space="preserve"> but later on </w:t>
      </w:r>
      <w:r w:rsidR="00890A7C" w:rsidRPr="004C7578">
        <w:rPr>
          <w:rFonts w:ascii="Times New Roman" w:hAnsi="Times New Roman" w:cs="Times New Roman"/>
          <w:iCs/>
          <w:sz w:val="24"/>
          <w:szCs w:val="24"/>
          <w:shd w:val="clear" w:color="auto" w:fill="FFFFFF"/>
        </w:rPr>
        <w:t>was augmented by</w:t>
      </w:r>
      <w:r w:rsidRPr="004C7578">
        <w:rPr>
          <w:rFonts w:ascii="Times New Roman" w:hAnsi="Times New Roman" w:cs="Times New Roman"/>
          <w:iCs/>
          <w:sz w:val="24"/>
          <w:szCs w:val="24"/>
          <w:shd w:val="clear" w:color="auto" w:fill="FFFFFF"/>
        </w:rPr>
        <w:t xml:space="preserve"> the </w:t>
      </w:r>
      <w:r w:rsidR="00890A7C" w:rsidRPr="004C7578">
        <w:rPr>
          <w:rFonts w:ascii="Times New Roman" w:hAnsi="Times New Roman" w:cs="Times New Roman"/>
          <w:iCs/>
          <w:sz w:val="24"/>
          <w:szCs w:val="24"/>
          <w:shd w:val="clear" w:color="auto" w:fill="FFFFFF"/>
        </w:rPr>
        <w:t>notions</w:t>
      </w:r>
      <w:r w:rsidRPr="004C7578">
        <w:rPr>
          <w:rFonts w:ascii="Times New Roman" w:hAnsi="Times New Roman" w:cs="Times New Roman"/>
          <w:iCs/>
          <w:sz w:val="24"/>
          <w:szCs w:val="24"/>
          <w:shd w:val="clear" w:color="auto" w:fill="FFFFFF"/>
        </w:rPr>
        <w:t xml:space="preserve"> of </w:t>
      </w:r>
      <w:r w:rsidRPr="004C7578">
        <w:rPr>
          <w:rFonts w:ascii="Times New Roman" w:hAnsi="Times New Roman" w:cs="Times New Roman"/>
          <w:i/>
          <w:iCs/>
          <w:sz w:val="24"/>
          <w:szCs w:val="24"/>
          <w:shd w:val="clear" w:color="auto" w:fill="FFFFFF"/>
        </w:rPr>
        <w:t>fundamental rights</w:t>
      </w:r>
      <w:r w:rsidRPr="004C7578">
        <w:rPr>
          <w:rFonts w:ascii="Times New Roman" w:hAnsi="Times New Roman" w:cs="Times New Roman"/>
          <w:iCs/>
          <w:sz w:val="24"/>
          <w:szCs w:val="24"/>
          <w:shd w:val="clear" w:color="auto" w:fill="FFFFFF"/>
        </w:rPr>
        <w:t xml:space="preserve">. This dispute will demonstrate close link between </w:t>
      </w:r>
      <w:r w:rsidRPr="004C7578">
        <w:rPr>
          <w:rFonts w:ascii="Times New Roman" w:hAnsi="Times New Roman" w:cs="Times New Roman"/>
          <w:i/>
          <w:iCs/>
          <w:sz w:val="24"/>
          <w:szCs w:val="24"/>
          <w:shd w:val="clear" w:color="auto" w:fill="FFFFFF"/>
        </w:rPr>
        <w:t>supremacy</w:t>
      </w:r>
      <w:r w:rsidRPr="004C7578">
        <w:rPr>
          <w:rFonts w:ascii="Times New Roman" w:hAnsi="Times New Roman" w:cs="Times New Roman"/>
          <w:iCs/>
          <w:sz w:val="24"/>
          <w:szCs w:val="24"/>
          <w:shd w:val="clear" w:color="auto" w:fill="FFFFFF"/>
        </w:rPr>
        <w:t xml:space="preserve"> and protection of fundamental rights in constitutional systems. </w:t>
      </w:r>
      <w:r w:rsidR="00307B2C" w:rsidRPr="004C7578">
        <w:rPr>
          <w:rFonts w:ascii="Times New Roman" w:hAnsi="Times New Roman" w:cs="Times New Roman"/>
          <w:iCs/>
          <w:sz w:val="24"/>
          <w:szCs w:val="24"/>
          <w:shd w:val="clear" w:color="auto" w:fill="FFFFFF"/>
        </w:rPr>
        <w:t>Later on the example of Lithuania</w:t>
      </w:r>
      <w:r w:rsidRPr="004C7578">
        <w:rPr>
          <w:rFonts w:ascii="Times New Roman" w:hAnsi="Times New Roman" w:cs="Times New Roman"/>
          <w:iCs/>
          <w:sz w:val="24"/>
          <w:szCs w:val="24"/>
          <w:shd w:val="clear" w:color="auto" w:fill="FFFFFF"/>
        </w:rPr>
        <w:t xml:space="preserve"> will show ways of possible cooperation</w:t>
      </w:r>
      <w:r w:rsidR="002E272C" w:rsidRPr="004C7578">
        <w:rPr>
          <w:rFonts w:ascii="Times New Roman" w:hAnsi="Times New Roman" w:cs="Times New Roman"/>
          <w:iCs/>
          <w:sz w:val="24"/>
          <w:szCs w:val="24"/>
          <w:shd w:val="clear" w:color="auto" w:fill="FFFFFF"/>
        </w:rPr>
        <w:t xml:space="preserve"> and not opposition</w:t>
      </w:r>
      <w:r w:rsidRPr="004C7578">
        <w:rPr>
          <w:rFonts w:ascii="Times New Roman" w:hAnsi="Times New Roman" w:cs="Times New Roman"/>
          <w:iCs/>
          <w:sz w:val="24"/>
          <w:szCs w:val="24"/>
          <w:shd w:val="clear" w:color="auto" w:fill="FFFFFF"/>
        </w:rPr>
        <w:t xml:space="preserve"> between the EU and MS legal systems. And lastly, we will</w:t>
      </w:r>
      <w:r w:rsidR="00C25A93" w:rsidRPr="004C7578">
        <w:rPr>
          <w:rFonts w:ascii="Times New Roman" w:hAnsi="Times New Roman" w:cs="Times New Roman"/>
          <w:iCs/>
          <w:sz w:val="24"/>
          <w:szCs w:val="24"/>
          <w:shd w:val="clear" w:color="auto" w:fill="FFFFFF"/>
        </w:rPr>
        <w:t xml:space="preserve"> shortly</w:t>
      </w:r>
      <w:r w:rsidRPr="004C7578">
        <w:rPr>
          <w:rFonts w:ascii="Times New Roman" w:hAnsi="Times New Roman" w:cs="Times New Roman"/>
          <w:iCs/>
          <w:sz w:val="24"/>
          <w:szCs w:val="24"/>
          <w:shd w:val="clear" w:color="auto" w:fill="FFFFFF"/>
        </w:rPr>
        <w:t xml:space="preserve"> analyze complex relation between </w:t>
      </w:r>
      <w:r w:rsidRPr="004C7578">
        <w:rPr>
          <w:rFonts w:ascii="Times New Roman" w:hAnsi="Times New Roman" w:cs="Times New Roman"/>
          <w:iCs/>
          <w:sz w:val="24"/>
          <w:szCs w:val="24"/>
          <w:shd w:val="clear" w:color="auto" w:fill="FFFFFF"/>
        </w:rPr>
        <w:lastRenderedPageBreak/>
        <w:t>the CJEU and</w:t>
      </w:r>
      <w:r w:rsidR="00C25A93" w:rsidRPr="004C7578">
        <w:rPr>
          <w:rFonts w:ascii="Times New Roman" w:hAnsi="Times New Roman" w:cs="Times New Roman"/>
          <w:iCs/>
          <w:sz w:val="24"/>
          <w:szCs w:val="24"/>
          <w:shd w:val="clear" w:color="auto" w:fill="FFFFFF"/>
        </w:rPr>
        <w:t xml:space="preserve"> the</w:t>
      </w:r>
      <w:r w:rsidRPr="004C7578">
        <w:rPr>
          <w:rFonts w:ascii="Times New Roman" w:hAnsi="Times New Roman" w:cs="Times New Roman"/>
          <w:iCs/>
          <w:sz w:val="24"/>
          <w:szCs w:val="24"/>
          <w:shd w:val="clear" w:color="auto" w:fill="FFFFFF"/>
        </w:rPr>
        <w:t xml:space="preserve"> European Court of Human Rights. </w:t>
      </w:r>
      <w:r w:rsidR="002E272C" w:rsidRPr="004C7578">
        <w:rPr>
          <w:rFonts w:ascii="Times New Roman" w:hAnsi="Times New Roman" w:cs="Times New Roman"/>
          <w:iCs/>
          <w:sz w:val="24"/>
          <w:szCs w:val="24"/>
          <w:shd w:val="clear" w:color="auto" w:fill="FFFFFF"/>
        </w:rPr>
        <w:t xml:space="preserve">This will allow us to see how the </w:t>
      </w:r>
      <w:r w:rsidR="00510064" w:rsidRPr="004C7578">
        <w:rPr>
          <w:rFonts w:ascii="Times New Roman" w:hAnsi="Times New Roman" w:cs="Times New Roman"/>
          <w:iCs/>
          <w:sz w:val="24"/>
          <w:szCs w:val="24"/>
          <w:shd w:val="clear" w:color="auto" w:fill="FFFFFF"/>
        </w:rPr>
        <w:t xml:space="preserve">ECoHR treats the CJEU </w:t>
      </w:r>
      <w:r w:rsidR="002E272C" w:rsidRPr="004C7578">
        <w:rPr>
          <w:rFonts w:ascii="Times New Roman" w:hAnsi="Times New Roman" w:cs="Times New Roman"/>
          <w:iCs/>
          <w:sz w:val="24"/>
          <w:szCs w:val="24"/>
          <w:shd w:val="clear" w:color="auto" w:fill="FFFFFF"/>
        </w:rPr>
        <w:t xml:space="preserve">like any equivalent constitutional court </w:t>
      </w:r>
      <w:r w:rsidR="00510064" w:rsidRPr="004C7578">
        <w:rPr>
          <w:rFonts w:ascii="Times New Roman" w:hAnsi="Times New Roman" w:cs="Times New Roman"/>
          <w:iCs/>
          <w:sz w:val="24"/>
          <w:szCs w:val="24"/>
          <w:shd w:val="clear" w:color="auto" w:fill="FFFFFF"/>
        </w:rPr>
        <w:t>and what requirements are given for the European legal system</w:t>
      </w:r>
    </w:p>
    <w:p w:rsidR="00540FFB" w:rsidRPr="004C7578" w:rsidRDefault="00540FFB"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rPr>
        <w:t>All these cases will answer the question of how the CJEU wants to be seen in maturing system</w:t>
      </w:r>
      <w:r w:rsidR="001E6074" w:rsidRPr="004C7578">
        <w:rPr>
          <w:rFonts w:ascii="Times New Roman" w:hAnsi="Times New Roman" w:cs="Times New Roman"/>
          <w:iCs/>
          <w:sz w:val="24"/>
          <w:szCs w:val="24"/>
          <w:shd w:val="clear" w:color="auto" w:fill="FFFFFF"/>
        </w:rPr>
        <w:t xml:space="preserve"> of constitutional European law and </w:t>
      </w:r>
      <w:r w:rsidR="007378FD" w:rsidRPr="004C7578">
        <w:rPr>
          <w:rFonts w:ascii="Times New Roman" w:hAnsi="Times New Roman" w:cs="Times New Roman"/>
          <w:iCs/>
          <w:sz w:val="24"/>
          <w:szCs w:val="24"/>
          <w:shd w:val="clear" w:color="auto" w:fill="FFFFFF"/>
        </w:rPr>
        <w:t>what is the answer of the other cour</w:t>
      </w:r>
      <w:r w:rsidR="00730A0E" w:rsidRPr="004C7578">
        <w:rPr>
          <w:rFonts w:ascii="Times New Roman" w:hAnsi="Times New Roman" w:cs="Times New Roman"/>
          <w:iCs/>
          <w:sz w:val="24"/>
          <w:szCs w:val="24"/>
          <w:shd w:val="clear" w:color="auto" w:fill="FFFFFF"/>
        </w:rPr>
        <w:t>t</w:t>
      </w:r>
      <w:r w:rsidR="007378FD" w:rsidRPr="004C7578">
        <w:rPr>
          <w:rFonts w:ascii="Times New Roman" w:hAnsi="Times New Roman" w:cs="Times New Roman"/>
          <w:iCs/>
          <w:sz w:val="24"/>
          <w:szCs w:val="24"/>
          <w:shd w:val="clear" w:color="auto" w:fill="FFFFFF"/>
        </w:rPr>
        <w:t>s about this position</w:t>
      </w:r>
      <w:r w:rsidR="001E6074" w:rsidRPr="004C7578">
        <w:rPr>
          <w:rFonts w:ascii="Times New Roman" w:hAnsi="Times New Roman" w:cs="Times New Roman"/>
          <w:iCs/>
          <w:sz w:val="24"/>
          <w:szCs w:val="24"/>
          <w:shd w:val="clear" w:color="auto" w:fill="FFFFFF"/>
        </w:rPr>
        <w:t>.</w:t>
      </w:r>
    </w:p>
    <w:p w:rsidR="00F9069A" w:rsidRPr="004C7578" w:rsidRDefault="00EB1D45" w:rsidP="00E704CC">
      <w:pPr>
        <w:pStyle w:val="Heading2"/>
        <w:rPr>
          <w:shd w:val="clear" w:color="auto" w:fill="FFFFFF"/>
        </w:rPr>
      </w:pPr>
      <w:bookmarkStart w:id="27" w:name="_Toc376389402"/>
      <w:bookmarkStart w:id="28" w:name="_Toc376389488"/>
      <w:r w:rsidRPr="004C7578">
        <w:rPr>
          <w:shd w:val="clear" w:color="auto" w:fill="FFFFFF"/>
        </w:rPr>
        <w:t xml:space="preserve">2.5.1 </w:t>
      </w:r>
      <w:r w:rsidR="00F9069A" w:rsidRPr="004C7578">
        <w:rPr>
          <w:shd w:val="clear" w:color="auto" w:fill="FFFFFF"/>
        </w:rPr>
        <w:t>Constitutional order of the EU vs. Parliamentary sovereignty of the UK</w:t>
      </w:r>
      <w:bookmarkEnd w:id="27"/>
      <w:bookmarkEnd w:id="28"/>
    </w:p>
    <w:p w:rsidR="00383E08" w:rsidRPr="004C7578" w:rsidRDefault="006165C2" w:rsidP="00E704CC">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iCs/>
          <w:sz w:val="24"/>
          <w:szCs w:val="24"/>
          <w:shd w:val="clear" w:color="auto" w:fill="FFFFFF"/>
          <w:lang w:val="en-GB"/>
        </w:rPr>
        <w:t>The idea of supremacy</w:t>
      </w:r>
      <w:r w:rsidR="00EB1D45" w:rsidRPr="004C7578">
        <w:rPr>
          <w:rFonts w:ascii="Times New Roman" w:hAnsi="Times New Roman" w:cs="Times New Roman"/>
          <w:iCs/>
          <w:sz w:val="24"/>
          <w:szCs w:val="24"/>
          <w:shd w:val="clear" w:color="auto" w:fill="FFFFFF"/>
          <w:lang w:val="en-GB"/>
        </w:rPr>
        <w:t xml:space="preserve"> of the Communities’ law</w:t>
      </w:r>
      <w:r w:rsidRPr="004C7578">
        <w:rPr>
          <w:rFonts w:ascii="Times New Roman" w:hAnsi="Times New Roman" w:cs="Times New Roman"/>
          <w:iCs/>
          <w:sz w:val="24"/>
          <w:szCs w:val="24"/>
          <w:shd w:val="clear" w:color="auto" w:fill="FFFFFF"/>
          <w:lang w:val="en-GB"/>
        </w:rPr>
        <w:t xml:space="preserve"> was established</w:t>
      </w:r>
      <w:r w:rsidR="00383E08" w:rsidRPr="004C7578">
        <w:rPr>
          <w:rFonts w:ascii="Times New Roman" w:hAnsi="Times New Roman" w:cs="Times New Roman"/>
          <w:iCs/>
          <w:sz w:val="24"/>
          <w:szCs w:val="24"/>
          <w:shd w:val="clear" w:color="auto" w:fill="FFFFFF"/>
          <w:lang w:val="en-GB"/>
        </w:rPr>
        <w:t xml:space="preserve"> by the CJEU</w:t>
      </w:r>
      <w:r w:rsidR="008D4C80" w:rsidRPr="004C7578">
        <w:rPr>
          <w:rFonts w:ascii="Times New Roman" w:hAnsi="Times New Roman" w:cs="Times New Roman"/>
          <w:iCs/>
          <w:sz w:val="24"/>
          <w:szCs w:val="24"/>
          <w:shd w:val="clear" w:color="auto" w:fill="FFFFFF"/>
          <w:lang w:val="en-GB"/>
        </w:rPr>
        <w:t xml:space="preserve"> in the cases we analysed</w:t>
      </w:r>
      <w:r w:rsidRPr="004C7578">
        <w:rPr>
          <w:rFonts w:ascii="Times New Roman" w:hAnsi="Times New Roman" w:cs="Times New Roman"/>
          <w:iCs/>
          <w:sz w:val="24"/>
          <w:szCs w:val="24"/>
          <w:shd w:val="clear" w:color="auto" w:fill="FFFFFF"/>
          <w:lang w:val="en-GB"/>
        </w:rPr>
        <w:t>. While some countries did convey their discontent, the new Member States</w:t>
      </w:r>
      <w:r w:rsidR="00AA5348"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that joined after </w:t>
      </w:r>
      <w:r w:rsidRPr="004C7578">
        <w:rPr>
          <w:rFonts w:ascii="Times New Roman" w:hAnsi="Times New Roman" w:cs="Times New Roman"/>
          <w:i/>
          <w:iCs/>
          <w:sz w:val="24"/>
          <w:szCs w:val="24"/>
          <w:shd w:val="clear" w:color="auto" w:fill="FFFFFF"/>
        </w:rPr>
        <w:t xml:space="preserve">International Handelsgesellschaft </w:t>
      </w:r>
      <w:r w:rsidR="00AC0154" w:rsidRPr="004C7578">
        <w:rPr>
          <w:rFonts w:ascii="Times New Roman" w:hAnsi="Times New Roman" w:cs="Times New Roman"/>
          <w:iCs/>
          <w:sz w:val="24"/>
          <w:szCs w:val="24"/>
          <w:shd w:val="clear" w:color="auto" w:fill="FFFFFF"/>
        </w:rPr>
        <w:t>deci</w:t>
      </w:r>
      <w:r w:rsidRPr="004C7578">
        <w:rPr>
          <w:rFonts w:ascii="Times New Roman" w:hAnsi="Times New Roman" w:cs="Times New Roman"/>
          <w:iCs/>
          <w:sz w:val="24"/>
          <w:szCs w:val="24"/>
          <w:shd w:val="clear" w:color="auto" w:fill="FFFFFF"/>
        </w:rPr>
        <w:t>sion was</w:t>
      </w:r>
      <w:r w:rsidR="00AA5348" w:rsidRPr="004C7578">
        <w:rPr>
          <w:rFonts w:ascii="Times New Roman" w:hAnsi="Times New Roman" w:cs="Times New Roman"/>
          <w:iCs/>
          <w:sz w:val="24"/>
          <w:szCs w:val="24"/>
          <w:shd w:val="clear" w:color="auto" w:fill="FFFFFF"/>
        </w:rPr>
        <w:t xml:space="preserve"> already</w:t>
      </w:r>
      <w:r w:rsidRPr="004C7578">
        <w:rPr>
          <w:rFonts w:ascii="Times New Roman" w:hAnsi="Times New Roman" w:cs="Times New Roman"/>
          <w:iCs/>
          <w:sz w:val="24"/>
          <w:szCs w:val="24"/>
          <w:shd w:val="clear" w:color="auto" w:fill="FFFFFF"/>
        </w:rPr>
        <w:t xml:space="preserve"> in place</w:t>
      </w:r>
      <w:r w:rsidR="00AA5348" w:rsidRPr="004C7578">
        <w:rPr>
          <w:rFonts w:ascii="Times New Roman" w:hAnsi="Times New Roman" w:cs="Times New Roman"/>
          <w:iCs/>
          <w:sz w:val="24"/>
          <w:szCs w:val="24"/>
          <w:shd w:val="clear" w:color="auto" w:fill="FFFFFF"/>
        </w:rPr>
        <w:t>,</w:t>
      </w:r>
      <w:r w:rsidRPr="004C7578">
        <w:rPr>
          <w:rFonts w:ascii="Times New Roman" w:hAnsi="Times New Roman" w:cs="Times New Roman"/>
          <w:iCs/>
          <w:sz w:val="24"/>
          <w:szCs w:val="24"/>
          <w:shd w:val="clear" w:color="auto" w:fill="FFFFFF"/>
        </w:rPr>
        <w:t xml:space="preserve"> had to accept it</w:t>
      </w:r>
      <w:r w:rsidR="00AA5348" w:rsidRPr="004C7578">
        <w:rPr>
          <w:rFonts w:ascii="Times New Roman" w:hAnsi="Times New Roman" w:cs="Times New Roman"/>
          <w:iCs/>
          <w:sz w:val="24"/>
          <w:szCs w:val="24"/>
          <w:shd w:val="clear" w:color="auto" w:fill="FFFFFF"/>
        </w:rPr>
        <w:t>. P</w:t>
      </w:r>
      <w:r w:rsidRPr="004C7578">
        <w:rPr>
          <w:rFonts w:ascii="Times New Roman" w:hAnsi="Times New Roman" w:cs="Times New Roman"/>
          <w:iCs/>
          <w:sz w:val="24"/>
          <w:szCs w:val="24"/>
          <w:shd w:val="clear" w:color="auto" w:fill="FFFFFF"/>
        </w:rPr>
        <w:t xml:space="preserve">rimacy doctrine was already part of the Treaty as new </w:t>
      </w:r>
      <w:r w:rsidRPr="004C7578">
        <w:rPr>
          <w:rFonts w:ascii="Times New Roman" w:hAnsi="Times New Roman" w:cs="Times New Roman"/>
          <w:i/>
          <w:sz w:val="24"/>
          <w:szCs w:val="24"/>
          <w:lang w:val="en-GB"/>
        </w:rPr>
        <w:t>acquis communautaire</w:t>
      </w:r>
      <w:r w:rsidRPr="004C7578">
        <w:rPr>
          <w:rFonts w:ascii="Times New Roman" w:hAnsi="Times New Roman" w:cs="Times New Roman"/>
          <w:sz w:val="24"/>
          <w:szCs w:val="24"/>
          <w:lang w:val="en-GB"/>
        </w:rPr>
        <w:t xml:space="preserve">. This was the case </w:t>
      </w:r>
      <w:r w:rsidR="00B952F5" w:rsidRPr="004C7578">
        <w:rPr>
          <w:rFonts w:ascii="Times New Roman" w:hAnsi="Times New Roman" w:cs="Times New Roman"/>
          <w:sz w:val="24"/>
          <w:szCs w:val="24"/>
          <w:lang w:val="en-GB"/>
        </w:rPr>
        <w:t>of</w:t>
      </w:r>
      <w:r w:rsidRPr="004C7578">
        <w:rPr>
          <w:rFonts w:ascii="Times New Roman" w:hAnsi="Times New Roman" w:cs="Times New Roman"/>
          <w:sz w:val="24"/>
          <w:szCs w:val="24"/>
          <w:lang w:val="en-GB"/>
        </w:rPr>
        <w:t xml:space="preserve"> the United Kingdom</w:t>
      </w:r>
      <w:r w:rsidR="00AA5348" w:rsidRPr="004C7578">
        <w:rPr>
          <w:rFonts w:ascii="Times New Roman" w:hAnsi="Times New Roman" w:cs="Times New Roman"/>
          <w:sz w:val="24"/>
          <w:szCs w:val="24"/>
          <w:lang w:val="en-GB"/>
        </w:rPr>
        <w:t>. Problem here was the unique concept of the Parliamentary sovereignty in the UK.</w:t>
      </w:r>
      <w:r w:rsidR="00EB1D45" w:rsidRPr="004C7578">
        <w:rPr>
          <w:rFonts w:ascii="Times New Roman" w:hAnsi="Times New Roman" w:cs="Times New Roman"/>
          <w:sz w:val="24"/>
          <w:szCs w:val="24"/>
          <w:lang w:val="en-GB"/>
        </w:rPr>
        <w:t xml:space="preserve"> Due to not having a traditional written constitution, the sovereignty</w:t>
      </w:r>
      <w:r w:rsidR="000912AA" w:rsidRPr="004C7578">
        <w:rPr>
          <w:rFonts w:ascii="Times New Roman" w:hAnsi="Times New Roman" w:cs="Times New Roman"/>
          <w:sz w:val="24"/>
          <w:szCs w:val="24"/>
          <w:lang w:val="en-GB"/>
        </w:rPr>
        <w:t xml:space="preserve"> is said to derive direct</w:t>
      </w:r>
      <w:r w:rsidR="00577A35" w:rsidRPr="004C7578">
        <w:rPr>
          <w:rFonts w:ascii="Times New Roman" w:hAnsi="Times New Roman" w:cs="Times New Roman"/>
          <w:sz w:val="24"/>
          <w:szCs w:val="24"/>
          <w:lang w:val="en-GB"/>
        </w:rPr>
        <w:t xml:space="preserve">ly from the Parliament which consists </w:t>
      </w:r>
      <w:r w:rsidR="000912AA" w:rsidRPr="004C7578">
        <w:rPr>
          <w:rFonts w:ascii="Times New Roman" w:hAnsi="Times New Roman" w:cs="Times New Roman"/>
          <w:sz w:val="24"/>
          <w:szCs w:val="24"/>
          <w:lang w:val="en-GB"/>
        </w:rPr>
        <w:t>of ‘</w:t>
      </w:r>
      <w:r w:rsidR="00577A35" w:rsidRPr="004C7578">
        <w:rPr>
          <w:rFonts w:ascii="Times New Roman" w:hAnsi="Times New Roman" w:cs="Times New Roman"/>
          <w:sz w:val="24"/>
          <w:szCs w:val="24"/>
          <w:lang w:val="en-GB"/>
        </w:rPr>
        <w:t>t</w:t>
      </w:r>
      <w:r w:rsidR="000912AA" w:rsidRPr="004C7578">
        <w:rPr>
          <w:rFonts w:ascii="Times New Roman" w:hAnsi="Times New Roman" w:cs="Times New Roman"/>
          <w:sz w:val="24"/>
          <w:szCs w:val="24"/>
          <w:lang w:val="en-GB"/>
        </w:rPr>
        <w:t>he King, the House of Lords, and the House of Commons’</w:t>
      </w:r>
      <w:r w:rsidR="000912AA" w:rsidRPr="004C7578">
        <w:rPr>
          <w:rStyle w:val="FootnoteReference"/>
          <w:rFonts w:ascii="Times New Roman" w:hAnsi="Times New Roman" w:cs="Times New Roman"/>
          <w:sz w:val="24"/>
          <w:szCs w:val="24"/>
          <w:lang w:val="en-GB"/>
        </w:rPr>
        <w:footnoteReference w:id="170"/>
      </w:r>
      <w:r w:rsidR="000912AA" w:rsidRPr="004C7578">
        <w:rPr>
          <w:rFonts w:ascii="Times New Roman" w:hAnsi="Times New Roman" w:cs="Times New Roman"/>
          <w:sz w:val="24"/>
          <w:szCs w:val="24"/>
          <w:lang w:val="en-GB"/>
        </w:rPr>
        <w:t>. In orthodox understanding of doctrine of Parliamentary sovereignty, a valid Act of Parliament cannot be questioned by the court</w:t>
      </w:r>
      <w:r w:rsidR="000912AA" w:rsidRPr="004C7578">
        <w:rPr>
          <w:rStyle w:val="FootnoteReference"/>
          <w:rFonts w:ascii="Times New Roman" w:hAnsi="Times New Roman" w:cs="Times New Roman"/>
          <w:sz w:val="24"/>
          <w:szCs w:val="24"/>
          <w:lang w:val="en-GB"/>
        </w:rPr>
        <w:footnoteReference w:id="171"/>
      </w:r>
      <w:r w:rsidR="000912AA" w:rsidRPr="004C7578">
        <w:rPr>
          <w:rFonts w:ascii="Times New Roman" w:hAnsi="Times New Roman" w:cs="Times New Roman"/>
          <w:sz w:val="24"/>
          <w:szCs w:val="24"/>
          <w:lang w:val="en-GB"/>
        </w:rPr>
        <w:t>. This is directly against the obligations that flow from the Treaty and jurisprudence of the CJEU. Hence, the classic doctrine had to be adopted to modern times or the UK was in risk of being forced out of</w:t>
      </w:r>
      <w:r w:rsidR="00577A35" w:rsidRPr="004C7578">
        <w:rPr>
          <w:rFonts w:ascii="Times New Roman" w:hAnsi="Times New Roman" w:cs="Times New Roman"/>
          <w:sz w:val="24"/>
          <w:szCs w:val="24"/>
          <w:lang w:val="en-GB"/>
        </w:rPr>
        <w:t xml:space="preserve"> the</w:t>
      </w:r>
      <w:r w:rsidR="000912AA" w:rsidRPr="004C7578">
        <w:rPr>
          <w:rFonts w:ascii="Times New Roman" w:hAnsi="Times New Roman" w:cs="Times New Roman"/>
          <w:sz w:val="24"/>
          <w:szCs w:val="24"/>
          <w:lang w:val="en-GB"/>
        </w:rPr>
        <w:t xml:space="preserve"> Communities. </w:t>
      </w:r>
    </w:p>
    <w:p w:rsidR="00930183" w:rsidRPr="004C7578" w:rsidRDefault="00605CE6" w:rsidP="00E704CC">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When</w:t>
      </w:r>
      <w:r w:rsidR="00383E08"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UK joined</w:t>
      </w:r>
      <w:r w:rsidR="00383E08" w:rsidRPr="004C7578">
        <w:rPr>
          <w:rFonts w:ascii="Times New Roman" w:hAnsi="Times New Roman" w:cs="Times New Roman"/>
          <w:sz w:val="24"/>
          <w:szCs w:val="24"/>
          <w:lang w:val="en-GB"/>
        </w:rPr>
        <w:t xml:space="preserve"> the Communit</w:t>
      </w:r>
      <w:r w:rsidR="001C55EB" w:rsidRPr="004C7578">
        <w:rPr>
          <w:rFonts w:ascii="Times New Roman" w:hAnsi="Times New Roman" w:cs="Times New Roman"/>
          <w:sz w:val="24"/>
          <w:szCs w:val="24"/>
          <w:lang w:val="en-GB"/>
        </w:rPr>
        <w:t>i</w:t>
      </w:r>
      <w:r w:rsidR="00383E08" w:rsidRPr="004C7578">
        <w:rPr>
          <w:rFonts w:ascii="Times New Roman" w:hAnsi="Times New Roman" w:cs="Times New Roman"/>
          <w:sz w:val="24"/>
          <w:szCs w:val="24"/>
          <w:lang w:val="en-GB"/>
        </w:rPr>
        <w:t>es</w:t>
      </w:r>
      <w:r w:rsidRPr="004C7578">
        <w:rPr>
          <w:rFonts w:ascii="Times New Roman" w:hAnsi="Times New Roman" w:cs="Times New Roman"/>
          <w:sz w:val="24"/>
          <w:szCs w:val="24"/>
          <w:lang w:val="en-GB"/>
        </w:rPr>
        <w:t xml:space="preserve"> in 1972, due to dualist law system,</w:t>
      </w:r>
      <w:r w:rsidR="00383E08" w:rsidRPr="004C7578">
        <w:rPr>
          <w:rFonts w:ascii="Times New Roman" w:hAnsi="Times New Roman" w:cs="Times New Roman"/>
          <w:sz w:val="24"/>
          <w:szCs w:val="24"/>
          <w:lang w:val="en-GB"/>
        </w:rPr>
        <w:t xml:space="preserve"> a</w:t>
      </w:r>
      <w:r w:rsidRPr="004C7578">
        <w:rPr>
          <w:rFonts w:ascii="Times New Roman" w:hAnsi="Times New Roman" w:cs="Times New Roman"/>
          <w:sz w:val="24"/>
          <w:szCs w:val="24"/>
          <w:lang w:val="en-GB"/>
        </w:rPr>
        <w:t xml:space="preserve"> national act giving powers to the Treaty had to be adopted. This was done </w:t>
      </w:r>
      <w:r w:rsidR="00577A35" w:rsidRPr="004C7578">
        <w:rPr>
          <w:rFonts w:ascii="Times New Roman" w:hAnsi="Times New Roman" w:cs="Times New Roman"/>
          <w:sz w:val="24"/>
          <w:szCs w:val="24"/>
          <w:lang w:val="en-GB"/>
        </w:rPr>
        <w:t>with</w:t>
      </w:r>
      <w:r w:rsidRPr="004C7578">
        <w:rPr>
          <w:rFonts w:ascii="Times New Roman" w:hAnsi="Times New Roman" w:cs="Times New Roman"/>
          <w:sz w:val="24"/>
          <w:szCs w:val="24"/>
          <w:lang w:val="en-GB"/>
        </w:rPr>
        <w:t xml:space="preserve"> the</w:t>
      </w:r>
      <w:r w:rsidR="00577A35"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European Communities Act 1972. Key provisions that are most relevant to our research were in paragraphs s.</w:t>
      </w:r>
      <w:r w:rsidR="00577A35"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 xml:space="preserve">2(1), establishing </w:t>
      </w:r>
      <w:r w:rsidRPr="004C7578">
        <w:rPr>
          <w:rFonts w:ascii="Times New Roman" w:hAnsi="Times New Roman" w:cs="Times New Roman"/>
          <w:i/>
          <w:sz w:val="24"/>
          <w:szCs w:val="24"/>
          <w:lang w:val="en-GB"/>
        </w:rPr>
        <w:t>supremacy</w:t>
      </w:r>
      <w:r w:rsidRPr="004C7578">
        <w:rPr>
          <w:rFonts w:ascii="Times New Roman" w:hAnsi="Times New Roman" w:cs="Times New Roman"/>
          <w:sz w:val="24"/>
          <w:szCs w:val="24"/>
          <w:lang w:val="en-GB"/>
        </w:rPr>
        <w:t xml:space="preserve"> of Community law and para s. 2(4), establishing interpretative duty of the courts. These provisions were cause for number of cases in</w:t>
      </w:r>
      <w:r w:rsidR="00383E08"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UK court</w:t>
      </w:r>
      <w:r w:rsidR="00577A35" w:rsidRPr="004C7578">
        <w:rPr>
          <w:rFonts w:ascii="Times New Roman" w:hAnsi="Times New Roman" w:cs="Times New Roman"/>
          <w:sz w:val="24"/>
          <w:szCs w:val="24"/>
          <w:lang w:val="en-GB"/>
        </w:rPr>
        <w:t>s</w:t>
      </w:r>
      <w:r w:rsidR="00537C8F" w:rsidRPr="004C7578">
        <w:rPr>
          <w:rFonts w:ascii="Times New Roman" w:hAnsi="Times New Roman" w:cs="Times New Roman"/>
          <w:sz w:val="24"/>
          <w:szCs w:val="24"/>
          <w:lang w:val="en-GB"/>
        </w:rPr>
        <w:t xml:space="preserve"> where the traditions of constitutional law of the UK and obligations to Communities clashed</w:t>
      </w:r>
      <w:r w:rsidRPr="004C7578">
        <w:rPr>
          <w:rFonts w:ascii="Times New Roman" w:hAnsi="Times New Roman" w:cs="Times New Roman"/>
          <w:sz w:val="24"/>
          <w:szCs w:val="24"/>
          <w:lang w:val="en-GB"/>
        </w:rPr>
        <w:t>. Some key points from these cases</w:t>
      </w:r>
      <w:r w:rsidR="00383E08" w:rsidRPr="004C7578">
        <w:rPr>
          <w:rFonts w:ascii="Times New Roman" w:hAnsi="Times New Roman" w:cs="Times New Roman"/>
          <w:sz w:val="24"/>
          <w:szCs w:val="24"/>
          <w:lang w:val="en-GB"/>
        </w:rPr>
        <w:t xml:space="preserve"> where national courts repeatedly confi</w:t>
      </w:r>
      <w:r w:rsidR="009F308E" w:rsidRPr="004C7578">
        <w:rPr>
          <w:rFonts w:ascii="Times New Roman" w:hAnsi="Times New Roman" w:cs="Times New Roman"/>
          <w:sz w:val="24"/>
          <w:szCs w:val="24"/>
          <w:lang w:val="en-GB"/>
        </w:rPr>
        <w:t>r</w:t>
      </w:r>
      <w:r w:rsidR="00383E08" w:rsidRPr="004C7578">
        <w:rPr>
          <w:rFonts w:ascii="Times New Roman" w:hAnsi="Times New Roman" w:cs="Times New Roman"/>
          <w:sz w:val="24"/>
          <w:szCs w:val="24"/>
          <w:lang w:val="en-GB"/>
        </w:rPr>
        <w:t>med the primacy of EU law</w:t>
      </w:r>
      <w:r w:rsidR="00930183" w:rsidRPr="004C7578">
        <w:rPr>
          <w:rFonts w:ascii="Times New Roman" w:hAnsi="Times New Roman" w:cs="Times New Roman"/>
          <w:sz w:val="24"/>
          <w:szCs w:val="24"/>
          <w:lang w:val="en-GB"/>
        </w:rPr>
        <w:t xml:space="preserve">: </w:t>
      </w:r>
    </w:p>
    <w:p w:rsidR="00605CE6" w:rsidRPr="004C7578" w:rsidRDefault="00537C8F" w:rsidP="00E704CC">
      <w:pPr>
        <w:spacing w:line="360" w:lineRule="auto"/>
        <w:ind w:firstLine="720"/>
        <w:jc w:val="both"/>
        <w:rPr>
          <w:rFonts w:ascii="Times New Roman" w:hAnsi="Times New Roman" w:cs="Times New Roman"/>
          <w:i/>
          <w:sz w:val="24"/>
          <w:szCs w:val="24"/>
          <w:lang w:val="en-GB"/>
        </w:rPr>
      </w:pPr>
      <w:r w:rsidRPr="004C7578">
        <w:rPr>
          <w:rFonts w:ascii="Times New Roman" w:hAnsi="Times New Roman" w:cs="Times New Roman"/>
          <w:sz w:val="24"/>
          <w:szCs w:val="24"/>
          <w:lang w:val="en-GB"/>
        </w:rPr>
        <w:t>Shields v Coomes [1979]:</w:t>
      </w:r>
      <w:r w:rsidR="00930183" w:rsidRPr="004C7578">
        <w:rPr>
          <w:rFonts w:ascii="Times New Roman" w:hAnsi="Times New Roman" w:cs="Times New Roman"/>
          <w:sz w:val="24"/>
          <w:szCs w:val="24"/>
          <w:lang w:val="en-GB"/>
        </w:rPr>
        <w:t xml:space="preserve"> </w:t>
      </w:r>
      <w:r w:rsidR="00605CE6" w:rsidRPr="004C7578">
        <w:rPr>
          <w:rFonts w:ascii="Times New Roman" w:hAnsi="Times New Roman" w:cs="Times New Roman"/>
          <w:i/>
          <w:sz w:val="24"/>
          <w:szCs w:val="24"/>
          <w:lang w:val="en-GB"/>
        </w:rPr>
        <w:t>… if such a tribunal should find any ambiguity in the statutes or any inconsistency with Community law, then it should resolve it by giving primacy to Community law</w:t>
      </w:r>
      <w:r w:rsidRPr="004C7578">
        <w:rPr>
          <w:rStyle w:val="FootnoteReference"/>
          <w:rFonts w:ascii="Times New Roman" w:hAnsi="Times New Roman" w:cs="Times New Roman"/>
          <w:i/>
          <w:sz w:val="24"/>
          <w:szCs w:val="24"/>
          <w:lang w:val="en-GB"/>
        </w:rPr>
        <w:footnoteReference w:id="172"/>
      </w:r>
      <w:r w:rsidR="00605CE6" w:rsidRPr="004C7578">
        <w:rPr>
          <w:rFonts w:ascii="Times New Roman" w:hAnsi="Times New Roman" w:cs="Times New Roman"/>
          <w:i/>
          <w:sz w:val="24"/>
          <w:szCs w:val="24"/>
          <w:lang w:val="en-GB"/>
        </w:rPr>
        <w:t>.</w:t>
      </w:r>
    </w:p>
    <w:p w:rsidR="00605CE6" w:rsidRPr="004C7578" w:rsidRDefault="00537C8F" w:rsidP="00E704CC">
      <w:pPr>
        <w:spacing w:line="360" w:lineRule="auto"/>
        <w:ind w:firstLine="720"/>
        <w:jc w:val="both"/>
        <w:rPr>
          <w:rFonts w:ascii="Times New Roman" w:hAnsi="Times New Roman" w:cs="Times New Roman"/>
          <w:i/>
          <w:sz w:val="24"/>
          <w:szCs w:val="24"/>
          <w:lang w:val="en-GB"/>
        </w:rPr>
      </w:pPr>
      <w:r w:rsidRPr="004C7578">
        <w:rPr>
          <w:rFonts w:ascii="Times New Roman" w:hAnsi="Times New Roman" w:cs="Times New Roman"/>
          <w:sz w:val="24"/>
          <w:szCs w:val="24"/>
          <w:lang w:val="en-GB"/>
        </w:rPr>
        <w:lastRenderedPageBreak/>
        <w:t>Duke v GEC Reliance [1988]:</w:t>
      </w:r>
      <w:r w:rsidR="00930183" w:rsidRPr="004C7578">
        <w:rPr>
          <w:rFonts w:ascii="Times New Roman" w:hAnsi="Times New Roman" w:cs="Times New Roman"/>
          <w:sz w:val="24"/>
          <w:szCs w:val="24"/>
          <w:lang w:val="en-GB"/>
        </w:rPr>
        <w:t xml:space="preserve"> </w:t>
      </w:r>
      <w:r w:rsidR="00605CE6" w:rsidRPr="004C7578">
        <w:rPr>
          <w:rFonts w:ascii="Times New Roman" w:hAnsi="Times New Roman" w:cs="Times New Roman"/>
          <w:i/>
          <w:sz w:val="24"/>
          <w:szCs w:val="24"/>
          <w:lang w:val="en-GB"/>
        </w:rPr>
        <w:t>Section 2(4) of the European Communities Act 1972 does not in my opinion enable or constrain a British court to distort the meaning of a British statute in order to enforce against an individual a Community directive which has no direct effect between individuals</w:t>
      </w:r>
      <w:r w:rsidRPr="004C7578">
        <w:rPr>
          <w:rStyle w:val="FootnoteReference"/>
          <w:rFonts w:ascii="Times New Roman" w:hAnsi="Times New Roman" w:cs="Times New Roman"/>
          <w:i/>
          <w:sz w:val="24"/>
          <w:szCs w:val="24"/>
          <w:lang w:val="en-GB"/>
        </w:rPr>
        <w:footnoteReference w:id="173"/>
      </w:r>
      <w:r w:rsidR="00605CE6" w:rsidRPr="004C7578">
        <w:rPr>
          <w:rFonts w:ascii="Times New Roman" w:hAnsi="Times New Roman" w:cs="Times New Roman"/>
          <w:i/>
          <w:sz w:val="24"/>
          <w:szCs w:val="24"/>
          <w:lang w:val="en-GB"/>
        </w:rPr>
        <w:t>.</w:t>
      </w:r>
    </w:p>
    <w:p w:rsidR="006165C2" w:rsidRPr="004C7578" w:rsidRDefault="00383E08" w:rsidP="00E704CC">
      <w:pPr>
        <w:spacing w:line="360" w:lineRule="auto"/>
        <w:ind w:firstLine="720"/>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However, b</w:t>
      </w:r>
      <w:r w:rsidR="00AA5348" w:rsidRPr="004C7578">
        <w:rPr>
          <w:rFonts w:ascii="Times New Roman" w:hAnsi="Times New Roman" w:cs="Times New Roman"/>
          <w:sz w:val="24"/>
          <w:szCs w:val="24"/>
          <w:lang w:val="en-GB"/>
        </w:rPr>
        <w:t xml:space="preserve">ecause of </w:t>
      </w:r>
      <w:r w:rsidR="00537C8F" w:rsidRPr="004C7578">
        <w:rPr>
          <w:rFonts w:ascii="Times New Roman" w:hAnsi="Times New Roman" w:cs="Times New Roman"/>
          <w:sz w:val="24"/>
          <w:szCs w:val="24"/>
          <w:lang w:val="en-GB"/>
        </w:rPr>
        <w:t>the concept of</w:t>
      </w:r>
      <w:r w:rsidR="00577A35" w:rsidRPr="004C7578">
        <w:rPr>
          <w:rFonts w:ascii="Times New Roman" w:hAnsi="Times New Roman" w:cs="Times New Roman"/>
          <w:sz w:val="24"/>
          <w:szCs w:val="24"/>
          <w:lang w:val="en-GB"/>
        </w:rPr>
        <w:t xml:space="preserve"> the</w:t>
      </w:r>
      <w:r w:rsidR="00537C8F" w:rsidRPr="004C7578">
        <w:rPr>
          <w:rFonts w:ascii="Times New Roman" w:hAnsi="Times New Roman" w:cs="Times New Roman"/>
          <w:sz w:val="24"/>
          <w:szCs w:val="24"/>
        </w:rPr>
        <w:t xml:space="preserve"> </w:t>
      </w:r>
      <w:r w:rsidR="00537C8F" w:rsidRPr="004C7578">
        <w:rPr>
          <w:rFonts w:ascii="Times New Roman" w:hAnsi="Times New Roman" w:cs="Times New Roman"/>
          <w:sz w:val="24"/>
          <w:szCs w:val="24"/>
          <w:lang w:val="en-GB"/>
        </w:rPr>
        <w:t>parliamentary sovereignty</w:t>
      </w:r>
      <w:r w:rsidR="00AA5348" w:rsidRPr="004C7578">
        <w:rPr>
          <w:rFonts w:ascii="Times New Roman" w:hAnsi="Times New Roman" w:cs="Times New Roman"/>
          <w:sz w:val="24"/>
          <w:szCs w:val="24"/>
          <w:lang w:val="en-GB"/>
        </w:rPr>
        <w:t>,</w:t>
      </w:r>
      <w:r w:rsidR="008D4C80" w:rsidRPr="004C7578">
        <w:rPr>
          <w:rFonts w:ascii="Times New Roman" w:hAnsi="Times New Roman" w:cs="Times New Roman"/>
          <w:sz w:val="24"/>
          <w:szCs w:val="24"/>
          <w:lang w:val="en-GB"/>
        </w:rPr>
        <w:t xml:space="preserve"> </w:t>
      </w:r>
      <w:r w:rsidR="00577A35" w:rsidRPr="004C7578">
        <w:rPr>
          <w:rFonts w:ascii="Times New Roman" w:hAnsi="Times New Roman" w:cs="Times New Roman"/>
          <w:sz w:val="24"/>
          <w:szCs w:val="24"/>
          <w:lang w:val="en-GB"/>
        </w:rPr>
        <w:t>the national court</w:t>
      </w:r>
      <w:r w:rsidR="00AA5348" w:rsidRPr="004C7578">
        <w:rPr>
          <w:rFonts w:ascii="Times New Roman" w:hAnsi="Times New Roman" w:cs="Times New Roman"/>
          <w:sz w:val="24"/>
          <w:szCs w:val="24"/>
          <w:lang w:val="en-GB"/>
        </w:rPr>
        <w:t xml:space="preserve"> was not allowed to claim interim relief against</w:t>
      </w:r>
      <w:r w:rsidR="009F308E" w:rsidRPr="004C7578">
        <w:rPr>
          <w:rFonts w:ascii="Times New Roman" w:hAnsi="Times New Roman" w:cs="Times New Roman"/>
          <w:sz w:val="24"/>
          <w:szCs w:val="24"/>
          <w:lang w:val="en-GB"/>
        </w:rPr>
        <w:t xml:space="preserve"> an act re</w:t>
      </w:r>
      <w:r w:rsidR="000912AA" w:rsidRPr="004C7578">
        <w:rPr>
          <w:rFonts w:ascii="Times New Roman" w:hAnsi="Times New Roman" w:cs="Times New Roman"/>
          <w:sz w:val="24"/>
          <w:szCs w:val="24"/>
          <w:lang w:val="en-GB"/>
        </w:rPr>
        <w:t>leased by</w:t>
      </w:r>
      <w:r w:rsidR="00AA5348" w:rsidRPr="004C7578">
        <w:rPr>
          <w:rFonts w:ascii="Times New Roman" w:hAnsi="Times New Roman" w:cs="Times New Roman"/>
          <w:sz w:val="24"/>
          <w:szCs w:val="24"/>
          <w:lang w:val="en-GB"/>
        </w:rPr>
        <w:t xml:space="preserve"> the Crown</w:t>
      </w:r>
      <w:r w:rsidRPr="004C7578">
        <w:rPr>
          <w:rStyle w:val="FootnoteReference"/>
          <w:rFonts w:ascii="Times New Roman" w:hAnsi="Times New Roman" w:cs="Times New Roman"/>
          <w:sz w:val="24"/>
          <w:szCs w:val="24"/>
          <w:lang w:val="en-GB"/>
        </w:rPr>
        <w:footnoteReference w:id="174"/>
      </w:r>
      <w:r w:rsidR="00AA5348" w:rsidRPr="004C7578">
        <w:rPr>
          <w:rFonts w:ascii="Times New Roman" w:hAnsi="Times New Roman" w:cs="Times New Roman"/>
          <w:sz w:val="24"/>
          <w:szCs w:val="24"/>
          <w:lang w:val="en-GB"/>
        </w:rPr>
        <w:t xml:space="preserve">. In </w:t>
      </w:r>
      <w:r w:rsidR="00AA5348" w:rsidRPr="004C7578">
        <w:rPr>
          <w:rFonts w:ascii="Times New Roman" w:hAnsi="Times New Roman" w:cs="Times New Roman"/>
          <w:i/>
          <w:sz w:val="24"/>
          <w:szCs w:val="24"/>
          <w:lang w:val="en-GB"/>
        </w:rPr>
        <w:t>Factortame</w:t>
      </w:r>
      <w:r w:rsidR="00537C8F" w:rsidRPr="004C7578">
        <w:rPr>
          <w:rFonts w:ascii="Times New Roman" w:hAnsi="Times New Roman" w:cs="Times New Roman"/>
          <w:sz w:val="24"/>
          <w:szCs w:val="24"/>
          <w:lang w:val="en-GB"/>
        </w:rPr>
        <w:t xml:space="preserve"> litigation</w:t>
      </w:r>
      <w:r w:rsidR="00AA5348" w:rsidRPr="004C7578">
        <w:rPr>
          <w:rFonts w:ascii="Times New Roman" w:hAnsi="Times New Roman" w:cs="Times New Roman"/>
          <w:sz w:val="24"/>
          <w:szCs w:val="24"/>
          <w:lang w:val="en-GB"/>
        </w:rPr>
        <w:t xml:space="preserve"> the</w:t>
      </w:r>
      <w:r w:rsidR="006C41E1" w:rsidRPr="004C7578">
        <w:rPr>
          <w:rFonts w:ascii="Times New Roman" w:hAnsi="Times New Roman" w:cs="Times New Roman"/>
          <w:sz w:val="24"/>
          <w:szCs w:val="24"/>
          <w:lang w:val="en-GB"/>
        </w:rPr>
        <w:t xml:space="preserve"> European</w:t>
      </w:r>
      <w:r w:rsidR="00AA5348" w:rsidRPr="004C7578">
        <w:rPr>
          <w:rFonts w:ascii="Times New Roman" w:hAnsi="Times New Roman" w:cs="Times New Roman"/>
          <w:sz w:val="24"/>
          <w:szCs w:val="24"/>
          <w:lang w:val="en-GB"/>
        </w:rPr>
        <w:t xml:space="preserve"> Court forced the Communities law </w:t>
      </w:r>
      <w:r w:rsidR="00537C8F" w:rsidRPr="004C7578">
        <w:rPr>
          <w:rFonts w:ascii="Times New Roman" w:hAnsi="Times New Roman" w:cs="Times New Roman"/>
          <w:sz w:val="24"/>
          <w:szCs w:val="24"/>
          <w:lang w:val="en-GB"/>
        </w:rPr>
        <w:t>and ignored</w:t>
      </w:r>
      <w:r w:rsidR="00AA5348" w:rsidRPr="004C7578">
        <w:rPr>
          <w:rFonts w:ascii="Times New Roman" w:hAnsi="Times New Roman" w:cs="Times New Roman"/>
          <w:sz w:val="24"/>
          <w:szCs w:val="24"/>
          <w:lang w:val="en-GB"/>
        </w:rPr>
        <w:t xml:space="preserve"> the core principle on which the sovereignty of the UK </w:t>
      </w:r>
      <w:r w:rsidR="00577A35" w:rsidRPr="004C7578">
        <w:rPr>
          <w:rFonts w:ascii="Times New Roman" w:hAnsi="Times New Roman" w:cs="Times New Roman"/>
          <w:sz w:val="24"/>
          <w:szCs w:val="24"/>
          <w:lang w:val="en-GB"/>
        </w:rPr>
        <w:t>is</w:t>
      </w:r>
      <w:r w:rsidR="00AA5348" w:rsidRPr="004C7578">
        <w:rPr>
          <w:rFonts w:ascii="Times New Roman" w:hAnsi="Times New Roman" w:cs="Times New Roman"/>
          <w:sz w:val="24"/>
          <w:szCs w:val="24"/>
          <w:lang w:val="en-GB"/>
        </w:rPr>
        <w:t xml:space="preserve"> based</w:t>
      </w:r>
      <w:r w:rsidR="00537C8F" w:rsidRPr="004C7578">
        <w:rPr>
          <w:rFonts w:ascii="Times New Roman" w:hAnsi="Times New Roman" w:cs="Times New Roman"/>
          <w:sz w:val="24"/>
          <w:szCs w:val="24"/>
          <w:lang w:val="en-GB"/>
        </w:rPr>
        <w:t xml:space="preserve">. There were no reservations allowed by the </w:t>
      </w:r>
      <w:r w:rsidR="00F544E9" w:rsidRPr="004C7578">
        <w:rPr>
          <w:rFonts w:ascii="Times New Roman" w:hAnsi="Times New Roman" w:cs="Times New Roman"/>
          <w:sz w:val="24"/>
          <w:szCs w:val="24"/>
          <w:lang w:val="en-GB"/>
        </w:rPr>
        <w:t>CJEU</w:t>
      </w:r>
      <w:r w:rsidR="00537C8F" w:rsidRPr="004C7578">
        <w:rPr>
          <w:rFonts w:ascii="Times New Roman" w:hAnsi="Times New Roman" w:cs="Times New Roman"/>
          <w:sz w:val="24"/>
          <w:szCs w:val="24"/>
          <w:lang w:val="en-GB"/>
        </w:rPr>
        <w:t>, even against the acts of</w:t>
      </w:r>
      <w:r w:rsidR="00577A35" w:rsidRPr="004C7578">
        <w:rPr>
          <w:rFonts w:ascii="Times New Roman" w:hAnsi="Times New Roman" w:cs="Times New Roman"/>
          <w:sz w:val="24"/>
          <w:szCs w:val="24"/>
          <w:lang w:val="en-GB"/>
        </w:rPr>
        <w:t xml:space="preserve"> the</w:t>
      </w:r>
      <w:r w:rsidR="00537C8F" w:rsidRPr="004C7578">
        <w:rPr>
          <w:rFonts w:ascii="Times New Roman" w:hAnsi="Times New Roman" w:cs="Times New Roman"/>
          <w:sz w:val="24"/>
          <w:szCs w:val="24"/>
          <w:lang w:val="en-GB"/>
        </w:rPr>
        <w:t xml:space="preserve"> Crown</w:t>
      </w:r>
      <w:r w:rsidR="00AA5348" w:rsidRPr="004C7578">
        <w:rPr>
          <w:rFonts w:ascii="Times New Roman" w:hAnsi="Times New Roman" w:cs="Times New Roman"/>
          <w:sz w:val="24"/>
          <w:szCs w:val="24"/>
          <w:lang w:val="en-GB"/>
        </w:rPr>
        <w:t>:</w:t>
      </w:r>
    </w:p>
    <w:p w:rsidR="00537C8F" w:rsidRPr="004C7578" w:rsidRDefault="006C41E1" w:rsidP="00E704CC">
      <w:pPr>
        <w:spacing w:line="360" w:lineRule="auto"/>
        <w:ind w:firstLine="720"/>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It must be added that the full effectiveness of Community law would be just as  much impaired if a rule of national law coul</w:t>
      </w:r>
      <w:r w:rsidR="009F308E" w:rsidRPr="004C7578">
        <w:rPr>
          <w:rFonts w:ascii="Times New Roman" w:hAnsi="Times New Roman" w:cs="Times New Roman"/>
          <w:i/>
          <w:iCs/>
          <w:sz w:val="24"/>
          <w:szCs w:val="24"/>
          <w:shd w:val="clear" w:color="auto" w:fill="FFFFFF"/>
          <w:lang w:val="en-GB"/>
        </w:rPr>
        <w:t>d prevent a court seiz</w:t>
      </w:r>
      <w:r w:rsidRPr="004C7578">
        <w:rPr>
          <w:rFonts w:ascii="Times New Roman" w:hAnsi="Times New Roman" w:cs="Times New Roman"/>
          <w:i/>
          <w:iCs/>
          <w:sz w:val="24"/>
          <w:szCs w:val="24"/>
          <w:shd w:val="clear" w:color="auto" w:fill="FFFFFF"/>
          <w:lang w:val="en-GB"/>
        </w:rPr>
        <w:t>ed of a dispute  governed by Community law from granting interim relief in order to ensure the  full effectiveness of the judgment to be given on the existence of the rights claimed  under Community law. It follows that a court which in those circumstances would  grant interim relief, if it were not for a rule of national law, is obliged to set aside  that rule</w:t>
      </w:r>
      <w:r w:rsidRPr="004C7578">
        <w:rPr>
          <w:rStyle w:val="FootnoteReference"/>
          <w:rFonts w:ascii="Times New Roman" w:hAnsi="Times New Roman" w:cs="Times New Roman"/>
          <w:i/>
          <w:iCs/>
          <w:sz w:val="24"/>
          <w:szCs w:val="24"/>
          <w:shd w:val="clear" w:color="auto" w:fill="FFFFFF"/>
          <w:lang w:val="en-GB"/>
        </w:rPr>
        <w:footnoteReference w:id="175"/>
      </w:r>
      <w:r w:rsidR="00383E08" w:rsidRPr="004C7578">
        <w:rPr>
          <w:rFonts w:ascii="Times New Roman" w:hAnsi="Times New Roman" w:cs="Times New Roman"/>
          <w:i/>
          <w:iCs/>
          <w:sz w:val="24"/>
          <w:szCs w:val="24"/>
          <w:shd w:val="clear" w:color="auto" w:fill="FFFFFF"/>
          <w:lang w:val="en-GB"/>
        </w:rPr>
        <w:t xml:space="preserve">. </w:t>
      </w:r>
    </w:p>
    <w:p w:rsidR="00537C8F" w:rsidRPr="004C7578" w:rsidRDefault="00AC0154"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The deci</w:t>
      </w:r>
      <w:r w:rsidR="00537C8F" w:rsidRPr="004C7578">
        <w:rPr>
          <w:rFonts w:ascii="Times New Roman" w:hAnsi="Times New Roman" w:cs="Times New Roman"/>
          <w:iCs/>
          <w:sz w:val="24"/>
          <w:szCs w:val="24"/>
          <w:shd w:val="clear" w:color="auto" w:fill="FFFFFF"/>
          <w:lang w:val="en-GB"/>
        </w:rPr>
        <w:t>sion was later followed by a national court in the United Kingdom. Lord B</w:t>
      </w:r>
      <w:r w:rsidRPr="004C7578">
        <w:rPr>
          <w:rFonts w:ascii="Times New Roman" w:hAnsi="Times New Roman" w:cs="Times New Roman"/>
          <w:iCs/>
          <w:sz w:val="24"/>
          <w:szCs w:val="24"/>
          <w:shd w:val="clear" w:color="auto" w:fill="FFFFFF"/>
          <w:lang w:val="en-GB"/>
        </w:rPr>
        <w:t>ridge agreed to the CJEU’s deci</w:t>
      </w:r>
      <w:r w:rsidR="00537C8F" w:rsidRPr="004C7578">
        <w:rPr>
          <w:rFonts w:ascii="Times New Roman" w:hAnsi="Times New Roman" w:cs="Times New Roman"/>
          <w:iCs/>
          <w:sz w:val="24"/>
          <w:szCs w:val="24"/>
          <w:shd w:val="clear" w:color="auto" w:fill="FFFFFF"/>
          <w:lang w:val="en-GB"/>
        </w:rPr>
        <w:t>sion and stated:</w:t>
      </w:r>
    </w:p>
    <w:p w:rsidR="00537C8F" w:rsidRPr="004C7578" w:rsidRDefault="00537C8F" w:rsidP="00E704CC">
      <w:pPr>
        <w:spacing w:line="360" w:lineRule="auto"/>
        <w:ind w:firstLine="720"/>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If the supremacy within the European Community of Community law over the national law of member states was not always inherent in the EEC Treaty it was certainly well established in the jurisprudence of the Court of Justice long before the United Kingdom joined the Community. Thus, whatever limitation of its sovereignty Parliament accepted when it enacted the European Communities Act 1972 was entirely voluntary</w:t>
      </w:r>
      <w:r w:rsidRPr="004C7578">
        <w:rPr>
          <w:rStyle w:val="FootnoteReference"/>
          <w:rFonts w:ascii="Times New Roman" w:hAnsi="Times New Roman" w:cs="Times New Roman"/>
          <w:i/>
          <w:iCs/>
          <w:sz w:val="24"/>
          <w:szCs w:val="24"/>
          <w:shd w:val="clear" w:color="auto" w:fill="FFFFFF"/>
          <w:lang w:val="en-GB"/>
        </w:rPr>
        <w:footnoteReference w:id="176"/>
      </w:r>
      <w:r w:rsidRPr="004C7578">
        <w:rPr>
          <w:rFonts w:ascii="Times New Roman" w:hAnsi="Times New Roman" w:cs="Times New Roman"/>
          <w:i/>
          <w:iCs/>
          <w:sz w:val="24"/>
          <w:szCs w:val="24"/>
          <w:shd w:val="clear" w:color="auto" w:fill="FFFFFF"/>
          <w:lang w:val="en-GB"/>
        </w:rPr>
        <w:t>.</w:t>
      </w:r>
    </w:p>
    <w:p w:rsidR="00E3345E" w:rsidRPr="004C7578" w:rsidRDefault="00B01720"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What is most relevant to us in this case is not the theore</w:t>
      </w:r>
      <w:r w:rsidR="00AC0154" w:rsidRPr="004C7578">
        <w:rPr>
          <w:rFonts w:ascii="Times New Roman" w:hAnsi="Times New Roman" w:cs="Times New Roman"/>
          <w:iCs/>
          <w:sz w:val="24"/>
          <w:szCs w:val="24"/>
          <w:shd w:val="clear" w:color="auto" w:fill="FFFFFF"/>
          <w:lang w:val="en-GB"/>
        </w:rPr>
        <w:t>tical problems on how this deci</w:t>
      </w:r>
      <w:r w:rsidRPr="004C7578">
        <w:rPr>
          <w:rFonts w:ascii="Times New Roman" w:hAnsi="Times New Roman" w:cs="Times New Roman"/>
          <w:iCs/>
          <w:sz w:val="24"/>
          <w:szCs w:val="24"/>
          <w:shd w:val="clear" w:color="auto" w:fill="FFFFFF"/>
          <w:lang w:val="en-GB"/>
        </w:rPr>
        <w:t>sion influenced the constitutional law of the UK</w:t>
      </w:r>
      <w:r w:rsidRPr="004C7578">
        <w:rPr>
          <w:rStyle w:val="FootnoteReference"/>
          <w:rFonts w:ascii="Times New Roman" w:hAnsi="Times New Roman" w:cs="Times New Roman"/>
          <w:iCs/>
          <w:sz w:val="24"/>
          <w:szCs w:val="24"/>
          <w:shd w:val="clear" w:color="auto" w:fill="FFFFFF"/>
          <w:lang w:val="en-GB"/>
        </w:rPr>
        <w:footnoteReference w:id="177"/>
      </w:r>
      <w:r w:rsidRPr="004C7578">
        <w:rPr>
          <w:rFonts w:ascii="Times New Roman" w:hAnsi="Times New Roman" w:cs="Times New Roman"/>
          <w:iCs/>
          <w:sz w:val="24"/>
          <w:szCs w:val="24"/>
          <w:shd w:val="clear" w:color="auto" w:fill="FFFFFF"/>
          <w:lang w:val="en-GB"/>
        </w:rPr>
        <w:t>. Instead we should seek to observe the position of the CJEU in this conflict of legal systems. The CJEU did not consider the law of the communiti</w:t>
      </w:r>
      <w:r w:rsidR="00383E08" w:rsidRPr="004C7578">
        <w:rPr>
          <w:rFonts w:ascii="Times New Roman" w:hAnsi="Times New Roman" w:cs="Times New Roman"/>
          <w:iCs/>
          <w:sz w:val="24"/>
          <w:szCs w:val="24"/>
          <w:shd w:val="clear" w:color="auto" w:fill="FFFFFF"/>
          <w:lang w:val="en-GB"/>
        </w:rPr>
        <w:t>es as a system that is necessarily</w:t>
      </w:r>
      <w:r w:rsidRPr="004C7578">
        <w:rPr>
          <w:rFonts w:ascii="Times New Roman" w:hAnsi="Times New Roman" w:cs="Times New Roman"/>
          <w:iCs/>
          <w:sz w:val="24"/>
          <w:szCs w:val="24"/>
          <w:shd w:val="clear" w:color="auto" w:fill="FFFFFF"/>
          <w:lang w:val="en-GB"/>
        </w:rPr>
        <w:t xml:space="preserve"> based on</w:t>
      </w:r>
      <w:r w:rsidR="00383E08" w:rsidRPr="004C7578">
        <w:rPr>
          <w:rFonts w:ascii="Times New Roman" w:hAnsi="Times New Roman" w:cs="Times New Roman"/>
          <w:iCs/>
          <w:sz w:val="24"/>
          <w:szCs w:val="24"/>
          <w:shd w:val="clear" w:color="auto" w:fill="FFFFFF"/>
          <w:lang w:val="en-GB"/>
        </w:rPr>
        <w:t xml:space="preserve"> the roots of Member States</w:t>
      </w:r>
      <w:r w:rsidRPr="004C7578">
        <w:rPr>
          <w:rFonts w:ascii="Times New Roman" w:hAnsi="Times New Roman" w:cs="Times New Roman"/>
          <w:iCs/>
          <w:sz w:val="24"/>
          <w:szCs w:val="24"/>
          <w:shd w:val="clear" w:color="auto" w:fill="FFFFFF"/>
          <w:lang w:val="en-GB"/>
        </w:rPr>
        <w:t xml:space="preserve"> constitutional traditions. Instead, the </w:t>
      </w:r>
      <w:r w:rsidRPr="004C7578">
        <w:rPr>
          <w:rFonts w:ascii="Times New Roman" w:hAnsi="Times New Roman" w:cs="Times New Roman"/>
          <w:iCs/>
          <w:sz w:val="24"/>
          <w:szCs w:val="24"/>
          <w:shd w:val="clear" w:color="auto" w:fill="FFFFFF"/>
          <w:lang w:val="en-GB"/>
        </w:rPr>
        <w:lastRenderedPageBreak/>
        <w:t>Communities law was put above national constitutional law</w:t>
      </w:r>
      <w:r w:rsidR="00383E08" w:rsidRPr="004C7578">
        <w:rPr>
          <w:rFonts w:ascii="Times New Roman" w:hAnsi="Times New Roman" w:cs="Times New Roman"/>
          <w:iCs/>
          <w:sz w:val="24"/>
          <w:szCs w:val="24"/>
          <w:shd w:val="clear" w:color="auto" w:fill="FFFFFF"/>
          <w:lang w:val="en-GB"/>
        </w:rPr>
        <w:t xml:space="preserve"> with its own unique basis</w:t>
      </w:r>
      <w:r w:rsidRPr="004C7578">
        <w:rPr>
          <w:rFonts w:ascii="Times New Roman" w:hAnsi="Times New Roman" w:cs="Times New Roman"/>
          <w:iCs/>
          <w:sz w:val="24"/>
          <w:szCs w:val="24"/>
          <w:shd w:val="clear" w:color="auto" w:fill="FFFFFF"/>
          <w:lang w:val="en-GB"/>
        </w:rPr>
        <w:t>.</w:t>
      </w:r>
      <w:r w:rsidR="00577A35" w:rsidRPr="004C7578">
        <w:rPr>
          <w:rFonts w:ascii="Times New Roman" w:hAnsi="Times New Roman" w:cs="Times New Roman"/>
          <w:iCs/>
          <w:sz w:val="24"/>
          <w:szCs w:val="24"/>
          <w:shd w:val="clear" w:color="auto" w:fill="FFFFFF"/>
          <w:lang w:val="en-GB"/>
        </w:rPr>
        <w:t xml:space="preserve"> The legal system of the UK had two choices, to change its own doctrine </w:t>
      </w:r>
      <w:r w:rsidR="0038473D" w:rsidRPr="004C7578">
        <w:rPr>
          <w:rFonts w:ascii="Times New Roman" w:hAnsi="Times New Roman" w:cs="Times New Roman"/>
          <w:iCs/>
          <w:sz w:val="24"/>
          <w:szCs w:val="24"/>
          <w:shd w:val="clear" w:color="auto" w:fill="FFFFFF"/>
          <w:lang w:val="en-GB"/>
        </w:rPr>
        <w:t>or</w:t>
      </w:r>
      <w:r w:rsidR="00577A35" w:rsidRPr="004C7578">
        <w:rPr>
          <w:rFonts w:ascii="Times New Roman" w:hAnsi="Times New Roman" w:cs="Times New Roman"/>
          <w:iCs/>
          <w:sz w:val="24"/>
          <w:szCs w:val="24"/>
          <w:shd w:val="clear" w:color="auto" w:fill="FFFFFF"/>
          <w:lang w:val="en-GB"/>
        </w:rPr>
        <w:t xml:space="preserve"> face </w:t>
      </w:r>
      <w:r w:rsidR="009A0956" w:rsidRPr="004C7578">
        <w:rPr>
          <w:rFonts w:ascii="Times New Roman" w:hAnsi="Times New Roman" w:cs="Times New Roman"/>
          <w:iCs/>
          <w:sz w:val="24"/>
          <w:szCs w:val="24"/>
          <w:shd w:val="clear" w:color="auto" w:fill="FFFFFF"/>
          <w:lang w:val="en-GB"/>
        </w:rPr>
        <w:t xml:space="preserve">penalties. </w:t>
      </w:r>
      <w:r w:rsidR="0038473D" w:rsidRPr="004C7578">
        <w:rPr>
          <w:rFonts w:ascii="Times New Roman" w:hAnsi="Times New Roman" w:cs="Times New Roman"/>
          <w:iCs/>
          <w:sz w:val="24"/>
          <w:szCs w:val="24"/>
          <w:shd w:val="clear" w:color="auto" w:fill="FFFFFF"/>
          <w:lang w:val="en-GB"/>
        </w:rPr>
        <w:t xml:space="preserve">The position of the CJEU was taken much more harshly </w:t>
      </w:r>
      <w:r w:rsidR="00207714" w:rsidRPr="004C7578">
        <w:rPr>
          <w:rFonts w:ascii="Times New Roman" w:hAnsi="Times New Roman" w:cs="Times New Roman"/>
          <w:iCs/>
          <w:sz w:val="24"/>
          <w:szCs w:val="24"/>
          <w:shd w:val="clear" w:color="auto" w:fill="FFFFFF"/>
          <w:lang w:val="en-GB"/>
        </w:rPr>
        <w:t xml:space="preserve">in our next country of analysis, </w:t>
      </w:r>
      <w:r w:rsidR="0038473D" w:rsidRPr="004C7578">
        <w:rPr>
          <w:rFonts w:ascii="Times New Roman" w:hAnsi="Times New Roman" w:cs="Times New Roman"/>
          <w:iCs/>
          <w:sz w:val="24"/>
          <w:szCs w:val="24"/>
          <w:shd w:val="clear" w:color="auto" w:fill="FFFFFF"/>
          <w:lang w:val="en-GB"/>
        </w:rPr>
        <w:t>Germany.</w:t>
      </w:r>
    </w:p>
    <w:p w:rsidR="00F9069A" w:rsidRPr="004C7578" w:rsidRDefault="00694315" w:rsidP="00E704CC">
      <w:pPr>
        <w:pStyle w:val="Heading2"/>
        <w:rPr>
          <w:shd w:val="clear" w:color="auto" w:fill="FFFFFF"/>
        </w:rPr>
      </w:pPr>
      <w:bookmarkStart w:id="29" w:name="_Toc376389403"/>
      <w:bookmarkStart w:id="30" w:name="_Toc376389489"/>
      <w:r w:rsidRPr="004C7578">
        <w:rPr>
          <w:shd w:val="clear" w:color="auto" w:fill="FFFFFF"/>
        </w:rPr>
        <w:t xml:space="preserve">2.5.2 </w:t>
      </w:r>
      <w:r w:rsidR="00F9069A" w:rsidRPr="004C7578">
        <w:rPr>
          <w:shd w:val="clear" w:color="auto" w:fill="FFFFFF"/>
        </w:rPr>
        <w:t>Germany and EU law</w:t>
      </w:r>
      <w:bookmarkEnd w:id="29"/>
      <w:bookmarkEnd w:id="30"/>
    </w:p>
    <w:p w:rsidR="00383E08" w:rsidRPr="004C7578" w:rsidRDefault="00383E08" w:rsidP="00E704CC">
      <w:p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b/>
        <w:t>Second country we will shortly cover</w:t>
      </w:r>
      <w:r w:rsidR="009D560A" w:rsidRPr="004C7578">
        <w:rPr>
          <w:rFonts w:ascii="Times New Roman" w:hAnsi="Times New Roman" w:cs="Times New Roman"/>
          <w:iCs/>
          <w:sz w:val="24"/>
          <w:szCs w:val="24"/>
          <w:shd w:val="clear" w:color="auto" w:fill="FFFFFF"/>
          <w:lang w:val="en-GB"/>
        </w:rPr>
        <w:t xml:space="preserve"> in the genesis of EU constitutional law</w:t>
      </w:r>
      <w:r w:rsidRPr="004C7578">
        <w:rPr>
          <w:rFonts w:ascii="Times New Roman" w:hAnsi="Times New Roman" w:cs="Times New Roman"/>
          <w:iCs/>
          <w:sz w:val="24"/>
          <w:szCs w:val="24"/>
          <w:shd w:val="clear" w:color="auto" w:fill="FFFFFF"/>
          <w:lang w:val="en-GB"/>
        </w:rPr>
        <w:t xml:space="preserve"> is Germany. </w:t>
      </w:r>
      <w:r w:rsidR="009D560A" w:rsidRPr="004C7578">
        <w:rPr>
          <w:rFonts w:ascii="Times New Roman" w:hAnsi="Times New Roman" w:cs="Times New Roman"/>
          <w:iCs/>
          <w:sz w:val="24"/>
          <w:szCs w:val="24"/>
          <w:shd w:val="clear" w:color="auto" w:fill="FFFFFF"/>
          <w:lang w:val="en-GB"/>
        </w:rPr>
        <w:t>Unlike the</w:t>
      </w:r>
      <w:r w:rsidRPr="004C7578">
        <w:rPr>
          <w:rFonts w:ascii="Times New Roman" w:hAnsi="Times New Roman" w:cs="Times New Roman"/>
          <w:iCs/>
          <w:sz w:val="24"/>
          <w:szCs w:val="24"/>
          <w:shd w:val="clear" w:color="auto" w:fill="FFFFFF"/>
          <w:lang w:val="en-GB"/>
        </w:rPr>
        <w:t xml:space="preserve"> UK, Germany was one of the founding countries of the Communities</w:t>
      </w:r>
      <w:r w:rsidR="009D560A" w:rsidRPr="004C7578">
        <w:rPr>
          <w:rFonts w:ascii="Times New Roman" w:hAnsi="Times New Roman" w:cs="Times New Roman"/>
          <w:iCs/>
          <w:sz w:val="24"/>
          <w:szCs w:val="24"/>
          <w:shd w:val="clear" w:color="auto" w:fill="FFFFFF"/>
          <w:lang w:val="en-GB"/>
        </w:rPr>
        <w:t xml:space="preserve">. Legal conflict on the question of </w:t>
      </w:r>
      <w:r w:rsidR="009D560A" w:rsidRPr="004C7578">
        <w:rPr>
          <w:rFonts w:ascii="Times New Roman" w:hAnsi="Times New Roman" w:cs="Times New Roman"/>
          <w:i/>
          <w:iCs/>
          <w:sz w:val="24"/>
          <w:szCs w:val="24"/>
          <w:shd w:val="clear" w:color="auto" w:fill="FFFFFF"/>
          <w:lang w:val="en-GB"/>
        </w:rPr>
        <w:t>supremacy</w:t>
      </w:r>
      <w:r w:rsidR="001D319C" w:rsidRPr="004C7578">
        <w:rPr>
          <w:rFonts w:ascii="Times New Roman" w:hAnsi="Times New Roman" w:cs="Times New Roman"/>
          <w:iCs/>
          <w:sz w:val="24"/>
          <w:szCs w:val="24"/>
          <w:shd w:val="clear" w:color="auto" w:fill="FFFFFF"/>
          <w:lang w:val="en-GB"/>
        </w:rPr>
        <w:t xml:space="preserve"> of</w:t>
      </w:r>
      <w:r w:rsidR="009D560A" w:rsidRPr="004C7578">
        <w:rPr>
          <w:rFonts w:ascii="Times New Roman" w:hAnsi="Times New Roman" w:cs="Times New Roman"/>
          <w:iCs/>
          <w:sz w:val="24"/>
          <w:szCs w:val="24"/>
          <w:shd w:val="clear" w:color="auto" w:fill="FFFFFF"/>
          <w:lang w:val="en-GB"/>
        </w:rPr>
        <w:t xml:space="preserve"> EU law was made much more difficult because at the time of joining there </w:t>
      </w:r>
      <w:r w:rsidR="0038473D" w:rsidRPr="004C7578">
        <w:rPr>
          <w:rFonts w:ascii="Times New Roman" w:hAnsi="Times New Roman" w:cs="Times New Roman"/>
          <w:iCs/>
          <w:sz w:val="24"/>
          <w:szCs w:val="24"/>
          <w:shd w:val="clear" w:color="auto" w:fill="FFFFFF"/>
          <w:lang w:val="en-GB"/>
        </w:rPr>
        <w:t>was</w:t>
      </w:r>
      <w:r w:rsidR="009D560A" w:rsidRPr="004C7578">
        <w:rPr>
          <w:rFonts w:ascii="Times New Roman" w:hAnsi="Times New Roman" w:cs="Times New Roman"/>
          <w:iCs/>
          <w:sz w:val="24"/>
          <w:szCs w:val="24"/>
          <w:shd w:val="clear" w:color="auto" w:fill="FFFFFF"/>
          <w:lang w:val="en-GB"/>
        </w:rPr>
        <w:t xml:space="preserve"> no principle of </w:t>
      </w:r>
      <w:r w:rsidR="009D560A" w:rsidRPr="004C7578">
        <w:rPr>
          <w:rFonts w:ascii="Times New Roman" w:hAnsi="Times New Roman" w:cs="Times New Roman"/>
          <w:i/>
          <w:iCs/>
          <w:sz w:val="24"/>
          <w:szCs w:val="24"/>
          <w:shd w:val="clear" w:color="auto" w:fill="FFFFFF"/>
          <w:lang w:val="en-GB"/>
        </w:rPr>
        <w:t>primacy</w:t>
      </w:r>
      <w:r w:rsidR="009D560A" w:rsidRPr="004C7578">
        <w:rPr>
          <w:rFonts w:ascii="Times New Roman" w:hAnsi="Times New Roman" w:cs="Times New Roman"/>
          <w:iCs/>
          <w:sz w:val="24"/>
          <w:szCs w:val="24"/>
          <w:shd w:val="clear" w:color="auto" w:fill="FFFFFF"/>
          <w:lang w:val="en-GB"/>
        </w:rPr>
        <w:t xml:space="preserve"> in the Treaty and the CJEU was not</w:t>
      </w:r>
      <w:r w:rsidR="00BA2311" w:rsidRPr="004C7578">
        <w:rPr>
          <w:rFonts w:ascii="Times New Roman" w:hAnsi="Times New Roman" w:cs="Times New Roman"/>
          <w:iCs/>
          <w:sz w:val="24"/>
          <w:szCs w:val="24"/>
          <w:shd w:val="clear" w:color="auto" w:fill="FFFFFF"/>
          <w:lang w:val="en-GB"/>
        </w:rPr>
        <w:t xml:space="preserve"> </w:t>
      </w:r>
      <w:r w:rsidR="00BA2311" w:rsidRPr="004C7578">
        <w:rPr>
          <w:rFonts w:ascii="Times New Roman" w:hAnsi="Times New Roman" w:cs="Times New Roman"/>
          <w:i/>
          <w:iCs/>
          <w:sz w:val="24"/>
          <w:szCs w:val="24"/>
          <w:shd w:val="clear" w:color="auto" w:fill="FFFFFF"/>
          <w:lang w:val="en-GB"/>
        </w:rPr>
        <w:t>yet</w:t>
      </w:r>
      <w:r w:rsidR="009D560A" w:rsidRPr="004C7578">
        <w:rPr>
          <w:rFonts w:ascii="Times New Roman" w:hAnsi="Times New Roman" w:cs="Times New Roman"/>
          <w:iCs/>
          <w:sz w:val="24"/>
          <w:szCs w:val="24"/>
          <w:shd w:val="clear" w:color="auto" w:fill="FFFFFF"/>
          <w:lang w:val="en-GB"/>
        </w:rPr>
        <w:t xml:space="preserve"> protec</w:t>
      </w:r>
      <w:r w:rsidR="00854B9A" w:rsidRPr="004C7578">
        <w:rPr>
          <w:rFonts w:ascii="Times New Roman" w:hAnsi="Times New Roman" w:cs="Times New Roman"/>
          <w:iCs/>
          <w:sz w:val="24"/>
          <w:szCs w:val="24"/>
          <w:shd w:val="clear" w:color="auto" w:fill="FFFFFF"/>
          <w:lang w:val="en-GB"/>
        </w:rPr>
        <w:t>ting fundamental rights. After foundation in 1952, it took</w:t>
      </w:r>
      <w:r w:rsidR="006C6549" w:rsidRPr="004C7578">
        <w:rPr>
          <w:rFonts w:ascii="Times New Roman" w:hAnsi="Times New Roman" w:cs="Times New Roman"/>
          <w:iCs/>
          <w:sz w:val="24"/>
          <w:szCs w:val="24"/>
          <w:shd w:val="clear" w:color="auto" w:fill="FFFFFF"/>
          <w:lang w:val="en-GB"/>
        </w:rPr>
        <w:t xml:space="preserve"> the</w:t>
      </w:r>
      <w:r w:rsidR="00854B9A" w:rsidRPr="004C7578">
        <w:rPr>
          <w:rFonts w:ascii="Times New Roman" w:hAnsi="Times New Roman" w:cs="Times New Roman"/>
          <w:iCs/>
          <w:sz w:val="24"/>
          <w:szCs w:val="24"/>
          <w:shd w:val="clear" w:color="auto" w:fill="FFFFFF"/>
          <w:lang w:val="en-GB"/>
        </w:rPr>
        <w:t xml:space="preserve"> CJEU couple of decades to reach the cases with potential of implementing these elements. Then t</w:t>
      </w:r>
      <w:r w:rsidR="009D560A" w:rsidRPr="004C7578">
        <w:rPr>
          <w:rFonts w:ascii="Times New Roman" w:hAnsi="Times New Roman" w:cs="Times New Roman"/>
          <w:iCs/>
          <w:sz w:val="24"/>
          <w:szCs w:val="24"/>
          <w:shd w:val="clear" w:color="auto" w:fill="FFFFFF"/>
          <w:lang w:val="en-GB"/>
        </w:rPr>
        <w:t>he</w:t>
      </w:r>
      <w:r w:rsidR="00DD75DB" w:rsidRPr="004C7578">
        <w:rPr>
          <w:rFonts w:ascii="Times New Roman" w:hAnsi="Times New Roman" w:cs="Times New Roman"/>
          <w:iCs/>
          <w:sz w:val="24"/>
          <w:szCs w:val="24"/>
          <w:shd w:val="clear" w:color="auto" w:fill="FFFFFF"/>
          <w:lang w:val="en-GB"/>
        </w:rPr>
        <w:t xml:space="preserve"> European</w:t>
      </w:r>
      <w:r w:rsidR="009D560A" w:rsidRPr="004C7578">
        <w:rPr>
          <w:rFonts w:ascii="Times New Roman" w:hAnsi="Times New Roman" w:cs="Times New Roman"/>
          <w:iCs/>
          <w:sz w:val="24"/>
          <w:szCs w:val="24"/>
          <w:shd w:val="clear" w:color="auto" w:fill="FFFFFF"/>
          <w:lang w:val="en-GB"/>
        </w:rPr>
        <w:t xml:space="preserve"> Court</w:t>
      </w:r>
      <w:r w:rsidR="00854B9A" w:rsidRPr="004C7578">
        <w:rPr>
          <w:rFonts w:ascii="Times New Roman" w:hAnsi="Times New Roman" w:cs="Times New Roman"/>
          <w:iCs/>
          <w:sz w:val="24"/>
          <w:szCs w:val="24"/>
          <w:shd w:val="clear" w:color="auto" w:fill="FFFFFF"/>
          <w:lang w:val="en-GB"/>
        </w:rPr>
        <w:t xml:space="preserve"> swiftly</w:t>
      </w:r>
      <w:r w:rsidR="009D560A" w:rsidRPr="004C7578">
        <w:rPr>
          <w:rFonts w:ascii="Times New Roman" w:hAnsi="Times New Roman" w:cs="Times New Roman"/>
          <w:iCs/>
          <w:sz w:val="24"/>
          <w:szCs w:val="24"/>
          <w:shd w:val="clear" w:color="auto" w:fill="FFFFFF"/>
          <w:lang w:val="en-GB"/>
        </w:rPr>
        <w:t xml:space="preserve"> used broad interpretation of the Treaty and deduced the principles of </w:t>
      </w:r>
      <w:r w:rsidR="009D560A" w:rsidRPr="004C7578">
        <w:rPr>
          <w:rFonts w:ascii="Times New Roman" w:hAnsi="Times New Roman" w:cs="Times New Roman"/>
          <w:i/>
          <w:iCs/>
          <w:sz w:val="24"/>
          <w:szCs w:val="24"/>
          <w:shd w:val="clear" w:color="auto" w:fill="FFFFFF"/>
          <w:lang w:val="en-GB"/>
        </w:rPr>
        <w:t xml:space="preserve">primacy </w:t>
      </w:r>
      <w:r w:rsidR="009D560A" w:rsidRPr="004C7578">
        <w:rPr>
          <w:rFonts w:ascii="Times New Roman" w:hAnsi="Times New Roman" w:cs="Times New Roman"/>
          <w:iCs/>
          <w:sz w:val="24"/>
          <w:szCs w:val="24"/>
          <w:shd w:val="clear" w:color="auto" w:fill="FFFFFF"/>
          <w:lang w:val="en-GB"/>
        </w:rPr>
        <w:t xml:space="preserve">and </w:t>
      </w:r>
      <w:r w:rsidR="009D560A" w:rsidRPr="004C7578">
        <w:rPr>
          <w:rFonts w:ascii="Times New Roman" w:hAnsi="Times New Roman" w:cs="Times New Roman"/>
          <w:i/>
          <w:iCs/>
          <w:sz w:val="24"/>
          <w:szCs w:val="24"/>
          <w:shd w:val="clear" w:color="auto" w:fill="FFFFFF"/>
          <w:lang w:val="en-GB"/>
        </w:rPr>
        <w:t>p</w:t>
      </w:r>
      <w:r w:rsidR="00FA2FF8" w:rsidRPr="004C7578">
        <w:rPr>
          <w:rFonts w:ascii="Times New Roman" w:hAnsi="Times New Roman" w:cs="Times New Roman"/>
          <w:i/>
          <w:iCs/>
          <w:sz w:val="24"/>
          <w:szCs w:val="24"/>
          <w:shd w:val="clear" w:color="auto" w:fill="FFFFFF"/>
          <w:lang w:val="en-GB"/>
        </w:rPr>
        <w:t>rotection of fundamental rights.</w:t>
      </w:r>
    </w:p>
    <w:p w:rsidR="00FA2FF8" w:rsidRPr="004C7578" w:rsidRDefault="00FA2FF8"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International Handelsgesellschaft</w:t>
      </w:r>
      <w:r w:rsidRPr="004C7578">
        <w:rPr>
          <w:rFonts w:ascii="Times New Roman" w:hAnsi="Times New Roman" w:cs="Times New Roman"/>
          <w:iCs/>
          <w:sz w:val="24"/>
          <w:szCs w:val="24"/>
          <w:shd w:val="clear" w:color="auto" w:fill="FFFFFF"/>
          <w:lang w:val="en-GB"/>
        </w:rPr>
        <w:t xml:space="preserve"> decision by the European Court</w:t>
      </w:r>
      <w:r w:rsidRPr="004C7578">
        <w:rPr>
          <w:rStyle w:val="FootnoteReference"/>
          <w:rFonts w:ascii="Times New Roman" w:hAnsi="Times New Roman" w:cs="Times New Roman"/>
          <w:iCs/>
          <w:sz w:val="24"/>
          <w:szCs w:val="24"/>
          <w:shd w:val="clear" w:color="auto" w:fill="FFFFFF"/>
          <w:lang w:val="en-GB"/>
        </w:rPr>
        <w:footnoteReference w:id="178"/>
      </w:r>
      <w:r w:rsidRPr="004C7578">
        <w:rPr>
          <w:rFonts w:ascii="Times New Roman" w:hAnsi="Times New Roman" w:cs="Times New Roman"/>
          <w:iCs/>
          <w:sz w:val="24"/>
          <w:szCs w:val="24"/>
          <w:shd w:val="clear" w:color="auto" w:fill="FFFFFF"/>
          <w:lang w:val="en-GB"/>
        </w:rPr>
        <w:t xml:space="preserve"> projected </w:t>
      </w:r>
      <w:r w:rsidR="00424BF8" w:rsidRPr="004C7578">
        <w:rPr>
          <w:rFonts w:ascii="Times New Roman" w:hAnsi="Times New Roman" w:cs="Times New Roman"/>
          <w:iCs/>
          <w:sz w:val="24"/>
          <w:szCs w:val="24"/>
          <w:shd w:val="clear" w:color="auto" w:fill="FFFFFF"/>
          <w:lang w:val="en-GB"/>
        </w:rPr>
        <w:t>a response</w:t>
      </w:r>
      <w:r w:rsidRPr="004C7578">
        <w:rPr>
          <w:rFonts w:ascii="Times New Roman" w:hAnsi="Times New Roman" w:cs="Times New Roman"/>
          <w:iCs/>
          <w:sz w:val="24"/>
          <w:szCs w:val="24"/>
          <w:shd w:val="clear" w:color="auto" w:fill="FFFFFF"/>
          <w:lang w:val="en-GB"/>
        </w:rPr>
        <w:t xml:space="preserve"> from German Administrative court. In it</w:t>
      </w:r>
      <w:r w:rsidR="00424BF8" w:rsidRPr="004C7578">
        <w:rPr>
          <w:rFonts w:ascii="Times New Roman" w:hAnsi="Times New Roman" w:cs="Times New Roman"/>
          <w:iCs/>
          <w:sz w:val="24"/>
          <w:szCs w:val="24"/>
          <w:shd w:val="clear" w:color="auto" w:fill="FFFFFF"/>
          <w:lang w:val="en-GB"/>
        </w:rPr>
        <w:t>,</w:t>
      </w:r>
      <w:r w:rsidR="009321D8"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German court expressed fear that EU law was</w:t>
      </w:r>
      <w:r w:rsidR="00424BF8" w:rsidRPr="004C7578">
        <w:rPr>
          <w:rFonts w:ascii="Times New Roman" w:hAnsi="Times New Roman" w:cs="Times New Roman"/>
          <w:iCs/>
          <w:sz w:val="24"/>
          <w:szCs w:val="24"/>
          <w:shd w:val="clear" w:color="auto" w:fill="FFFFFF"/>
          <w:lang w:val="en-GB"/>
        </w:rPr>
        <w:t xml:space="preserve"> to be</w:t>
      </w:r>
      <w:r w:rsidRPr="004C7578">
        <w:rPr>
          <w:rFonts w:ascii="Times New Roman" w:hAnsi="Times New Roman" w:cs="Times New Roman"/>
          <w:iCs/>
          <w:sz w:val="24"/>
          <w:szCs w:val="24"/>
          <w:shd w:val="clear" w:color="auto" w:fill="FFFFFF"/>
          <w:lang w:val="en-GB"/>
        </w:rPr>
        <w:t xml:space="preserve"> considered supreme over national constitutional law </w:t>
      </w:r>
      <w:r w:rsidR="00424BF8" w:rsidRPr="004C7578">
        <w:rPr>
          <w:rFonts w:ascii="Times New Roman" w:hAnsi="Times New Roman" w:cs="Times New Roman"/>
          <w:iCs/>
          <w:sz w:val="24"/>
          <w:szCs w:val="24"/>
          <w:shd w:val="clear" w:color="auto" w:fill="FFFFFF"/>
          <w:lang w:val="en-GB"/>
        </w:rPr>
        <w:t>without any restrictions. If that was accepted,</w:t>
      </w:r>
      <w:r w:rsidRPr="004C7578">
        <w:rPr>
          <w:rFonts w:ascii="Times New Roman" w:hAnsi="Times New Roman" w:cs="Times New Roman"/>
          <w:iCs/>
          <w:sz w:val="24"/>
          <w:szCs w:val="24"/>
          <w:shd w:val="clear" w:color="auto" w:fill="FFFFFF"/>
          <w:lang w:val="en-GB"/>
        </w:rPr>
        <w:t xml:space="preserve"> any limits deriving from basic</w:t>
      </w:r>
      <w:r w:rsidR="00424BF8" w:rsidRPr="004C7578">
        <w:rPr>
          <w:rFonts w:ascii="Times New Roman" w:hAnsi="Times New Roman" w:cs="Times New Roman"/>
          <w:iCs/>
          <w:sz w:val="24"/>
          <w:szCs w:val="24"/>
          <w:shd w:val="clear" w:color="auto" w:fill="FFFFFF"/>
          <w:lang w:val="en-GB"/>
        </w:rPr>
        <w:t xml:space="preserve"> German</w:t>
      </w:r>
      <w:r w:rsidRPr="004C7578">
        <w:rPr>
          <w:rFonts w:ascii="Times New Roman" w:hAnsi="Times New Roman" w:cs="Times New Roman"/>
          <w:iCs/>
          <w:sz w:val="24"/>
          <w:szCs w:val="24"/>
          <w:shd w:val="clear" w:color="auto" w:fill="FFFFFF"/>
          <w:lang w:val="en-GB"/>
        </w:rPr>
        <w:t xml:space="preserve"> constitutional rights would be </w:t>
      </w:r>
      <w:r w:rsidR="00424BF8" w:rsidRPr="004C7578">
        <w:rPr>
          <w:rFonts w:ascii="Times New Roman" w:hAnsi="Times New Roman" w:cs="Times New Roman"/>
          <w:iCs/>
          <w:sz w:val="24"/>
          <w:szCs w:val="24"/>
          <w:shd w:val="clear" w:color="auto" w:fill="FFFFFF"/>
          <w:lang w:val="en-GB"/>
        </w:rPr>
        <w:t>inoperative</w:t>
      </w:r>
      <w:r w:rsidRPr="004C7578">
        <w:rPr>
          <w:rFonts w:ascii="Times New Roman" w:hAnsi="Times New Roman" w:cs="Times New Roman"/>
          <w:iCs/>
          <w:sz w:val="24"/>
          <w:szCs w:val="24"/>
          <w:shd w:val="clear" w:color="auto" w:fill="FFFFFF"/>
          <w:lang w:val="en-GB"/>
        </w:rPr>
        <w:t xml:space="preserve"> to the Communities</w:t>
      </w:r>
      <w:r w:rsidR="00424BF8"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legislation </w:t>
      </w:r>
      <w:r w:rsidR="00424BF8" w:rsidRPr="004C7578">
        <w:rPr>
          <w:rFonts w:ascii="Times New Roman" w:hAnsi="Times New Roman" w:cs="Times New Roman"/>
          <w:iCs/>
          <w:sz w:val="24"/>
          <w:szCs w:val="24"/>
          <w:shd w:val="clear" w:color="auto" w:fill="FFFFFF"/>
          <w:lang w:val="en-GB"/>
        </w:rPr>
        <w:t>The case was further fo</w:t>
      </w:r>
      <w:r w:rsidR="001C55EB" w:rsidRPr="004C7578">
        <w:rPr>
          <w:rFonts w:ascii="Times New Roman" w:hAnsi="Times New Roman" w:cs="Times New Roman"/>
          <w:iCs/>
          <w:sz w:val="24"/>
          <w:szCs w:val="24"/>
          <w:shd w:val="clear" w:color="auto" w:fill="FFFFFF"/>
          <w:lang w:val="en-GB"/>
        </w:rPr>
        <w:t>r</w:t>
      </w:r>
      <w:r w:rsidR="00424BF8" w:rsidRPr="004C7578">
        <w:rPr>
          <w:rFonts w:ascii="Times New Roman" w:hAnsi="Times New Roman" w:cs="Times New Roman"/>
          <w:iCs/>
          <w:sz w:val="24"/>
          <w:szCs w:val="24"/>
          <w:shd w:val="clear" w:color="auto" w:fill="FFFFFF"/>
          <w:lang w:val="en-GB"/>
        </w:rPr>
        <w:t>warded to the Federal Constitutional Court (</w:t>
      </w:r>
      <w:r w:rsidR="00424BF8" w:rsidRPr="004C7578">
        <w:rPr>
          <w:rFonts w:ascii="Times New Roman" w:hAnsi="Times New Roman" w:cs="Times New Roman"/>
          <w:i/>
          <w:iCs/>
          <w:sz w:val="24"/>
          <w:szCs w:val="24"/>
          <w:shd w:val="clear" w:color="auto" w:fill="FFFFFF"/>
          <w:lang w:val="en-GB"/>
        </w:rPr>
        <w:t>Bundesverfassungsgericht</w:t>
      </w:r>
      <w:r w:rsidR="00424BF8" w:rsidRPr="004C7578">
        <w:rPr>
          <w:rFonts w:ascii="Times New Roman" w:hAnsi="Times New Roman" w:cs="Times New Roman"/>
          <w:iCs/>
          <w:sz w:val="24"/>
          <w:szCs w:val="24"/>
          <w:shd w:val="clear" w:color="auto" w:fill="FFFFFF"/>
          <w:lang w:val="en-GB"/>
        </w:rPr>
        <w:t>).</w:t>
      </w:r>
    </w:p>
    <w:p w:rsidR="00B94E3A" w:rsidRPr="004C7578" w:rsidRDefault="00B94E3A" w:rsidP="00E704CC">
      <w:p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b/>
        <w:t>The Federal Constitutional Court ruled that indeed, unlimited supremacy of EU law runs contrary to the Constitution of Germany and gave further reasoning:</w:t>
      </w:r>
    </w:p>
    <w:p w:rsidR="00B94E3A" w:rsidRPr="004C7578" w:rsidRDefault="00B94E3A" w:rsidP="00E704CC">
      <w:pPr>
        <w:spacing w:line="360" w:lineRule="auto"/>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Cs/>
          <w:sz w:val="24"/>
          <w:szCs w:val="24"/>
          <w:shd w:val="clear" w:color="auto" w:fill="FFFFFF"/>
          <w:lang w:val="en-GB"/>
        </w:rPr>
        <w:tab/>
      </w:r>
      <w:r w:rsidRPr="004C7578">
        <w:rPr>
          <w:rFonts w:ascii="Times New Roman" w:hAnsi="Times New Roman" w:cs="Times New Roman"/>
          <w:i/>
          <w:iCs/>
          <w:sz w:val="24"/>
          <w:szCs w:val="24"/>
          <w:shd w:val="clear" w:color="auto" w:fill="FFFFFF"/>
          <w:lang w:val="en-GB"/>
        </w:rPr>
        <w:t>The Community still lacks a democratical</w:t>
      </w:r>
      <w:r w:rsidR="009F308E" w:rsidRPr="004C7578">
        <w:rPr>
          <w:rFonts w:ascii="Times New Roman" w:hAnsi="Times New Roman" w:cs="Times New Roman"/>
          <w:i/>
          <w:iCs/>
          <w:sz w:val="24"/>
          <w:szCs w:val="24"/>
          <w:shd w:val="clear" w:color="auto" w:fill="FFFFFF"/>
          <w:lang w:val="en-GB"/>
        </w:rPr>
        <w:t>l</w:t>
      </w:r>
      <w:r w:rsidRPr="004C7578">
        <w:rPr>
          <w:rFonts w:ascii="Times New Roman" w:hAnsi="Times New Roman" w:cs="Times New Roman"/>
          <w:i/>
          <w:iCs/>
          <w:sz w:val="24"/>
          <w:szCs w:val="24"/>
          <w:shd w:val="clear" w:color="auto" w:fill="FFFFFF"/>
          <w:lang w:val="en-GB"/>
        </w:rPr>
        <w:t>y legitimated Parliament directly elected by</w:t>
      </w:r>
      <w:r w:rsidR="00E20D85" w:rsidRPr="004C7578">
        <w:rPr>
          <w:rFonts w:ascii="Times New Roman" w:hAnsi="Times New Roman" w:cs="Times New Roman"/>
          <w:i/>
          <w:iCs/>
          <w:sz w:val="24"/>
          <w:szCs w:val="24"/>
          <w:shd w:val="clear" w:color="auto" w:fill="FFFFFF"/>
          <w:lang w:val="en-GB"/>
        </w:rPr>
        <w:t xml:space="preserve"> general suffrage which posses</w:t>
      </w:r>
      <w:r w:rsidR="001C55EB" w:rsidRPr="004C7578">
        <w:rPr>
          <w:rFonts w:ascii="Times New Roman" w:hAnsi="Times New Roman" w:cs="Times New Roman"/>
          <w:i/>
          <w:iCs/>
          <w:sz w:val="24"/>
          <w:szCs w:val="24"/>
          <w:shd w:val="clear" w:color="auto" w:fill="FFFFFF"/>
          <w:lang w:val="en-GB"/>
        </w:rPr>
        <w:t>se</w:t>
      </w:r>
      <w:r w:rsidR="00AE2321" w:rsidRPr="004C7578">
        <w:rPr>
          <w:rFonts w:ascii="Times New Roman" w:hAnsi="Times New Roman" w:cs="Times New Roman"/>
          <w:i/>
          <w:iCs/>
          <w:sz w:val="24"/>
          <w:szCs w:val="24"/>
          <w:shd w:val="clear" w:color="auto" w:fill="FFFFFF"/>
          <w:lang w:val="en-GB"/>
        </w:rPr>
        <w:t>s</w:t>
      </w:r>
      <w:r w:rsidRPr="004C7578">
        <w:rPr>
          <w:rFonts w:ascii="Times New Roman" w:hAnsi="Times New Roman" w:cs="Times New Roman"/>
          <w:i/>
          <w:iCs/>
          <w:sz w:val="24"/>
          <w:szCs w:val="24"/>
          <w:shd w:val="clear" w:color="auto" w:fill="FFFFFF"/>
          <w:lang w:val="en-GB"/>
        </w:rPr>
        <w:t xml:space="preserve"> legislative powers and to which the Community organs empowered to legislate are fully responsible on a political level. It still lacks in particular a codified catalogue of fundamental rights, the substance of which is reliably and unambiguously fixed for the future</w:t>
      </w:r>
      <w:r w:rsidR="009F308E" w:rsidRPr="004C7578">
        <w:rPr>
          <w:rFonts w:ascii="Times New Roman" w:hAnsi="Times New Roman" w:cs="Times New Roman"/>
          <w:i/>
          <w:iCs/>
          <w:sz w:val="24"/>
          <w:szCs w:val="24"/>
          <w:shd w:val="clear" w:color="auto" w:fill="FFFFFF"/>
          <w:lang w:val="en-GB"/>
        </w:rPr>
        <w:t xml:space="preserve"> in the same way as the su</w:t>
      </w:r>
      <w:r w:rsidRPr="004C7578">
        <w:rPr>
          <w:rFonts w:ascii="Times New Roman" w:hAnsi="Times New Roman" w:cs="Times New Roman"/>
          <w:i/>
          <w:iCs/>
          <w:sz w:val="24"/>
          <w:szCs w:val="24"/>
          <w:shd w:val="clear" w:color="auto" w:fill="FFFFFF"/>
          <w:lang w:val="en-GB"/>
        </w:rPr>
        <w:t>bstance of the Constitution.</w:t>
      </w:r>
      <w:r w:rsidRPr="004C7578">
        <w:rPr>
          <w:rStyle w:val="FootnoteReference"/>
          <w:rFonts w:ascii="Times New Roman" w:hAnsi="Times New Roman" w:cs="Times New Roman"/>
          <w:i/>
          <w:iCs/>
          <w:sz w:val="24"/>
          <w:szCs w:val="24"/>
          <w:shd w:val="clear" w:color="auto" w:fill="FFFFFF"/>
          <w:lang w:val="en-GB"/>
        </w:rPr>
        <w:footnoteReference w:id="179"/>
      </w:r>
    </w:p>
    <w:p w:rsidR="00B94E3A" w:rsidRPr="004C7578" w:rsidRDefault="00B94E3A" w:rsidP="00E704CC">
      <w:p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b/>
        <w:t xml:space="preserve">What did the German Federal Constitutional Court effectively do? It told the CJEU that while the intention to include protection of fundamental rights is suitable, there is not yet enough legal basis for it. One mention in the European Courts case is not enough. It offered a way for the European legal </w:t>
      </w:r>
      <w:r w:rsidR="00B71C77" w:rsidRPr="004C7578">
        <w:rPr>
          <w:rFonts w:ascii="Times New Roman" w:hAnsi="Times New Roman" w:cs="Times New Roman"/>
          <w:iCs/>
          <w:sz w:val="24"/>
          <w:szCs w:val="24"/>
          <w:shd w:val="clear" w:color="auto" w:fill="FFFFFF"/>
          <w:lang w:val="en-GB"/>
        </w:rPr>
        <w:t>system</w:t>
      </w:r>
      <w:r w:rsidR="006B0777" w:rsidRPr="004C7578">
        <w:rPr>
          <w:rFonts w:ascii="Times New Roman" w:hAnsi="Times New Roman" w:cs="Times New Roman"/>
          <w:iCs/>
          <w:sz w:val="24"/>
          <w:szCs w:val="24"/>
          <w:shd w:val="clear" w:color="auto" w:fill="FFFFFF"/>
          <w:lang w:val="en-GB"/>
        </w:rPr>
        <w:t xml:space="preserve"> to develop and</w:t>
      </w:r>
      <w:r w:rsidRPr="004C7578">
        <w:rPr>
          <w:rFonts w:ascii="Times New Roman" w:hAnsi="Times New Roman" w:cs="Times New Roman"/>
          <w:iCs/>
          <w:sz w:val="24"/>
          <w:szCs w:val="24"/>
          <w:shd w:val="clear" w:color="auto" w:fill="FFFFFF"/>
          <w:lang w:val="en-GB"/>
        </w:rPr>
        <w:t xml:space="preserve"> eventual</w:t>
      </w:r>
      <w:r w:rsidR="00AE2321" w:rsidRPr="004C7578">
        <w:rPr>
          <w:rFonts w:ascii="Times New Roman" w:hAnsi="Times New Roman" w:cs="Times New Roman"/>
          <w:iCs/>
          <w:sz w:val="24"/>
          <w:szCs w:val="24"/>
          <w:shd w:val="clear" w:color="auto" w:fill="FFFFFF"/>
          <w:lang w:val="en-GB"/>
        </w:rPr>
        <w:t>l</w:t>
      </w:r>
      <w:r w:rsidRPr="004C7578">
        <w:rPr>
          <w:rFonts w:ascii="Times New Roman" w:hAnsi="Times New Roman" w:cs="Times New Roman"/>
          <w:iCs/>
          <w:sz w:val="24"/>
          <w:szCs w:val="24"/>
          <w:shd w:val="clear" w:color="auto" w:fill="FFFFFF"/>
          <w:lang w:val="en-GB"/>
        </w:rPr>
        <w:t>y reach the status equal to that of constitutional</w:t>
      </w:r>
      <w:r w:rsidR="00D4731A" w:rsidRPr="004C7578">
        <w:rPr>
          <w:rFonts w:ascii="Times New Roman" w:hAnsi="Times New Roman" w:cs="Times New Roman"/>
          <w:iCs/>
          <w:sz w:val="24"/>
          <w:szCs w:val="24"/>
          <w:shd w:val="clear" w:color="auto" w:fill="FFFFFF"/>
          <w:lang w:val="en-GB"/>
        </w:rPr>
        <w:t xml:space="preserve"> legal order</w:t>
      </w:r>
      <w:r w:rsidRPr="004C7578">
        <w:rPr>
          <w:rFonts w:ascii="Times New Roman" w:hAnsi="Times New Roman" w:cs="Times New Roman"/>
          <w:iCs/>
          <w:sz w:val="24"/>
          <w:szCs w:val="24"/>
          <w:shd w:val="clear" w:color="auto" w:fill="FFFFFF"/>
          <w:lang w:val="en-GB"/>
        </w:rPr>
        <w:t xml:space="preserve">. Two </w:t>
      </w:r>
      <w:r w:rsidR="00974C2C" w:rsidRPr="004C7578">
        <w:rPr>
          <w:rFonts w:ascii="Times New Roman" w:hAnsi="Times New Roman" w:cs="Times New Roman"/>
          <w:iCs/>
          <w:sz w:val="24"/>
          <w:szCs w:val="24"/>
          <w:shd w:val="clear" w:color="auto" w:fill="FFFFFF"/>
          <w:lang w:val="en-GB"/>
        </w:rPr>
        <w:t>requirements are deduced:</w:t>
      </w:r>
    </w:p>
    <w:p w:rsidR="00974C2C" w:rsidRPr="004C7578" w:rsidRDefault="00974C2C" w:rsidP="00E704CC">
      <w:pPr>
        <w:pStyle w:val="ListParagraph"/>
        <w:numPr>
          <w:ilvl w:val="0"/>
          <w:numId w:val="18"/>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lastRenderedPageBreak/>
        <w:t xml:space="preserve">Catalogue of </w:t>
      </w:r>
      <w:r w:rsidR="00300B7B" w:rsidRPr="004C7578">
        <w:rPr>
          <w:rFonts w:ascii="Times New Roman" w:hAnsi="Times New Roman" w:cs="Times New Roman"/>
          <w:iCs/>
          <w:sz w:val="24"/>
          <w:szCs w:val="24"/>
          <w:shd w:val="clear" w:color="auto" w:fill="FFFFFF"/>
          <w:lang w:val="en-GB"/>
        </w:rPr>
        <w:t>fundamental rights;</w:t>
      </w:r>
    </w:p>
    <w:p w:rsidR="00974C2C" w:rsidRPr="004C7578" w:rsidRDefault="00974C2C" w:rsidP="00E704CC">
      <w:pPr>
        <w:pStyle w:val="ListParagraph"/>
        <w:numPr>
          <w:ilvl w:val="0"/>
          <w:numId w:val="18"/>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Directly elected legislator.</w:t>
      </w:r>
    </w:p>
    <w:p w:rsidR="00974C2C" w:rsidRPr="004C7578" w:rsidRDefault="00974C2C"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Knowledgeable reader will notice that these are two parameters </w:t>
      </w:r>
      <w:r w:rsidR="00DD75DB" w:rsidRPr="004C7578">
        <w:rPr>
          <w:rFonts w:ascii="Times New Roman" w:hAnsi="Times New Roman" w:cs="Times New Roman"/>
          <w:iCs/>
          <w:sz w:val="24"/>
          <w:szCs w:val="24"/>
          <w:shd w:val="clear" w:color="auto" w:fill="FFFFFF"/>
          <w:lang w:val="en-GB"/>
        </w:rPr>
        <w:t xml:space="preserve">which are fully implemented in the European legal and political system </w:t>
      </w:r>
      <w:r w:rsidRPr="004C7578">
        <w:rPr>
          <w:rFonts w:ascii="Times New Roman" w:hAnsi="Times New Roman" w:cs="Times New Roman"/>
          <w:iCs/>
          <w:sz w:val="24"/>
          <w:szCs w:val="24"/>
          <w:shd w:val="clear" w:color="auto" w:fill="FFFFFF"/>
          <w:lang w:val="en-GB"/>
        </w:rPr>
        <w:t xml:space="preserve">in 2013. However, we must not forget that the discourse between the CJEU and the </w:t>
      </w:r>
      <w:r w:rsidR="004C7578" w:rsidRPr="004C7578">
        <w:rPr>
          <w:rFonts w:ascii="Times New Roman" w:hAnsi="Times New Roman" w:cs="Times New Roman"/>
          <w:iCs/>
          <w:sz w:val="24"/>
          <w:szCs w:val="24"/>
          <w:shd w:val="clear" w:color="auto" w:fill="FFFFFF"/>
          <w:lang w:val="en-GB"/>
        </w:rPr>
        <w:t xml:space="preserve">BVerfG </w:t>
      </w:r>
      <w:r w:rsidR="00DD75DB" w:rsidRPr="004C7578">
        <w:rPr>
          <w:rFonts w:ascii="Times New Roman" w:hAnsi="Times New Roman" w:cs="Times New Roman"/>
          <w:iCs/>
          <w:sz w:val="24"/>
          <w:szCs w:val="24"/>
          <w:shd w:val="clear" w:color="auto" w:fill="FFFFFF"/>
          <w:lang w:val="en-GB"/>
        </w:rPr>
        <w:t>happened in early 70s.</w:t>
      </w:r>
      <w:r w:rsidRPr="004C7578">
        <w:rPr>
          <w:rFonts w:ascii="Times New Roman" w:hAnsi="Times New Roman" w:cs="Times New Roman"/>
          <w:iCs/>
          <w:sz w:val="24"/>
          <w:szCs w:val="24"/>
          <w:shd w:val="clear" w:color="auto" w:fill="FFFFFF"/>
          <w:lang w:val="en-GB"/>
        </w:rPr>
        <w:t xml:space="preserve"> </w:t>
      </w:r>
      <w:r w:rsidR="00B71C77" w:rsidRPr="004C7578">
        <w:rPr>
          <w:rFonts w:ascii="Times New Roman" w:hAnsi="Times New Roman" w:cs="Times New Roman"/>
          <w:iCs/>
          <w:sz w:val="24"/>
          <w:szCs w:val="24"/>
          <w:shd w:val="clear" w:color="auto" w:fill="FFFFFF"/>
          <w:lang w:val="en-GB"/>
        </w:rPr>
        <w:t>It</w:t>
      </w:r>
      <w:r w:rsidRPr="004C7578">
        <w:rPr>
          <w:rFonts w:ascii="Times New Roman" w:hAnsi="Times New Roman" w:cs="Times New Roman"/>
          <w:iCs/>
          <w:sz w:val="24"/>
          <w:szCs w:val="24"/>
          <w:shd w:val="clear" w:color="auto" w:fill="FFFFFF"/>
          <w:lang w:val="en-GB"/>
        </w:rPr>
        <w:t xml:space="preserve"> becomes clear how these two courts offered an idea for further </w:t>
      </w:r>
      <w:r w:rsidR="00D4731A" w:rsidRPr="004C7578">
        <w:rPr>
          <w:rFonts w:ascii="Times New Roman" w:hAnsi="Times New Roman" w:cs="Times New Roman"/>
          <w:iCs/>
          <w:sz w:val="24"/>
          <w:szCs w:val="24"/>
          <w:shd w:val="clear" w:color="auto" w:fill="FFFFFF"/>
          <w:lang w:val="en-GB"/>
        </w:rPr>
        <w:t>integration</w:t>
      </w:r>
      <w:r w:rsidRPr="004C7578">
        <w:rPr>
          <w:rFonts w:ascii="Times New Roman" w:hAnsi="Times New Roman" w:cs="Times New Roman"/>
          <w:iCs/>
          <w:sz w:val="24"/>
          <w:szCs w:val="24"/>
          <w:shd w:val="clear" w:color="auto" w:fill="FFFFFF"/>
          <w:lang w:val="en-GB"/>
        </w:rPr>
        <w:t xml:space="preserve"> of European legal system which was later fully implemented into the Treaties.</w:t>
      </w:r>
      <w:r w:rsidR="00890810" w:rsidRPr="004C7578">
        <w:rPr>
          <w:rFonts w:ascii="Times New Roman" w:hAnsi="Times New Roman" w:cs="Times New Roman"/>
          <w:iCs/>
          <w:sz w:val="24"/>
          <w:szCs w:val="24"/>
          <w:shd w:val="clear" w:color="auto" w:fill="FFFFFF"/>
          <w:lang w:val="en-GB"/>
        </w:rPr>
        <w:t xml:space="preserve"> In fact, it took the European Community only 13 years to reach the status where German ultimatum could be lessened</w:t>
      </w:r>
      <w:r w:rsidR="00DD75DB" w:rsidRPr="004C7578">
        <w:rPr>
          <w:rFonts w:ascii="Times New Roman" w:hAnsi="Times New Roman" w:cs="Times New Roman"/>
          <w:iCs/>
          <w:sz w:val="24"/>
          <w:szCs w:val="24"/>
          <w:shd w:val="clear" w:color="auto" w:fill="FFFFFF"/>
          <w:lang w:val="en-GB"/>
        </w:rPr>
        <w:t xml:space="preserve"> for the first time</w:t>
      </w:r>
      <w:r w:rsidR="00F95650" w:rsidRPr="004C7578">
        <w:rPr>
          <w:rStyle w:val="FootnoteReference"/>
          <w:rFonts w:ascii="Times New Roman" w:hAnsi="Times New Roman" w:cs="Times New Roman"/>
          <w:iCs/>
          <w:sz w:val="24"/>
          <w:szCs w:val="24"/>
          <w:shd w:val="clear" w:color="auto" w:fill="FFFFFF"/>
          <w:lang w:val="en-GB"/>
        </w:rPr>
        <w:footnoteReference w:id="180"/>
      </w:r>
      <w:r w:rsidR="00890810" w:rsidRPr="004C7578">
        <w:rPr>
          <w:rFonts w:ascii="Times New Roman" w:hAnsi="Times New Roman" w:cs="Times New Roman"/>
          <w:iCs/>
          <w:sz w:val="24"/>
          <w:szCs w:val="24"/>
          <w:shd w:val="clear" w:color="auto" w:fill="FFFFFF"/>
          <w:lang w:val="en-GB"/>
        </w:rPr>
        <w:t xml:space="preserve">. It was done in </w:t>
      </w:r>
      <w:r w:rsidR="00DD75DB" w:rsidRPr="004C7578">
        <w:rPr>
          <w:rFonts w:ascii="Times New Roman" w:hAnsi="Times New Roman" w:cs="Times New Roman"/>
          <w:iCs/>
          <w:sz w:val="24"/>
          <w:szCs w:val="24"/>
          <w:shd w:val="clear" w:color="auto" w:fill="FFFFFF"/>
          <w:lang w:val="en-GB"/>
        </w:rPr>
        <w:t>1987 in</w:t>
      </w:r>
      <w:r w:rsidR="00F95650" w:rsidRPr="004C7578">
        <w:rPr>
          <w:rFonts w:ascii="Times New Roman" w:hAnsi="Times New Roman" w:cs="Times New Roman"/>
          <w:iCs/>
          <w:sz w:val="24"/>
          <w:szCs w:val="24"/>
          <w:shd w:val="clear" w:color="auto" w:fill="FFFFFF"/>
          <w:lang w:val="en-GB"/>
        </w:rPr>
        <w:t xml:space="preserve"> case called </w:t>
      </w:r>
      <w:r w:rsidR="00F95650" w:rsidRPr="004C7578">
        <w:rPr>
          <w:rFonts w:ascii="Times New Roman" w:hAnsi="Times New Roman" w:cs="Times New Roman"/>
          <w:i/>
          <w:iCs/>
          <w:sz w:val="24"/>
          <w:szCs w:val="24"/>
          <w:shd w:val="clear" w:color="auto" w:fill="FFFFFF"/>
          <w:lang w:val="en-GB"/>
        </w:rPr>
        <w:t>Solange II</w:t>
      </w:r>
      <w:r w:rsidR="00F95650" w:rsidRPr="004C7578">
        <w:rPr>
          <w:rFonts w:ascii="Times New Roman" w:hAnsi="Times New Roman" w:cs="Times New Roman"/>
          <w:iCs/>
          <w:sz w:val="24"/>
          <w:szCs w:val="24"/>
          <w:shd w:val="clear" w:color="auto" w:fill="FFFFFF"/>
          <w:lang w:val="en-GB"/>
        </w:rPr>
        <w:t xml:space="preserve">. In it the same </w:t>
      </w:r>
      <w:r w:rsidR="00016774" w:rsidRPr="00016774">
        <w:rPr>
          <w:rFonts w:ascii="Times New Roman" w:hAnsi="Times New Roman" w:cs="Times New Roman"/>
          <w:iCs/>
          <w:sz w:val="24"/>
          <w:szCs w:val="24"/>
          <w:shd w:val="clear" w:color="auto" w:fill="FFFFFF"/>
          <w:lang w:val="en-GB"/>
        </w:rPr>
        <w:t>BVerfG</w:t>
      </w:r>
      <w:r w:rsidR="00F95650" w:rsidRPr="004C7578">
        <w:rPr>
          <w:rFonts w:ascii="Times New Roman" w:hAnsi="Times New Roman" w:cs="Times New Roman"/>
          <w:iCs/>
          <w:sz w:val="24"/>
          <w:szCs w:val="24"/>
          <w:shd w:val="clear" w:color="auto" w:fill="FFFFFF"/>
          <w:lang w:val="en-GB"/>
        </w:rPr>
        <w:t xml:space="preserve"> decided that:</w:t>
      </w:r>
    </w:p>
    <w:p w:rsidR="00F95650" w:rsidRPr="004C7578" w:rsidRDefault="00F95650"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In view of the</w:t>
      </w:r>
      <w:r w:rsidR="009054B0" w:rsidRPr="004C7578">
        <w:rPr>
          <w:rFonts w:ascii="Times New Roman" w:hAnsi="Times New Roman" w:cs="Times New Roman"/>
          <w:i/>
          <w:iCs/>
          <w:sz w:val="24"/>
          <w:szCs w:val="24"/>
          <w:shd w:val="clear" w:color="auto" w:fill="FFFFFF"/>
          <w:lang w:val="en-GB"/>
        </w:rPr>
        <w:t>se developments, it must be held</w:t>
      </w:r>
      <w:r w:rsidRPr="004C7578">
        <w:rPr>
          <w:rFonts w:ascii="Times New Roman" w:hAnsi="Times New Roman" w:cs="Times New Roman"/>
          <w:i/>
          <w:iCs/>
          <w:sz w:val="24"/>
          <w:szCs w:val="24"/>
          <w:shd w:val="clear" w:color="auto" w:fill="FFFFFF"/>
          <w:lang w:val="en-GB"/>
        </w:rPr>
        <w:t xml:space="preserve"> that, so long as the European Communities, and in particular the case law of the European Court, generally ensure an effective protection of fundamental rights as agains</w:t>
      </w:r>
      <w:r w:rsidR="009F308E" w:rsidRPr="004C7578">
        <w:rPr>
          <w:rFonts w:ascii="Times New Roman" w:hAnsi="Times New Roman" w:cs="Times New Roman"/>
          <w:i/>
          <w:iCs/>
          <w:sz w:val="24"/>
          <w:szCs w:val="24"/>
          <w:shd w:val="clear" w:color="auto" w:fill="FFFFFF"/>
          <w:lang w:val="en-GB"/>
        </w:rPr>
        <w:t>t</w:t>
      </w:r>
      <w:r w:rsidRPr="004C7578">
        <w:rPr>
          <w:rFonts w:ascii="Times New Roman" w:hAnsi="Times New Roman" w:cs="Times New Roman"/>
          <w:i/>
          <w:iCs/>
          <w:sz w:val="24"/>
          <w:szCs w:val="24"/>
          <w:shd w:val="clear" w:color="auto" w:fill="FFFFFF"/>
          <w:lang w:val="en-GB"/>
        </w:rPr>
        <w:t xml:space="preserve"> the sovereign powers of the Communities which is to be regarded as substantially similar to the protection of the </w:t>
      </w:r>
      <w:r w:rsidR="009F308E" w:rsidRPr="004C7578">
        <w:rPr>
          <w:rFonts w:ascii="Times New Roman" w:hAnsi="Times New Roman" w:cs="Times New Roman"/>
          <w:i/>
          <w:iCs/>
          <w:sz w:val="24"/>
          <w:szCs w:val="24"/>
          <w:shd w:val="clear" w:color="auto" w:fill="FFFFFF"/>
          <w:lang w:val="en-GB"/>
        </w:rPr>
        <w:t>fundamental</w:t>
      </w:r>
      <w:r w:rsidRPr="004C7578">
        <w:rPr>
          <w:rFonts w:ascii="Times New Roman" w:hAnsi="Times New Roman" w:cs="Times New Roman"/>
          <w:i/>
          <w:iCs/>
          <w:sz w:val="24"/>
          <w:szCs w:val="24"/>
          <w:shd w:val="clear" w:color="auto" w:fill="FFFFFF"/>
          <w:lang w:val="en-GB"/>
        </w:rPr>
        <w:t xml:space="preserve"> rights required unconditionally by the Constitution, and in so far as they generally safeguard the essential content of fundamental rights, the Federal Constitutional Court will no longer exercise its jurisdiction to decide on the applicability of secondary Community legislation cited as the legal basis for any acts of German courts or authorities within the sovereign jurisdiction of the Federal Republic of Germany, and it will no longer review such legislation by the standar</w:t>
      </w:r>
      <w:r w:rsidR="00FE3A89" w:rsidRPr="004C7578">
        <w:rPr>
          <w:rFonts w:ascii="Times New Roman" w:hAnsi="Times New Roman" w:cs="Times New Roman"/>
          <w:i/>
          <w:iCs/>
          <w:sz w:val="24"/>
          <w:szCs w:val="24"/>
          <w:shd w:val="clear" w:color="auto" w:fill="FFFFFF"/>
          <w:lang w:val="en-GB"/>
        </w:rPr>
        <w:t>d</w:t>
      </w:r>
      <w:r w:rsidRPr="004C7578">
        <w:rPr>
          <w:rFonts w:ascii="Times New Roman" w:hAnsi="Times New Roman" w:cs="Times New Roman"/>
          <w:i/>
          <w:iCs/>
          <w:sz w:val="24"/>
          <w:szCs w:val="24"/>
          <w:shd w:val="clear" w:color="auto" w:fill="FFFFFF"/>
          <w:lang w:val="en-GB"/>
        </w:rPr>
        <w:t xml:space="preserve"> of the fundamental rights contained in the Constitution</w:t>
      </w:r>
      <w:r w:rsidRPr="004C7578">
        <w:rPr>
          <w:rStyle w:val="FootnoteReference"/>
          <w:rFonts w:ascii="Times New Roman" w:hAnsi="Times New Roman" w:cs="Times New Roman"/>
          <w:i/>
          <w:iCs/>
          <w:sz w:val="24"/>
          <w:szCs w:val="24"/>
          <w:shd w:val="clear" w:color="auto" w:fill="FFFFFF"/>
          <w:lang w:val="en-GB"/>
        </w:rPr>
        <w:footnoteReference w:id="181"/>
      </w:r>
      <w:r w:rsidRPr="004C7578">
        <w:rPr>
          <w:rFonts w:ascii="Times New Roman" w:hAnsi="Times New Roman" w:cs="Times New Roman"/>
          <w:i/>
          <w:iCs/>
          <w:sz w:val="24"/>
          <w:szCs w:val="24"/>
          <w:shd w:val="clear" w:color="auto" w:fill="FFFFFF"/>
          <w:lang w:val="en-GB"/>
        </w:rPr>
        <w:t xml:space="preserve">. </w:t>
      </w:r>
    </w:p>
    <w:p w:rsidR="00776F3A" w:rsidRPr="004C7578" w:rsidRDefault="00DD75DB"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Thus,</w:t>
      </w:r>
      <w:r w:rsidR="00F95650" w:rsidRPr="004C7578">
        <w:rPr>
          <w:rFonts w:ascii="Times New Roman" w:hAnsi="Times New Roman" w:cs="Times New Roman"/>
          <w:iCs/>
          <w:sz w:val="24"/>
          <w:szCs w:val="24"/>
          <w:shd w:val="clear" w:color="auto" w:fill="FFFFFF"/>
          <w:lang w:val="en-GB"/>
        </w:rPr>
        <w:t xml:space="preserve"> the German court suggested intercourse of mutual-trust between national court and the CJEU.</w:t>
      </w:r>
      <w:r w:rsidR="00817DEA" w:rsidRPr="004C7578">
        <w:rPr>
          <w:rFonts w:ascii="Times New Roman" w:hAnsi="Times New Roman" w:cs="Times New Roman"/>
          <w:iCs/>
          <w:sz w:val="24"/>
          <w:szCs w:val="24"/>
          <w:shd w:val="clear" w:color="auto" w:fill="FFFFFF"/>
          <w:lang w:val="en-GB"/>
        </w:rPr>
        <w:t xml:space="preserve"> This </w:t>
      </w:r>
      <w:r w:rsidR="00307F47" w:rsidRPr="004C7578">
        <w:rPr>
          <w:rFonts w:ascii="Times New Roman" w:hAnsi="Times New Roman" w:cs="Times New Roman"/>
          <w:iCs/>
          <w:sz w:val="24"/>
          <w:szCs w:val="24"/>
          <w:shd w:val="clear" w:color="auto" w:fill="FFFFFF"/>
          <w:lang w:val="en-GB"/>
        </w:rPr>
        <w:t>was later called the</w:t>
      </w:r>
      <w:r w:rsidR="00817DEA" w:rsidRPr="004C7578">
        <w:rPr>
          <w:rFonts w:ascii="Times New Roman" w:hAnsi="Times New Roman" w:cs="Times New Roman"/>
          <w:iCs/>
          <w:sz w:val="24"/>
          <w:szCs w:val="24"/>
          <w:shd w:val="clear" w:color="auto" w:fill="FFFFFF"/>
          <w:lang w:val="en-GB"/>
        </w:rPr>
        <w:t xml:space="preserve"> </w:t>
      </w:r>
      <w:r w:rsidR="00307F47" w:rsidRPr="004C7578">
        <w:rPr>
          <w:rFonts w:ascii="Times New Roman" w:hAnsi="Times New Roman" w:cs="Times New Roman"/>
          <w:i/>
          <w:iCs/>
          <w:sz w:val="24"/>
          <w:szCs w:val="24"/>
          <w:shd w:val="clear" w:color="auto" w:fill="FFFFFF"/>
          <w:lang w:val="en-GB"/>
        </w:rPr>
        <w:t>D</w:t>
      </w:r>
      <w:r w:rsidR="00817DEA" w:rsidRPr="004C7578">
        <w:rPr>
          <w:rFonts w:ascii="Times New Roman" w:hAnsi="Times New Roman" w:cs="Times New Roman"/>
          <w:i/>
          <w:iCs/>
          <w:sz w:val="24"/>
          <w:szCs w:val="24"/>
          <w:shd w:val="clear" w:color="auto" w:fill="FFFFFF"/>
          <w:lang w:val="en-GB"/>
        </w:rPr>
        <w:t xml:space="preserve">octrine of </w:t>
      </w:r>
      <w:r w:rsidR="00307F47" w:rsidRPr="004C7578">
        <w:rPr>
          <w:rFonts w:ascii="Times New Roman" w:hAnsi="Times New Roman" w:cs="Times New Roman"/>
          <w:i/>
          <w:iCs/>
          <w:sz w:val="24"/>
          <w:szCs w:val="24"/>
          <w:shd w:val="clear" w:color="auto" w:fill="FFFFFF"/>
          <w:lang w:val="en-GB"/>
        </w:rPr>
        <w:t>E</w:t>
      </w:r>
      <w:r w:rsidR="00817DEA" w:rsidRPr="004C7578">
        <w:rPr>
          <w:rFonts w:ascii="Times New Roman" w:hAnsi="Times New Roman" w:cs="Times New Roman"/>
          <w:i/>
          <w:iCs/>
          <w:sz w:val="24"/>
          <w:szCs w:val="24"/>
          <w:shd w:val="clear" w:color="auto" w:fill="FFFFFF"/>
          <w:lang w:val="en-GB"/>
        </w:rPr>
        <w:t>quivalent</w:t>
      </w:r>
      <w:r w:rsidR="00307F47" w:rsidRPr="004C7578">
        <w:rPr>
          <w:rFonts w:ascii="Times New Roman" w:hAnsi="Times New Roman" w:cs="Times New Roman"/>
          <w:i/>
          <w:iCs/>
          <w:sz w:val="24"/>
          <w:szCs w:val="24"/>
          <w:shd w:val="clear" w:color="auto" w:fill="FFFFFF"/>
          <w:lang w:val="en-GB"/>
        </w:rPr>
        <w:t xml:space="preserve"> P</w:t>
      </w:r>
      <w:r w:rsidR="00817DEA" w:rsidRPr="004C7578">
        <w:rPr>
          <w:rFonts w:ascii="Times New Roman" w:hAnsi="Times New Roman" w:cs="Times New Roman"/>
          <w:i/>
          <w:iCs/>
          <w:sz w:val="24"/>
          <w:szCs w:val="24"/>
          <w:shd w:val="clear" w:color="auto" w:fill="FFFFFF"/>
          <w:lang w:val="en-GB"/>
        </w:rPr>
        <w:t>rotection</w:t>
      </w:r>
      <w:r w:rsidR="00307F47" w:rsidRPr="004C7578">
        <w:rPr>
          <w:rStyle w:val="FootnoteReference"/>
          <w:rFonts w:ascii="Times New Roman" w:hAnsi="Times New Roman" w:cs="Times New Roman"/>
          <w:i/>
          <w:iCs/>
          <w:sz w:val="24"/>
          <w:szCs w:val="24"/>
          <w:shd w:val="clear" w:color="auto" w:fill="FFFFFF"/>
          <w:lang w:val="en-GB"/>
        </w:rPr>
        <w:footnoteReference w:id="182"/>
      </w:r>
      <w:r w:rsidR="00817DEA" w:rsidRPr="004C7578">
        <w:rPr>
          <w:rFonts w:ascii="Times New Roman" w:hAnsi="Times New Roman" w:cs="Times New Roman"/>
          <w:iCs/>
          <w:sz w:val="24"/>
          <w:szCs w:val="24"/>
          <w:shd w:val="clear" w:color="auto" w:fill="FFFFFF"/>
          <w:lang w:val="en-GB"/>
        </w:rPr>
        <w:t>.</w:t>
      </w:r>
      <w:r w:rsidR="00F95650" w:rsidRPr="004C7578">
        <w:rPr>
          <w:rFonts w:ascii="Times New Roman" w:hAnsi="Times New Roman" w:cs="Times New Roman"/>
          <w:iCs/>
          <w:sz w:val="24"/>
          <w:szCs w:val="24"/>
          <w:shd w:val="clear" w:color="auto" w:fill="FFFFFF"/>
          <w:lang w:val="en-GB"/>
        </w:rPr>
        <w:t xml:space="preserve"> This tendency will be noticed in our </w:t>
      </w:r>
      <w:r w:rsidRPr="004C7578">
        <w:rPr>
          <w:rFonts w:ascii="Times New Roman" w:hAnsi="Times New Roman" w:cs="Times New Roman"/>
          <w:iCs/>
          <w:sz w:val="24"/>
          <w:szCs w:val="24"/>
          <w:shd w:val="clear" w:color="auto" w:fill="FFFFFF"/>
          <w:lang w:val="en-GB"/>
        </w:rPr>
        <w:t>further analysis as well</w:t>
      </w:r>
      <w:r w:rsidR="00F95650" w:rsidRPr="004C7578">
        <w:rPr>
          <w:rFonts w:ascii="Times New Roman" w:hAnsi="Times New Roman" w:cs="Times New Roman"/>
          <w:iCs/>
          <w:sz w:val="24"/>
          <w:szCs w:val="24"/>
          <w:shd w:val="clear" w:color="auto" w:fill="FFFFFF"/>
          <w:lang w:val="en-GB"/>
        </w:rPr>
        <w:t>.</w:t>
      </w:r>
      <w:r w:rsidR="00817DEA" w:rsidRPr="004C7578">
        <w:rPr>
          <w:rFonts w:ascii="Times New Roman" w:hAnsi="Times New Roman" w:cs="Times New Roman"/>
          <w:iCs/>
          <w:sz w:val="24"/>
          <w:szCs w:val="24"/>
          <w:shd w:val="clear" w:color="auto" w:fill="FFFFFF"/>
          <w:lang w:val="en-GB"/>
        </w:rPr>
        <w:t xml:space="preserve"> </w:t>
      </w:r>
      <w:r w:rsidR="00F95650" w:rsidRPr="004C7578">
        <w:rPr>
          <w:rFonts w:ascii="Times New Roman" w:hAnsi="Times New Roman" w:cs="Times New Roman"/>
          <w:iCs/>
          <w:sz w:val="24"/>
          <w:szCs w:val="24"/>
          <w:shd w:val="clear" w:color="auto" w:fill="FFFFFF"/>
          <w:lang w:val="en-GB"/>
        </w:rPr>
        <w:t>While at the time the communities’ protection of human rights was not at today</w:t>
      </w:r>
      <w:r w:rsidR="009054B0" w:rsidRPr="004C7578">
        <w:rPr>
          <w:rFonts w:ascii="Times New Roman" w:hAnsi="Times New Roman" w:cs="Times New Roman"/>
          <w:iCs/>
          <w:sz w:val="24"/>
          <w:szCs w:val="24"/>
          <w:shd w:val="clear" w:color="auto" w:fill="FFFFFF"/>
          <w:lang w:val="en-GB"/>
        </w:rPr>
        <w:t>s</w:t>
      </w:r>
      <w:r w:rsidR="00F95650" w:rsidRPr="004C7578">
        <w:rPr>
          <w:rFonts w:ascii="Times New Roman" w:hAnsi="Times New Roman" w:cs="Times New Roman"/>
          <w:iCs/>
          <w:sz w:val="24"/>
          <w:szCs w:val="24"/>
          <w:shd w:val="clear" w:color="auto" w:fill="FFFFFF"/>
          <w:lang w:val="en-GB"/>
        </w:rPr>
        <w:t xml:space="preserve"> level, it was already consi</w:t>
      </w:r>
      <w:r w:rsidR="00CB6D90" w:rsidRPr="004C7578">
        <w:rPr>
          <w:rFonts w:ascii="Times New Roman" w:hAnsi="Times New Roman" w:cs="Times New Roman"/>
          <w:iCs/>
          <w:sz w:val="24"/>
          <w:szCs w:val="24"/>
          <w:shd w:val="clear" w:color="auto" w:fill="FFFFFF"/>
          <w:lang w:val="en-GB"/>
        </w:rPr>
        <w:t>de</w:t>
      </w:r>
      <w:r w:rsidR="00F95650" w:rsidRPr="004C7578">
        <w:rPr>
          <w:rFonts w:ascii="Times New Roman" w:hAnsi="Times New Roman" w:cs="Times New Roman"/>
          <w:iCs/>
          <w:sz w:val="24"/>
          <w:szCs w:val="24"/>
          <w:shd w:val="clear" w:color="auto" w:fill="FFFFFF"/>
          <w:lang w:val="en-GB"/>
        </w:rPr>
        <w:t>red sufficient for bas</w:t>
      </w:r>
      <w:r w:rsidR="00FE3A89" w:rsidRPr="004C7578">
        <w:rPr>
          <w:rFonts w:ascii="Times New Roman" w:hAnsi="Times New Roman" w:cs="Times New Roman"/>
          <w:iCs/>
          <w:sz w:val="24"/>
          <w:szCs w:val="24"/>
          <w:shd w:val="clear" w:color="auto" w:fill="FFFFFF"/>
          <w:lang w:val="en-GB"/>
        </w:rPr>
        <w:t>e German constitutional standard</w:t>
      </w:r>
      <w:r w:rsidR="00F95650" w:rsidRPr="004C7578">
        <w:rPr>
          <w:rFonts w:ascii="Times New Roman" w:hAnsi="Times New Roman" w:cs="Times New Roman"/>
          <w:iCs/>
          <w:sz w:val="24"/>
          <w:szCs w:val="24"/>
          <w:shd w:val="clear" w:color="auto" w:fill="FFFFFF"/>
          <w:lang w:val="en-GB"/>
        </w:rPr>
        <w:t xml:space="preserve">. </w:t>
      </w:r>
      <w:r w:rsidR="009054B0" w:rsidRPr="004C7578">
        <w:rPr>
          <w:rFonts w:ascii="Times New Roman" w:hAnsi="Times New Roman" w:cs="Times New Roman"/>
          <w:iCs/>
          <w:sz w:val="24"/>
          <w:szCs w:val="24"/>
          <w:shd w:val="clear" w:color="auto" w:fill="FFFFFF"/>
          <w:lang w:val="en-GB"/>
        </w:rPr>
        <w:t>This judgement, however, was only partial limit to the previous doctrine. The German Constitutional Court still k</w:t>
      </w:r>
      <w:r w:rsidR="009F308E" w:rsidRPr="004C7578">
        <w:rPr>
          <w:rFonts w:ascii="Times New Roman" w:hAnsi="Times New Roman" w:cs="Times New Roman"/>
          <w:iCs/>
          <w:sz w:val="24"/>
          <w:szCs w:val="24"/>
          <w:shd w:val="clear" w:color="auto" w:fill="FFFFFF"/>
          <w:lang w:val="en-GB"/>
        </w:rPr>
        <w:t>ept the jurisdiction to decide a</w:t>
      </w:r>
      <w:r w:rsidR="009054B0" w:rsidRPr="004C7578">
        <w:rPr>
          <w:rFonts w:ascii="Times New Roman" w:hAnsi="Times New Roman" w:cs="Times New Roman"/>
          <w:iCs/>
          <w:sz w:val="24"/>
          <w:szCs w:val="24"/>
          <w:shd w:val="clear" w:color="auto" w:fill="FFFFFF"/>
          <w:lang w:val="en-GB"/>
        </w:rPr>
        <w:t>bout violations of fundamental rights</w:t>
      </w:r>
      <w:r w:rsidR="009054B0" w:rsidRPr="004C7578">
        <w:rPr>
          <w:rStyle w:val="FootnoteReference"/>
          <w:rFonts w:ascii="Times New Roman" w:hAnsi="Times New Roman" w:cs="Times New Roman"/>
          <w:iCs/>
          <w:sz w:val="24"/>
          <w:szCs w:val="24"/>
          <w:shd w:val="clear" w:color="auto" w:fill="FFFFFF"/>
          <w:lang w:val="en-GB"/>
        </w:rPr>
        <w:footnoteReference w:id="183"/>
      </w:r>
      <w:r w:rsidR="009054B0" w:rsidRPr="004C7578">
        <w:rPr>
          <w:rFonts w:ascii="Times New Roman" w:hAnsi="Times New Roman" w:cs="Times New Roman"/>
          <w:iCs/>
          <w:sz w:val="24"/>
          <w:szCs w:val="24"/>
          <w:shd w:val="clear" w:color="auto" w:fill="FFFFFF"/>
          <w:lang w:val="en-GB"/>
        </w:rPr>
        <w:t>.</w:t>
      </w:r>
      <w:r w:rsidR="00776F3A" w:rsidRPr="004C7578">
        <w:rPr>
          <w:rFonts w:ascii="Times New Roman" w:hAnsi="Times New Roman" w:cs="Times New Roman"/>
          <w:iCs/>
          <w:sz w:val="24"/>
          <w:szCs w:val="24"/>
          <w:shd w:val="clear" w:color="auto" w:fill="FFFFFF"/>
          <w:lang w:val="en-GB"/>
        </w:rPr>
        <w:t xml:space="preserve"> </w:t>
      </w:r>
    </w:p>
    <w:p w:rsidR="00836319" w:rsidRPr="004C7578" w:rsidRDefault="00CB6D90"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lastRenderedPageBreak/>
        <w:t>As time passed</w:t>
      </w:r>
      <w:r w:rsidR="00776F3A" w:rsidRPr="004C7578">
        <w:rPr>
          <w:rFonts w:ascii="Times New Roman" w:hAnsi="Times New Roman" w:cs="Times New Roman"/>
          <w:iCs/>
          <w:sz w:val="24"/>
          <w:szCs w:val="24"/>
          <w:shd w:val="clear" w:color="auto" w:fill="FFFFFF"/>
          <w:lang w:val="en-GB"/>
        </w:rPr>
        <w:t>, while not without some conflicting situations</w:t>
      </w:r>
      <w:r w:rsidR="00776F3A" w:rsidRPr="004C7578">
        <w:rPr>
          <w:rStyle w:val="FootnoteReference"/>
          <w:rFonts w:ascii="Times New Roman" w:hAnsi="Times New Roman" w:cs="Times New Roman"/>
          <w:iCs/>
          <w:sz w:val="24"/>
          <w:szCs w:val="24"/>
          <w:shd w:val="clear" w:color="auto" w:fill="FFFFFF"/>
          <w:lang w:val="en-GB"/>
        </w:rPr>
        <w:footnoteReference w:id="184"/>
      </w:r>
      <w:r w:rsidR="00776F3A" w:rsidRPr="004C7578">
        <w:rPr>
          <w:rFonts w:ascii="Times New Roman" w:hAnsi="Times New Roman" w:cs="Times New Roman"/>
          <w:iCs/>
          <w:sz w:val="24"/>
          <w:szCs w:val="24"/>
          <w:shd w:val="clear" w:color="auto" w:fill="FFFFFF"/>
          <w:lang w:val="en-GB"/>
        </w:rPr>
        <w:t>, the German Constitutional Court cases further qualified conditions when the Constitutional court can decide on the actions of the EU’s institutions</w:t>
      </w:r>
      <w:r w:rsidR="00776F3A" w:rsidRPr="004C7578">
        <w:rPr>
          <w:rStyle w:val="FootnoteReference"/>
          <w:rFonts w:ascii="Times New Roman" w:hAnsi="Times New Roman" w:cs="Times New Roman"/>
          <w:iCs/>
          <w:sz w:val="24"/>
          <w:szCs w:val="24"/>
          <w:shd w:val="clear" w:color="auto" w:fill="FFFFFF"/>
          <w:lang w:val="en-GB"/>
        </w:rPr>
        <w:footnoteReference w:id="185"/>
      </w:r>
      <w:r w:rsidR="00776F3A" w:rsidRPr="004C7578">
        <w:rPr>
          <w:rFonts w:ascii="Times New Roman" w:hAnsi="Times New Roman" w:cs="Times New Roman"/>
          <w:iCs/>
          <w:sz w:val="24"/>
          <w:szCs w:val="24"/>
          <w:shd w:val="clear" w:color="auto" w:fill="FFFFFF"/>
          <w:lang w:val="en-GB"/>
        </w:rPr>
        <w:t>.</w:t>
      </w:r>
      <w:r w:rsidR="00836319" w:rsidRPr="004C7578">
        <w:rPr>
          <w:rFonts w:ascii="Times New Roman" w:hAnsi="Times New Roman" w:cs="Times New Roman"/>
          <w:sz w:val="24"/>
          <w:szCs w:val="24"/>
        </w:rPr>
        <w:t xml:space="preserve"> In </w:t>
      </w:r>
      <w:r w:rsidR="00836319" w:rsidRPr="004C7578">
        <w:rPr>
          <w:rFonts w:ascii="Times New Roman" w:hAnsi="Times New Roman" w:cs="Times New Roman"/>
          <w:i/>
          <w:iCs/>
          <w:sz w:val="24"/>
          <w:szCs w:val="24"/>
          <w:shd w:val="clear" w:color="auto" w:fill="FFFFFF"/>
          <w:lang w:val="en-GB"/>
        </w:rPr>
        <w:t>Lisbon</w:t>
      </w:r>
      <w:r w:rsidR="00836319" w:rsidRPr="004C7578">
        <w:rPr>
          <w:rFonts w:ascii="Times New Roman" w:hAnsi="Times New Roman" w:cs="Times New Roman"/>
          <w:iCs/>
          <w:sz w:val="24"/>
          <w:szCs w:val="24"/>
          <w:shd w:val="clear" w:color="auto" w:fill="FFFFFF"/>
          <w:lang w:val="en-GB"/>
        </w:rPr>
        <w:t xml:space="preserve"> Case</w:t>
      </w:r>
      <w:r w:rsidR="00836319" w:rsidRPr="004C7578">
        <w:rPr>
          <w:rStyle w:val="FootnoteReference"/>
          <w:rFonts w:ascii="Times New Roman" w:hAnsi="Times New Roman" w:cs="Times New Roman"/>
          <w:iCs/>
          <w:sz w:val="24"/>
          <w:szCs w:val="24"/>
          <w:shd w:val="clear" w:color="auto" w:fill="FFFFFF"/>
          <w:lang w:val="en-GB"/>
        </w:rPr>
        <w:footnoteReference w:id="186"/>
      </w:r>
      <w:r w:rsidR="00836319" w:rsidRPr="004C7578">
        <w:rPr>
          <w:rFonts w:ascii="Times New Roman" w:hAnsi="Times New Roman" w:cs="Times New Roman"/>
          <w:iCs/>
          <w:sz w:val="24"/>
          <w:szCs w:val="24"/>
          <w:shd w:val="clear" w:color="auto" w:fill="FFFFFF"/>
          <w:lang w:val="en-GB"/>
        </w:rPr>
        <w:t xml:space="preserve">, the Court defines five areas in which the state must take a role: </w:t>
      </w:r>
    </w:p>
    <w:p w:rsidR="00836319" w:rsidRPr="004C7578" w:rsidRDefault="00836319" w:rsidP="00E704CC">
      <w:pPr>
        <w:pStyle w:val="ListParagraph"/>
        <w:numPr>
          <w:ilvl w:val="0"/>
          <w:numId w:val="19"/>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Criminal la</w:t>
      </w:r>
      <w:r w:rsidR="00084EF6" w:rsidRPr="004C7578">
        <w:rPr>
          <w:rFonts w:ascii="Times New Roman" w:hAnsi="Times New Roman" w:cs="Times New Roman"/>
          <w:iCs/>
          <w:sz w:val="24"/>
          <w:szCs w:val="24"/>
          <w:shd w:val="clear" w:color="auto" w:fill="FFFFFF"/>
          <w:lang w:val="en-GB"/>
        </w:rPr>
        <w:t>w (substantial and procedural);</w:t>
      </w:r>
    </w:p>
    <w:p w:rsidR="00836319" w:rsidRPr="004C7578" w:rsidRDefault="00084EF6" w:rsidP="00E704CC">
      <w:pPr>
        <w:pStyle w:val="ListParagraph"/>
        <w:numPr>
          <w:ilvl w:val="0"/>
          <w:numId w:val="19"/>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War and peace;</w:t>
      </w:r>
    </w:p>
    <w:p w:rsidR="00836319" w:rsidRPr="004C7578" w:rsidRDefault="00836319" w:rsidP="00E704CC">
      <w:pPr>
        <w:pStyle w:val="ListParagraph"/>
        <w:numPr>
          <w:ilvl w:val="0"/>
          <w:numId w:val="19"/>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P</w:t>
      </w:r>
      <w:r w:rsidR="00084EF6" w:rsidRPr="004C7578">
        <w:rPr>
          <w:rFonts w:ascii="Times New Roman" w:hAnsi="Times New Roman" w:cs="Times New Roman"/>
          <w:iCs/>
          <w:sz w:val="24"/>
          <w:szCs w:val="24"/>
          <w:shd w:val="clear" w:color="auto" w:fill="FFFFFF"/>
          <w:lang w:val="en-GB"/>
        </w:rPr>
        <w:t>ublic expenditures and taxation;</w:t>
      </w:r>
      <w:r w:rsidRPr="004C7578">
        <w:rPr>
          <w:rFonts w:ascii="Times New Roman" w:hAnsi="Times New Roman" w:cs="Times New Roman"/>
          <w:iCs/>
          <w:sz w:val="24"/>
          <w:szCs w:val="24"/>
          <w:shd w:val="clear" w:color="auto" w:fill="FFFFFF"/>
          <w:lang w:val="en-GB"/>
        </w:rPr>
        <w:t xml:space="preserve"> </w:t>
      </w:r>
    </w:p>
    <w:p w:rsidR="00836319" w:rsidRPr="004C7578" w:rsidRDefault="00084EF6" w:rsidP="00E704CC">
      <w:pPr>
        <w:pStyle w:val="ListParagraph"/>
        <w:numPr>
          <w:ilvl w:val="0"/>
          <w:numId w:val="19"/>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Welfare;</w:t>
      </w:r>
    </w:p>
    <w:p w:rsidR="00776F3A" w:rsidRPr="004C7578" w:rsidRDefault="00836319" w:rsidP="00E704CC">
      <w:pPr>
        <w:pStyle w:val="ListParagraph"/>
        <w:numPr>
          <w:ilvl w:val="0"/>
          <w:numId w:val="19"/>
        </w:num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Culture and religion.</w:t>
      </w:r>
    </w:p>
    <w:p w:rsidR="0016038A" w:rsidRPr="004C7578" w:rsidRDefault="00836319"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And lastly</w:t>
      </w:r>
      <w:r w:rsidR="0016038A"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in </w:t>
      </w:r>
      <w:r w:rsidRPr="004C7578">
        <w:rPr>
          <w:rFonts w:ascii="Times New Roman" w:hAnsi="Times New Roman" w:cs="Times New Roman"/>
          <w:i/>
          <w:iCs/>
          <w:sz w:val="24"/>
          <w:szCs w:val="24"/>
          <w:shd w:val="clear" w:color="auto" w:fill="FFFFFF"/>
          <w:lang w:val="en-GB"/>
        </w:rPr>
        <w:t xml:space="preserve">Honeywell </w:t>
      </w:r>
      <w:r w:rsidRPr="004C7578">
        <w:rPr>
          <w:rFonts w:ascii="Times New Roman" w:hAnsi="Times New Roman" w:cs="Times New Roman"/>
          <w:iCs/>
          <w:sz w:val="24"/>
          <w:szCs w:val="24"/>
          <w:shd w:val="clear" w:color="auto" w:fill="FFFFFF"/>
          <w:lang w:val="en-GB"/>
        </w:rPr>
        <w:t>case the court again re</w:t>
      </w:r>
      <w:r w:rsidR="0016038A" w:rsidRPr="004C7578">
        <w:rPr>
          <w:rFonts w:ascii="Times New Roman" w:hAnsi="Times New Roman" w:cs="Times New Roman"/>
          <w:iCs/>
          <w:sz w:val="24"/>
          <w:szCs w:val="24"/>
          <w:shd w:val="clear" w:color="auto" w:fill="FFFFFF"/>
          <w:lang w:val="en-GB"/>
        </w:rPr>
        <w:t>minded the need of</w:t>
      </w:r>
      <w:r w:rsidRPr="004C7578">
        <w:rPr>
          <w:rFonts w:ascii="Times New Roman" w:hAnsi="Times New Roman" w:cs="Times New Roman"/>
          <w:iCs/>
          <w:sz w:val="24"/>
          <w:szCs w:val="24"/>
          <w:shd w:val="clear" w:color="auto" w:fill="FFFFFF"/>
          <w:lang w:val="en-GB"/>
        </w:rPr>
        <w:t xml:space="preserve"> </w:t>
      </w:r>
      <w:r w:rsidR="0016038A" w:rsidRPr="004C7578">
        <w:rPr>
          <w:rFonts w:ascii="Times New Roman" w:hAnsi="Times New Roman" w:cs="Times New Roman"/>
          <w:iCs/>
          <w:sz w:val="24"/>
          <w:szCs w:val="24"/>
          <w:shd w:val="clear" w:color="auto" w:fill="FFFFFF"/>
          <w:lang w:val="en-GB"/>
        </w:rPr>
        <w:t xml:space="preserve">intercourse based on mutual-trust. While it proposed yet another </w:t>
      </w:r>
      <w:r w:rsidR="009F308E" w:rsidRPr="004C7578">
        <w:rPr>
          <w:rFonts w:ascii="Times New Roman" w:hAnsi="Times New Roman" w:cs="Times New Roman"/>
          <w:iCs/>
          <w:sz w:val="24"/>
          <w:szCs w:val="24"/>
          <w:shd w:val="clear" w:color="auto" w:fill="FFFFFF"/>
          <w:lang w:val="en-GB"/>
        </w:rPr>
        <w:t>qualifying</w:t>
      </w:r>
      <w:r w:rsidR="0016038A" w:rsidRPr="004C7578">
        <w:rPr>
          <w:rFonts w:ascii="Times New Roman" w:hAnsi="Times New Roman" w:cs="Times New Roman"/>
          <w:iCs/>
          <w:sz w:val="24"/>
          <w:szCs w:val="24"/>
          <w:shd w:val="clear" w:color="auto" w:fill="FFFFFF"/>
          <w:lang w:val="en-GB"/>
        </w:rPr>
        <w:t xml:space="preserve"> condition for itself when reviewing EU law, </w:t>
      </w:r>
      <w:r w:rsidR="0016038A" w:rsidRPr="004C7578">
        <w:rPr>
          <w:rFonts w:ascii="Times New Roman" w:hAnsi="Times New Roman" w:cs="Times New Roman"/>
          <w:i/>
          <w:iCs/>
          <w:sz w:val="24"/>
          <w:szCs w:val="24"/>
          <w:shd w:val="clear" w:color="auto" w:fill="FFFFFF"/>
          <w:lang w:val="en-GB"/>
        </w:rPr>
        <w:t>ultra vires</w:t>
      </w:r>
      <w:r w:rsidR="0016038A" w:rsidRPr="004C7578">
        <w:rPr>
          <w:rFonts w:ascii="Times New Roman" w:hAnsi="Times New Roman" w:cs="Times New Roman"/>
          <w:iCs/>
          <w:sz w:val="24"/>
          <w:szCs w:val="24"/>
          <w:shd w:val="clear" w:color="auto" w:fill="FFFFFF"/>
          <w:lang w:val="en-GB"/>
        </w:rPr>
        <w:t xml:space="preserve"> (acting beyond one’s competence), the CJEU </w:t>
      </w:r>
      <w:r w:rsidR="00CB6D90" w:rsidRPr="004C7578">
        <w:rPr>
          <w:rFonts w:ascii="Times New Roman" w:hAnsi="Times New Roman" w:cs="Times New Roman"/>
          <w:iCs/>
          <w:sz w:val="24"/>
          <w:szCs w:val="24"/>
          <w:shd w:val="clear" w:color="auto" w:fill="FFFFFF"/>
          <w:lang w:val="en-GB"/>
        </w:rPr>
        <w:t>is given ability</w:t>
      </w:r>
      <w:r w:rsidR="0016038A" w:rsidRPr="004C7578">
        <w:rPr>
          <w:rFonts w:ascii="Times New Roman" w:hAnsi="Times New Roman" w:cs="Times New Roman"/>
          <w:iCs/>
          <w:sz w:val="24"/>
          <w:szCs w:val="24"/>
          <w:shd w:val="clear" w:color="auto" w:fill="FFFFFF"/>
          <w:lang w:val="en-GB"/>
        </w:rPr>
        <w:t xml:space="preserve"> to decide on the matter first:</w:t>
      </w:r>
    </w:p>
    <w:p w:rsidR="0016038A" w:rsidRPr="004C7578" w:rsidRDefault="0016038A" w:rsidP="00E704CC">
      <w:pPr>
        <w:spacing w:line="360" w:lineRule="auto"/>
        <w:ind w:firstLine="720"/>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60 This means for the ultra vires review at hand that the Federal Constitutional Court must comply with the rulings of the Court of Justice in principle as a binding interpretation of Union law. Prior to the acceptance of an ultra vires act on the part of the European bodies and institutions, the Court of Justice is therefore to be afforded the opportunity to interpret the Treaties, as well as to rule on the validity and interpretation of the legal acts in question, in the context of preliminary ruling proceedings according to Article 267 TFEU. As long as the Court of Justice did not have an opportunity to rule on the questions of Union law which have arisen, the Federal Constitutional Court may not find any inapplicability of Union law for Germany.</w:t>
      </w:r>
      <w:r w:rsidRPr="004C7578">
        <w:rPr>
          <w:rStyle w:val="FootnoteReference"/>
          <w:rFonts w:ascii="Times New Roman" w:hAnsi="Times New Roman" w:cs="Times New Roman"/>
          <w:i/>
          <w:iCs/>
          <w:sz w:val="24"/>
          <w:szCs w:val="24"/>
          <w:shd w:val="clear" w:color="auto" w:fill="FFFFFF"/>
          <w:lang w:val="en-GB"/>
        </w:rPr>
        <w:footnoteReference w:id="187"/>
      </w:r>
    </w:p>
    <w:p w:rsidR="00EA03B3" w:rsidRPr="004C7578" w:rsidRDefault="0016038A"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Hence, the Constitutional Court will never have </w:t>
      </w:r>
      <w:r w:rsidR="006B0777" w:rsidRPr="004C7578">
        <w:rPr>
          <w:rFonts w:ascii="Times New Roman" w:hAnsi="Times New Roman" w:cs="Times New Roman"/>
          <w:iCs/>
          <w:sz w:val="24"/>
          <w:szCs w:val="24"/>
          <w:shd w:val="clear" w:color="auto" w:fill="FFFFFF"/>
          <w:lang w:val="en-GB"/>
        </w:rPr>
        <w:t>a</w:t>
      </w:r>
      <w:r w:rsidRPr="004C7578">
        <w:rPr>
          <w:rFonts w:ascii="Times New Roman" w:hAnsi="Times New Roman" w:cs="Times New Roman"/>
          <w:iCs/>
          <w:sz w:val="24"/>
          <w:szCs w:val="24"/>
          <w:shd w:val="clear" w:color="auto" w:fill="FFFFFF"/>
          <w:lang w:val="en-GB"/>
        </w:rPr>
        <w:t xml:space="preserve"> first word in the matters in case of </w:t>
      </w:r>
      <w:r w:rsidRPr="004C7578">
        <w:rPr>
          <w:rFonts w:ascii="Times New Roman" w:hAnsi="Times New Roman" w:cs="Times New Roman"/>
          <w:i/>
          <w:iCs/>
          <w:sz w:val="24"/>
          <w:szCs w:val="24"/>
          <w:shd w:val="clear" w:color="auto" w:fill="FFFFFF"/>
          <w:lang w:val="en-GB"/>
        </w:rPr>
        <w:t>ultra vires</w:t>
      </w:r>
      <w:r w:rsidR="00E32133" w:rsidRPr="004C7578">
        <w:rPr>
          <w:rFonts w:ascii="Times New Roman" w:hAnsi="Times New Roman" w:cs="Times New Roman"/>
          <w:iCs/>
          <w:sz w:val="24"/>
          <w:szCs w:val="24"/>
          <w:shd w:val="clear" w:color="auto" w:fill="FFFFFF"/>
          <w:lang w:val="en-GB"/>
        </w:rPr>
        <w:t xml:space="preserve"> situation. This decision </w:t>
      </w:r>
      <w:r w:rsidR="006B0777" w:rsidRPr="004C7578">
        <w:rPr>
          <w:rFonts w:ascii="Times New Roman" w:hAnsi="Times New Roman" w:cs="Times New Roman"/>
          <w:iCs/>
          <w:sz w:val="24"/>
          <w:szCs w:val="24"/>
          <w:shd w:val="clear" w:color="auto" w:fill="FFFFFF"/>
          <w:lang w:val="en-GB"/>
        </w:rPr>
        <w:t>led</w:t>
      </w:r>
      <w:r w:rsidR="00E32133" w:rsidRPr="004C7578">
        <w:rPr>
          <w:rFonts w:ascii="Times New Roman" w:hAnsi="Times New Roman" w:cs="Times New Roman"/>
          <w:iCs/>
          <w:sz w:val="24"/>
          <w:szCs w:val="24"/>
          <w:shd w:val="clear" w:color="auto" w:fill="FFFFFF"/>
          <w:lang w:val="en-GB"/>
        </w:rPr>
        <w:t xml:space="preserve"> to such position when there will be extremely difficult in practice to be a</w:t>
      </w:r>
      <w:r w:rsidR="00FE3A89" w:rsidRPr="004C7578">
        <w:rPr>
          <w:rFonts w:ascii="Times New Roman" w:hAnsi="Times New Roman" w:cs="Times New Roman"/>
          <w:iCs/>
          <w:sz w:val="24"/>
          <w:szCs w:val="24"/>
          <w:shd w:val="clear" w:color="auto" w:fill="FFFFFF"/>
          <w:lang w:val="en-GB"/>
        </w:rPr>
        <w:t>l</w:t>
      </w:r>
      <w:r w:rsidR="00E32133" w:rsidRPr="004C7578">
        <w:rPr>
          <w:rFonts w:ascii="Times New Roman" w:hAnsi="Times New Roman" w:cs="Times New Roman"/>
          <w:iCs/>
          <w:sz w:val="24"/>
          <w:szCs w:val="24"/>
          <w:shd w:val="clear" w:color="auto" w:fill="FFFFFF"/>
          <w:lang w:val="en-GB"/>
        </w:rPr>
        <w:t xml:space="preserve">lowed into the German Constitutional Court on the grounds of EU law breaching national constitutional law because most of the reasonings will be refused </w:t>
      </w:r>
      <w:r w:rsidR="00E32133" w:rsidRPr="004C7578">
        <w:rPr>
          <w:rFonts w:ascii="Times New Roman" w:hAnsi="Times New Roman" w:cs="Times New Roman"/>
          <w:i/>
          <w:iCs/>
          <w:sz w:val="24"/>
          <w:szCs w:val="24"/>
          <w:shd w:val="clear" w:color="auto" w:fill="FFFFFF"/>
          <w:lang w:val="en-GB"/>
        </w:rPr>
        <w:t>ab initio</w:t>
      </w:r>
      <w:r w:rsidR="00E32133" w:rsidRPr="004C7578">
        <w:rPr>
          <w:rFonts w:ascii="Times New Roman" w:hAnsi="Times New Roman" w:cs="Times New Roman"/>
          <w:iCs/>
          <w:sz w:val="24"/>
          <w:szCs w:val="24"/>
          <w:shd w:val="clear" w:color="auto" w:fill="FFFFFF"/>
          <w:lang w:val="en-GB"/>
        </w:rPr>
        <w:t xml:space="preserve"> because they do not fall into one of many narrow qualifying criteria the Federal Constitutional Court set during many years</w:t>
      </w:r>
      <w:r w:rsidR="00E32133" w:rsidRPr="004C7578">
        <w:rPr>
          <w:rStyle w:val="FootnoteReference"/>
          <w:rFonts w:ascii="Times New Roman" w:hAnsi="Times New Roman" w:cs="Times New Roman"/>
          <w:iCs/>
          <w:sz w:val="24"/>
          <w:szCs w:val="24"/>
          <w:shd w:val="clear" w:color="auto" w:fill="FFFFFF"/>
          <w:lang w:val="en-GB"/>
        </w:rPr>
        <w:footnoteReference w:id="188"/>
      </w:r>
      <w:r w:rsidR="00E32133"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Some authors</w:t>
      </w:r>
      <w:r w:rsidR="00E32133" w:rsidRPr="004C7578">
        <w:rPr>
          <w:rFonts w:ascii="Times New Roman" w:hAnsi="Times New Roman" w:cs="Times New Roman"/>
          <w:iCs/>
          <w:sz w:val="24"/>
          <w:szCs w:val="24"/>
          <w:shd w:val="clear" w:color="auto" w:fill="FFFFFF"/>
          <w:lang w:val="en-GB"/>
        </w:rPr>
        <w:t xml:space="preserve"> also</w:t>
      </w:r>
      <w:r w:rsidRPr="004C7578">
        <w:rPr>
          <w:rFonts w:ascii="Times New Roman" w:hAnsi="Times New Roman" w:cs="Times New Roman"/>
          <w:iCs/>
          <w:sz w:val="24"/>
          <w:szCs w:val="24"/>
          <w:shd w:val="clear" w:color="auto" w:fill="FFFFFF"/>
          <w:lang w:val="en-GB"/>
        </w:rPr>
        <w:t xml:space="preserve"> argue that </w:t>
      </w:r>
      <w:r w:rsidR="00DD75DB" w:rsidRPr="004C7578">
        <w:rPr>
          <w:rFonts w:ascii="Times New Roman" w:hAnsi="Times New Roman" w:cs="Times New Roman"/>
          <w:iCs/>
          <w:sz w:val="24"/>
          <w:szCs w:val="24"/>
          <w:shd w:val="clear" w:color="auto" w:fill="FFFFFF"/>
          <w:lang w:val="en-GB"/>
        </w:rPr>
        <w:t xml:space="preserve">by taking this </w:t>
      </w:r>
      <w:r w:rsidR="006B0777" w:rsidRPr="004C7578">
        <w:rPr>
          <w:rFonts w:ascii="Times New Roman" w:hAnsi="Times New Roman" w:cs="Times New Roman"/>
          <w:iCs/>
          <w:sz w:val="24"/>
          <w:szCs w:val="24"/>
          <w:shd w:val="clear" w:color="auto" w:fill="FFFFFF"/>
          <w:lang w:val="en-GB"/>
        </w:rPr>
        <w:t>course of argumentation</w:t>
      </w:r>
      <w:r w:rsidR="00DD75DB" w:rsidRPr="004C7578">
        <w:rPr>
          <w:rFonts w:ascii="Times New Roman" w:hAnsi="Times New Roman" w:cs="Times New Roman"/>
          <w:iCs/>
          <w:sz w:val="24"/>
          <w:szCs w:val="24"/>
          <w:shd w:val="clear" w:color="auto" w:fill="FFFFFF"/>
          <w:lang w:val="en-GB"/>
        </w:rPr>
        <w:t xml:space="preserve"> the Federal Constitutional Court used </w:t>
      </w:r>
      <w:r w:rsidR="00E32133" w:rsidRPr="004C7578">
        <w:rPr>
          <w:rFonts w:ascii="Times New Roman" w:hAnsi="Times New Roman" w:cs="Times New Roman"/>
          <w:iCs/>
          <w:sz w:val="24"/>
          <w:szCs w:val="24"/>
          <w:shd w:val="clear" w:color="auto" w:fill="FFFFFF"/>
          <w:lang w:val="en-GB"/>
        </w:rPr>
        <w:t>largely</w:t>
      </w:r>
      <w:r w:rsidR="00DD75DB" w:rsidRPr="004C7578">
        <w:rPr>
          <w:rFonts w:ascii="Times New Roman" w:hAnsi="Times New Roman" w:cs="Times New Roman"/>
          <w:iCs/>
          <w:sz w:val="24"/>
          <w:szCs w:val="24"/>
          <w:shd w:val="clear" w:color="auto" w:fill="FFFFFF"/>
          <w:lang w:val="en-GB"/>
        </w:rPr>
        <w:t xml:space="preserve"> policy-based logic</w:t>
      </w:r>
      <w:r w:rsidR="00DD75DB" w:rsidRPr="004C7578">
        <w:rPr>
          <w:rStyle w:val="FootnoteReference"/>
          <w:rFonts w:ascii="Times New Roman" w:hAnsi="Times New Roman" w:cs="Times New Roman"/>
          <w:iCs/>
          <w:sz w:val="24"/>
          <w:szCs w:val="24"/>
          <w:shd w:val="clear" w:color="auto" w:fill="FFFFFF"/>
          <w:lang w:val="en-GB"/>
        </w:rPr>
        <w:footnoteReference w:id="189"/>
      </w:r>
      <w:r w:rsidR="00DD75DB"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t>
      </w:r>
    </w:p>
    <w:p w:rsidR="0016038A" w:rsidRPr="004C7578" w:rsidRDefault="00EA03B3"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lastRenderedPageBreak/>
        <w:t>T</w:t>
      </w:r>
      <w:r w:rsidR="00E32133" w:rsidRPr="004C7578">
        <w:rPr>
          <w:rFonts w:ascii="Times New Roman" w:hAnsi="Times New Roman" w:cs="Times New Roman"/>
          <w:iCs/>
          <w:sz w:val="24"/>
          <w:szCs w:val="24"/>
          <w:shd w:val="clear" w:color="auto" w:fill="FFFFFF"/>
          <w:lang w:val="en-GB"/>
        </w:rPr>
        <w:t>he Federal Constitutional Court still considers itself as</w:t>
      </w:r>
      <w:r w:rsidR="006B0777" w:rsidRPr="004C7578">
        <w:rPr>
          <w:rFonts w:ascii="Times New Roman" w:hAnsi="Times New Roman" w:cs="Times New Roman"/>
          <w:iCs/>
          <w:sz w:val="24"/>
          <w:szCs w:val="24"/>
          <w:shd w:val="clear" w:color="auto" w:fill="FFFFFF"/>
          <w:lang w:val="en-GB"/>
        </w:rPr>
        <w:t xml:space="preserve"> an</w:t>
      </w:r>
      <w:r w:rsidR="00E32133" w:rsidRPr="004C7578">
        <w:rPr>
          <w:rFonts w:ascii="Times New Roman" w:hAnsi="Times New Roman" w:cs="Times New Roman"/>
          <w:iCs/>
          <w:sz w:val="24"/>
          <w:szCs w:val="24"/>
          <w:shd w:val="clear" w:color="auto" w:fill="FFFFFF"/>
          <w:lang w:val="en-GB"/>
        </w:rPr>
        <w:t xml:space="preserve"> ultimate decider on its relation to the CJEU and owner of</w:t>
      </w:r>
      <w:r w:rsidR="00753478" w:rsidRPr="004C7578">
        <w:rPr>
          <w:rFonts w:ascii="Times New Roman" w:hAnsi="Times New Roman" w:cs="Times New Roman"/>
          <w:iCs/>
          <w:sz w:val="24"/>
          <w:szCs w:val="24"/>
          <w:shd w:val="clear" w:color="auto" w:fill="FFFFFF"/>
          <w:lang w:val="en-GB"/>
        </w:rPr>
        <w:t xml:space="preserve"> ultimate</w:t>
      </w:r>
      <w:r w:rsidR="00E32133" w:rsidRPr="004C7578">
        <w:rPr>
          <w:rFonts w:ascii="Times New Roman" w:hAnsi="Times New Roman" w:cs="Times New Roman"/>
          <w:iCs/>
          <w:sz w:val="24"/>
          <w:szCs w:val="24"/>
          <w:shd w:val="clear" w:color="auto" w:fill="FFFFFF"/>
          <w:lang w:val="en-GB"/>
        </w:rPr>
        <w:t xml:space="preserve"> </w:t>
      </w:r>
      <w:r w:rsidR="00E32133" w:rsidRPr="004C7578">
        <w:rPr>
          <w:rFonts w:ascii="Times New Roman" w:hAnsi="Times New Roman" w:cs="Times New Roman"/>
          <w:i/>
          <w:iCs/>
          <w:sz w:val="24"/>
          <w:szCs w:val="24"/>
          <w:shd w:val="clear" w:color="auto" w:fill="FFFFFF"/>
          <w:lang w:val="en-GB"/>
        </w:rPr>
        <w:t>Kompetenz-Kompetenz</w:t>
      </w:r>
      <w:r w:rsidR="00E32133" w:rsidRPr="004C7578">
        <w:rPr>
          <w:rFonts w:ascii="Times New Roman" w:hAnsi="Times New Roman" w:cs="Times New Roman"/>
          <w:iCs/>
          <w:sz w:val="24"/>
          <w:szCs w:val="24"/>
          <w:shd w:val="clear" w:color="auto" w:fill="FFFFFF"/>
          <w:lang w:val="en-GB"/>
        </w:rPr>
        <w:t>.</w:t>
      </w:r>
      <w:r w:rsidR="00753478" w:rsidRPr="004C7578">
        <w:rPr>
          <w:rFonts w:ascii="Times New Roman" w:hAnsi="Times New Roman" w:cs="Times New Roman"/>
          <w:iCs/>
          <w:sz w:val="24"/>
          <w:szCs w:val="24"/>
          <w:shd w:val="clear" w:color="auto" w:fill="FFFFFF"/>
          <w:lang w:val="en-GB"/>
        </w:rPr>
        <w:t xml:space="preserve"> This is a protection in case the actions of the CJEU begin to go contrary to interests of Germany. But since that </w:t>
      </w:r>
      <w:r w:rsidR="00207714" w:rsidRPr="004C7578">
        <w:rPr>
          <w:rFonts w:ascii="Times New Roman" w:hAnsi="Times New Roman" w:cs="Times New Roman"/>
          <w:iCs/>
          <w:sz w:val="24"/>
          <w:szCs w:val="24"/>
          <w:shd w:val="clear" w:color="auto" w:fill="FFFFFF"/>
          <w:lang w:val="en-GB"/>
        </w:rPr>
        <w:t xml:space="preserve">is not </w:t>
      </w:r>
      <w:r w:rsidR="00423ADC" w:rsidRPr="004C7578">
        <w:rPr>
          <w:rFonts w:ascii="Times New Roman" w:hAnsi="Times New Roman" w:cs="Times New Roman"/>
          <w:iCs/>
          <w:sz w:val="24"/>
          <w:szCs w:val="24"/>
          <w:shd w:val="clear" w:color="auto" w:fill="FFFFFF"/>
          <w:lang w:val="en-GB"/>
        </w:rPr>
        <w:t>happening</w:t>
      </w:r>
      <w:r w:rsidR="00753478" w:rsidRPr="004C7578">
        <w:rPr>
          <w:rFonts w:ascii="Times New Roman" w:hAnsi="Times New Roman" w:cs="Times New Roman"/>
          <w:iCs/>
          <w:sz w:val="24"/>
          <w:szCs w:val="24"/>
          <w:shd w:val="clear" w:color="auto" w:fill="FFFFFF"/>
          <w:lang w:val="en-GB"/>
        </w:rPr>
        <w:t xml:space="preserve">, </w:t>
      </w:r>
      <w:r w:rsidR="00AC0154" w:rsidRPr="004C7578">
        <w:rPr>
          <w:rFonts w:ascii="Times New Roman" w:hAnsi="Times New Roman" w:cs="Times New Roman"/>
          <w:iCs/>
          <w:sz w:val="24"/>
          <w:szCs w:val="24"/>
          <w:shd w:val="clear" w:color="auto" w:fill="FFFFFF"/>
          <w:lang w:val="en-GB"/>
        </w:rPr>
        <w:t>the decis</w:t>
      </w:r>
      <w:r w:rsidR="00423ADC" w:rsidRPr="004C7578">
        <w:rPr>
          <w:rFonts w:ascii="Times New Roman" w:hAnsi="Times New Roman" w:cs="Times New Roman"/>
          <w:iCs/>
          <w:sz w:val="24"/>
          <w:szCs w:val="24"/>
          <w:shd w:val="clear" w:color="auto" w:fill="FFFFFF"/>
          <w:lang w:val="en-GB"/>
        </w:rPr>
        <w:t>ions of the German Constitutional Court</w:t>
      </w:r>
      <w:r w:rsidR="00E32133" w:rsidRPr="004C7578">
        <w:rPr>
          <w:rFonts w:ascii="Times New Roman" w:hAnsi="Times New Roman" w:cs="Times New Roman"/>
          <w:iCs/>
          <w:sz w:val="24"/>
          <w:szCs w:val="24"/>
          <w:shd w:val="clear" w:color="auto" w:fill="FFFFFF"/>
          <w:lang w:val="en-GB"/>
        </w:rPr>
        <w:t xml:space="preserve"> </w:t>
      </w:r>
      <w:r w:rsidR="00753478" w:rsidRPr="004C7578">
        <w:rPr>
          <w:rFonts w:ascii="Times New Roman" w:hAnsi="Times New Roman" w:cs="Times New Roman"/>
          <w:iCs/>
          <w:sz w:val="24"/>
          <w:szCs w:val="24"/>
          <w:shd w:val="clear" w:color="auto" w:fill="FFFFFF"/>
          <w:lang w:val="en-GB"/>
        </w:rPr>
        <w:t>so far have</w:t>
      </w:r>
      <w:r w:rsidR="00E32133" w:rsidRPr="004C7578">
        <w:rPr>
          <w:rFonts w:ascii="Times New Roman" w:hAnsi="Times New Roman" w:cs="Times New Roman"/>
          <w:iCs/>
          <w:sz w:val="24"/>
          <w:szCs w:val="24"/>
          <w:shd w:val="clear" w:color="auto" w:fill="FFFFFF"/>
          <w:lang w:val="en-GB"/>
        </w:rPr>
        <w:t xml:space="preserve"> lead to only weakening force</w:t>
      </w:r>
      <w:r w:rsidRPr="004C7578">
        <w:rPr>
          <w:rFonts w:ascii="Times New Roman" w:hAnsi="Times New Roman" w:cs="Times New Roman"/>
          <w:iCs/>
          <w:sz w:val="24"/>
          <w:szCs w:val="24"/>
          <w:shd w:val="clear" w:color="auto" w:fill="FFFFFF"/>
          <w:lang w:val="en-GB"/>
        </w:rPr>
        <w:t xml:space="preserve"> of the Federal Constitutional Court</w:t>
      </w:r>
      <w:r w:rsidR="00E32133" w:rsidRPr="004C7578">
        <w:rPr>
          <w:rFonts w:ascii="Times New Roman" w:hAnsi="Times New Roman" w:cs="Times New Roman"/>
          <w:iCs/>
          <w:sz w:val="24"/>
          <w:szCs w:val="24"/>
          <w:shd w:val="clear" w:color="auto" w:fill="FFFFFF"/>
          <w:lang w:val="en-GB"/>
        </w:rPr>
        <w:t xml:space="preserve"> over the CJEU</w:t>
      </w:r>
      <w:r w:rsidR="00300212"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With most of the other courts having fully accepted supremacy of the EU, the Federal Constitutional Court is a risk if the Europe seeks to follow further path of integration. The threat of such system, if it starts resembling federal order, to be considered as breaching</w:t>
      </w:r>
      <w:r w:rsidR="006B0777"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German Constitution is </w:t>
      </w:r>
      <w:r w:rsidR="00843DB0" w:rsidRPr="004C7578">
        <w:rPr>
          <w:rFonts w:ascii="Times New Roman" w:hAnsi="Times New Roman" w:cs="Times New Roman"/>
          <w:iCs/>
          <w:sz w:val="24"/>
          <w:szCs w:val="24"/>
          <w:shd w:val="clear" w:color="auto" w:fill="FFFFFF"/>
          <w:lang w:val="en-GB"/>
        </w:rPr>
        <w:t>large if the German Constitutional Court does not change its orthodox constitutional logic</w:t>
      </w:r>
      <w:r w:rsidR="00CE5824" w:rsidRPr="004C7578">
        <w:rPr>
          <w:rFonts w:ascii="Times New Roman" w:hAnsi="Times New Roman" w:cs="Times New Roman"/>
          <w:iCs/>
          <w:sz w:val="24"/>
          <w:szCs w:val="24"/>
          <w:shd w:val="clear" w:color="auto" w:fill="FFFFFF"/>
          <w:lang w:val="en-GB"/>
        </w:rPr>
        <w:t xml:space="preserve"> which prevents the CJEU from getting full </w:t>
      </w:r>
      <w:r w:rsidR="00CE5824" w:rsidRPr="004C7578">
        <w:rPr>
          <w:rFonts w:ascii="Times New Roman" w:hAnsi="Times New Roman" w:cs="Times New Roman"/>
          <w:i/>
          <w:iCs/>
          <w:sz w:val="24"/>
          <w:szCs w:val="24"/>
          <w:shd w:val="clear" w:color="auto" w:fill="FFFFFF"/>
          <w:lang w:val="en-GB"/>
        </w:rPr>
        <w:t>Kompetenz-Kompetenz</w:t>
      </w:r>
      <w:r w:rsidRPr="004C7578">
        <w:rPr>
          <w:rFonts w:ascii="Times New Roman" w:hAnsi="Times New Roman" w:cs="Times New Roman"/>
          <w:iCs/>
          <w:sz w:val="24"/>
          <w:szCs w:val="24"/>
          <w:shd w:val="clear" w:color="auto" w:fill="FFFFFF"/>
          <w:lang w:val="en-GB"/>
        </w:rPr>
        <w:t xml:space="preserve">. </w:t>
      </w:r>
    </w:p>
    <w:p w:rsidR="00E3345E" w:rsidRPr="004C7578" w:rsidRDefault="00E32133" w:rsidP="00E704CC">
      <w:pPr>
        <w:spacing w:line="360" w:lineRule="auto"/>
        <w:ind w:firstLine="720"/>
        <w:jc w:val="both"/>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lang w:val="en-GB"/>
        </w:rPr>
        <w:t>What can we deduce from the stream of cases we have shortly</w:t>
      </w:r>
      <w:r w:rsidR="00EA03B3" w:rsidRPr="004C7578">
        <w:rPr>
          <w:rFonts w:ascii="Times New Roman" w:hAnsi="Times New Roman" w:cs="Times New Roman"/>
          <w:iCs/>
          <w:sz w:val="24"/>
          <w:szCs w:val="24"/>
          <w:shd w:val="clear" w:color="auto" w:fill="FFFFFF"/>
          <w:lang w:val="en-GB"/>
        </w:rPr>
        <w:t xml:space="preserve"> analysed? First thing is that long relationship of two courts, the CJEU and the Federal Constitutional Court of Germany managed to shape and advance the European project hugely. The German court defined principal requirements for any constitutional system, including the one of EU</w:t>
      </w:r>
      <w:r w:rsidR="00BD1F70" w:rsidRPr="004C7578">
        <w:rPr>
          <w:rFonts w:ascii="Times New Roman" w:hAnsi="Times New Roman" w:cs="Times New Roman"/>
          <w:iCs/>
          <w:sz w:val="24"/>
          <w:szCs w:val="24"/>
          <w:shd w:val="clear" w:color="auto" w:fill="FFFFFF"/>
          <w:lang w:val="en-GB"/>
        </w:rPr>
        <w:t>. T</w:t>
      </w:r>
      <w:r w:rsidR="00622547" w:rsidRPr="004C7578">
        <w:rPr>
          <w:rFonts w:ascii="Times New Roman" w:hAnsi="Times New Roman" w:cs="Times New Roman"/>
          <w:iCs/>
          <w:sz w:val="24"/>
          <w:szCs w:val="24"/>
          <w:shd w:val="clear" w:color="auto" w:fill="FFFFFF"/>
          <w:lang w:val="en-GB"/>
        </w:rPr>
        <w:t>he CJEU</w:t>
      </w:r>
      <w:r w:rsidR="00BD1F70" w:rsidRPr="004C7578">
        <w:rPr>
          <w:rFonts w:ascii="Times New Roman" w:hAnsi="Times New Roman" w:cs="Times New Roman"/>
          <w:iCs/>
          <w:sz w:val="24"/>
          <w:szCs w:val="24"/>
          <w:shd w:val="clear" w:color="auto" w:fill="FFFFFF"/>
          <w:lang w:val="en-GB"/>
        </w:rPr>
        <w:t xml:space="preserve"> lead using this logic</w:t>
      </w:r>
      <w:r w:rsidR="00622547" w:rsidRPr="004C7578">
        <w:rPr>
          <w:rFonts w:ascii="Times New Roman" w:hAnsi="Times New Roman" w:cs="Times New Roman"/>
          <w:iCs/>
          <w:sz w:val="24"/>
          <w:szCs w:val="24"/>
          <w:shd w:val="clear" w:color="auto" w:fill="FFFFFF"/>
          <w:lang w:val="en-GB"/>
        </w:rPr>
        <w:t xml:space="preserve"> </w:t>
      </w:r>
      <w:r w:rsidR="00BD1F70" w:rsidRPr="004C7578">
        <w:rPr>
          <w:rFonts w:ascii="Times New Roman" w:hAnsi="Times New Roman" w:cs="Times New Roman"/>
          <w:iCs/>
          <w:sz w:val="24"/>
          <w:szCs w:val="24"/>
          <w:shd w:val="clear" w:color="auto" w:fill="FFFFFF"/>
          <w:lang w:val="en-GB"/>
        </w:rPr>
        <w:t>and</w:t>
      </w:r>
      <w:r w:rsidR="00622547" w:rsidRPr="004C7578">
        <w:rPr>
          <w:rFonts w:ascii="Times New Roman" w:hAnsi="Times New Roman" w:cs="Times New Roman"/>
          <w:iCs/>
          <w:sz w:val="24"/>
          <w:szCs w:val="24"/>
          <w:shd w:val="clear" w:color="auto" w:fill="FFFFFF"/>
          <w:lang w:val="en-GB"/>
        </w:rPr>
        <w:t xml:space="preserve"> the Member States</w:t>
      </w:r>
      <w:r w:rsidR="00BD1F70" w:rsidRPr="004C7578">
        <w:rPr>
          <w:rFonts w:ascii="Times New Roman" w:hAnsi="Times New Roman" w:cs="Times New Roman"/>
          <w:iCs/>
          <w:sz w:val="24"/>
          <w:szCs w:val="24"/>
          <w:shd w:val="clear" w:color="auto" w:fill="FFFFFF"/>
          <w:lang w:val="en-GB"/>
        </w:rPr>
        <w:t xml:space="preserve"> later</w:t>
      </w:r>
      <w:r w:rsidR="00622547" w:rsidRPr="004C7578">
        <w:rPr>
          <w:rFonts w:ascii="Times New Roman" w:hAnsi="Times New Roman" w:cs="Times New Roman"/>
          <w:iCs/>
          <w:sz w:val="24"/>
          <w:szCs w:val="24"/>
          <w:shd w:val="clear" w:color="auto" w:fill="FFFFFF"/>
          <w:lang w:val="en-GB"/>
        </w:rPr>
        <w:t xml:space="preserve"> fol</w:t>
      </w:r>
      <w:r w:rsidR="00AE2321" w:rsidRPr="004C7578">
        <w:rPr>
          <w:rFonts w:ascii="Times New Roman" w:hAnsi="Times New Roman" w:cs="Times New Roman"/>
          <w:iCs/>
          <w:sz w:val="24"/>
          <w:szCs w:val="24"/>
          <w:shd w:val="clear" w:color="auto" w:fill="FFFFFF"/>
          <w:lang w:val="en-GB"/>
        </w:rPr>
        <w:t>l</w:t>
      </w:r>
      <w:r w:rsidR="00622547" w:rsidRPr="004C7578">
        <w:rPr>
          <w:rFonts w:ascii="Times New Roman" w:hAnsi="Times New Roman" w:cs="Times New Roman"/>
          <w:iCs/>
          <w:sz w:val="24"/>
          <w:szCs w:val="24"/>
          <w:shd w:val="clear" w:color="auto" w:fill="FFFFFF"/>
          <w:lang w:val="en-GB"/>
        </w:rPr>
        <w:t>owed</w:t>
      </w:r>
      <w:r w:rsidR="00EA03B3" w:rsidRPr="004C7578">
        <w:rPr>
          <w:rFonts w:ascii="Times New Roman" w:hAnsi="Times New Roman" w:cs="Times New Roman"/>
          <w:iCs/>
          <w:sz w:val="24"/>
          <w:szCs w:val="24"/>
          <w:shd w:val="clear" w:color="auto" w:fill="FFFFFF"/>
          <w:lang w:val="en-GB"/>
        </w:rPr>
        <w:t>.</w:t>
      </w:r>
      <w:r w:rsidR="007F37C4" w:rsidRPr="004C7578">
        <w:rPr>
          <w:rFonts w:ascii="Times New Roman" w:hAnsi="Times New Roman" w:cs="Times New Roman"/>
          <w:iCs/>
          <w:sz w:val="24"/>
          <w:szCs w:val="24"/>
          <w:shd w:val="clear" w:color="auto" w:fill="FFFFFF"/>
          <w:lang w:val="en-GB"/>
        </w:rPr>
        <w:t xml:space="preserve"> T</w:t>
      </w:r>
      <w:r w:rsidR="00EA03B3" w:rsidRPr="004C7578">
        <w:rPr>
          <w:rFonts w:ascii="Times New Roman" w:hAnsi="Times New Roman" w:cs="Times New Roman"/>
          <w:iCs/>
          <w:sz w:val="24"/>
          <w:szCs w:val="24"/>
          <w:shd w:val="clear" w:color="auto" w:fill="FFFFFF"/>
          <w:lang w:val="en-GB"/>
        </w:rPr>
        <w:t>he German cou</w:t>
      </w:r>
      <w:r w:rsidR="00BD1F70" w:rsidRPr="004C7578">
        <w:rPr>
          <w:rFonts w:ascii="Times New Roman" w:hAnsi="Times New Roman" w:cs="Times New Roman"/>
          <w:iCs/>
          <w:sz w:val="24"/>
          <w:szCs w:val="24"/>
          <w:shd w:val="clear" w:color="auto" w:fill="FFFFFF"/>
          <w:lang w:val="en-GB"/>
        </w:rPr>
        <w:t>rt pioneered the idea of</w:t>
      </w:r>
      <w:r w:rsidR="00EA03B3" w:rsidRPr="004C7578">
        <w:rPr>
          <w:rFonts w:ascii="Times New Roman" w:hAnsi="Times New Roman" w:cs="Times New Roman"/>
          <w:iCs/>
          <w:sz w:val="24"/>
          <w:szCs w:val="24"/>
          <w:shd w:val="clear" w:color="auto" w:fill="FFFFFF"/>
          <w:lang w:val="en-GB"/>
        </w:rPr>
        <w:t xml:space="preserve"> mutual trust which was later borrowed by constitutional courts of other countries, i.e.</w:t>
      </w:r>
      <w:r w:rsidR="00622547" w:rsidRPr="004C7578">
        <w:rPr>
          <w:rFonts w:ascii="Times New Roman" w:hAnsi="Times New Roman" w:cs="Times New Roman"/>
          <w:iCs/>
          <w:sz w:val="24"/>
          <w:szCs w:val="24"/>
          <w:shd w:val="clear" w:color="auto" w:fill="FFFFFF"/>
          <w:lang w:val="en-GB"/>
        </w:rPr>
        <w:t xml:space="preserve"> the</w:t>
      </w:r>
      <w:r w:rsidR="00EA03B3" w:rsidRPr="004C7578">
        <w:rPr>
          <w:rFonts w:ascii="Times New Roman" w:hAnsi="Times New Roman" w:cs="Times New Roman"/>
          <w:iCs/>
          <w:sz w:val="24"/>
          <w:szCs w:val="24"/>
          <w:shd w:val="clear" w:color="auto" w:fill="FFFFFF"/>
          <w:lang w:val="en-GB"/>
        </w:rPr>
        <w:t xml:space="preserve"> Lithuanian </w:t>
      </w:r>
      <w:r w:rsidR="00622547" w:rsidRPr="004C7578">
        <w:rPr>
          <w:rFonts w:ascii="Times New Roman" w:hAnsi="Times New Roman" w:cs="Times New Roman"/>
          <w:iCs/>
          <w:sz w:val="24"/>
          <w:szCs w:val="24"/>
          <w:shd w:val="clear" w:color="auto" w:fill="FFFFFF"/>
          <w:lang w:val="en-GB"/>
        </w:rPr>
        <w:t xml:space="preserve">Constitutional Court </w:t>
      </w:r>
      <w:r w:rsidR="00EA03B3" w:rsidRPr="004C7578">
        <w:rPr>
          <w:rFonts w:ascii="Times New Roman" w:hAnsi="Times New Roman" w:cs="Times New Roman"/>
          <w:iCs/>
          <w:sz w:val="24"/>
          <w:szCs w:val="24"/>
          <w:shd w:val="clear" w:color="auto" w:fill="FFFFFF"/>
          <w:lang w:val="en-GB"/>
        </w:rPr>
        <w:t xml:space="preserve">and even </w:t>
      </w:r>
      <w:r w:rsidR="006A2577" w:rsidRPr="004C7578">
        <w:rPr>
          <w:rFonts w:ascii="Times New Roman" w:hAnsi="Times New Roman" w:cs="Times New Roman"/>
          <w:iCs/>
          <w:sz w:val="24"/>
          <w:szCs w:val="24"/>
          <w:shd w:val="clear" w:color="auto" w:fill="FFFFFF"/>
        </w:rPr>
        <w:t>the European Court of Human Rights</w:t>
      </w:r>
      <w:r w:rsidR="00BD1F70" w:rsidRPr="004C7578">
        <w:rPr>
          <w:rFonts w:ascii="Times New Roman" w:hAnsi="Times New Roman" w:cs="Times New Roman"/>
          <w:iCs/>
          <w:sz w:val="24"/>
          <w:szCs w:val="24"/>
          <w:shd w:val="clear" w:color="auto" w:fill="FFFFFF"/>
        </w:rPr>
        <w:t xml:space="preserve"> as the </w:t>
      </w:r>
      <w:r w:rsidR="00BD1F70" w:rsidRPr="004C7578">
        <w:rPr>
          <w:rFonts w:ascii="Times New Roman" w:hAnsi="Times New Roman" w:cs="Times New Roman"/>
          <w:i/>
          <w:iCs/>
          <w:sz w:val="24"/>
          <w:szCs w:val="24"/>
          <w:shd w:val="clear" w:color="auto" w:fill="FFFFFF"/>
          <w:lang w:val="en-GB"/>
        </w:rPr>
        <w:t>Doctrine of Equivalent Protection</w:t>
      </w:r>
      <w:r w:rsidR="006A2577" w:rsidRPr="004C7578">
        <w:rPr>
          <w:rFonts w:ascii="Times New Roman" w:hAnsi="Times New Roman" w:cs="Times New Roman"/>
          <w:iCs/>
          <w:sz w:val="24"/>
          <w:szCs w:val="24"/>
          <w:shd w:val="clear" w:color="auto" w:fill="FFFFFF"/>
        </w:rPr>
        <w:t xml:space="preserve">. The relation of </w:t>
      </w:r>
      <w:r w:rsidR="00CB066D" w:rsidRPr="004C7578">
        <w:rPr>
          <w:rFonts w:ascii="Times New Roman" w:hAnsi="Times New Roman" w:cs="Times New Roman"/>
          <w:i/>
          <w:iCs/>
          <w:sz w:val="24"/>
          <w:szCs w:val="24"/>
          <w:shd w:val="clear" w:color="auto" w:fill="FFFFFF"/>
        </w:rPr>
        <w:t>democracy</w:t>
      </w:r>
      <w:r w:rsidR="006A2577" w:rsidRPr="004C7578">
        <w:rPr>
          <w:rFonts w:ascii="Times New Roman" w:hAnsi="Times New Roman" w:cs="Times New Roman"/>
          <w:iCs/>
          <w:sz w:val="24"/>
          <w:szCs w:val="24"/>
          <w:shd w:val="clear" w:color="auto" w:fill="FFFFFF"/>
        </w:rPr>
        <w:t xml:space="preserve"> and </w:t>
      </w:r>
      <w:r w:rsidR="006A2577" w:rsidRPr="004C7578">
        <w:rPr>
          <w:rFonts w:ascii="Times New Roman" w:hAnsi="Times New Roman" w:cs="Times New Roman"/>
          <w:i/>
          <w:iCs/>
          <w:sz w:val="24"/>
          <w:szCs w:val="24"/>
          <w:shd w:val="clear" w:color="auto" w:fill="FFFFFF"/>
        </w:rPr>
        <w:t>protection of fundamental</w:t>
      </w:r>
      <w:r w:rsidR="006A2577" w:rsidRPr="004C7578">
        <w:rPr>
          <w:rFonts w:ascii="Times New Roman" w:hAnsi="Times New Roman" w:cs="Times New Roman"/>
          <w:iCs/>
          <w:sz w:val="24"/>
          <w:szCs w:val="24"/>
          <w:shd w:val="clear" w:color="auto" w:fill="FFFFFF"/>
        </w:rPr>
        <w:t xml:space="preserve"> rights became inherently linked in the </w:t>
      </w:r>
      <w:r w:rsidR="006A2577" w:rsidRPr="004C7578">
        <w:rPr>
          <w:rFonts w:ascii="Times New Roman" w:hAnsi="Times New Roman" w:cs="Times New Roman"/>
          <w:i/>
          <w:iCs/>
          <w:sz w:val="24"/>
          <w:szCs w:val="24"/>
          <w:shd w:val="clear" w:color="auto" w:fill="FFFFFF"/>
        </w:rPr>
        <w:t>constitutional</w:t>
      </w:r>
      <w:r w:rsidR="006A2577" w:rsidRPr="004C7578">
        <w:rPr>
          <w:rFonts w:ascii="Times New Roman" w:hAnsi="Times New Roman" w:cs="Times New Roman"/>
          <w:iCs/>
          <w:sz w:val="24"/>
          <w:szCs w:val="24"/>
          <w:shd w:val="clear" w:color="auto" w:fill="FFFFFF"/>
        </w:rPr>
        <w:t xml:space="preserve"> legal order of EU law.</w:t>
      </w:r>
    </w:p>
    <w:p w:rsidR="0075660D" w:rsidRPr="004C7578" w:rsidRDefault="00694315" w:rsidP="00E704CC">
      <w:pPr>
        <w:pStyle w:val="Heading2"/>
        <w:rPr>
          <w:shd w:val="clear" w:color="auto" w:fill="FFFFFF"/>
        </w:rPr>
      </w:pPr>
      <w:bookmarkStart w:id="31" w:name="_Toc376389404"/>
      <w:bookmarkStart w:id="32" w:name="_Toc376389490"/>
      <w:r w:rsidRPr="004C7578">
        <w:rPr>
          <w:shd w:val="clear" w:color="auto" w:fill="FFFFFF"/>
        </w:rPr>
        <w:t xml:space="preserve">2.5.3 </w:t>
      </w:r>
      <w:r w:rsidR="00F9069A" w:rsidRPr="004C7578">
        <w:rPr>
          <w:shd w:val="clear" w:color="auto" w:fill="FFFFFF"/>
        </w:rPr>
        <w:t>Lithuanian Constitutional court and EU law</w:t>
      </w:r>
      <w:bookmarkEnd w:id="31"/>
      <w:bookmarkEnd w:id="32"/>
    </w:p>
    <w:p w:rsidR="00B94214" w:rsidRPr="004C7578" w:rsidRDefault="00C509DE" w:rsidP="00E704CC">
      <w:p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b/>
          <w:iCs/>
          <w:sz w:val="24"/>
          <w:szCs w:val="24"/>
          <w:shd w:val="clear" w:color="auto" w:fill="FFFFFF"/>
          <w:lang w:val="en-GB"/>
        </w:rPr>
        <w:tab/>
      </w:r>
      <w:r w:rsidRPr="004C7578">
        <w:rPr>
          <w:rFonts w:ascii="Times New Roman" w:hAnsi="Times New Roman" w:cs="Times New Roman"/>
          <w:iCs/>
          <w:sz w:val="24"/>
          <w:szCs w:val="24"/>
          <w:shd w:val="clear" w:color="auto" w:fill="FFFFFF"/>
          <w:lang w:val="en-GB"/>
        </w:rPr>
        <w:t>Lithuanian</w:t>
      </w:r>
      <w:r w:rsidR="00E177E1" w:rsidRPr="004C7578">
        <w:rPr>
          <w:rFonts w:ascii="Times New Roman" w:hAnsi="Times New Roman" w:cs="Times New Roman"/>
          <w:iCs/>
          <w:sz w:val="24"/>
          <w:szCs w:val="24"/>
          <w:shd w:val="clear" w:color="auto" w:fill="FFFFFF"/>
          <w:lang w:val="en-GB"/>
        </w:rPr>
        <w:t xml:space="preserve"> legal theory, which is largely influenced by</w:t>
      </w:r>
      <w:r w:rsidR="002601CB" w:rsidRPr="004C7578">
        <w:rPr>
          <w:rFonts w:ascii="Times New Roman" w:hAnsi="Times New Roman" w:cs="Times New Roman"/>
          <w:iCs/>
          <w:sz w:val="24"/>
          <w:szCs w:val="24"/>
          <w:shd w:val="clear" w:color="auto" w:fill="FFFFFF"/>
          <w:lang w:val="en-GB"/>
        </w:rPr>
        <w:t xml:space="preserve"> the</w:t>
      </w:r>
      <w:r w:rsidR="00E177E1" w:rsidRPr="004C7578">
        <w:rPr>
          <w:rFonts w:ascii="Times New Roman" w:hAnsi="Times New Roman" w:cs="Times New Roman"/>
          <w:iCs/>
          <w:sz w:val="24"/>
          <w:szCs w:val="24"/>
          <w:shd w:val="clear" w:color="auto" w:fill="FFFFFF"/>
          <w:lang w:val="en-GB"/>
        </w:rPr>
        <w:t xml:space="preserve"> German legal doctrine</w:t>
      </w:r>
      <w:r w:rsidR="00E177E1" w:rsidRPr="004C7578">
        <w:rPr>
          <w:rStyle w:val="FootnoteReference"/>
          <w:rFonts w:ascii="Times New Roman" w:hAnsi="Times New Roman" w:cs="Times New Roman"/>
          <w:iCs/>
          <w:sz w:val="24"/>
          <w:szCs w:val="24"/>
          <w:shd w:val="clear" w:color="auto" w:fill="FFFFFF"/>
          <w:lang w:val="en-GB"/>
        </w:rPr>
        <w:footnoteReference w:id="190"/>
      </w:r>
      <w:r w:rsidR="00E177E1"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t>
      </w:r>
      <w:r w:rsidR="00E177E1" w:rsidRPr="004C7578">
        <w:rPr>
          <w:rFonts w:ascii="Times New Roman" w:hAnsi="Times New Roman" w:cs="Times New Roman"/>
          <w:iCs/>
          <w:sz w:val="24"/>
          <w:szCs w:val="24"/>
          <w:shd w:val="clear" w:color="auto" w:fill="FFFFFF"/>
          <w:lang w:val="en-GB"/>
        </w:rPr>
        <w:t>has</w:t>
      </w:r>
      <w:r w:rsidRPr="004C7578">
        <w:rPr>
          <w:rFonts w:ascii="Times New Roman" w:hAnsi="Times New Roman" w:cs="Times New Roman"/>
          <w:iCs/>
          <w:sz w:val="24"/>
          <w:szCs w:val="24"/>
          <w:shd w:val="clear" w:color="auto" w:fill="FFFFFF"/>
          <w:lang w:val="en-GB"/>
        </w:rPr>
        <w:t xml:space="preserve"> made </w:t>
      </w:r>
      <w:r w:rsidR="00E177E1" w:rsidRPr="004C7578">
        <w:rPr>
          <w:rFonts w:ascii="Times New Roman" w:hAnsi="Times New Roman" w:cs="Times New Roman"/>
          <w:iCs/>
          <w:sz w:val="24"/>
          <w:szCs w:val="24"/>
          <w:shd w:val="clear" w:color="auto" w:fill="FFFFFF"/>
          <w:lang w:val="en-GB"/>
        </w:rPr>
        <w:t>its</w:t>
      </w:r>
      <w:r w:rsidRPr="004C7578">
        <w:rPr>
          <w:rFonts w:ascii="Times New Roman" w:hAnsi="Times New Roman" w:cs="Times New Roman"/>
          <w:iCs/>
          <w:sz w:val="24"/>
          <w:szCs w:val="24"/>
          <w:shd w:val="clear" w:color="auto" w:fill="FFFFFF"/>
          <w:lang w:val="en-GB"/>
        </w:rPr>
        <w:t xml:space="preserve"> contribution </w:t>
      </w:r>
      <w:r w:rsidR="00732F50" w:rsidRPr="004C7578">
        <w:rPr>
          <w:rFonts w:ascii="Times New Roman" w:hAnsi="Times New Roman" w:cs="Times New Roman"/>
          <w:iCs/>
          <w:sz w:val="24"/>
          <w:szCs w:val="24"/>
          <w:shd w:val="clear" w:color="auto" w:fill="FFFFFF"/>
          <w:lang w:val="en-GB"/>
        </w:rPr>
        <w:t>to</w:t>
      </w:r>
      <w:r w:rsidRPr="004C7578">
        <w:rPr>
          <w:rFonts w:ascii="Times New Roman" w:hAnsi="Times New Roman" w:cs="Times New Roman"/>
          <w:iCs/>
          <w:sz w:val="24"/>
          <w:szCs w:val="24"/>
          <w:shd w:val="clear" w:color="auto" w:fill="FFFFFF"/>
          <w:lang w:val="en-GB"/>
        </w:rPr>
        <w:t xml:space="preserve"> solving the conflict between national</w:t>
      </w:r>
      <w:r w:rsidR="00E177E1" w:rsidRPr="004C7578">
        <w:rPr>
          <w:rFonts w:ascii="Times New Roman" w:hAnsi="Times New Roman" w:cs="Times New Roman"/>
          <w:iCs/>
          <w:sz w:val="24"/>
          <w:szCs w:val="24"/>
          <w:shd w:val="clear" w:color="auto" w:fill="FFFFFF"/>
          <w:lang w:val="en-GB"/>
        </w:rPr>
        <w:t xml:space="preserve"> constitutional</w:t>
      </w:r>
      <w:r w:rsidRPr="004C7578">
        <w:rPr>
          <w:rFonts w:ascii="Times New Roman" w:hAnsi="Times New Roman" w:cs="Times New Roman"/>
          <w:iCs/>
          <w:sz w:val="24"/>
          <w:szCs w:val="24"/>
          <w:shd w:val="clear" w:color="auto" w:fill="FFFFFF"/>
          <w:lang w:val="en-GB"/>
        </w:rPr>
        <w:t xml:space="preserve"> and European law.</w:t>
      </w:r>
      <w:r w:rsidR="00E177E1" w:rsidRPr="004C7578">
        <w:rPr>
          <w:rFonts w:ascii="Times New Roman" w:hAnsi="Times New Roman" w:cs="Times New Roman"/>
          <w:iCs/>
          <w:sz w:val="24"/>
          <w:szCs w:val="24"/>
          <w:shd w:val="clear" w:color="auto" w:fill="FFFFFF"/>
          <w:lang w:val="en-GB"/>
        </w:rPr>
        <w:t xml:space="preserve"> What is most relevant to our analysis</w:t>
      </w:r>
      <w:r w:rsidR="0023717A" w:rsidRPr="004C7578">
        <w:rPr>
          <w:rFonts w:ascii="Times New Roman" w:hAnsi="Times New Roman" w:cs="Times New Roman"/>
          <w:iCs/>
          <w:sz w:val="24"/>
          <w:szCs w:val="24"/>
          <w:shd w:val="clear" w:color="auto" w:fill="FFFFFF"/>
          <w:lang w:val="en-GB"/>
        </w:rPr>
        <w:t>,</w:t>
      </w:r>
      <w:r w:rsidR="00E177E1" w:rsidRPr="004C7578">
        <w:rPr>
          <w:rFonts w:ascii="Times New Roman" w:hAnsi="Times New Roman" w:cs="Times New Roman"/>
          <w:iCs/>
          <w:sz w:val="24"/>
          <w:szCs w:val="24"/>
          <w:shd w:val="clear" w:color="auto" w:fill="FFFFFF"/>
          <w:lang w:val="en-GB"/>
        </w:rPr>
        <w:t xml:space="preserve"> of </w:t>
      </w:r>
      <w:r w:rsidR="00B94214" w:rsidRPr="004C7578">
        <w:rPr>
          <w:rFonts w:ascii="Times New Roman" w:hAnsi="Times New Roman" w:cs="Times New Roman"/>
          <w:iCs/>
          <w:sz w:val="24"/>
          <w:szCs w:val="24"/>
          <w:shd w:val="clear" w:color="auto" w:fill="FFFFFF"/>
          <w:lang w:val="en-GB"/>
        </w:rPr>
        <w:t xml:space="preserve">how </w:t>
      </w:r>
      <w:r w:rsidR="00E177E1" w:rsidRPr="004C7578">
        <w:rPr>
          <w:rFonts w:ascii="Times New Roman" w:hAnsi="Times New Roman" w:cs="Times New Roman"/>
          <w:iCs/>
          <w:sz w:val="24"/>
          <w:szCs w:val="24"/>
          <w:shd w:val="clear" w:color="auto" w:fill="FFFFFF"/>
          <w:lang w:val="en-GB"/>
        </w:rPr>
        <w:t>the CJEU is slowly</w:t>
      </w:r>
      <w:r w:rsidR="00B94214" w:rsidRPr="004C7578">
        <w:rPr>
          <w:rFonts w:ascii="Times New Roman" w:hAnsi="Times New Roman" w:cs="Times New Roman"/>
          <w:iCs/>
          <w:sz w:val="24"/>
          <w:szCs w:val="24"/>
          <w:shd w:val="clear" w:color="auto" w:fill="FFFFFF"/>
          <w:lang w:val="en-GB"/>
        </w:rPr>
        <w:t xml:space="preserve"> gaining new powers and</w:t>
      </w:r>
      <w:r w:rsidR="00E177E1" w:rsidRPr="004C7578">
        <w:rPr>
          <w:rFonts w:ascii="Times New Roman" w:hAnsi="Times New Roman" w:cs="Times New Roman"/>
          <w:iCs/>
          <w:sz w:val="24"/>
          <w:szCs w:val="24"/>
          <w:shd w:val="clear" w:color="auto" w:fill="FFFFFF"/>
          <w:lang w:val="en-GB"/>
        </w:rPr>
        <w:t xml:space="preserve"> becoming the Constitutional court of Europe</w:t>
      </w:r>
      <w:r w:rsidR="0023717A" w:rsidRPr="004C7578">
        <w:rPr>
          <w:rFonts w:ascii="Times New Roman" w:hAnsi="Times New Roman" w:cs="Times New Roman"/>
          <w:iCs/>
          <w:sz w:val="24"/>
          <w:szCs w:val="24"/>
          <w:shd w:val="clear" w:color="auto" w:fill="FFFFFF"/>
          <w:lang w:val="en-GB"/>
        </w:rPr>
        <w:t>,</w:t>
      </w:r>
      <w:r w:rsidR="00B94214" w:rsidRPr="004C7578">
        <w:rPr>
          <w:rFonts w:ascii="Times New Roman" w:hAnsi="Times New Roman" w:cs="Times New Roman"/>
          <w:iCs/>
          <w:sz w:val="24"/>
          <w:szCs w:val="24"/>
          <w:shd w:val="clear" w:color="auto" w:fill="FFFFFF"/>
          <w:lang w:val="en-GB"/>
        </w:rPr>
        <w:t xml:space="preserve"> is the position of the national </w:t>
      </w:r>
      <w:r w:rsidR="00D60B46" w:rsidRPr="004C7578">
        <w:rPr>
          <w:rFonts w:ascii="Times New Roman" w:hAnsi="Times New Roman" w:cs="Times New Roman"/>
          <w:iCs/>
          <w:sz w:val="24"/>
          <w:szCs w:val="24"/>
          <w:shd w:val="clear" w:color="auto" w:fill="FFFFFF"/>
          <w:lang w:val="en-GB"/>
        </w:rPr>
        <w:t>constitutional</w:t>
      </w:r>
      <w:r w:rsidR="00B94214" w:rsidRPr="004C7578">
        <w:rPr>
          <w:rFonts w:ascii="Times New Roman" w:hAnsi="Times New Roman" w:cs="Times New Roman"/>
          <w:iCs/>
          <w:sz w:val="24"/>
          <w:szCs w:val="24"/>
          <w:shd w:val="clear" w:color="auto" w:fill="FFFFFF"/>
          <w:lang w:val="en-GB"/>
        </w:rPr>
        <w:t xml:space="preserve"> courts</w:t>
      </w:r>
      <w:r w:rsidR="00E177E1" w:rsidRPr="004C7578">
        <w:rPr>
          <w:rFonts w:ascii="Times New Roman" w:hAnsi="Times New Roman" w:cs="Times New Roman"/>
          <w:iCs/>
          <w:sz w:val="24"/>
          <w:szCs w:val="24"/>
          <w:shd w:val="clear" w:color="auto" w:fill="FFFFFF"/>
          <w:lang w:val="en-GB"/>
        </w:rPr>
        <w:t>.</w:t>
      </w:r>
      <w:r w:rsidR="00D60B46" w:rsidRPr="004C7578">
        <w:rPr>
          <w:rFonts w:ascii="Times New Roman" w:hAnsi="Times New Roman" w:cs="Times New Roman"/>
          <w:iCs/>
          <w:sz w:val="24"/>
          <w:szCs w:val="24"/>
          <w:shd w:val="clear" w:color="auto" w:fill="FFFFFF"/>
          <w:lang w:val="en-GB"/>
        </w:rPr>
        <w:t xml:space="preserve"> These courts are the guardians of national sovereignty and pose </w:t>
      </w:r>
      <w:r w:rsidR="005967B6" w:rsidRPr="004C7578">
        <w:rPr>
          <w:rFonts w:ascii="Times New Roman" w:hAnsi="Times New Roman" w:cs="Times New Roman"/>
          <w:iCs/>
          <w:sz w:val="24"/>
          <w:szCs w:val="24"/>
          <w:shd w:val="clear" w:color="auto" w:fill="FFFFFF"/>
          <w:lang w:val="en-GB"/>
        </w:rPr>
        <w:t>high</w:t>
      </w:r>
      <w:r w:rsidR="00D60B46" w:rsidRPr="004C7578">
        <w:rPr>
          <w:rFonts w:ascii="Times New Roman" w:hAnsi="Times New Roman" w:cs="Times New Roman"/>
          <w:iCs/>
          <w:sz w:val="24"/>
          <w:szCs w:val="24"/>
          <w:shd w:val="clear" w:color="auto" w:fill="FFFFFF"/>
          <w:lang w:val="en-GB"/>
        </w:rPr>
        <w:t xml:space="preserve"> risk for expanding of the CJEU’s powers. As our analysis</w:t>
      </w:r>
      <w:r w:rsidR="00BA250E" w:rsidRPr="004C7578">
        <w:rPr>
          <w:rFonts w:ascii="Times New Roman" w:hAnsi="Times New Roman" w:cs="Times New Roman"/>
          <w:iCs/>
          <w:sz w:val="24"/>
          <w:szCs w:val="24"/>
          <w:shd w:val="clear" w:color="auto" w:fill="FFFFFF"/>
          <w:lang w:val="en-GB"/>
        </w:rPr>
        <w:t xml:space="preserve"> has shown</w:t>
      </w:r>
      <w:r w:rsidR="00D60B46" w:rsidRPr="004C7578">
        <w:rPr>
          <w:rFonts w:ascii="Times New Roman" w:hAnsi="Times New Roman" w:cs="Times New Roman"/>
          <w:iCs/>
          <w:sz w:val="24"/>
          <w:szCs w:val="24"/>
          <w:shd w:val="clear" w:color="auto" w:fill="FFFFFF"/>
          <w:lang w:val="en-GB"/>
        </w:rPr>
        <w:t xml:space="preserve">, the German Constitutional Court </w:t>
      </w:r>
      <w:r w:rsidR="007D43B7" w:rsidRPr="004C7578">
        <w:rPr>
          <w:rFonts w:ascii="Times New Roman" w:hAnsi="Times New Roman" w:cs="Times New Roman"/>
          <w:iCs/>
          <w:sz w:val="24"/>
          <w:szCs w:val="24"/>
          <w:shd w:val="clear" w:color="auto" w:fill="FFFFFF"/>
          <w:lang w:val="en-GB"/>
        </w:rPr>
        <w:t>is</w:t>
      </w:r>
      <w:r w:rsidR="00D60B46" w:rsidRPr="004C7578">
        <w:rPr>
          <w:rFonts w:ascii="Times New Roman" w:hAnsi="Times New Roman" w:cs="Times New Roman"/>
          <w:iCs/>
          <w:sz w:val="24"/>
          <w:szCs w:val="24"/>
          <w:shd w:val="clear" w:color="auto" w:fill="FFFFFF"/>
          <w:lang w:val="en-GB"/>
        </w:rPr>
        <w:t xml:space="preserve"> not afraid to make</w:t>
      </w:r>
      <w:r w:rsidR="006C6549" w:rsidRPr="004C7578">
        <w:rPr>
          <w:rFonts w:ascii="Times New Roman" w:hAnsi="Times New Roman" w:cs="Times New Roman"/>
          <w:iCs/>
          <w:sz w:val="24"/>
          <w:szCs w:val="24"/>
          <w:shd w:val="clear" w:color="auto" w:fill="FFFFFF"/>
          <w:lang w:val="en-GB"/>
        </w:rPr>
        <w:t xml:space="preserve"> the</w:t>
      </w:r>
      <w:r w:rsidR="00D60B46" w:rsidRPr="004C7578">
        <w:rPr>
          <w:rFonts w:ascii="Times New Roman" w:hAnsi="Times New Roman" w:cs="Times New Roman"/>
          <w:iCs/>
          <w:sz w:val="24"/>
          <w:szCs w:val="24"/>
          <w:shd w:val="clear" w:color="auto" w:fill="FFFFFF"/>
          <w:lang w:val="en-GB"/>
        </w:rPr>
        <w:t xml:space="preserve"> CJEU follow its proposit</w:t>
      </w:r>
      <w:r w:rsidR="001B4955" w:rsidRPr="004C7578">
        <w:rPr>
          <w:rFonts w:ascii="Times New Roman" w:hAnsi="Times New Roman" w:cs="Times New Roman"/>
          <w:iCs/>
          <w:sz w:val="24"/>
          <w:szCs w:val="24"/>
          <w:shd w:val="clear" w:color="auto" w:fill="FFFFFF"/>
          <w:lang w:val="en-GB"/>
        </w:rPr>
        <w:t>i</w:t>
      </w:r>
      <w:r w:rsidR="00D60B46" w:rsidRPr="004C7578">
        <w:rPr>
          <w:rFonts w:ascii="Times New Roman" w:hAnsi="Times New Roman" w:cs="Times New Roman"/>
          <w:iCs/>
          <w:sz w:val="24"/>
          <w:szCs w:val="24"/>
          <w:shd w:val="clear" w:color="auto" w:fill="FFFFFF"/>
          <w:lang w:val="en-GB"/>
        </w:rPr>
        <w:t>ons about core constitutional requirements. Now we have to see</w:t>
      </w:r>
      <w:r w:rsidR="00B94214" w:rsidRPr="004C7578">
        <w:rPr>
          <w:rFonts w:ascii="Times New Roman" w:hAnsi="Times New Roman" w:cs="Times New Roman"/>
          <w:iCs/>
          <w:sz w:val="24"/>
          <w:szCs w:val="24"/>
          <w:shd w:val="clear" w:color="auto" w:fill="FFFFFF"/>
          <w:lang w:val="en-GB"/>
        </w:rPr>
        <w:t xml:space="preserve"> how the position of German courts </w:t>
      </w:r>
      <w:r w:rsidR="007D43B7" w:rsidRPr="004C7578">
        <w:rPr>
          <w:rFonts w:ascii="Times New Roman" w:hAnsi="Times New Roman" w:cs="Times New Roman"/>
          <w:iCs/>
          <w:sz w:val="24"/>
          <w:szCs w:val="24"/>
          <w:shd w:val="clear" w:color="auto" w:fill="FFFFFF"/>
          <w:lang w:val="en-GB"/>
        </w:rPr>
        <w:t>is</w:t>
      </w:r>
      <w:r w:rsidR="00B94214" w:rsidRPr="004C7578">
        <w:rPr>
          <w:rFonts w:ascii="Times New Roman" w:hAnsi="Times New Roman" w:cs="Times New Roman"/>
          <w:iCs/>
          <w:sz w:val="24"/>
          <w:szCs w:val="24"/>
          <w:shd w:val="clear" w:color="auto" w:fill="FFFFFF"/>
          <w:lang w:val="en-GB"/>
        </w:rPr>
        <w:t xml:space="preserve"> taken by the </w:t>
      </w:r>
      <w:r w:rsidR="002601CB" w:rsidRPr="004C7578">
        <w:rPr>
          <w:rFonts w:ascii="Times New Roman" w:hAnsi="Times New Roman" w:cs="Times New Roman"/>
          <w:iCs/>
          <w:sz w:val="24"/>
          <w:szCs w:val="24"/>
          <w:shd w:val="clear" w:color="auto" w:fill="FFFFFF"/>
          <w:lang w:val="en-GB"/>
        </w:rPr>
        <w:t>constitutional courts</w:t>
      </w:r>
      <w:r w:rsidR="00B94214" w:rsidRPr="004C7578">
        <w:rPr>
          <w:rFonts w:ascii="Times New Roman" w:hAnsi="Times New Roman" w:cs="Times New Roman"/>
          <w:iCs/>
          <w:sz w:val="24"/>
          <w:szCs w:val="24"/>
          <w:shd w:val="clear" w:color="auto" w:fill="FFFFFF"/>
          <w:lang w:val="en-GB"/>
        </w:rPr>
        <w:t xml:space="preserve"> of other Member States.</w:t>
      </w:r>
      <w:r w:rsidR="00D60B46" w:rsidRPr="004C7578">
        <w:rPr>
          <w:rFonts w:ascii="Times New Roman" w:hAnsi="Times New Roman" w:cs="Times New Roman"/>
          <w:iCs/>
          <w:sz w:val="24"/>
          <w:szCs w:val="24"/>
          <w:shd w:val="clear" w:color="auto" w:fill="FFFFFF"/>
          <w:lang w:val="en-GB"/>
        </w:rPr>
        <w:t xml:space="preserve"> Lithuania will be our example.</w:t>
      </w:r>
    </w:p>
    <w:p w:rsidR="00732F50" w:rsidRPr="004C7578" w:rsidRDefault="00732F50"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lastRenderedPageBreak/>
        <w:t xml:space="preserve">The relation of Lithuanian legal system and European principle of </w:t>
      </w:r>
      <w:r w:rsidRPr="004C7578">
        <w:rPr>
          <w:rFonts w:ascii="Times New Roman" w:hAnsi="Times New Roman" w:cs="Times New Roman"/>
          <w:i/>
          <w:iCs/>
          <w:sz w:val="24"/>
          <w:szCs w:val="24"/>
          <w:shd w:val="clear" w:color="auto" w:fill="FFFFFF"/>
          <w:lang w:val="en-GB"/>
        </w:rPr>
        <w:t>primacy</w:t>
      </w:r>
      <w:r w:rsidR="00CB67DD" w:rsidRPr="004C7578">
        <w:rPr>
          <w:rStyle w:val="FootnoteReference"/>
          <w:rFonts w:ascii="Times New Roman" w:hAnsi="Times New Roman" w:cs="Times New Roman"/>
          <w:iCs/>
          <w:sz w:val="24"/>
          <w:szCs w:val="24"/>
          <w:shd w:val="clear" w:color="auto" w:fill="FFFFFF"/>
          <w:lang w:val="en-GB"/>
        </w:rPr>
        <w:footnoteReference w:id="191"/>
      </w:r>
      <w:r w:rsidRPr="004C7578">
        <w:rPr>
          <w:rFonts w:ascii="Times New Roman" w:hAnsi="Times New Roman" w:cs="Times New Roman"/>
          <w:iCs/>
          <w:sz w:val="24"/>
          <w:szCs w:val="24"/>
          <w:shd w:val="clear" w:color="auto" w:fill="FFFFFF"/>
          <w:lang w:val="en-GB"/>
        </w:rPr>
        <w:t xml:space="preserve"> is well covered in scholarship of Pavelas Ravluševičius</w:t>
      </w:r>
      <w:r w:rsidRPr="004C7578">
        <w:rPr>
          <w:rStyle w:val="FootnoteReference"/>
          <w:rFonts w:ascii="Times New Roman" w:hAnsi="Times New Roman" w:cs="Times New Roman"/>
          <w:iCs/>
          <w:sz w:val="24"/>
          <w:szCs w:val="24"/>
          <w:shd w:val="clear" w:color="auto" w:fill="FFFFFF"/>
          <w:lang w:val="en-GB"/>
        </w:rPr>
        <w:footnoteReference w:id="192"/>
      </w:r>
      <w:r w:rsidRPr="004C7578">
        <w:rPr>
          <w:rFonts w:ascii="Times New Roman" w:hAnsi="Times New Roman" w:cs="Times New Roman"/>
          <w:iCs/>
          <w:sz w:val="24"/>
          <w:szCs w:val="24"/>
          <w:shd w:val="clear" w:color="auto" w:fill="FFFFFF"/>
          <w:lang w:val="en-GB"/>
        </w:rPr>
        <w:t xml:space="preserve"> and Egidijus Kūris</w:t>
      </w:r>
      <w:r w:rsidRPr="004C7578">
        <w:rPr>
          <w:rStyle w:val="FootnoteReference"/>
          <w:rFonts w:ascii="Times New Roman" w:hAnsi="Times New Roman" w:cs="Times New Roman"/>
          <w:iCs/>
          <w:sz w:val="24"/>
          <w:szCs w:val="24"/>
          <w:shd w:val="clear" w:color="auto" w:fill="FFFFFF"/>
          <w:lang w:val="en-GB"/>
        </w:rPr>
        <w:footnoteReference w:id="193"/>
      </w:r>
      <w:r w:rsidRPr="004C7578">
        <w:rPr>
          <w:rFonts w:ascii="Times New Roman" w:hAnsi="Times New Roman" w:cs="Times New Roman"/>
          <w:iCs/>
          <w:sz w:val="24"/>
          <w:szCs w:val="24"/>
          <w:shd w:val="clear" w:color="auto" w:fill="FFFFFF"/>
          <w:lang w:val="en-GB"/>
        </w:rPr>
        <w:t>. We will use these accounts to represent the relation of Lithuanian and European judiciaries.</w:t>
      </w:r>
    </w:p>
    <w:p w:rsidR="00313E41" w:rsidRPr="004C7578" w:rsidRDefault="00D10CC9" w:rsidP="00E704CC">
      <w:pPr>
        <w:spacing w:line="360" w:lineRule="auto"/>
        <w:ind w:firstLine="720"/>
        <w:jc w:val="both"/>
        <w:rPr>
          <w:rFonts w:ascii="Times New Roman" w:hAnsi="Times New Roman" w:cs="Times New Roman"/>
          <w:i/>
          <w:iCs/>
          <w:sz w:val="24"/>
          <w:szCs w:val="24"/>
          <w:shd w:val="clear" w:color="auto" w:fill="FFFFFF"/>
          <w:lang w:val="en-US"/>
        </w:rPr>
      </w:pPr>
      <w:r w:rsidRPr="004C7578">
        <w:rPr>
          <w:rFonts w:ascii="Times New Roman" w:hAnsi="Times New Roman" w:cs="Times New Roman"/>
          <w:i/>
          <w:iCs/>
          <w:sz w:val="24"/>
          <w:szCs w:val="24"/>
          <w:shd w:val="clear" w:color="auto" w:fill="FFFFFF"/>
          <w:lang w:val="en-US"/>
        </w:rPr>
        <w:t>Lithuanian Constitutional Court has recognized the primacy of EU law in the domestic legal order, however, it did not recognize the hierarchical supremacy of EU law against the Constitution</w:t>
      </w:r>
      <w:r w:rsidR="00CB67DD" w:rsidRPr="004C7578">
        <w:rPr>
          <w:rStyle w:val="FootnoteReference"/>
          <w:rFonts w:ascii="Times New Roman" w:hAnsi="Times New Roman" w:cs="Times New Roman"/>
          <w:i/>
          <w:iCs/>
          <w:sz w:val="24"/>
          <w:szCs w:val="24"/>
          <w:shd w:val="clear" w:color="auto" w:fill="FFFFFF"/>
          <w:lang w:val="en-US"/>
        </w:rPr>
        <w:footnoteReference w:id="194"/>
      </w:r>
      <w:r w:rsidR="00732F50" w:rsidRPr="004C7578">
        <w:rPr>
          <w:rFonts w:ascii="Times New Roman" w:hAnsi="Times New Roman" w:cs="Times New Roman"/>
          <w:i/>
          <w:iCs/>
          <w:sz w:val="24"/>
          <w:szCs w:val="24"/>
          <w:shd w:val="clear" w:color="auto" w:fill="FFFFFF"/>
          <w:lang w:val="en-US"/>
        </w:rPr>
        <w:t>.</w:t>
      </w:r>
    </w:p>
    <w:p w:rsidR="00313E41" w:rsidRPr="004C7578" w:rsidRDefault="00D10CC9" w:rsidP="00E704CC">
      <w:pPr>
        <w:spacing w:line="360" w:lineRule="auto"/>
        <w:ind w:firstLine="720"/>
        <w:jc w:val="both"/>
        <w:rPr>
          <w:rFonts w:ascii="Times New Roman" w:hAnsi="Times New Roman" w:cs="Times New Roman"/>
          <w:i/>
          <w:iCs/>
          <w:sz w:val="24"/>
          <w:szCs w:val="24"/>
          <w:shd w:val="clear" w:color="auto" w:fill="FFFFFF"/>
          <w:lang w:val="en-US"/>
        </w:rPr>
      </w:pPr>
      <w:r w:rsidRPr="004C7578">
        <w:rPr>
          <w:rFonts w:ascii="Times New Roman" w:hAnsi="Times New Roman" w:cs="Times New Roman"/>
          <w:i/>
          <w:iCs/>
          <w:sz w:val="24"/>
          <w:szCs w:val="24"/>
          <w:shd w:val="clear" w:color="auto" w:fill="FFFFFF"/>
          <w:lang w:val="en-US"/>
        </w:rPr>
        <w:t>The Lithuanian point of view was also underlined in the German legal doctrine. Mr. Hilf has clearly notified that the Lithuanian constitutional provisions expressly stated the primacy of the EU law, and it was applicable to the non-constitutional law</w:t>
      </w:r>
      <w:r w:rsidR="00CB67DD" w:rsidRPr="004C7578">
        <w:rPr>
          <w:rStyle w:val="FootnoteReference"/>
          <w:rFonts w:ascii="Times New Roman" w:hAnsi="Times New Roman" w:cs="Times New Roman"/>
          <w:i/>
          <w:iCs/>
          <w:sz w:val="24"/>
          <w:szCs w:val="24"/>
          <w:shd w:val="clear" w:color="auto" w:fill="FFFFFF"/>
          <w:lang w:val="en-US"/>
        </w:rPr>
        <w:footnoteReference w:id="195"/>
      </w:r>
      <w:r w:rsidR="00732F50" w:rsidRPr="004C7578">
        <w:rPr>
          <w:rFonts w:ascii="Times New Roman" w:hAnsi="Times New Roman" w:cs="Times New Roman"/>
          <w:i/>
          <w:iCs/>
          <w:sz w:val="24"/>
          <w:szCs w:val="24"/>
          <w:shd w:val="clear" w:color="auto" w:fill="FFFFFF"/>
          <w:lang w:val="en-US"/>
        </w:rPr>
        <w:t>.</w:t>
      </w:r>
      <w:r w:rsidR="00E17132" w:rsidRPr="004C7578">
        <w:rPr>
          <w:rStyle w:val="FootnoteReference"/>
          <w:rFonts w:ascii="Times New Roman" w:hAnsi="Times New Roman" w:cs="Times New Roman"/>
          <w:i/>
          <w:iCs/>
          <w:sz w:val="24"/>
          <w:szCs w:val="24"/>
          <w:shd w:val="clear" w:color="auto" w:fill="FFFFFF"/>
          <w:lang w:val="en-US"/>
        </w:rPr>
        <w:t xml:space="preserve"> </w:t>
      </w:r>
    </w:p>
    <w:p w:rsidR="007E603E" w:rsidRPr="004C7578" w:rsidRDefault="007E603E" w:rsidP="00E704CC">
      <w:pPr>
        <w:spacing w:line="360" w:lineRule="auto"/>
        <w:jc w:val="both"/>
        <w:rPr>
          <w:rFonts w:ascii="Times New Roman" w:hAnsi="Times New Roman" w:cs="Times New Roman"/>
          <w:iCs/>
          <w:sz w:val="24"/>
          <w:szCs w:val="24"/>
          <w:shd w:val="clear" w:color="auto" w:fill="FFFFFF"/>
          <w:lang w:val="en-US"/>
        </w:rPr>
      </w:pPr>
      <w:r w:rsidRPr="004C7578">
        <w:rPr>
          <w:rFonts w:ascii="Times New Roman" w:hAnsi="Times New Roman" w:cs="Times New Roman"/>
          <w:iCs/>
          <w:sz w:val="24"/>
          <w:szCs w:val="24"/>
          <w:shd w:val="clear" w:color="auto" w:fill="FFFFFF"/>
          <w:lang w:val="en-US"/>
        </w:rPr>
        <w:tab/>
        <w:t xml:space="preserve">Position of Kūris, a former judge of the Lithuanian Constitutional Court, who is also considered one of the leading constitutionalists in </w:t>
      </w:r>
      <w:r w:rsidR="002601CB" w:rsidRPr="004C7578">
        <w:rPr>
          <w:rFonts w:ascii="Times New Roman" w:hAnsi="Times New Roman" w:cs="Times New Roman"/>
          <w:iCs/>
          <w:sz w:val="24"/>
          <w:szCs w:val="24"/>
          <w:shd w:val="clear" w:color="auto" w:fill="FFFFFF"/>
          <w:lang w:val="en-US"/>
        </w:rPr>
        <w:t>Lithuania</w:t>
      </w:r>
      <w:r w:rsidRPr="004C7578">
        <w:rPr>
          <w:rFonts w:ascii="Times New Roman" w:hAnsi="Times New Roman" w:cs="Times New Roman"/>
          <w:iCs/>
          <w:sz w:val="24"/>
          <w:szCs w:val="24"/>
          <w:shd w:val="clear" w:color="auto" w:fill="FFFFFF"/>
          <w:lang w:val="en-US"/>
        </w:rPr>
        <w:t>, has to be accentuated. According to him “the relationship between the Lithuanian constitutional law and the EU law shifts the solution from the field of ‘</w:t>
      </w:r>
      <w:r w:rsidRPr="004C7578">
        <w:rPr>
          <w:rFonts w:ascii="Times New Roman" w:hAnsi="Times New Roman" w:cs="Times New Roman"/>
          <w:bCs/>
          <w:iCs/>
          <w:sz w:val="24"/>
          <w:szCs w:val="24"/>
          <w:shd w:val="clear" w:color="auto" w:fill="FFFFFF"/>
          <w:lang w:val="en-US"/>
        </w:rPr>
        <w:t>competing supremacies</w:t>
      </w:r>
      <w:r w:rsidRPr="004C7578">
        <w:rPr>
          <w:rFonts w:ascii="Times New Roman" w:hAnsi="Times New Roman" w:cs="Times New Roman"/>
          <w:iCs/>
          <w:sz w:val="24"/>
          <w:szCs w:val="24"/>
          <w:shd w:val="clear" w:color="auto" w:fill="FFFFFF"/>
          <w:lang w:val="en-US"/>
        </w:rPr>
        <w:t xml:space="preserve">’ to the </w:t>
      </w:r>
      <w:r w:rsidRPr="004C7578">
        <w:rPr>
          <w:rFonts w:ascii="Times New Roman" w:hAnsi="Times New Roman" w:cs="Times New Roman"/>
          <w:bCs/>
          <w:iCs/>
          <w:sz w:val="24"/>
          <w:szCs w:val="24"/>
          <w:shd w:val="clear" w:color="auto" w:fill="FFFFFF"/>
          <w:lang w:val="en-US"/>
        </w:rPr>
        <w:t>field of application of the law</w:t>
      </w:r>
      <w:r w:rsidRPr="004C7578">
        <w:rPr>
          <w:rFonts w:ascii="Times New Roman" w:hAnsi="Times New Roman" w:cs="Times New Roman"/>
          <w:iCs/>
          <w:sz w:val="24"/>
          <w:szCs w:val="24"/>
          <w:shd w:val="clear" w:color="auto" w:fill="FFFFFF"/>
          <w:lang w:val="en-US"/>
        </w:rPr>
        <w:t xml:space="preserve">. In that way, it is </w:t>
      </w:r>
      <w:r w:rsidRPr="004C7578">
        <w:rPr>
          <w:rFonts w:ascii="Times New Roman" w:hAnsi="Times New Roman" w:cs="Times New Roman"/>
          <w:bCs/>
          <w:iCs/>
          <w:sz w:val="24"/>
          <w:szCs w:val="24"/>
          <w:shd w:val="clear" w:color="auto" w:fill="FFFFFF"/>
          <w:lang w:val="en-US"/>
        </w:rPr>
        <w:t>irrelevant</w:t>
      </w:r>
      <w:r w:rsidRPr="004C7578">
        <w:rPr>
          <w:rFonts w:ascii="Times New Roman" w:hAnsi="Times New Roman" w:cs="Times New Roman"/>
          <w:iCs/>
          <w:sz w:val="24"/>
          <w:szCs w:val="24"/>
          <w:shd w:val="clear" w:color="auto" w:fill="FFFFFF"/>
          <w:lang w:val="en-US"/>
        </w:rPr>
        <w:t xml:space="preserve"> which law could have </w:t>
      </w:r>
      <w:r w:rsidRPr="004C7578">
        <w:rPr>
          <w:rFonts w:ascii="Times New Roman" w:hAnsi="Times New Roman" w:cs="Times New Roman"/>
          <w:bCs/>
          <w:iCs/>
          <w:sz w:val="24"/>
          <w:szCs w:val="24"/>
          <w:shd w:val="clear" w:color="auto" w:fill="FFFFFF"/>
          <w:lang w:val="en-US"/>
        </w:rPr>
        <w:t>supremacy</w:t>
      </w:r>
      <w:r w:rsidRPr="004C7578">
        <w:rPr>
          <w:rFonts w:ascii="Times New Roman" w:hAnsi="Times New Roman" w:cs="Times New Roman"/>
          <w:iCs/>
          <w:sz w:val="24"/>
          <w:szCs w:val="24"/>
          <w:shd w:val="clear" w:color="auto" w:fill="FFFFFF"/>
          <w:lang w:val="en-US"/>
        </w:rPr>
        <w:t xml:space="preserve"> because the only relevant issue is which law has to be applied”</w:t>
      </w:r>
      <w:r w:rsidR="002F361A" w:rsidRPr="004C7578">
        <w:rPr>
          <w:rStyle w:val="FootnoteReference"/>
          <w:rFonts w:ascii="Times New Roman" w:hAnsi="Times New Roman" w:cs="Times New Roman"/>
          <w:iCs/>
          <w:sz w:val="24"/>
          <w:szCs w:val="24"/>
          <w:shd w:val="clear" w:color="auto" w:fill="FFFFFF"/>
          <w:lang w:val="en-US"/>
        </w:rPr>
        <w:footnoteReference w:id="196"/>
      </w:r>
      <w:r w:rsidRPr="004C7578">
        <w:rPr>
          <w:rFonts w:ascii="Times New Roman" w:hAnsi="Times New Roman" w:cs="Times New Roman"/>
          <w:iCs/>
          <w:sz w:val="24"/>
          <w:szCs w:val="24"/>
          <w:shd w:val="clear" w:color="auto" w:fill="FFFFFF"/>
          <w:lang w:val="en-US"/>
        </w:rPr>
        <w:t>.</w:t>
      </w:r>
      <w:r w:rsidR="00891DAF" w:rsidRPr="004C7578">
        <w:rPr>
          <w:rFonts w:ascii="Times New Roman" w:hAnsi="Times New Roman" w:cs="Times New Roman"/>
          <w:iCs/>
          <w:sz w:val="24"/>
          <w:szCs w:val="24"/>
          <w:shd w:val="clear" w:color="auto" w:fill="FFFFFF"/>
          <w:lang w:val="en-US"/>
        </w:rPr>
        <w:t xml:space="preserve"> </w:t>
      </w:r>
      <w:r w:rsidR="002D0D14" w:rsidRPr="004C7578">
        <w:rPr>
          <w:rFonts w:ascii="Times New Roman" w:hAnsi="Times New Roman" w:cs="Times New Roman"/>
          <w:iCs/>
          <w:sz w:val="24"/>
          <w:szCs w:val="24"/>
          <w:shd w:val="clear" w:color="auto" w:fill="FFFFFF"/>
          <w:lang w:val="en-US"/>
        </w:rPr>
        <w:t>In the opinion of current delegate to the CJEU from Lithuania and a</w:t>
      </w:r>
      <w:r w:rsidRPr="004C7578">
        <w:rPr>
          <w:rFonts w:ascii="Times New Roman" w:hAnsi="Times New Roman" w:cs="Times New Roman"/>
          <w:iCs/>
          <w:sz w:val="24"/>
          <w:szCs w:val="24"/>
          <w:shd w:val="clear" w:color="auto" w:fill="FFFFFF"/>
          <w:lang w:val="en-US"/>
        </w:rPr>
        <w:t xml:space="preserve"> former judge of the Lithuanian Constitutional </w:t>
      </w:r>
      <w:r w:rsidR="002D0D14" w:rsidRPr="004C7578">
        <w:rPr>
          <w:rFonts w:ascii="Times New Roman" w:hAnsi="Times New Roman" w:cs="Times New Roman"/>
          <w:iCs/>
          <w:sz w:val="24"/>
          <w:szCs w:val="24"/>
          <w:shd w:val="clear" w:color="auto" w:fill="FFFFFF"/>
          <w:lang w:val="en-US"/>
        </w:rPr>
        <w:t>Court Jarašiūnas, ‘it should be developed between the constitutional courts and the European Court of Justice as a friendly dialogue, taking into account the respect for both legal systems (mutual amicability</w:t>
      </w:r>
      <w:r w:rsidR="002D0D14" w:rsidRPr="004C7578">
        <w:rPr>
          <w:rFonts w:ascii="Times New Roman" w:hAnsi="Times New Roman" w:cs="Times New Roman"/>
          <w:iCs/>
          <w:sz w:val="24"/>
          <w:szCs w:val="24"/>
          <w:shd w:val="clear" w:color="auto" w:fill="FFFFFF"/>
        </w:rPr>
        <w:t>)‘</w:t>
      </w:r>
      <w:r w:rsidR="00CB67DD" w:rsidRPr="004C7578">
        <w:rPr>
          <w:rStyle w:val="FootnoteReference"/>
          <w:rFonts w:ascii="Times New Roman" w:hAnsi="Times New Roman" w:cs="Times New Roman"/>
          <w:iCs/>
          <w:sz w:val="24"/>
          <w:szCs w:val="24"/>
          <w:shd w:val="clear" w:color="auto" w:fill="FFFFFF"/>
        </w:rPr>
        <w:footnoteReference w:id="197"/>
      </w:r>
      <w:r w:rsidR="002D0D14" w:rsidRPr="004C7578">
        <w:rPr>
          <w:rFonts w:ascii="Times New Roman" w:hAnsi="Times New Roman" w:cs="Times New Roman"/>
          <w:iCs/>
          <w:sz w:val="24"/>
          <w:szCs w:val="24"/>
          <w:shd w:val="clear" w:color="auto" w:fill="FFFFFF"/>
        </w:rPr>
        <w:t>.</w:t>
      </w:r>
    </w:p>
    <w:p w:rsidR="007E603E" w:rsidRPr="004C7578" w:rsidRDefault="002D0D14" w:rsidP="00E704CC">
      <w:pPr>
        <w:spacing w:line="360" w:lineRule="auto"/>
        <w:jc w:val="both"/>
        <w:rPr>
          <w:rFonts w:ascii="Times New Roman" w:hAnsi="Times New Roman" w:cs="Times New Roman"/>
          <w:sz w:val="24"/>
          <w:szCs w:val="24"/>
          <w:lang w:val="en-GB"/>
        </w:rPr>
      </w:pPr>
      <w:r w:rsidRPr="004C7578">
        <w:rPr>
          <w:rFonts w:ascii="Times New Roman" w:hAnsi="Times New Roman" w:cs="Times New Roman"/>
          <w:iCs/>
          <w:sz w:val="24"/>
          <w:szCs w:val="24"/>
          <w:shd w:val="clear" w:color="auto" w:fill="FFFFFF"/>
          <w:lang w:val="en-US"/>
        </w:rPr>
        <w:tab/>
      </w:r>
      <w:r w:rsidR="00D60B46" w:rsidRPr="004C7578">
        <w:rPr>
          <w:rFonts w:ascii="Times New Roman" w:hAnsi="Times New Roman" w:cs="Times New Roman"/>
          <w:iCs/>
          <w:sz w:val="24"/>
          <w:szCs w:val="24"/>
          <w:shd w:val="clear" w:color="auto" w:fill="FFFFFF"/>
          <w:lang w:val="en-US"/>
        </w:rPr>
        <w:t xml:space="preserve">Aforesaid </w:t>
      </w:r>
      <w:r w:rsidRPr="004C7578">
        <w:rPr>
          <w:rFonts w:ascii="Times New Roman" w:hAnsi="Times New Roman" w:cs="Times New Roman"/>
          <w:iCs/>
          <w:sz w:val="24"/>
          <w:szCs w:val="24"/>
          <w:shd w:val="clear" w:color="auto" w:fill="FFFFFF"/>
          <w:lang w:val="en-US"/>
        </w:rPr>
        <w:t xml:space="preserve">position of Kūris, once presented in the lecture of French professor Mr. </w:t>
      </w:r>
      <w:r w:rsidRPr="004C7578">
        <w:rPr>
          <w:rFonts w:ascii="Times New Roman" w:hAnsi="Times New Roman" w:cs="Times New Roman"/>
          <w:sz w:val="24"/>
          <w:szCs w:val="24"/>
          <w:lang w:val="en-GB"/>
        </w:rPr>
        <w:t xml:space="preserve">Platon in the Mykolas Romeris University, generated considerable applause. The attempt to solve the </w:t>
      </w:r>
      <w:r w:rsidRPr="004C7578">
        <w:rPr>
          <w:rFonts w:ascii="Times New Roman" w:hAnsi="Times New Roman" w:cs="Times New Roman"/>
          <w:i/>
          <w:sz w:val="24"/>
          <w:szCs w:val="24"/>
          <w:lang w:val="en-GB"/>
        </w:rPr>
        <w:t>primacy</w:t>
      </w:r>
      <w:r w:rsidRPr="004C7578">
        <w:rPr>
          <w:rFonts w:ascii="Times New Roman" w:hAnsi="Times New Roman" w:cs="Times New Roman"/>
          <w:sz w:val="24"/>
          <w:szCs w:val="24"/>
          <w:lang w:val="en-GB"/>
        </w:rPr>
        <w:t xml:space="preserve"> conflict in reinterpreting the concept</w:t>
      </w:r>
      <w:r w:rsidR="00891DAF" w:rsidRPr="004C7578">
        <w:rPr>
          <w:rFonts w:ascii="Times New Roman" w:hAnsi="Times New Roman" w:cs="Times New Roman"/>
          <w:sz w:val="24"/>
          <w:szCs w:val="24"/>
          <w:lang w:val="en-GB"/>
        </w:rPr>
        <w:t xml:space="preserve"> itself</w:t>
      </w:r>
      <w:r w:rsidR="0023717A" w:rsidRPr="004C7578">
        <w:rPr>
          <w:rFonts w:ascii="Times New Roman" w:hAnsi="Times New Roman" w:cs="Times New Roman"/>
          <w:sz w:val="24"/>
          <w:szCs w:val="24"/>
          <w:lang w:val="en-GB"/>
        </w:rPr>
        <w:t xml:space="preserve"> into a problem of procedural norms</w:t>
      </w:r>
      <w:r w:rsidRPr="004C7578">
        <w:rPr>
          <w:rFonts w:ascii="Times New Roman" w:hAnsi="Times New Roman" w:cs="Times New Roman"/>
          <w:sz w:val="24"/>
          <w:szCs w:val="24"/>
          <w:lang w:val="en-GB"/>
        </w:rPr>
        <w:t xml:space="preserve"> seems like a very </w:t>
      </w:r>
      <w:r w:rsidR="00891DAF"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legal</w:t>
      </w:r>
      <w:r w:rsidR="00891DAF"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t>
      </w:r>
      <w:r w:rsidR="00891DAF" w:rsidRPr="004C7578">
        <w:rPr>
          <w:rFonts w:ascii="Times New Roman" w:hAnsi="Times New Roman" w:cs="Times New Roman"/>
          <w:sz w:val="24"/>
          <w:szCs w:val="24"/>
          <w:lang w:val="en-GB"/>
        </w:rPr>
        <w:lastRenderedPageBreak/>
        <w:t>way to do it without creating aditional</w:t>
      </w:r>
      <w:r w:rsidR="00AE2324" w:rsidRPr="004C7578">
        <w:rPr>
          <w:rFonts w:ascii="Times New Roman" w:hAnsi="Times New Roman" w:cs="Times New Roman"/>
          <w:sz w:val="24"/>
          <w:szCs w:val="24"/>
          <w:lang w:val="en-GB"/>
        </w:rPr>
        <w:t xml:space="preserve"> political</w:t>
      </w:r>
      <w:r w:rsidR="00891DAF" w:rsidRPr="004C7578">
        <w:rPr>
          <w:rFonts w:ascii="Times New Roman" w:hAnsi="Times New Roman" w:cs="Times New Roman"/>
          <w:sz w:val="24"/>
          <w:szCs w:val="24"/>
          <w:lang w:val="en-GB"/>
        </w:rPr>
        <w:t xml:space="preserve"> </w:t>
      </w:r>
      <w:r w:rsidR="00AE2324" w:rsidRPr="004C7578">
        <w:rPr>
          <w:rFonts w:ascii="Times New Roman" w:hAnsi="Times New Roman" w:cs="Times New Roman"/>
          <w:sz w:val="24"/>
          <w:szCs w:val="24"/>
          <w:lang w:val="en-GB"/>
        </w:rPr>
        <w:t>side</w:t>
      </w:r>
      <w:r w:rsidR="00891DAF" w:rsidRPr="004C7578">
        <w:rPr>
          <w:rFonts w:ascii="Times New Roman" w:hAnsi="Times New Roman" w:cs="Times New Roman"/>
          <w:sz w:val="24"/>
          <w:szCs w:val="24"/>
          <w:lang w:val="en-GB"/>
        </w:rPr>
        <w:t>-effects. T</w:t>
      </w:r>
      <w:r w:rsidR="009F308E" w:rsidRPr="004C7578">
        <w:rPr>
          <w:rFonts w:ascii="Times New Roman" w:hAnsi="Times New Roman" w:cs="Times New Roman"/>
          <w:sz w:val="24"/>
          <w:szCs w:val="24"/>
          <w:lang w:val="en-GB"/>
        </w:rPr>
        <w:t>he approach of Jarašiūnas is si</w:t>
      </w:r>
      <w:r w:rsidR="00891DAF" w:rsidRPr="004C7578">
        <w:rPr>
          <w:rFonts w:ascii="Times New Roman" w:hAnsi="Times New Roman" w:cs="Times New Roman"/>
          <w:sz w:val="24"/>
          <w:szCs w:val="24"/>
          <w:lang w:val="en-GB"/>
        </w:rPr>
        <w:t>milar to the new wave of thinking, introduced in</w:t>
      </w:r>
      <w:r w:rsidR="002F361A" w:rsidRPr="004C7578">
        <w:rPr>
          <w:rFonts w:ascii="Times New Roman" w:hAnsi="Times New Roman" w:cs="Times New Roman"/>
          <w:sz w:val="24"/>
          <w:szCs w:val="24"/>
          <w:lang w:val="en-GB"/>
        </w:rPr>
        <w:t xml:space="preserve"> the</w:t>
      </w:r>
      <w:r w:rsidR="00891DAF" w:rsidRPr="004C7578">
        <w:rPr>
          <w:rFonts w:ascii="Times New Roman" w:hAnsi="Times New Roman" w:cs="Times New Roman"/>
          <w:sz w:val="24"/>
          <w:szCs w:val="24"/>
          <w:lang w:val="en-GB"/>
        </w:rPr>
        <w:t xml:space="preserve"> CJEU-German Court dialogue we previously covered. </w:t>
      </w:r>
    </w:p>
    <w:p w:rsidR="00505C3B" w:rsidRPr="004C7578" w:rsidRDefault="00E177E1" w:rsidP="00E704CC">
      <w:pPr>
        <w:spacing w:line="360" w:lineRule="auto"/>
        <w:jc w:val="both"/>
        <w:rPr>
          <w:rFonts w:ascii="Times New Roman" w:hAnsi="Times New Roman" w:cs="Times New Roman"/>
          <w:sz w:val="24"/>
          <w:szCs w:val="24"/>
          <w:lang w:val="en-GB"/>
        </w:rPr>
      </w:pPr>
      <w:r w:rsidRPr="004C7578">
        <w:rPr>
          <w:rFonts w:ascii="Times New Roman" w:hAnsi="Times New Roman" w:cs="Times New Roman"/>
          <w:sz w:val="24"/>
          <w:szCs w:val="24"/>
          <w:lang w:val="en-GB"/>
        </w:rPr>
        <w:tab/>
        <w:t xml:space="preserve">What do these propositions </w:t>
      </w:r>
      <w:r w:rsidR="00891DAF" w:rsidRPr="004C7578">
        <w:rPr>
          <w:rFonts w:ascii="Times New Roman" w:hAnsi="Times New Roman" w:cs="Times New Roman"/>
          <w:sz w:val="24"/>
          <w:szCs w:val="24"/>
          <w:lang w:val="en-GB"/>
        </w:rPr>
        <w:t>of the Lithuanian Constitutional Court</w:t>
      </w:r>
      <w:r w:rsidRPr="004C7578">
        <w:rPr>
          <w:rFonts w:ascii="Times New Roman" w:hAnsi="Times New Roman" w:cs="Times New Roman"/>
          <w:sz w:val="24"/>
          <w:szCs w:val="24"/>
          <w:lang w:val="en-GB"/>
        </w:rPr>
        <w:t xml:space="preserve"> judges</w:t>
      </w:r>
      <w:r w:rsidR="00891DAF" w:rsidRPr="004C7578">
        <w:rPr>
          <w:rFonts w:ascii="Times New Roman" w:hAnsi="Times New Roman" w:cs="Times New Roman"/>
          <w:sz w:val="24"/>
          <w:szCs w:val="24"/>
          <w:lang w:val="en-GB"/>
        </w:rPr>
        <w:t xml:space="preserve"> and t</w:t>
      </w:r>
      <w:r w:rsidRPr="004C7578">
        <w:rPr>
          <w:rFonts w:ascii="Times New Roman" w:hAnsi="Times New Roman" w:cs="Times New Roman"/>
          <w:sz w:val="24"/>
          <w:szCs w:val="24"/>
          <w:lang w:val="en-GB"/>
        </w:rPr>
        <w:t>he scholars tell</w:t>
      </w:r>
      <w:r w:rsidR="00891DAF" w:rsidRPr="004C7578">
        <w:rPr>
          <w:rFonts w:ascii="Times New Roman" w:hAnsi="Times New Roman" w:cs="Times New Roman"/>
          <w:sz w:val="24"/>
          <w:szCs w:val="24"/>
          <w:lang w:val="en-GB"/>
        </w:rPr>
        <w:t xml:space="preserve"> us?</w:t>
      </w:r>
      <w:r w:rsidR="00505C3B" w:rsidRPr="004C7578">
        <w:rPr>
          <w:rFonts w:ascii="Times New Roman" w:hAnsi="Times New Roman" w:cs="Times New Roman"/>
          <w:sz w:val="24"/>
          <w:szCs w:val="24"/>
          <w:lang w:val="en-GB"/>
        </w:rPr>
        <w:t xml:space="preserve"> The situation is nearly complete repeat of</w:t>
      </w:r>
      <w:r w:rsidR="002601CB" w:rsidRPr="004C7578">
        <w:rPr>
          <w:rFonts w:ascii="Times New Roman" w:hAnsi="Times New Roman" w:cs="Times New Roman"/>
          <w:sz w:val="24"/>
          <w:szCs w:val="24"/>
          <w:lang w:val="en-GB"/>
        </w:rPr>
        <w:t xml:space="preserve"> our</w:t>
      </w:r>
      <w:r w:rsidR="00505C3B" w:rsidRPr="004C7578">
        <w:rPr>
          <w:rFonts w:ascii="Times New Roman" w:hAnsi="Times New Roman" w:cs="Times New Roman"/>
          <w:sz w:val="24"/>
          <w:szCs w:val="24"/>
          <w:lang w:val="en-GB"/>
        </w:rPr>
        <w:t xml:space="preserve"> analysis of Germany.</w:t>
      </w:r>
      <w:r w:rsidR="00891DAF" w:rsidRPr="004C7578">
        <w:rPr>
          <w:rFonts w:ascii="Times New Roman" w:hAnsi="Times New Roman" w:cs="Times New Roman"/>
          <w:sz w:val="24"/>
          <w:szCs w:val="24"/>
          <w:lang w:val="en-GB"/>
        </w:rPr>
        <w:t xml:space="preserve"> The conflict is not over, and neither side wants to give up on deciding</w:t>
      </w:r>
      <w:r w:rsidR="00305821" w:rsidRPr="004C7578">
        <w:rPr>
          <w:rFonts w:ascii="Times New Roman" w:hAnsi="Times New Roman" w:cs="Times New Roman"/>
          <w:sz w:val="24"/>
          <w:szCs w:val="24"/>
          <w:lang w:val="en-GB"/>
        </w:rPr>
        <w:t xml:space="preserve"> on the</w:t>
      </w:r>
      <w:r w:rsidR="00891DAF" w:rsidRPr="004C7578">
        <w:rPr>
          <w:rFonts w:ascii="Times New Roman" w:hAnsi="Times New Roman" w:cs="Times New Roman"/>
          <w:sz w:val="24"/>
          <w:szCs w:val="24"/>
          <w:lang w:val="en-GB"/>
        </w:rPr>
        <w:t xml:space="preserve"> highest </w:t>
      </w:r>
      <w:r w:rsidR="00891DAF" w:rsidRPr="004C7578">
        <w:rPr>
          <w:rFonts w:ascii="Times New Roman" w:hAnsi="Times New Roman" w:cs="Times New Roman"/>
          <w:i/>
          <w:sz w:val="24"/>
          <w:szCs w:val="24"/>
          <w:lang w:val="en-GB"/>
        </w:rPr>
        <w:t>Kompetenz-Kompetenz</w:t>
      </w:r>
      <w:r w:rsidR="00891DAF" w:rsidRPr="004C7578">
        <w:rPr>
          <w:rFonts w:ascii="Times New Roman" w:hAnsi="Times New Roman" w:cs="Times New Roman"/>
          <w:sz w:val="24"/>
          <w:szCs w:val="24"/>
          <w:lang w:val="en-GB"/>
        </w:rPr>
        <w:t>. However</w:t>
      </w:r>
      <w:r w:rsidRPr="004C7578">
        <w:rPr>
          <w:rFonts w:ascii="Times New Roman" w:hAnsi="Times New Roman" w:cs="Times New Roman"/>
          <w:sz w:val="24"/>
          <w:szCs w:val="24"/>
          <w:lang w:val="en-GB"/>
        </w:rPr>
        <w:t>,</w:t>
      </w:r>
      <w:r w:rsidR="00891DAF" w:rsidRPr="004C7578">
        <w:rPr>
          <w:rFonts w:ascii="Times New Roman" w:hAnsi="Times New Roman" w:cs="Times New Roman"/>
          <w:sz w:val="24"/>
          <w:szCs w:val="24"/>
          <w:lang w:val="en-GB"/>
        </w:rPr>
        <w:t xml:space="preserve"> in reality the conflict is </w:t>
      </w:r>
      <w:r w:rsidRPr="004C7578">
        <w:rPr>
          <w:rFonts w:ascii="Times New Roman" w:hAnsi="Times New Roman" w:cs="Times New Roman"/>
          <w:sz w:val="24"/>
          <w:szCs w:val="24"/>
          <w:lang w:val="en-GB"/>
        </w:rPr>
        <w:t>peaceful and the co</w:t>
      </w:r>
      <w:r w:rsidR="001B4955" w:rsidRPr="004C7578">
        <w:rPr>
          <w:rFonts w:ascii="Times New Roman" w:hAnsi="Times New Roman" w:cs="Times New Roman"/>
          <w:sz w:val="24"/>
          <w:szCs w:val="24"/>
          <w:lang w:val="en-GB"/>
        </w:rPr>
        <w:t>urts are not taking any drastic</w:t>
      </w:r>
      <w:r w:rsidRPr="004C7578">
        <w:rPr>
          <w:rFonts w:ascii="Times New Roman" w:hAnsi="Times New Roman" w:cs="Times New Roman"/>
          <w:sz w:val="24"/>
          <w:szCs w:val="24"/>
          <w:lang w:val="en-GB"/>
        </w:rPr>
        <w:t xml:space="preserve"> measures </w:t>
      </w:r>
      <w:r w:rsidR="000A304A" w:rsidRPr="004C7578">
        <w:rPr>
          <w:rFonts w:ascii="Times New Roman" w:hAnsi="Times New Roman" w:cs="Times New Roman"/>
          <w:sz w:val="24"/>
          <w:szCs w:val="24"/>
          <w:lang w:val="en-GB"/>
        </w:rPr>
        <w:t>or</w:t>
      </w:r>
      <w:r w:rsidRPr="004C7578">
        <w:rPr>
          <w:rFonts w:ascii="Times New Roman" w:hAnsi="Times New Roman" w:cs="Times New Roman"/>
          <w:sz w:val="24"/>
          <w:szCs w:val="24"/>
          <w:lang w:val="en-GB"/>
        </w:rPr>
        <w:t xml:space="preserve"> trying to prove their higher status. </w:t>
      </w:r>
    </w:p>
    <w:p w:rsidR="00891DAF" w:rsidRPr="004C7578" w:rsidRDefault="00E177E1" w:rsidP="00E704CC">
      <w:pPr>
        <w:spacing w:line="360" w:lineRule="auto"/>
        <w:ind w:firstLine="720"/>
        <w:jc w:val="both"/>
        <w:rPr>
          <w:rFonts w:ascii="Times New Roman" w:hAnsi="Times New Roman" w:cs="Times New Roman"/>
          <w:iCs/>
          <w:sz w:val="24"/>
          <w:szCs w:val="24"/>
          <w:shd w:val="clear" w:color="auto" w:fill="FFFFFF"/>
          <w:lang w:val="en-US"/>
        </w:rPr>
      </w:pPr>
      <w:r w:rsidRPr="004C7578">
        <w:rPr>
          <w:rFonts w:ascii="Times New Roman" w:hAnsi="Times New Roman" w:cs="Times New Roman"/>
          <w:sz w:val="24"/>
          <w:szCs w:val="24"/>
          <w:lang w:val="en-GB"/>
        </w:rPr>
        <w:t xml:space="preserve">Ravluševičius accurately concludes that </w:t>
      </w:r>
      <w:r w:rsidR="00505C3B" w:rsidRPr="004C7578">
        <w:rPr>
          <w:rFonts w:ascii="Times New Roman" w:hAnsi="Times New Roman" w:cs="Times New Roman"/>
          <w:sz w:val="24"/>
          <w:szCs w:val="24"/>
          <w:lang w:val="en-GB"/>
        </w:rPr>
        <w:t>‘in its latest judgments the European Court of Justice refused to deal with the particularly sensitive questions of limitation of sovereignty and transfer of these powers to the EU’</w:t>
      </w:r>
      <w:r w:rsidR="002F361A" w:rsidRPr="004C7578">
        <w:rPr>
          <w:rStyle w:val="FootnoteReference"/>
          <w:rFonts w:ascii="Times New Roman" w:hAnsi="Times New Roman" w:cs="Times New Roman"/>
          <w:sz w:val="24"/>
          <w:szCs w:val="24"/>
          <w:lang w:val="en-GB"/>
        </w:rPr>
        <w:footnoteReference w:id="198"/>
      </w:r>
      <w:r w:rsidR="00505C3B" w:rsidRPr="004C7578">
        <w:rPr>
          <w:rFonts w:ascii="Times New Roman" w:hAnsi="Times New Roman" w:cs="Times New Roman"/>
          <w:sz w:val="24"/>
          <w:szCs w:val="24"/>
          <w:lang w:val="en-GB"/>
        </w:rPr>
        <w:t>. This, however leaves the</w:t>
      </w:r>
      <w:r w:rsidR="004410E9" w:rsidRPr="004C7578">
        <w:rPr>
          <w:rFonts w:ascii="Times New Roman" w:hAnsi="Times New Roman" w:cs="Times New Roman"/>
          <w:sz w:val="24"/>
          <w:szCs w:val="24"/>
          <w:lang w:val="en-GB"/>
        </w:rPr>
        <w:t xml:space="preserve"> future of the</w:t>
      </w:r>
      <w:r w:rsidR="00505C3B" w:rsidRPr="004C7578">
        <w:rPr>
          <w:rFonts w:ascii="Times New Roman" w:hAnsi="Times New Roman" w:cs="Times New Roman"/>
          <w:sz w:val="24"/>
          <w:szCs w:val="24"/>
          <w:lang w:val="en-GB"/>
        </w:rPr>
        <w:t xml:space="preserve"> CJEU in suspense. If the circumstances change radical</w:t>
      </w:r>
      <w:r w:rsidR="001C55EB" w:rsidRPr="004C7578">
        <w:rPr>
          <w:rFonts w:ascii="Times New Roman" w:hAnsi="Times New Roman" w:cs="Times New Roman"/>
          <w:sz w:val="24"/>
          <w:szCs w:val="24"/>
          <w:lang w:val="en-GB"/>
        </w:rPr>
        <w:t>l</w:t>
      </w:r>
      <w:r w:rsidR="00505C3B" w:rsidRPr="004C7578">
        <w:rPr>
          <w:rFonts w:ascii="Times New Roman" w:hAnsi="Times New Roman" w:cs="Times New Roman"/>
          <w:sz w:val="24"/>
          <w:szCs w:val="24"/>
          <w:lang w:val="en-GB"/>
        </w:rPr>
        <w:t xml:space="preserve">y, i.e. huge economic crisis, public opinion shifting to anti-integration, national Constitutional Courts can always use their ‘last card’, with ultimate </w:t>
      </w:r>
      <w:r w:rsidR="00505C3B" w:rsidRPr="004C7578">
        <w:rPr>
          <w:rFonts w:ascii="Times New Roman" w:hAnsi="Times New Roman" w:cs="Times New Roman"/>
          <w:i/>
          <w:sz w:val="24"/>
          <w:szCs w:val="24"/>
          <w:lang w:val="en-GB"/>
        </w:rPr>
        <w:t>Kompetenz-Kompetenz</w:t>
      </w:r>
      <w:r w:rsidR="00505C3B" w:rsidRPr="004C7578">
        <w:rPr>
          <w:rFonts w:ascii="Times New Roman" w:hAnsi="Times New Roman" w:cs="Times New Roman"/>
          <w:sz w:val="24"/>
          <w:szCs w:val="24"/>
          <w:lang w:val="en-GB"/>
        </w:rPr>
        <w:t xml:space="preserve"> they can start to actively decide that E</w:t>
      </w:r>
      <w:r w:rsidR="00FE3A89" w:rsidRPr="004C7578">
        <w:rPr>
          <w:rFonts w:ascii="Times New Roman" w:hAnsi="Times New Roman" w:cs="Times New Roman"/>
          <w:sz w:val="24"/>
          <w:szCs w:val="24"/>
          <w:lang w:val="en-GB"/>
        </w:rPr>
        <w:t>uropean legislation runs contrar</w:t>
      </w:r>
      <w:r w:rsidR="00505C3B" w:rsidRPr="004C7578">
        <w:rPr>
          <w:rFonts w:ascii="Times New Roman" w:hAnsi="Times New Roman" w:cs="Times New Roman"/>
          <w:sz w:val="24"/>
          <w:szCs w:val="24"/>
          <w:lang w:val="en-GB"/>
        </w:rPr>
        <w:t xml:space="preserve">y to the national Constitutions. </w:t>
      </w:r>
      <w:r w:rsidR="007404F9" w:rsidRPr="004C7578">
        <w:rPr>
          <w:rFonts w:ascii="Times New Roman" w:hAnsi="Times New Roman" w:cs="Times New Roman"/>
          <w:sz w:val="24"/>
          <w:szCs w:val="24"/>
          <w:lang w:val="en-GB"/>
        </w:rPr>
        <w:t>Still, i</w:t>
      </w:r>
      <w:r w:rsidR="00DA6BE3" w:rsidRPr="004C7578">
        <w:rPr>
          <w:rFonts w:ascii="Times New Roman" w:hAnsi="Times New Roman" w:cs="Times New Roman"/>
          <w:sz w:val="24"/>
          <w:szCs w:val="24"/>
          <w:lang w:val="en-GB"/>
        </w:rPr>
        <w:t>n order not to drift too much into political arguments</w:t>
      </w:r>
      <w:r w:rsidR="007404F9" w:rsidRPr="004C7578">
        <w:rPr>
          <w:rFonts w:ascii="Times New Roman" w:hAnsi="Times New Roman" w:cs="Times New Roman"/>
          <w:sz w:val="24"/>
          <w:szCs w:val="24"/>
          <w:lang w:val="en-GB"/>
        </w:rPr>
        <w:t xml:space="preserve"> and uncertainties</w:t>
      </w:r>
      <w:r w:rsidR="00DA6BE3" w:rsidRPr="004C7578">
        <w:rPr>
          <w:rFonts w:ascii="Times New Roman" w:hAnsi="Times New Roman" w:cs="Times New Roman"/>
          <w:sz w:val="24"/>
          <w:szCs w:val="24"/>
          <w:lang w:val="en-GB"/>
        </w:rPr>
        <w:t xml:space="preserve"> we will turn to our last analysis</w:t>
      </w:r>
      <w:r w:rsidR="007404F9" w:rsidRPr="004C7578">
        <w:rPr>
          <w:rFonts w:ascii="Times New Roman" w:hAnsi="Times New Roman" w:cs="Times New Roman"/>
          <w:sz w:val="24"/>
          <w:szCs w:val="24"/>
          <w:lang w:val="en-GB"/>
        </w:rPr>
        <w:t xml:space="preserve"> of Chapter 2.</w:t>
      </w:r>
      <w:r w:rsidR="00DA6BE3" w:rsidRPr="004C7578">
        <w:rPr>
          <w:rFonts w:ascii="Times New Roman" w:hAnsi="Times New Roman" w:cs="Times New Roman"/>
          <w:sz w:val="24"/>
          <w:szCs w:val="24"/>
          <w:lang w:val="en-GB"/>
        </w:rPr>
        <w:t xml:space="preserve"> </w:t>
      </w:r>
    </w:p>
    <w:p w:rsidR="00F9069A" w:rsidRPr="004C7578" w:rsidRDefault="00694315" w:rsidP="00E704CC">
      <w:pPr>
        <w:pStyle w:val="Heading2"/>
        <w:rPr>
          <w:shd w:val="clear" w:color="auto" w:fill="FFFFFF"/>
        </w:rPr>
      </w:pPr>
      <w:bookmarkStart w:id="33" w:name="_Toc376389405"/>
      <w:bookmarkStart w:id="34" w:name="_Toc376389491"/>
      <w:r w:rsidRPr="004C7578">
        <w:rPr>
          <w:shd w:val="clear" w:color="auto" w:fill="FFFFFF"/>
        </w:rPr>
        <w:t xml:space="preserve">2.5.4 </w:t>
      </w:r>
      <w:r w:rsidR="006D6134">
        <w:rPr>
          <w:shd w:val="clear" w:color="auto" w:fill="FFFFFF"/>
        </w:rPr>
        <w:t>Dialogue between the CJEU and the ECtHR</w:t>
      </w:r>
      <w:bookmarkEnd w:id="33"/>
      <w:bookmarkEnd w:id="34"/>
    </w:p>
    <w:p w:rsidR="009478DB" w:rsidRPr="004C7578" w:rsidRDefault="00221617" w:rsidP="00E704CC">
      <w:pPr>
        <w:spacing w:line="360" w:lineRule="auto"/>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ab/>
        <w:t>We have covered how the CJEU introduced</w:t>
      </w:r>
      <w:r w:rsidR="00794546"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
          <w:iCs/>
          <w:sz w:val="24"/>
          <w:szCs w:val="24"/>
          <w:shd w:val="clear" w:color="auto" w:fill="FFFFFF"/>
          <w:lang w:val="en-GB"/>
        </w:rPr>
        <w:t>protection of fundamental</w:t>
      </w:r>
      <w:r w:rsidRPr="004C7578">
        <w:rPr>
          <w:rFonts w:ascii="Times New Roman" w:hAnsi="Times New Roman" w:cs="Times New Roman"/>
          <w:iCs/>
          <w:sz w:val="24"/>
          <w:szCs w:val="24"/>
          <w:shd w:val="clear" w:color="auto" w:fill="FFFFFF"/>
          <w:lang w:val="en-GB"/>
        </w:rPr>
        <w:t xml:space="preserve"> rights as one of the core legal principles of the Communities’ legal system. Also, how the German Federal Constitutional Court implied that</w:t>
      </w:r>
      <w:r w:rsidR="00794546"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protection of such rights is only possible if catalogue of the rights is created. However, we must not forget that all the EU Member States are also members of the Council of Europe which has created the European Convention on Human Rights</w:t>
      </w:r>
      <w:r w:rsidR="00C95902" w:rsidRPr="004C7578">
        <w:rPr>
          <w:rStyle w:val="FootnoteReference"/>
          <w:rFonts w:ascii="Times New Roman" w:hAnsi="Times New Roman" w:cs="Times New Roman"/>
          <w:iCs/>
          <w:sz w:val="24"/>
          <w:szCs w:val="24"/>
          <w:shd w:val="clear" w:color="auto" w:fill="FFFFFF"/>
          <w:lang w:val="en-GB"/>
        </w:rPr>
        <w:footnoteReference w:id="199"/>
      </w:r>
      <w:r w:rsidR="000177E8" w:rsidRPr="004C7578">
        <w:rPr>
          <w:rFonts w:ascii="Times New Roman" w:hAnsi="Times New Roman" w:cs="Times New Roman"/>
          <w:iCs/>
          <w:sz w:val="24"/>
          <w:szCs w:val="24"/>
          <w:shd w:val="clear" w:color="auto" w:fill="FFFFFF"/>
          <w:lang w:val="en-GB"/>
        </w:rPr>
        <w:t xml:space="preserve"> (the ECHR)</w:t>
      </w:r>
      <w:r w:rsidRPr="004C7578">
        <w:rPr>
          <w:rFonts w:ascii="Times New Roman" w:hAnsi="Times New Roman" w:cs="Times New Roman"/>
          <w:iCs/>
          <w:sz w:val="24"/>
          <w:szCs w:val="24"/>
          <w:shd w:val="clear" w:color="auto" w:fill="FFFFFF"/>
          <w:lang w:val="en-GB"/>
        </w:rPr>
        <w:t xml:space="preserve"> </w:t>
      </w:r>
      <w:r w:rsidR="009478DB" w:rsidRPr="004C7578">
        <w:rPr>
          <w:rFonts w:ascii="Times New Roman" w:hAnsi="Times New Roman" w:cs="Times New Roman"/>
          <w:iCs/>
          <w:sz w:val="24"/>
          <w:szCs w:val="24"/>
          <w:shd w:val="clear" w:color="auto" w:fill="FFFFFF"/>
          <w:lang w:val="en-GB"/>
        </w:rPr>
        <w:t>and</w:t>
      </w:r>
      <w:r w:rsidRPr="004C7578">
        <w:rPr>
          <w:rFonts w:ascii="Times New Roman" w:hAnsi="Times New Roman" w:cs="Times New Roman"/>
          <w:iCs/>
          <w:sz w:val="24"/>
          <w:szCs w:val="24"/>
          <w:shd w:val="clear" w:color="auto" w:fill="FFFFFF"/>
          <w:lang w:val="en-GB"/>
        </w:rPr>
        <w:t xml:space="preserve"> all the members must follow</w:t>
      </w:r>
      <w:r w:rsidR="009478DB" w:rsidRPr="004C7578">
        <w:rPr>
          <w:rFonts w:ascii="Times New Roman" w:hAnsi="Times New Roman" w:cs="Times New Roman"/>
          <w:iCs/>
          <w:sz w:val="24"/>
          <w:szCs w:val="24"/>
          <w:shd w:val="clear" w:color="auto" w:fill="FFFFFF"/>
          <w:lang w:val="en-GB"/>
        </w:rPr>
        <w:t xml:space="preserve"> it</w:t>
      </w:r>
      <w:r w:rsidR="000177E8" w:rsidRPr="004C7578">
        <w:rPr>
          <w:rStyle w:val="FootnoteReference"/>
          <w:rFonts w:ascii="Times New Roman" w:hAnsi="Times New Roman" w:cs="Times New Roman"/>
          <w:iCs/>
          <w:sz w:val="24"/>
          <w:szCs w:val="24"/>
          <w:shd w:val="clear" w:color="auto" w:fill="FFFFFF"/>
          <w:lang w:val="en-GB"/>
        </w:rPr>
        <w:footnoteReference w:id="200"/>
      </w:r>
      <w:r w:rsidRPr="004C7578">
        <w:rPr>
          <w:rFonts w:ascii="Times New Roman" w:hAnsi="Times New Roman" w:cs="Times New Roman"/>
          <w:iCs/>
          <w:sz w:val="24"/>
          <w:szCs w:val="24"/>
          <w:shd w:val="clear" w:color="auto" w:fill="FFFFFF"/>
          <w:lang w:val="en-GB"/>
        </w:rPr>
        <w:t>.</w:t>
      </w:r>
      <w:r w:rsidR="000177E8" w:rsidRPr="004C7578">
        <w:rPr>
          <w:rFonts w:ascii="Times New Roman" w:hAnsi="Times New Roman" w:cs="Times New Roman"/>
          <w:sz w:val="24"/>
          <w:szCs w:val="24"/>
        </w:rPr>
        <w:t xml:space="preserve"> To this day t</w:t>
      </w:r>
      <w:r w:rsidR="000177E8" w:rsidRPr="004C7578">
        <w:rPr>
          <w:rFonts w:ascii="Times New Roman" w:hAnsi="Times New Roman" w:cs="Times New Roman"/>
          <w:iCs/>
          <w:sz w:val="24"/>
          <w:szCs w:val="24"/>
          <w:shd w:val="clear" w:color="auto" w:fill="FFFFFF"/>
          <w:lang w:val="en-GB"/>
        </w:rPr>
        <w:t>he ECHR is still the only international human rights agreement providing such a high degree of individual protection.</w:t>
      </w:r>
      <w:r w:rsidRPr="004C7578">
        <w:rPr>
          <w:rFonts w:ascii="Times New Roman" w:hAnsi="Times New Roman" w:cs="Times New Roman"/>
          <w:iCs/>
          <w:sz w:val="24"/>
          <w:szCs w:val="24"/>
          <w:shd w:val="clear" w:color="auto" w:fill="FFFFFF"/>
          <w:lang w:val="en-GB"/>
        </w:rPr>
        <w:t xml:space="preserve"> The keeper of this Convention is the European Court of Human Rights, situated in Strasbourg (the EC</w:t>
      </w:r>
      <w:r w:rsidR="008D286F" w:rsidRPr="004C7578">
        <w:rPr>
          <w:rFonts w:ascii="Times New Roman" w:hAnsi="Times New Roman" w:cs="Times New Roman"/>
          <w:iCs/>
          <w:sz w:val="24"/>
          <w:szCs w:val="24"/>
          <w:shd w:val="clear" w:color="auto" w:fill="FFFFFF"/>
          <w:lang w:val="en-GB"/>
        </w:rPr>
        <w:t>t</w:t>
      </w:r>
      <w:r w:rsidRPr="004C7578">
        <w:rPr>
          <w:rFonts w:ascii="Times New Roman" w:hAnsi="Times New Roman" w:cs="Times New Roman"/>
          <w:iCs/>
          <w:sz w:val="24"/>
          <w:szCs w:val="24"/>
          <w:shd w:val="clear" w:color="auto" w:fill="FFFFFF"/>
          <w:lang w:val="en-GB"/>
        </w:rPr>
        <w:t xml:space="preserve">HR from now on). </w:t>
      </w:r>
    </w:p>
    <w:p w:rsidR="00221617" w:rsidRPr="004C7578" w:rsidRDefault="00221617" w:rsidP="00E704CC">
      <w:pPr>
        <w:spacing w:line="360" w:lineRule="auto"/>
        <w:ind w:firstLine="720"/>
        <w:jc w:val="both"/>
        <w:rPr>
          <w:rFonts w:ascii="Times New Roman" w:hAnsi="Times New Roman" w:cs="Times New Roman"/>
          <w:iCs/>
          <w:sz w:val="24"/>
          <w:szCs w:val="24"/>
          <w:shd w:val="clear" w:color="auto" w:fill="FFFFFF"/>
        </w:rPr>
      </w:pPr>
      <w:r w:rsidRPr="004C7578">
        <w:rPr>
          <w:rFonts w:ascii="Times New Roman" w:hAnsi="Times New Roman" w:cs="Times New Roman"/>
          <w:iCs/>
          <w:sz w:val="24"/>
          <w:szCs w:val="24"/>
          <w:shd w:val="clear" w:color="auto" w:fill="FFFFFF"/>
          <w:lang w:val="en-GB"/>
        </w:rPr>
        <w:t>The problem is that while the EC</w:t>
      </w:r>
      <w:r w:rsidR="008D286F" w:rsidRPr="004C7578">
        <w:rPr>
          <w:rFonts w:ascii="Times New Roman" w:hAnsi="Times New Roman" w:cs="Times New Roman"/>
          <w:iCs/>
          <w:sz w:val="24"/>
          <w:szCs w:val="24"/>
          <w:shd w:val="clear" w:color="auto" w:fill="FFFFFF"/>
          <w:lang w:val="en-GB"/>
        </w:rPr>
        <w:t>t</w:t>
      </w:r>
      <w:r w:rsidRPr="004C7578">
        <w:rPr>
          <w:rFonts w:ascii="Times New Roman" w:hAnsi="Times New Roman" w:cs="Times New Roman"/>
          <w:iCs/>
          <w:sz w:val="24"/>
          <w:szCs w:val="24"/>
          <w:shd w:val="clear" w:color="auto" w:fill="FFFFFF"/>
          <w:lang w:val="en-GB"/>
        </w:rPr>
        <w:t>HR has rights to consider national acts</w:t>
      </w:r>
      <w:r w:rsidR="000017B7" w:rsidRPr="004C7578">
        <w:rPr>
          <w:rFonts w:ascii="Times New Roman" w:hAnsi="Times New Roman" w:cs="Times New Roman"/>
          <w:iCs/>
          <w:sz w:val="24"/>
          <w:szCs w:val="24"/>
          <w:shd w:val="clear" w:color="auto" w:fill="FFFFFF"/>
          <w:lang w:val="en-GB"/>
        </w:rPr>
        <w:t>, including national acts</w:t>
      </w:r>
      <w:r w:rsidRPr="004C7578">
        <w:rPr>
          <w:rFonts w:ascii="Times New Roman" w:hAnsi="Times New Roman" w:cs="Times New Roman"/>
          <w:iCs/>
          <w:sz w:val="24"/>
          <w:szCs w:val="24"/>
          <w:shd w:val="clear" w:color="auto" w:fill="FFFFFF"/>
          <w:lang w:val="en-GB"/>
        </w:rPr>
        <w:t xml:space="preserve"> implementing</w:t>
      </w:r>
      <w:r w:rsidR="000017B7" w:rsidRPr="004C7578">
        <w:rPr>
          <w:rFonts w:ascii="Times New Roman" w:hAnsi="Times New Roman" w:cs="Times New Roman"/>
          <w:iCs/>
          <w:sz w:val="24"/>
          <w:szCs w:val="24"/>
          <w:shd w:val="clear" w:color="auto" w:fill="FFFFFF"/>
          <w:lang w:val="en-GB"/>
        </w:rPr>
        <w:t xml:space="preserve"> the</w:t>
      </w:r>
      <w:r w:rsidRPr="004C7578">
        <w:rPr>
          <w:rFonts w:ascii="Times New Roman" w:hAnsi="Times New Roman" w:cs="Times New Roman"/>
          <w:iCs/>
          <w:sz w:val="24"/>
          <w:szCs w:val="24"/>
          <w:shd w:val="clear" w:color="auto" w:fill="FFFFFF"/>
          <w:lang w:val="en-GB"/>
        </w:rPr>
        <w:t xml:space="preserve"> EU acts, it can not </w:t>
      </w:r>
      <w:r w:rsidR="000177E8" w:rsidRPr="004C7578">
        <w:rPr>
          <w:rFonts w:ascii="Times New Roman" w:hAnsi="Times New Roman" w:cs="Times New Roman"/>
          <w:iCs/>
          <w:sz w:val="24"/>
          <w:szCs w:val="24"/>
          <w:shd w:val="clear" w:color="auto" w:fill="FFFFFF"/>
          <w:lang w:val="en-GB"/>
        </w:rPr>
        <w:t>examine</w:t>
      </w:r>
      <w:r w:rsidR="00BB6ECD" w:rsidRPr="004C7578">
        <w:rPr>
          <w:rFonts w:ascii="Times New Roman" w:hAnsi="Times New Roman" w:cs="Times New Roman"/>
          <w:iCs/>
          <w:sz w:val="24"/>
          <w:szCs w:val="24"/>
          <w:shd w:val="clear" w:color="auto" w:fill="FFFFFF"/>
          <w:lang w:val="en-GB"/>
        </w:rPr>
        <w:t xml:space="preserve"> an</w:t>
      </w:r>
      <w:r w:rsidR="000177E8" w:rsidRPr="004C7578">
        <w:rPr>
          <w:rFonts w:ascii="Times New Roman" w:hAnsi="Times New Roman" w:cs="Times New Roman"/>
          <w:iCs/>
          <w:sz w:val="24"/>
          <w:szCs w:val="24"/>
          <w:shd w:val="clear" w:color="auto" w:fill="FFFFFF"/>
          <w:lang w:val="en-GB"/>
        </w:rPr>
        <w:t xml:space="preserve"> EU act itself. Conflict of the courts started </w:t>
      </w:r>
      <w:r w:rsidR="000177E8" w:rsidRPr="004C7578">
        <w:rPr>
          <w:rFonts w:ascii="Times New Roman" w:hAnsi="Times New Roman" w:cs="Times New Roman"/>
          <w:iCs/>
          <w:sz w:val="24"/>
          <w:szCs w:val="24"/>
          <w:shd w:val="clear" w:color="auto" w:fill="FFFFFF"/>
          <w:lang w:val="en-GB"/>
        </w:rPr>
        <w:lastRenderedPageBreak/>
        <w:t xml:space="preserve">because of this </w:t>
      </w:r>
      <w:r w:rsidR="009478DB" w:rsidRPr="004C7578">
        <w:rPr>
          <w:rFonts w:ascii="Times New Roman" w:hAnsi="Times New Roman" w:cs="Times New Roman"/>
          <w:iCs/>
          <w:sz w:val="24"/>
          <w:szCs w:val="24"/>
          <w:shd w:val="clear" w:color="auto" w:fill="FFFFFF"/>
          <w:lang w:val="en-GB"/>
        </w:rPr>
        <w:t xml:space="preserve">imperfection </w:t>
      </w:r>
      <w:r w:rsidR="00BB6ECD" w:rsidRPr="004C7578">
        <w:rPr>
          <w:rFonts w:ascii="Times New Roman" w:hAnsi="Times New Roman" w:cs="Times New Roman"/>
          <w:iCs/>
          <w:sz w:val="24"/>
          <w:szCs w:val="24"/>
          <w:shd w:val="clear" w:color="auto" w:fill="FFFFFF"/>
          <w:lang w:val="en-GB"/>
        </w:rPr>
        <w:t>of</w:t>
      </w:r>
      <w:r w:rsidR="009478DB" w:rsidRPr="004C7578">
        <w:rPr>
          <w:rFonts w:ascii="Times New Roman" w:hAnsi="Times New Roman" w:cs="Times New Roman"/>
          <w:iCs/>
          <w:sz w:val="24"/>
          <w:szCs w:val="24"/>
          <w:shd w:val="clear" w:color="auto" w:fill="FFFFFF"/>
          <w:lang w:val="en-GB"/>
        </w:rPr>
        <w:t xml:space="preserve"> international-supranational law. </w:t>
      </w:r>
      <w:r w:rsidR="005F3FBE" w:rsidRPr="004C7578">
        <w:rPr>
          <w:rFonts w:ascii="Times New Roman" w:hAnsi="Times New Roman" w:cs="Times New Roman"/>
          <w:iCs/>
          <w:sz w:val="24"/>
          <w:szCs w:val="24"/>
          <w:shd w:val="clear" w:color="auto" w:fill="FFFFFF"/>
          <w:lang w:val="en-GB"/>
        </w:rPr>
        <w:t>The last relevant change</w:t>
      </w:r>
      <w:r w:rsidR="00217280" w:rsidRPr="004C7578">
        <w:rPr>
          <w:rFonts w:ascii="Times New Roman" w:hAnsi="Times New Roman" w:cs="Times New Roman"/>
          <w:iCs/>
          <w:sz w:val="24"/>
          <w:szCs w:val="24"/>
          <w:shd w:val="clear" w:color="auto" w:fill="FFFFFF"/>
          <w:lang w:val="en-GB"/>
        </w:rPr>
        <w:t xml:space="preserve"> was the position of the ECt</w:t>
      </w:r>
      <w:r w:rsidR="005F3FBE" w:rsidRPr="004C7578">
        <w:rPr>
          <w:rFonts w:ascii="Times New Roman" w:hAnsi="Times New Roman" w:cs="Times New Roman"/>
          <w:iCs/>
          <w:sz w:val="24"/>
          <w:szCs w:val="24"/>
          <w:shd w:val="clear" w:color="auto" w:fill="FFFFFF"/>
          <w:lang w:val="en-GB"/>
        </w:rPr>
        <w:t>HR</w:t>
      </w:r>
      <w:r w:rsidR="000017B7" w:rsidRPr="004C7578">
        <w:rPr>
          <w:rFonts w:ascii="Times New Roman" w:hAnsi="Times New Roman" w:cs="Times New Roman"/>
          <w:iCs/>
          <w:sz w:val="24"/>
          <w:szCs w:val="24"/>
          <w:shd w:val="clear" w:color="auto" w:fill="FFFFFF"/>
          <w:lang w:val="en-GB"/>
        </w:rPr>
        <w:t xml:space="preserve"> expressed</w:t>
      </w:r>
      <w:r w:rsidR="005F3FBE" w:rsidRPr="004C7578">
        <w:rPr>
          <w:rFonts w:ascii="Times New Roman" w:hAnsi="Times New Roman" w:cs="Times New Roman"/>
          <w:iCs/>
          <w:sz w:val="24"/>
          <w:szCs w:val="24"/>
          <w:shd w:val="clear" w:color="auto" w:fill="FFFFFF"/>
          <w:lang w:val="en-GB"/>
        </w:rPr>
        <w:t xml:space="preserve"> in </w:t>
      </w:r>
      <w:r w:rsidR="005F3FBE" w:rsidRPr="004C7578">
        <w:rPr>
          <w:rFonts w:ascii="Times New Roman" w:hAnsi="Times New Roman" w:cs="Times New Roman"/>
          <w:i/>
          <w:iCs/>
          <w:sz w:val="24"/>
          <w:szCs w:val="24"/>
          <w:shd w:val="clear" w:color="auto" w:fill="FFFFFF"/>
        </w:rPr>
        <w:t>Bosphorus</w:t>
      </w:r>
      <w:r w:rsidR="005F3FBE" w:rsidRPr="004C7578">
        <w:rPr>
          <w:rFonts w:ascii="Times New Roman" w:hAnsi="Times New Roman" w:cs="Times New Roman"/>
          <w:iCs/>
          <w:sz w:val="24"/>
          <w:szCs w:val="24"/>
          <w:shd w:val="clear" w:color="auto" w:fill="FFFFFF"/>
        </w:rPr>
        <w:t xml:space="preserve"> case. </w:t>
      </w:r>
    </w:p>
    <w:p w:rsidR="008D286F" w:rsidRPr="004C7578" w:rsidRDefault="008D286F" w:rsidP="00E704CC">
      <w:pPr>
        <w:spacing w:line="360" w:lineRule="auto"/>
        <w:ind w:firstLine="720"/>
        <w:jc w:val="both"/>
        <w:rPr>
          <w:rFonts w:ascii="Times New Roman" w:hAnsi="Times New Roman" w:cs="Times New Roman"/>
          <w:i/>
          <w:iCs/>
          <w:sz w:val="24"/>
          <w:szCs w:val="24"/>
          <w:shd w:val="clear" w:color="auto" w:fill="FFFFFF"/>
          <w:lang w:val="en-GB"/>
        </w:rPr>
      </w:pPr>
      <w:r w:rsidRPr="004C7578">
        <w:rPr>
          <w:rFonts w:ascii="Times New Roman" w:hAnsi="Times New Roman" w:cs="Times New Roman"/>
          <w:i/>
          <w:iCs/>
          <w:sz w:val="24"/>
          <w:szCs w:val="24"/>
          <w:shd w:val="clear" w:color="auto" w:fill="FFFFFF"/>
          <w:lang w:val="en-GB"/>
        </w:rPr>
        <w:t>In the Court’s view, State action taken in compliance with such legal obligations of retaining Convention liability in respect of [international] treaty commitments, is justified as long as the relevant organization is considered to protect fundamental rights as regards both the substantive guarantees offered and the mechanisms controlling their observance in a manner which could be considered at least equivalent to that for which the Convention provides.</w:t>
      </w:r>
    </w:p>
    <w:p w:rsidR="008D286F" w:rsidRPr="004C7578" w:rsidRDefault="008D286F" w:rsidP="00E704CC">
      <w:pPr>
        <w:spacing w:line="360" w:lineRule="auto"/>
        <w:ind w:firstLine="720"/>
        <w:jc w:val="both"/>
        <w:rPr>
          <w:rFonts w:ascii="Times New Roman" w:hAnsi="Times New Roman" w:cs="Times New Roman"/>
          <w:i/>
          <w:iCs/>
          <w:sz w:val="24"/>
          <w:szCs w:val="24"/>
          <w:shd w:val="clear" w:color="auto" w:fill="FFFFFF"/>
          <w:lang w:val="en-US"/>
        </w:rPr>
      </w:pPr>
      <w:r w:rsidRPr="004C7578">
        <w:rPr>
          <w:rFonts w:ascii="Times New Roman" w:hAnsi="Times New Roman" w:cs="Times New Roman"/>
          <w:i/>
          <w:iCs/>
          <w:sz w:val="24"/>
          <w:szCs w:val="24"/>
          <w:shd w:val="clear" w:color="auto" w:fill="FFFFFF"/>
          <w:lang w:val="en-US"/>
        </w:rPr>
        <w:t>If such equivalent protection is considered to be provided by the organisation, the presumption will be that a State has not departed from the requirements of the Convention when it does no more than implement legal obligations flowing from its membership of the organisation. However, any such presumption can be rebutted if, in the circumstances of a particular case, it is considered that the protection of Convention rights was manifestly deficient</w:t>
      </w:r>
      <w:r w:rsidR="00217280" w:rsidRPr="004C7578">
        <w:rPr>
          <w:rStyle w:val="FootnoteReference"/>
          <w:rFonts w:ascii="Times New Roman" w:hAnsi="Times New Roman" w:cs="Times New Roman"/>
          <w:iCs/>
          <w:sz w:val="24"/>
          <w:szCs w:val="24"/>
          <w:shd w:val="clear" w:color="auto" w:fill="FFFFFF"/>
          <w:lang w:val="en-US"/>
        </w:rPr>
        <w:footnoteReference w:id="201"/>
      </w:r>
      <w:r w:rsidRPr="004C7578">
        <w:rPr>
          <w:rFonts w:ascii="Times New Roman" w:hAnsi="Times New Roman" w:cs="Times New Roman"/>
          <w:i/>
          <w:iCs/>
          <w:sz w:val="24"/>
          <w:szCs w:val="24"/>
          <w:shd w:val="clear" w:color="auto" w:fill="FFFFFF"/>
          <w:lang w:val="en-US"/>
        </w:rPr>
        <w:t>.</w:t>
      </w:r>
    </w:p>
    <w:p w:rsidR="002A47F6" w:rsidRPr="004C7578" w:rsidRDefault="008E1EC9" w:rsidP="00E704CC">
      <w:pPr>
        <w:spacing w:line="360" w:lineRule="auto"/>
        <w:ind w:firstLine="720"/>
        <w:jc w:val="both"/>
        <w:rPr>
          <w:rFonts w:ascii="Times New Roman" w:hAnsi="Times New Roman" w:cs="Times New Roman"/>
          <w:iCs/>
          <w:sz w:val="24"/>
          <w:szCs w:val="24"/>
          <w:shd w:val="clear" w:color="auto" w:fill="FFFFFF"/>
          <w:lang w:val="en-US"/>
        </w:rPr>
      </w:pPr>
      <w:r w:rsidRPr="004C7578">
        <w:rPr>
          <w:rFonts w:ascii="Times New Roman" w:hAnsi="Times New Roman" w:cs="Times New Roman"/>
          <w:iCs/>
          <w:sz w:val="24"/>
          <w:szCs w:val="24"/>
          <w:shd w:val="clear" w:color="auto" w:fill="FFFFFF"/>
          <w:lang w:val="en-US"/>
        </w:rPr>
        <w:t xml:space="preserve">Hence, the </w:t>
      </w:r>
      <w:r w:rsidR="00257D19" w:rsidRPr="004C7578">
        <w:rPr>
          <w:rFonts w:ascii="Times New Roman" w:hAnsi="Times New Roman" w:cs="Times New Roman"/>
          <w:iCs/>
          <w:sz w:val="24"/>
          <w:szCs w:val="24"/>
          <w:shd w:val="clear" w:color="auto" w:fill="FFFFFF"/>
          <w:lang w:val="en-US"/>
        </w:rPr>
        <w:t>ECtHR followed</w:t>
      </w:r>
      <w:r w:rsidRPr="004C7578">
        <w:rPr>
          <w:rFonts w:ascii="Times New Roman" w:hAnsi="Times New Roman" w:cs="Times New Roman"/>
          <w:iCs/>
          <w:sz w:val="24"/>
          <w:szCs w:val="24"/>
          <w:shd w:val="clear" w:color="auto" w:fill="FFFFFF"/>
          <w:lang w:val="en-US"/>
        </w:rPr>
        <w:t xml:space="preserve"> in the footsteps of German courts. The </w:t>
      </w:r>
      <w:r w:rsidRPr="004C7578">
        <w:rPr>
          <w:rFonts w:ascii="Times New Roman" w:hAnsi="Times New Roman" w:cs="Times New Roman"/>
          <w:i/>
          <w:iCs/>
          <w:sz w:val="24"/>
          <w:szCs w:val="24"/>
          <w:shd w:val="clear" w:color="auto" w:fill="FFFFFF"/>
          <w:lang w:val="en-GB"/>
        </w:rPr>
        <w:t>Doctrine of Equivalent Protection</w:t>
      </w:r>
      <w:r w:rsidRPr="004C7578">
        <w:rPr>
          <w:rStyle w:val="FootnoteReference"/>
          <w:rFonts w:ascii="Times New Roman" w:hAnsi="Times New Roman" w:cs="Times New Roman"/>
          <w:iCs/>
          <w:sz w:val="24"/>
          <w:szCs w:val="24"/>
          <w:shd w:val="clear" w:color="auto" w:fill="FFFFFF"/>
          <w:lang w:val="en-US"/>
        </w:rPr>
        <w:footnoteReference w:id="202"/>
      </w:r>
      <w:r w:rsidRPr="004C7578">
        <w:rPr>
          <w:rFonts w:ascii="Times New Roman" w:hAnsi="Times New Roman" w:cs="Times New Roman"/>
          <w:iCs/>
          <w:sz w:val="24"/>
          <w:szCs w:val="24"/>
          <w:shd w:val="clear" w:color="auto" w:fill="FFFFFF"/>
          <w:lang w:val="en-US"/>
        </w:rPr>
        <w:t>, as scholars have named it, was born. It allows both courts</w:t>
      </w:r>
      <w:r w:rsidR="00257D19" w:rsidRPr="004C7578">
        <w:rPr>
          <w:rFonts w:ascii="Times New Roman" w:hAnsi="Times New Roman" w:cs="Times New Roman"/>
          <w:iCs/>
          <w:sz w:val="24"/>
          <w:szCs w:val="24"/>
          <w:shd w:val="clear" w:color="auto" w:fill="FFFFFF"/>
          <w:lang w:val="en-US"/>
        </w:rPr>
        <w:t xml:space="preserve"> to</w:t>
      </w:r>
      <w:r w:rsidRPr="004C7578">
        <w:rPr>
          <w:rFonts w:ascii="Times New Roman" w:hAnsi="Times New Roman" w:cs="Times New Roman"/>
          <w:iCs/>
          <w:sz w:val="24"/>
          <w:szCs w:val="24"/>
          <w:shd w:val="clear" w:color="auto" w:fill="FFFFFF"/>
          <w:lang w:val="en-US"/>
        </w:rPr>
        <w:t xml:space="preserve"> operate within agreed set of rules. </w:t>
      </w:r>
      <w:r w:rsidR="00952187" w:rsidRPr="004C7578">
        <w:rPr>
          <w:rFonts w:ascii="Times New Roman" w:hAnsi="Times New Roman" w:cs="Times New Roman"/>
          <w:iCs/>
          <w:sz w:val="24"/>
          <w:szCs w:val="24"/>
          <w:shd w:val="clear" w:color="auto" w:fill="FFFFFF"/>
          <w:lang w:val="en-US"/>
        </w:rPr>
        <w:t>Deci</w:t>
      </w:r>
      <w:r w:rsidR="00FE0AF5" w:rsidRPr="004C7578">
        <w:rPr>
          <w:rFonts w:ascii="Times New Roman" w:hAnsi="Times New Roman" w:cs="Times New Roman"/>
          <w:iCs/>
          <w:sz w:val="24"/>
          <w:szCs w:val="24"/>
          <w:shd w:val="clear" w:color="auto" w:fill="FFFFFF"/>
          <w:lang w:val="en-US"/>
        </w:rPr>
        <w:t xml:space="preserve">sion was not unquestioned. </w:t>
      </w:r>
      <w:r w:rsidR="002A47F6" w:rsidRPr="004C7578">
        <w:rPr>
          <w:rFonts w:ascii="Times New Roman" w:hAnsi="Times New Roman" w:cs="Times New Roman"/>
          <w:iCs/>
          <w:sz w:val="24"/>
          <w:szCs w:val="24"/>
          <w:shd w:val="clear" w:color="auto" w:fill="FFFFFF"/>
          <w:lang w:val="en-US"/>
        </w:rPr>
        <w:t xml:space="preserve">After </w:t>
      </w:r>
      <w:r w:rsidR="002A47F6" w:rsidRPr="004C7578">
        <w:rPr>
          <w:rFonts w:ascii="Times New Roman" w:hAnsi="Times New Roman" w:cs="Times New Roman"/>
          <w:i/>
          <w:iCs/>
          <w:sz w:val="24"/>
          <w:szCs w:val="24"/>
          <w:shd w:val="clear" w:color="auto" w:fill="FFFFFF"/>
        </w:rPr>
        <w:t xml:space="preserve">Bosphorus </w:t>
      </w:r>
      <w:r w:rsidR="002A47F6" w:rsidRPr="004C7578">
        <w:rPr>
          <w:rFonts w:ascii="Times New Roman" w:hAnsi="Times New Roman" w:cs="Times New Roman"/>
          <w:iCs/>
          <w:sz w:val="24"/>
          <w:szCs w:val="24"/>
          <w:shd w:val="clear" w:color="auto" w:fill="FFFFFF"/>
        </w:rPr>
        <w:t>there were some opinions that this protection is not sufficient‚ due to limited</w:t>
      </w:r>
      <w:r w:rsidR="002A47F6" w:rsidRPr="004C7578">
        <w:rPr>
          <w:rFonts w:ascii="Times New Roman" w:hAnsi="Times New Roman" w:cs="Times New Roman"/>
          <w:i/>
          <w:iCs/>
          <w:sz w:val="24"/>
          <w:szCs w:val="24"/>
          <w:shd w:val="clear" w:color="auto" w:fill="FFFFFF"/>
        </w:rPr>
        <w:t xml:space="preserve"> locus standi </w:t>
      </w:r>
      <w:r w:rsidR="002A47F6" w:rsidRPr="004C7578">
        <w:rPr>
          <w:rFonts w:ascii="Times New Roman" w:hAnsi="Times New Roman" w:cs="Times New Roman"/>
          <w:iCs/>
          <w:sz w:val="24"/>
          <w:szCs w:val="24"/>
          <w:shd w:val="clear" w:color="auto" w:fill="FFFFFF"/>
        </w:rPr>
        <w:t>for private parties before the ECJ‘</w:t>
      </w:r>
      <w:r w:rsidR="002A47F6" w:rsidRPr="004C7578">
        <w:rPr>
          <w:rStyle w:val="FootnoteReference"/>
          <w:rFonts w:ascii="Times New Roman" w:hAnsi="Times New Roman" w:cs="Times New Roman"/>
          <w:iCs/>
          <w:sz w:val="24"/>
          <w:szCs w:val="24"/>
          <w:shd w:val="clear" w:color="auto" w:fill="FFFFFF"/>
        </w:rPr>
        <w:footnoteReference w:id="203"/>
      </w:r>
      <w:r w:rsidR="002A47F6" w:rsidRPr="004C7578">
        <w:rPr>
          <w:rFonts w:ascii="Times New Roman" w:hAnsi="Times New Roman" w:cs="Times New Roman"/>
          <w:iCs/>
          <w:sz w:val="24"/>
          <w:szCs w:val="24"/>
          <w:shd w:val="clear" w:color="auto" w:fill="FFFFFF"/>
        </w:rPr>
        <w:t>. To o</w:t>
      </w:r>
      <w:r w:rsidR="002A47F6" w:rsidRPr="004C7578">
        <w:rPr>
          <w:rFonts w:ascii="Times New Roman" w:hAnsi="Times New Roman" w:cs="Times New Roman"/>
          <w:iCs/>
          <w:sz w:val="24"/>
          <w:szCs w:val="24"/>
          <w:shd w:val="clear" w:color="auto" w:fill="FFFFFF"/>
          <w:lang w:val="en-US"/>
        </w:rPr>
        <w:t xml:space="preserve">ur research the key moments are the requirements for this doctrine to work. I.e. </w:t>
      </w:r>
      <w:r w:rsidR="002A47F6" w:rsidRPr="004C7578">
        <w:rPr>
          <w:rFonts w:ascii="Times New Roman" w:hAnsi="Times New Roman" w:cs="Times New Roman"/>
          <w:i/>
          <w:iCs/>
          <w:sz w:val="24"/>
          <w:szCs w:val="24"/>
          <w:shd w:val="clear" w:color="auto" w:fill="FFFFFF"/>
          <w:lang w:val="en-US"/>
        </w:rPr>
        <w:t>su</w:t>
      </w:r>
      <w:r w:rsidR="004F1F0A" w:rsidRPr="004C7578">
        <w:rPr>
          <w:rFonts w:ascii="Times New Roman" w:hAnsi="Times New Roman" w:cs="Times New Roman"/>
          <w:i/>
          <w:iCs/>
          <w:sz w:val="24"/>
          <w:szCs w:val="24"/>
          <w:shd w:val="clear" w:color="auto" w:fill="FFFFFF"/>
          <w:lang w:val="en-US"/>
        </w:rPr>
        <w:t>b</w:t>
      </w:r>
      <w:r w:rsidR="002A47F6" w:rsidRPr="004C7578">
        <w:rPr>
          <w:rFonts w:ascii="Times New Roman" w:hAnsi="Times New Roman" w:cs="Times New Roman"/>
          <w:i/>
          <w:iCs/>
          <w:sz w:val="24"/>
          <w:szCs w:val="24"/>
          <w:shd w:val="clear" w:color="auto" w:fill="FFFFFF"/>
          <w:lang w:val="en-US"/>
        </w:rPr>
        <w:t xml:space="preserve">stantive guarantees offered </w:t>
      </w:r>
      <w:r w:rsidR="002A47F6" w:rsidRPr="004C7578">
        <w:rPr>
          <w:rFonts w:ascii="Times New Roman" w:hAnsi="Times New Roman" w:cs="Times New Roman"/>
          <w:iCs/>
          <w:sz w:val="24"/>
          <w:szCs w:val="24"/>
          <w:shd w:val="clear" w:color="auto" w:fill="FFFFFF"/>
          <w:lang w:val="en-US"/>
        </w:rPr>
        <w:t>and</w:t>
      </w:r>
      <w:r w:rsidR="002A47F6" w:rsidRPr="004C7578">
        <w:rPr>
          <w:rFonts w:ascii="Times New Roman" w:hAnsi="Times New Roman" w:cs="Times New Roman"/>
          <w:i/>
          <w:iCs/>
          <w:sz w:val="24"/>
          <w:szCs w:val="24"/>
          <w:shd w:val="clear" w:color="auto" w:fill="FFFFFF"/>
          <w:lang w:val="en-US"/>
        </w:rPr>
        <w:t xml:space="preserve"> the mechanisms controlling their observance</w:t>
      </w:r>
      <w:r w:rsidR="002A47F6" w:rsidRPr="004C7578">
        <w:rPr>
          <w:rFonts w:ascii="Times New Roman" w:hAnsi="Times New Roman" w:cs="Times New Roman"/>
          <w:iCs/>
          <w:sz w:val="24"/>
          <w:szCs w:val="24"/>
          <w:shd w:val="clear" w:color="auto" w:fill="FFFFFF"/>
          <w:lang w:val="en-US"/>
        </w:rPr>
        <w:t xml:space="preserve">. </w:t>
      </w:r>
    </w:p>
    <w:p w:rsidR="000017B7" w:rsidRPr="004C7578" w:rsidRDefault="002A47F6" w:rsidP="00E704CC">
      <w:pPr>
        <w:spacing w:line="360" w:lineRule="auto"/>
        <w:ind w:firstLine="720"/>
        <w:jc w:val="both"/>
        <w:rPr>
          <w:rFonts w:ascii="Times New Roman" w:hAnsi="Times New Roman" w:cs="Times New Roman"/>
          <w:iCs/>
          <w:sz w:val="24"/>
          <w:szCs w:val="24"/>
          <w:shd w:val="clear" w:color="auto" w:fill="FFFFFF"/>
          <w:lang w:val="en-US"/>
        </w:rPr>
      </w:pPr>
      <w:r w:rsidRPr="004C7578">
        <w:rPr>
          <w:rFonts w:ascii="Times New Roman" w:hAnsi="Times New Roman" w:cs="Times New Roman"/>
          <w:iCs/>
          <w:sz w:val="24"/>
          <w:szCs w:val="24"/>
          <w:shd w:val="clear" w:color="auto" w:fill="FFFFFF"/>
          <w:lang w:val="en-US"/>
        </w:rPr>
        <w:t xml:space="preserve">How can this be translated into logical chain of our research? </w:t>
      </w:r>
      <w:r w:rsidRPr="004C7578">
        <w:rPr>
          <w:rFonts w:ascii="Times New Roman" w:hAnsi="Times New Roman" w:cs="Times New Roman"/>
          <w:i/>
          <w:iCs/>
          <w:sz w:val="24"/>
          <w:szCs w:val="24"/>
          <w:shd w:val="clear" w:color="auto" w:fill="FFFFFF"/>
          <w:lang w:val="en-US"/>
        </w:rPr>
        <w:t>Substantial guarantees</w:t>
      </w:r>
      <w:r w:rsidRPr="004C7578">
        <w:rPr>
          <w:rFonts w:ascii="Times New Roman" w:hAnsi="Times New Roman" w:cs="Times New Roman"/>
          <w:iCs/>
          <w:sz w:val="24"/>
          <w:szCs w:val="24"/>
          <w:shd w:val="clear" w:color="auto" w:fill="FFFFFF"/>
          <w:lang w:val="en-US"/>
        </w:rPr>
        <w:t xml:space="preserve"> </w:t>
      </w:r>
      <w:r w:rsidR="00FE0AF5" w:rsidRPr="004C7578">
        <w:rPr>
          <w:rFonts w:ascii="Times New Roman" w:hAnsi="Times New Roman" w:cs="Times New Roman"/>
          <w:iCs/>
          <w:sz w:val="24"/>
          <w:szCs w:val="24"/>
          <w:shd w:val="clear" w:color="auto" w:fill="FFFFFF"/>
          <w:lang w:val="en-US"/>
        </w:rPr>
        <w:t>are</w:t>
      </w:r>
      <w:r w:rsidR="00305821" w:rsidRPr="004C7578">
        <w:rPr>
          <w:rFonts w:ascii="Times New Roman" w:hAnsi="Times New Roman" w:cs="Times New Roman"/>
          <w:iCs/>
          <w:sz w:val="24"/>
          <w:szCs w:val="24"/>
          <w:shd w:val="clear" w:color="auto" w:fill="FFFFFF"/>
          <w:lang w:val="en-US"/>
        </w:rPr>
        <w:t xml:space="preserve"> a</w:t>
      </w:r>
      <w:r w:rsidRPr="004C7578">
        <w:rPr>
          <w:rFonts w:ascii="Times New Roman" w:hAnsi="Times New Roman" w:cs="Times New Roman"/>
          <w:iCs/>
          <w:sz w:val="24"/>
          <w:szCs w:val="24"/>
          <w:shd w:val="clear" w:color="auto" w:fill="FFFFFF"/>
          <w:lang w:val="en-US"/>
        </w:rPr>
        <w:t xml:space="preserve"> legal base for protection of human rights. </w:t>
      </w:r>
      <w:r w:rsidRPr="004C7578">
        <w:rPr>
          <w:rFonts w:ascii="Times New Roman" w:hAnsi="Times New Roman" w:cs="Times New Roman"/>
          <w:noProof w:val="0"/>
          <w:sz w:val="24"/>
          <w:szCs w:val="24"/>
          <w:lang w:val="en-GB"/>
        </w:rPr>
        <w:t>The Charter of Fundamental Rights serves this purpose</w:t>
      </w:r>
      <w:r w:rsidR="00331925" w:rsidRPr="004C7578">
        <w:rPr>
          <w:rFonts w:ascii="Times New Roman" w:hAnsi="Times New Roman" w:cs="Times New Roman"/>
          <w:noProof w:val="0"/>
          <w:sz w:val="24"/>
          <w:szCs w:val="24"/>
          <w:lang w:val="en-GB"/>
        </w:rPr>
        <w:t xml:space="preserve"> in the EU</w:t>
      </w:r>
      <w:r w:rsidRPr="004C7578">
        <w:rPr>
          <w:rFonts w:ascii="Times New Roman" w:hAnsi="Times New Roman" w:cs="Times New Roman"/>
          <w:iCs/>
          <w:sz w:val="24"/>
          <w:szCs w:val="24"/>
          <w:shd w:val="clear" w:color="auto" w:fill="FFFFFF"/>
          <w:lang w:val="en-US"/>
        </w:rPr>
        <w:t>. Mechanisms</w:t>
      </w:r>
      <w:r w:rsidR="00305821" w:rsidRPr="004C7578">
        <w:rPr>
          <w:rFonts w:ascii="Times New Roman" w:hAnsi="Times New Roman" w:cs="Times New Roman"/>
          <w:iCs/>
          <w:sz w:val="24"/>
          <w:szCs w:val="24"/>
          <w:shd w:val="clear" w:color="auto" w:fill="FFFFFF"/>
          <w:lang w:val="en-US"/>
        </w:rPr>
        <w:t xml:space="preserve"> contro</w:t>
      </w:r>
      <w:r w:rsidR="000017B7" w:rsidRPr="004C7578">
        <w:rPr>
          <w:rFonts w:ascii="Times New Roman" w:hAnsi="Times New Roman" w:cs="Times New Roman"/>
          <w:iCs/>
          <w:sz w:val="24"/>
          <w:szCs w:val="24"/>
          <w:shd w:val="clear" w:color="auto" w:fill="FFFFFF"/>
          <w:lang w:val="en-US"/>
        </w:rPr>
        <w:t>l</w:t>
      </w:r>
      <w:r w:rsidR="00305821" w:rsidRPr="004C7578">
        <w:rPr>
          <w:rFonts w:ascii="Times New Roman" w:hAnsi="Times New Roman" w:cs="Times New Roman"/>
          <w:iCs/>
          <w:sz w:val="24"/>
          <w:szCs w:val="24"/>
          <w:shd w:val="clear" w:color="auto" w:fill="FFFFFF"/>
          <w:lang w:val="en-US"/>
        </w:rPr>
        <w:t>ling their obse</w:t>
      </w:r>
      <w:r w:rsidR="004F1F0A" w:rsidRPr="004C7578">
        <w:rPr>
          <w:rFonts w:ascii="Times New Roman" w:hAnsi="Times New Roman" w:cs="Times New Roman"/>
          <w:iCs/>
          <w:sz w:val="24"/>
          <w:szCs w:val="24"/>
          <w:shd w:val="clear" w:color="auto" w:fill="FFFFFF"/>
          <w:lang w:val="en-US"/>
        </w:rPr>
        <w:t>r</w:t>
      </w:r>
      <w:r w:rsidR="00305821" w:rsidRPr="004C7578">
        <w:rPr>
          <w:rFonts w:ascii="Times New Roman" w:hAnsi="Times New Roman" w:cs="Times New Roman"/>
          <w:iCs/>
          <w:sz w:val="24"/>
          <w:szCs w:val="24"/>
          <w:shd w:val="clear" w:color="auto" w:fill="FFFFFF"/>
          <w:lang w:val="en-US"/>
        </w:rPr>
        <w:t xml:space="preserve">vance can be considered institutions intended </w:t>
      </w:r>
      <w:r w:rsidR="00EC37E0" w:rsidRPr="004C7578">
        <w:rPr>
          <w:rFonts w:ascii="Times New Roman" w:hAnsi="Times New Roman" w:cs="Times New Roman"/>
          <w:iCs/>
          <w:sz w:val="24"/>
          <w:szCs w:val="24"/>
          <w:shd w:val="clear" w:color="auto" w:fill="FFFFFF"/>
          <w:lang w:val="en-US"/>
        </w:rPr>
        <w:t>to protect human rights</w:t>
      </w:r>
      <w:r w:rsidR="00305821" w:rsidRPr="004C7578">
        <w:rPr>
          <w:rFonts w:ascii="Times New Roman" w:hAnsi="Times New Roman" w:cs="Times New Roman"/>
          <w:iCs/>
          <w:sz w:val="24"/>
          <w:szCs w:val="24"/>
          <w:shd w:val="clear" w:color="auto" w:fill="FFFFFF"/>
          <w:lang w:val="en-US"/>
        </w:rPr>
        <w:t>,</w:t>
      </w:r>
      <w:r w:rsidR="00EC37E0" w:rsidRPr="004C7578">
        <w:rPr>
          <w:rFonts w:ascii="Times New Roman" w:hAnsi="Times New Roman" w:cs="Times New Roman"/>
          <w:iCs/>
          <w:sz w:val="24"/>
          <w:szCs w:val="24"/>
          <w:shd w:val="clear" w:color="auto" w:fill="FFFFFF"/>
          <w:lang w:val="en-US"/>
        </w:rPr>
        <w:t xml:space="preserve"> </w:t>
      </w:r>
      <w:r w:rsidR="00305821" w:rsidRPr="004C7578">
        <w:rPr>
          <w:rFonts w:ascii="Times New Roman" w:hAnsi="Times New Roman" w:cs="Times New Roman"/>
          <w:iCs/>
          <w:sz w:val="24"/>
          <w:szCs w:val="24"/>
          <w:shd w:val="clear" w:color="auto" w:fill="FFFFFF"/>
          <w:lang w:val="en-US"/>
        </w:rPr>
        <w:t>the ombudsman of the EU, the Committee on Petitions of the European Parliament, agencies of the EU etc. However for this system to be equal to those of other ECHR member states, the system has to have an independent observer of the mechanisms</w:t>
      </w:r>
      <w:r w:rsidR="00CC4D78" w:rsidRPr="004C7578">
        <w:rPr>
          <w:rFonts w:ascii="Times New Roman" w:hAnsi="Times New Roman" w:cs="Times New Roman"/>
          <w:iCs/>
          <w:sz w:val="24"/>
          <w:szCs w:val="24"/>
          <w:shd w:val="clear" w:color="auto" w:fill="FFFFFF"/>
          <w:lang w:val="en-US"/>
        </w:rPr>
        <w:t xml:space="preserve"> and the legal base</w:t>
      </w:r>
      <w:r w:rsidR="004F1F0A" w:rsidRPr="004C7578">
        <w:rPr>
          <w:rFonts w:ascii="Times New Roman" w:hAnsi="Times New Roman" w:cs="Times New Roman"/>
          <w:iCs/>
          <w:sz w:val="24"/>
          <w:szCs w:val="24"/>
          <w:shd w:val="clear" w:color="auto" w:fill="FFFFFF"/>
          <w:lang w:val="en-US"/>
        </w:rPr>
        <w:t>, si</w:t>
      </w:r>
      <w:r w:rsidR="00EC37E0" w:rsidRPr="004C7578">
        <w:rPr>
          <w:rFonts w:ascii="Times New Roman" w:hAnsi="Times New Roman" w:cs="Times New Roman"/>
          <w:iCs/>
          <w:sz w:val="24"/>
          <w:szCs w:val="24"/>
          <w:shd w:val="clear" w:color="auto" w:fill="FFFFFF"/>
          <w:lang w:val="en-US"/>
        </w:rPr>
        <w:t>milar to a national constitutional court</w:t>
      </w:r>
      <w:r w:rsidRPr="004C7578">
        <w:rPr>
          <w:rFonts w:ascii="Times New Roman" w:hAnsi="Times New Roman" w:cs="Times New Roman"/>
          <w:iCs/>
          <w:sz w:val="24"/>
          <w:szCs w:val="24"/>
          <w:shd w:val="clear" w:color="auto" w:fill="FFFFFF"/>
          <w:lang w:val="en-US"/>
        </w:rPr>
        <w:t xml:space="preserve">. </w:t>
      </w:r>
    </w:p>
    <w:p w:rsidR="0075660D" w:rsidRPr="004C7578" w:rsidRDefault="00634B57" w:rsidP="00E704CC">
      <w:pPr>
        <w:spacing w:line="360" w:lineRule="auto"/>
        <w:ind w:firstLine="720"/>
        <w:jc w:val="both"/>
        <w:rPr>
          <w:rFonts w:ascii="Times New Roman" w:hAnsi="Times New Roman" w:cs="Times New Roman"/>
          <w:iCs/>
          <w:sz w:val="24"/>
          <w:szCs w:val="24"/>
          <w:shd w:val="clear" w:color="auto" w:fill="FFFFFF"/>
          <w:lang w:val="en-US"/>
        </w:rPr>
      </w:pPr>
      <w:r w:rsidRPr="004C7578">
        <w:rPr>
          <w:rFonts w:ascii="Times New Roman" w:hAnsi="Times New Roman" w:cs="Times New Roman"/>
          <w:iCs/>
          <w:sz w:val="24"/>
          <w:szCs w:val="24"/>
          <w:shd w:val="clear" w:color="auto" w:fill="FFFFFF"/>
          <w:lang w:val="en-US"/>
        </w:rPr>
        <w:t>This position the ECt</w:t>
      </w:r>
      <w:r w:rsidR="002A47F6" w:rsidRPr="004C7578">
        <w:rPr>
          <w:rFonts w:ascii="Times New Roman" w:hAnsi="Times New Roman" w:cs="Times New Roman"/>
          <w:iCs/>
          <w:sz w:val="24"/>
          <w:szCs w:val="24"/>
          <w:shd w:val="clear" w:color="auto" w:fill="FFFFFF"/>
          <w:lang w:val="en-US"/>
        </w:rPr>
        <w:t>HR</w:t>
      </w:r>
      <w:r w:rsidR="002F2E56" w:rsidRPr="004C7578">
        <w:rPr>
          <w:rFonts w:ascii="Times New Roman" w:hAnsi="Times New Roman" w:cs="Times New Roman"/>
          <w:iCs/>
          <w:sz w:val="24"/>
          <w:szCs w:val="24"/>
          <w:shd w:val="clear" w:color="auto" w:fill="FFFFFF"/>
          <w:lang w:val="en-US"/>
        </w:rPr>
        <w:t xml:space="preserve"> has formed</w:t>
      </w:r>
      <w:r w:rsidR="002A47F6" w:rsidRPr="004C7578">
        <w:rPr>
          <w:rFonts w:ascii="Times New Roman" w:hAnsi="Times New Roman" w:cs="Times New Roman"/>
          <w:iCs/>
          <w:sz w:val="24"/>
          <w:szCs w:val="24"/>
          <w:shd w:val="clear" w:color="auto" w:fill="FFFFFF"/>
          <w:lang w:val="en-US"/>
        </w:rPr>
        <w:t xml:space="preserve"> supplements</w:t>
      </w:r>
      <w:r w:rsidR="00D56AFB" w:rsidRPr="004C7578">
        <w:rPr>
          <w:rFonts w:ascii="Times New Roman" w:hAnsi="Times New Roman" w:cs="Times New Roman"/>
          <w:iCs/>
          <w:sz w:val="24"/>
          <w:szCs w:val="24"/>
          <w:shd w:val="clear" w:color="auto" w:fill="FFFFFF"/>
          <w:lang w:val="en-US"/>
        </w:rPr>
        <w:t xml:space="preserve"> the</w:t>
      </w:r>
      <w:r w:rsidR="002A47F6" w:rsidRPr="004C7578">
        <w:rPr>
          <w:rFonts w:ascii="Times New Roman" w:hAnsi="Times New Roman" w:cs="Times New Roman"/>
          <w:iCs/>
          <w:sz w:val="24"/>
          <w:szCs w:val="24"/>
          <w:shd w:val="clear" w:color="auto" w:fill="FFFFFF"/>
          <w:lang w:val="en-US"/>
        </w:rPr>
        <w:t xml:space="preserve"> </w:t>
      </w:r>
      <w:r w:rsidR="002F2E56" w:rsidRPr="004C7578">
        <w:rPr>
          <w:rFonts w:ascii="Times New Roman" w:hAnsi="Times New Roman" w:cs="Times New Roman"/>
          <w:iCs/>
          <w:sz w:val="24"/>
          <w:szCs w:val="24"/>
          <w:shd w:val="clear" w:color="auto" w:fill="FFFFFF"/>
          <w:lang w:val="en-US"/>
        </w:rPr>
        <w:t>one the CJEU has kept since the 70s, that EU law has to</w:t>
      </w:r>
      <w:r w:rsidR="0062686D" w:rsidRPr="004C7578">
        <w:rPr>
          <w:rFonts w:ascii="Times New Roman" w:hAnsi="Times New Roman" w:cs="Times New Roman"/>
          <w:iCs/>
          <w:sz w:val="24"/>
          <w:szCs w:val="24"/>
          <w:shd w:val="clear" w:color="auto" w:fill="FFFFFF"/>
          <w:lang w:val="en-US"/>
        </w:rPr>
        <w:t xml:space="preserve"> efficiently</w:t>
      </w:r>
      <w:r w:rsidR="002F2E56" w:rsidRPr="004C7578">
        <w:rPr>
          <w:rFonts w:ascii="Times New Roman" w:hAnsi="Times New Roman" w:cs="Times New Roman"/>
          <w:iCs/>
          <w:sz w:val="24"/>
          <w:szCs w:val="24"/>
          <w:shd w:val="clear" w:color="auto" w:fill="FFFFFF"/>
          <w:lang w:val="en-US"/>
        </w:rPr>
        <w:t xml:space="preserve"> protect fundamental rights of the peoples. </w:t>
      </w:r>
      <w:r w:rsidR="0062686D" w:rsidRPr="004C7578">
        <w:rPr>
          <w:rFonts w:ascii="Times New Roman" w:hAnsi="Times New Roman" w:cs="Times New Roman"/>
          <w:iCs/>
          <w:sz w:val="24"/>
          <w:szCs w:val="24"/>
          <w:shd w:val="clear" w:color="auto" w:fill="FFFFFF"/>
          <w:lang w:val="en-US"/>
        </w:rPr>
        <w:t>It is wise to again remember o</w:t>
      </w:r>
      <w:r w:rsidR="000017B7" w:rsidRPr="004C7578">
        <w:rPr>
          <w:rFonts w:ascii="Times New Roman" w:hAnsi="Times New Roman" w:cs="Times New Roman"/>
          <w:iCs/>
          <w:sz w:val="24"/>
          <w:szCs w:val="24"/>
          <w:shd w:val="clear" w:color="auto" w:fill="FFFFFF"/>
          <w:lang w:val="en-US"/>
        </w:rPr>
        <w:t xml:space="preserve">ur </w:t>
      </w:r>
      <w:r w:rsidR="000017B7" w:rsidRPr="004C7578">
        <w:rPr>
          <w:rFonts w:ascii="Times New Roman" w:hAnsi="Times New Roman" w:cs="Times New Roman"/>
          <w:iCs/>
          <w:sz w:val="24"/>
          <w:szCs w:val="24"/>
          <w:shd w:val="clear" w:color="auto" w:fill="FFFFFF"/>
          <w:lang w:val="en-US"/>
        </w:rPr>
        <w:lastRenderedPageBreak/>
        <w:t xml:space="preserve">assumption that the CJEU is moving towards the status of a constitutional court. </w:t>
      </w:r>
      <w:r w:rsidR="002F2E56" w:rsidRPr="004C7578">
        <w:rPr>
          <w:rFonts w:ascii="Times New Roman" w:hAnsi="Times New Roman" w:cs="Times New Roman"/>
          <w:iCs/>
          <w:sz w:val="24"/>
          <w:szCs w:val="24"/>
          <w:shd w:val="clear" w:color="auto" w:fill="FFFFFF"/>
          <w:lang w:val="en-US"/>
        </w:rPr>
        <w:t>I</w:t>
      </w:r>
      <w:r w:rsidR="000017B7" w:rsidRPr="004C7578">
        <w:rPr>
          <w:rFonts w:ascii="Times New Roman" w:hAnsi="Times New Roman" w:cs="Times New Roman"/>
          <w:iCs/>
          <w:sz w:val="24"/>
          <w:szCs w:val="24"/>
          <w:shd w:val="clear" w:color="auto" w:fill="FFFFFF"/>
          <w:lang w:val="en-US"/>
        </w:rPr>
        <w:t xml:space="preserve">n order for the European Union to avoid </w:t>
      </w:r>
      <w:r w:rsidR="000017B7" w:rsidRPr="004C7578">
        <w:rPr>
          <w:rFonts w:ascii="Times New Roman" w:hAnsi="Times New Roman" w:cs="Times New Roman"/>
          <w:i/>
          <w:iCs/>
          <w:sz w:val="24"/>
          <w:szCs w:val="24"/>
          <w:shd w:val="clear" w:color="auto" w:fill="FFFFFF"/>
          <w:lang w:val="en-US"/>
        </w:rPr>
        <w:t xml:space="preserve">manifestly deficient </w:t>
      </w:r>
      <w:r w:rsidR="000017B7" w:rsidRPr="004C7578">
        <w:rPr>
          <w:rFonts w:ascii="Times New Roman" w:hAnsi="Times New Roman" w:cs="Times New Roman"/>
          <w:iCs/>
          <w:sz w:val="24"/>
          <w:szCs w:val="24"/>
          <w:shd w:val="clear" w:color="auto" w:fill="FFFFFF"/>
          <w:lang w:val="en-US"/>
        </w:rPr>
        <w:t>status of the protection of human rights, the power of the CJEU has to evolve</w:t>
      </w:r>
      <w:r w:rsidR="0062686D" w:rsidRPr="004C7578">
        <w:rPr>
          <w:rFonts w:ascii="Times New Roman" w:hAnsi="Times New Roman" w:cs="Times New Roman"/>
          <w:iCs/>
          <w:sz w:val="24"/>
          <w:szCs w:val="24"/>
          <w:shd w:val="clear" w:color="auto" w:fill="FFFFFF"/>
          <w:lang w:val="en-US"/>
        </w:rPr>
        <w:t>. The Court has to have enough powers to withstand political pressure in order to provide ultimate protection of fundamental rights</w:t>
      </w:r>
      <w:r w:rsidR="000017B7" w:rsidRPr="004C7578">
        <w:rPr>
          <w:rFonts w:ascii="Times New Roman" w:hAnsi="Times New Roman" w:cs="Times New Roman"/>
          <w:iCs/>
          <w:sz w:val="24"/>
          <w:szCs w:val="24"/>
          <w:shd w:val="clear" w:color="auto" w:fill="FFFFFF"/>
          <w:lang w:val="en-US"/>
        </w:rPr>
        <w:t>. That is</w:t>
      </w:r>
      <w:r w:rsidR="002F2E56" w:rsidRPr="004C7578">
        <w:rPr>
          <w:rFonts w:ascii="Times New Roman" w:hAnsi="Times New Roman" w:cs="Times New Roman"/>
          <w:iCs/>
          <w:sz w:val="24"/>
          <w:szCs w:val="24"/>
          <w:shd w:val="clear" w:color="auto" w:fill="FFFFFF"/>
          <w:lang w:val="en-US"/>
        </w:rPr>
        <w:t xml:space="preserve"> even</w:t>
      </w:r>
      <w:r w:rsidR="000017B7" w:rsidRPr="004C7578">
        <w:rPr>
          <w:rFonts w:ascii="Times New Roman" w:hAnsi="Times New Roman" w:cs="Times New Roman"/>
          <w:iCs/>
          <w:sz w:val="24"/>
          <w:szCs w:val="24"/>
          <w:shd w:val="clear" w:color="auto" w:fill="FFFFFF"/>
          <w:lang w:val="en-US"/>
        </w:rPr>
        <w:t xml:space="preserve"> further reinforced by forthcoming accession to the ECHR</w:t>
      </w:r>
      <w:r w:rsidR="00D56AFB" w:rsidRPr="004C7578">
        <w:rPr>
          <w:rFonts w:ascii="Times New Roman" w:hAnsi="Times New Roman" w:cs="Times New Roman"/>
          <w:iCs/>
          <w:sz w:val="24"/>
          <w:szCs w:val="24"/>
          <w:shd w:val="clear" w:color="auto" w:fill="FFFFFF"/>
          <w:lang w:val="en-US"/>
        </w:rPr>
        <w:t xml:space="preserve"> by the EU</w:t>
      </w:r>
      <w:r w:rsidR="000017B7" w:rsidRPr="004C7578">
        <w:rPr>
          <w:rFonts w:ascii="Times New Roman" w:hAnsi="Times New Roman" w:cs="Times New Roman"/>
          <w:iCs/>
          <w:sz w:val="24"/>
          <w:szCs w:val="24"/>
          <w:shd w:val="clear" w:color="auto" w:fill="FFFFFF"/>
          <w:lang w:val="en-US"/>
        </w:rPr>
        <w:t>.</w:t>
      </w:r>
    </w:p>
    <w:p w:rsidR="007A5A5B" w:rsidRPr="004C7578" w:rsidRDefault="000810F8" w:rsidP="00E704CC">
      <w:pPr>
        <w:pStyle w:val="Heading2"/>
        <w:rPr>
          <w:shd w:val="clear" w:color="auto" w:fill="FFFFFF"/>
        </w:rPr>
      </w:pPr>
      <w:bookmarkStart w:id="35" w:name="_Toc376389406"/>
      <w:bookmarkStart w:id="36" w:name="_Toc376389492"/>
      <w:r w:rsidRPr="004C7578">
        <w:rPr>
          <w:shd w:val="clear" w:color="auto" w:fill="FFFFFF"/>
        </w:rPr>
        <w:t>2.6 Conclusion</w:t>
      </w:r>
      <w:r w:rsidR="0075660D" w:rsidRPr="004C7578">
        <w:rPr>
          <w:shd w:val="clear" w:color="auto" w:fill="FFFFFF"/>
        </w:rPr>
        <w:t>s</w:t>
      </w:r>
      <w:r w:rsidRPr="004C7578">
        <w:rPr>
          <w:shd w:val="clear" w:color="auto" w:fill="FFFFFF"/>
        </w:rPr>
        <w:t xml:space="preserve"> of the second chapter</w:t>
      </w:r>
      <w:bookmarkEnd w:id="35"/>
      <w:bookmarkEnd w:id="36"/>
    </w:p>
    <w:p w:rsidR="00E65A14" w:rsidRPr="004C7578" w:rsidRDefault="0062686D"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To understand the choices of presenting the Court’s advancement</w:t>
      </w:r>
      <w:r w:rsidR="007A5A5B" w:rsidRPr="004C7578">
        <w:rPr>
          <w:rFonts w:ascii="Times New Roman" w:hAnsi="Times New Roman" w:cs="Times New Roman"/>
          <w:iCs/>
          <w:sz w:val="24"/>
          <w:szCs w:val="24"/>
          <w:shd w:val="clear" w:color="auto" w:fill="FFFFFF"/>
          <w:lang w:val="en-GB"/>
        </w:rPr>
        <w:t xml:space="preserve"> in such a seemingly irregular way</w:t>
      </w:r>
      <w:r w:rsidRPr="004C7578">
        <w:rPr>
          <w:rFonts w:ascii="Times New Roman" w:hAnsi="Times New Roman" w:cs="Times New Roman"/>
          <w:iCs/>
          <w:sz w:val="24"/>
          <w:szCs w:val="24"/>
          <w:shd w:val="clear" w:color="auto" w:fill="FFFFFF"/>
          <w:lang w:val="en-GB"/>
        </w:rPr>
        <w:t xml:space="preserve"> in second chapter it is wise to look</w:t>
      </w:r>
      <w:r w:rsidR="00B13809" w:rsidRPr="004C7578">
        <w:rPr>
          <w:rFonts w:ascii="Times New Roman" w:hAnsi="Times New Roman" w:cs="Times New Roman"/>
          <w:iCs/>
          <w:sz w:val="24"/>
          <w:szCs w:val="24"/>
          <w:shd w:val="clear" w:color="auto" w:fill="FFFFFF"/>
          <w:lang w:val="en-GB"/>
        </w:rPr>
        <w:t xml:space="preserve"> again</w:t>
      </w:r>
      <w:r w:rsidRPr="004C7578">
        <w:rPr>
          <w:rFonts w:ascii="Times New Roman" w:hAnsi="Times New Roman" w:cs="Times New Roman"/>
          <w:iCs/>
          <w:sz w:val="24"/>
          <w:szCs w:val="24"/>
          <w:shd w:val="clear" w:color="auto" w:fill="FFFFFF"/>
          <w:lang w:val="en-GB"/>
        </w:rPr>
        <w:t xml:space="preserve"> at </w:t>
      </w:r>
      <w:r w:rsidRPr="004C7578">
        <w:rPr>
          <w:rFonts w:ascii="Times New Roman" w:hAnsi="Times New Roman" w:cs="Times New Roman"/>
          <w:i/>
          <w:iCs/>
          <w:sz w:val="24"/>
          <w:szCs w:val="24"/>
          <w:shd w:val="clear" w:color="auto" w:fill="FFFFFF"/>
          <w:lang w:val="en-GB"/>
        </w:rPr>
        <w:t xml:space="preserve">figure </w:t>
      </w:r>
      <w:r w:rsidRPr="004C7578">
        <w:rPr>
          <w:rFonts w:ascii="Times New Roman" w:hAnsi="Times New Roman" w:cs="Times New Roman"/>
          <w:iCs/>
          <w:sz w:val="24"/>
          <w:szCs w:val="24"/>
          <w:shd w:val="clear" w:color="auto" w:fill="FFFFFF"/>
          <w:lang w:val="en-GB"/>
        </w:rPr>
        <w:t>4.</w:t>
      </w:r>
      <w:r w:rsidR="00B13809" w:rsidRPr="004C7578">
        <w:rPr>
          <w:rFonts w:ascii="Times New Roman" w:hAnsi="Times New Roman" w:cs="Times New Roman"/>
          <w:iCs/>
          <w:sz w:val="24"/>
          <w:szCs w:val="24"/>
          <w:shd w:val="clear" w:color="auto" w:fill="FFFFFF"/>
          <w:lang w:val="en-GB"/>
        </w:rPr>
        <w:t xml:space="preserve"> </w:t>
      </w:r>
      <w:r w:rsidR="007A5A5B" w:rsidRPr="004C7578">
        <w:rPr>
          <w:rFonts w:ascii="Times New Roman" w:hAnsi="Times New Roman" w:cs="Times New Roman"/>
          <w:iCs/>
          <w:sz w:val="24"/>
          <w:szCs w:val="24"/>
          <w:shd w:val="clear" w:color="auto" w:fill="FFFFFF"/>
          <w:lang w:val="en-GB"/>
        </w:rPr>
        <w:t>The forces that affected the Court’s change were enormous. It is impossible</w:t>
      </w:r>
      <w:r w:rsidR="002C245E" w:rsidRPr="004C7578">
        <w:rPr>
          <w:rFonts w:ascii="Times New Roman" w:hAnsi="Times New Roman" w:cs="Times New Roman"/>
          <w:iCs/>
          <w:sz w:val="24"/>
          <w:szCs w:val="24"/>
          <w:shd w:val="clear" w:color="auto" w:fill="FFFFFF"/>
          <w:lang w:val="en-GB"/>
        </w:rPr>
        <w:t xml:space="preserve"> or naïve to expect</w:t>
      </w:r>
      <w:r w:rsidR="007A5A5B" w:rsidRPr="004C7578">
        <w:rPr>
          <w:rFonts w:ascii="Times New Roman" w:hAnsi="Times New Roman" w:cs="Times New Roman"/>
          <w:iCs/>
          <w:sz w:val="24"/>
          <w:szCs w:val="24"/>
          <w:shd w:val="clear" w:color="auto" w:fill="FFFFFF"/>
          <w:lang w:val="en-GB"/>
        </w:rPr>
        <w:t xml:space="preserve"> to suitably explain such a change using pur</w:t>
      </w:r>
      <w:r w:rsidR="002C245E" w:rsidRPr="004C7578">
        <w:rPr>
          <w:rFonts w:ascii="Times New Roman" w:hAnsi="Times New Roman" w:cs="Times New Roman"/>
          <w:iCs/>
          <w:sz w:val="24"/>
          <w:szCs w:val="24"/>
          <w:shd w:val="clear" w:color="auto" w:fill="FFFFFF"/>
          <w:lang w:val="en-GB"/>
        </w:rPr>
        <w:t>ely arguments of constitutional law or</w:t>
      </w:r>
      <w:r w:rsidR="007A5A5B" w:rsidRPr="004C7578">
        <w:rPr>
          <w:rFonts w:ascii="Times New Roman" w:hAnsi="Times New Roman" w:cs="Times New Roman"/>
          <w:iCs/>
          <w:sz w:val="24"/>
          <w:szCs w:val="24"/>
          <w:shd w:val="clear" w:color="auto" w:fill="FFFFFF"/>
          <w:lang w:val="en-GB"/>
        </w:rPr>
        <w:t xml:space="preserve"> inte</w:t>
      </w:r>
      <w:r w:rsidR="004F1F0A" w:rsidRPr="004C7578">
        <w:rPr>
          <w:rFonts w:ascii="Times New Roman" w:hAnsi="Times New Roman" w:cs="Times New Roman"/>
          <w:iCs/>
          <w:sz w:val="24"/>
          <w:szCs w:val="24"/>
          <w:shd w:val="clear" w:color="auto" w:fill="FFFFFF"/>
          <w:lang w:val="en-GB"/>
        </w:rPr>
        <w:t>r</w:t>
      </w:r>
      <w:r w:rsidR="007A5A5B" w:rsidRPr="004C7578">
        <w:rPr>
          <w:rFonts w:ascii="Times New Roman" w:hAnsi="Times New Roman" w:cs="Times New Roman"/>
          <w:iCs/>
          <w:sz w:val="24"/>
          <w:szCs w:val="24"/>
          <w:shd w:val="clear" w:color="auto" w:fill="FFFFFF"/>
          <w:lang w:val="en-GB"/>
        </w:rPr>
        <w:t>national law, or international relations</w:t>
      </w:r>
      <w:r w:rsidR="002C245E" w:rsidRPr="004C7578">
        <w:rPr>
          <w:rFonts w:ascii="Times New Roman" w:hAnsi="Times New Roman" w:cs="Times New Roman"/>
          <w:iCs/>
          <w:sz w:val="24"/>
          <w:szCs w:val="24"/>
          <w:shd w:val="clear" w:color="auto" w:fill="FFFFFF"/>
          <w:lang w:val="en-GB"/>
        </w:rPr>
        <w:t xml:space="preserve"> point of view. So we were stuck in a situation when fol</w:t>
      </w:r>
      <w:r w:rsidR="004F1F0A" w:rsidRPr="004C7578">
        <w:rPr>
          <w:rFonts w:ascii="Times New Roman" w:hAnsi="Times New Roman" w:cs="Times New Roman"/>
          <w:iCs/>
          <w:sz w:val="24"/>
          <w:szCs w:val="24"/>
          <w:shd w:val="clear" w:color="auto" w:fill="FFFFFF"/>
          <w:lang w:val="en-GB"/>
        </w:rPr>
        <w:t>l</w:t>
      </w:r>
      <w:r w:rsidR="002C245E" w:rsidRPr="004C7578">
        <w:rPr>
          <w:rFonts w:ascii="Times New Roman" w:hAnsi="Times New Roman" w:cs="Times New Roman"/>
          <w:iCs/>
          <w:sz w:val="24"/>
          <w:szCs w:val="24"/>
          <w:shd w:val="clear" w:color="auto" w:fill="FFFFFF"/>
          <w:lang w:val="en-GB"/>
        </w:rPr>
        <w:t>owing just one line of argumentation would put us in risk of one-sided findings</w:t>
      </w:r>
      <w:r w:rsidR="0075660D" w:rsidRPr="004C7578">
        <w:rPr>
          <w:rFonts w:ascii="Times New Roman" w:hAnsi="Times New Roman" w:cs="Times New Roman"/>
          <w:iCs/>
          <w:sz w:val="24"/>
          <w:szCs w:val="24"/>
          <w:shd w:val="clear" w:color="auto" w:fill="FFFFFF"/>
          <w:lang w:val="en-GB"/>
        </w:rPr>
        <w:t>,</w:t>
      </w:r>
      <w:r w:rsidR="002C245E" w:rsidRPr="004C7578">
        <w:rPr>
          <w:rFonts w:ascii="Times New Roman" w:hAnsi="Times New Roman" w:cs="Times New Roman"/>
          <w:iCs/>
          <w:sz w:val="24"/>
          <w:szCs w:val="24"/>
          <w:shd w:val="clear" w:color="auto" w:fill="FFFFFF"/>
          <w:lang w:val="en-GB"/>
        </w:rPr>
        <w:t xml:space="preserve"> yet it was impossible to </w:t>
      </w:r>
      <w:r w:rsidR="00F530DD" w:rsidRPr="004C7578">
        <w:rPr>
          <w:rFonts w:ascii="Times New Roman" w:hAnsi="Times New Roman" w:cs="Times New Roman"/>
          <w:iCs/>
          <w:sz w:val="24"/>
          <w:szCs w:val="24"/>
          <w:shd w:val="clear" w:color="auto" w:fill="FFFFFF"/>
          <w:lang w:val="en-GB"/>
        </w:rPr>
        <w:t>deliver</w:t>
      </w:r>
      <w:r w:rsidR="0092229C" w:rsidRPr="004C7578">
        <w:rPr>
          <w:rFonts w:ascii="Times New Roman" w:hAnsi="Times New Roman" w:cs="Times New Roman"/>
          <w:iCs/>
          <w:sz w:val="24"/>
          <w:szCs w:val="24"/>
          <w:shd w:val="clear" w:color="auto" w:fill="FFFFFF"/>
          <w:lang w:val="en-GB"/>
        </w:rPr>
        <w:t xml:space="preserve"> an</w:t>
      </w:r>
      <w:r w:rsidR="002C245E" w:rsidRPr="004C7578">
        <w:rPr>
          <w:rFonts w:ascii="Times New Roman" w:hAnsi="Times New Roman" w:cs="Times New Roman"/>
          <w:iCs/>
          <w:sz w:val="24"/>
          <w:szCs w:val="24"/>
          <w:shd w:val="clear" w:color="auto" w:fill="FFFFFF"/>
          <w:lang w:val="en-GB"/>
        </w:rPr>
        <w:t xml:space="preserve"> extensive </w:t>
      </w:r>
      <w:r w:rsidR="00F530DD" w:rsidRPr="004C7578">
        <w:rPr>
          <w:rFonts w:ascii="Times New Roman" w:hAnsi="Times New Roman" w:cs="Times New Roman"/>
          <w:iCs/>
          <w:sz w:val="24"/>
          <w:szCs w:val="24"/>
          <w:shd w:val="clear" w:color="auto" w:fill="FFFFFF"/>
          <w:lang w:val="en-GB"/>
        </w:rPr>
        <w:t>research using all disciplines because of the limitations of</w:t>
      </w:r>
      <w:r w:rsidR="0075660D" w:rsidRPr="004C7578">
        <w:rPr>
          <w:rFonts w:ascii="Times New Roman" w:hAnsi="Times New Roman" w:cs="Times New Roman"/>
          <w:iCs/>
          <w:sz w:val="24"/>
          <w:szCs w:val="24"/>
          <w:shd w:val="clear" w:color="auto" w:fill="FFFFFF"/>
          <w:lang w:val="en-GB"/>
        </w:rPr>
        <w:t xml:space="preserve"> a</w:t>
      </w:r>
      <w:r w:rsidR="00F530DD" w:rsidRPr="004C7578">
        <w:rPr>
          <w:rFonts w:ascii="Times New Roman" w:hAnsi="Times New Roman" w:cs="Times New Roman"/>
          <w:iCs/>
          <w:sz w:val="24"/>
          <w:szCs w:val="24"/>
          <w:shd w:val="clear" w:color="auto" w:fill="FFFFFF"/>
          <w:lang w:val="en-GB"/>
        </w:rPr>
        <w:t xml:space="preserve"> master thesis platform. The choice was to use various systems analysing the evolution of the Court and</w:t>
      </w:r>
      <w:r w:rsidR="008E3414" w:rsidRPr="004C7578">
        <w:rPr>
          <w:rFonts w:ascii="Times New Roman" w:hAnsi="Times New Roman" w:cs="Times New Roman"/>
          <w:iCs/>
          <w:sz w:val="24"/>
          <w:szCs w:val="24"/>
          <w:shd w:val="clear" w:color="auto" w:fill="FFFFFF"/>
          <w:lang w:val="en-GB"/>
        </w:rPr>
        <w:t xml:space="preserve"> to</w:t>
      </w:r>
      <w:r w:rsidR="00F530DD" w:rsidRPr="004C7578">
        <w:rPr>
          <w:rFonts w:ascii="Times New Roman" w:hAnsi="Times New Roman" w:cs="Times New Roman"/>
          <w:iCs/>
          <w:sz w:val="24"/>
          <w:szCs w:val="24"/>
          <w:shd w:val="clear" w:color="auto" w:fill="FFFFFF"/>
          <w:lang w:val="en-GB"/>
        </w:rPr>
        <w:t xml:space="preserve"> find common points in them. These points, if they coincide</w:t>
      </w:r>
      <w:r w:rsidR="00E3345E" w:rsidRPr="004C7578">
        <w:rPr>
          <w:rFonts w:ascii="Times New Roman" w:hAnsi="Times New Roman" w:cs="Times New Roman"/>
          <w:iCs/>
          <w:sz w:val="24"/>
          <w:szCs w:val="24"/>
          <w:shd w:val="clear" w:color="auto" w:fill="FFFFFF"/>
          <w:lang w:val="en-GB"/>
        </w:rPr>
        <w:t>,</w:t>
      </w:r>
      <w:r w:rsidR="00F530DD" w:rsidRPr="004C7578">
        <w:rPr>
          <w:rFonts w:ascii="Times New Roman" w:hAnsi="Times New Roman" w:cs="Times New Roman"/>
          <w:iCs/>
          <w:sz w:val="24"/>
          <w:szCs w:val="24"/>
          <w:shd w:val="clear" w:color="auto" w:fill="FFFFFF"/>
          <w:lang w:val="en-GB"/>
        </w:rPr>
        <w:t xml:space="preserve"> lead to confirmation that our chosen line of thought</w:t>
      </w:r>
      <w:r w:rsidR="00E3345E" w:rsidRPr="004C7578">
        <w:rPr>
          <w:rFonts w:ascii="Times New Roman" w:hAnsi="Times New Roman" w:cs="Times New Roman"/>
          <w:iCs/>
          <w:sz w:val="24"/>
          <w:szCs w:val="24"/>
          <w:shd w:val="clear" w:color="auto" w:fill="FFFFFF"/>
          <w:lang w:val="en-GB"/>
        </w:rPr>
        <w:t xml:space="preserve"> about </w:t>
      </w:r>
      <w:r w:rsidR="0012497A" w:rsidRPr="004C7578">
        <w:rPr>
          <w:rFonts w:ascii="Times New Roman" w:hAnsi="Times New Roman" w:cs="Times New Roman"/>
          <w:iCs/>
          <w:sz w:val="24"/>
          <w:szCs w:val="24"/>
          <w:shd w:val="clear" w:color="auto" w:fill="FFFFFF"/>
          <w:lang w:val="en-GB"/>
        </w:rPr>
        <w:t>the</w:t>
      </w:r>
      <w:r w:rsidR="00E3345E" w:rsidRPr="004C7578">
        <w:rPr>
          <w:rFonts w:ascii="Times New Roman" w:hAnsi="Times New Roman" w:cs="Times New Roman"/>
          <w:iCs/>
          <w:sz w:val="24"/>
          <w:szCs w:val="24"/>
          <w:shd w:val="clear" w:color="auto" w:fill="FFFFFF"/>
          <w:lang w:val="en-GB"/>
        </w:rPr>
        <w:t xml:space="preserve"> evolution of the Court</w:t>
      </w:r>
      <w:r w:rsidR="00F530DD" w:rsidRPr="004C7578">
        <w:rPr>
          <w:rFonts w:ascii="Times New Roman" w:hAnsi="Times New Roman" w:cs="Times New Roman"/>
          <w:iCs/>
          <w:sz w:val="24"/>
          <w:szCs w:val="24"/>
          <w:shd w:val="clear" w:color="auto" w:fill="FFFFFF"/>
          <w:lang w:val="en-GB"/>
        </w:rPr>
        <w:t xml:space="preserve"> is correct.</w:t>
      </w:r>
    </w:p>
    <w:p w:rsidR="006E1406" w:rsidRPr="004C7578" w:rsidRDefault="00B13809"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In second chapter</w:t>
      </w:r>
      <w:r w:rsidR="0062686D" w:rsidRPr="004C7578">
        <w:rPr>
          <w:rFonts w:ascii="Times New Roman" w:hAnsi="Times New Roman" w:cs="Times New Roman"/>
          <w:iCs/>
          <w:sz w:val="24"/>
          <w:szCs w:val="24"/>
          <w:shd w:val="clear" w:color="auto" w:fill="FFFFFF"/>
          <w:lang w:val="en-GB"/>
        </w:rPr>
        <w:t xml:space="preserve"> we</w:t>
      </w:r>
      <w:r w:rsidRPr="004C7578">
        <w:rPr>
          <w:rFonts w:ascii="Times New Roman" w:hAnsi="Times New Roman" w:cs="Times New Roman"/>
          <w:iCs/>
          <w:sz w:val="24"/>
          <w:szCs w:val="24"/>
          <w:shd w:val="clear" w:color="auto" w:fill="FFFFFF"/>
          <w:lang w:val="en-GB"/>
        </w:rPr>
        <w:t xml:space="preserve"> have</w:t>
      </w:r>
      <w:r w:rsidR="0062686D" w:rsidRPr="004C7578">
        <w:rPr>
          <w:rFonts w:ascii="Times New Roman" w:hAnsi="Times New Roman" w:cs="Times New Roman"/>
          <w:iCs/>
          <w:sz w:val="24"/>
          <w:szCs w:val="24"/>
          <w:shd w:val="clear" w:color="auto" w:fill="FFFFFF"/>
          <w:lang w:val="en-GB"/>
        </w:rPr>
        <w:t xml:space="preserve"> covered </w:t>
      </w:r>
      <w:r w:rsidRPr="004C7578">
        <w:rPr>
          <w:rFonts w:ascii="Times New Roman" w:hAnsi="Times New Roman" w:cs="Times New Roman"/>
          <w:iCs/>
          <w:sz w:val="24"/>
          <w:szCs w:val="24"/>
          <w:shd w:val="clear" w:color="auto" w:fill="FFFFFF"/>
          <w:lang w:val="en-GB"/>
        </w:rPr>
        <w:t>the Court</w:t>
      </w:r>
      <w:r w:rsidR="0062686D" w:rsidRPr="004C7578">
        <w:rPr>
          <w:rFonts w:ascii="Times New Roman" w:hAnsi="Times New Roman" w:cs="Times New Roman"/>
          <w:iCs/>
          <w:sz w:val="24"/>
          <w:szCs w:val="24"/>
          <w:shd w:val="clear" w:color="auto" w:fill="FFFFFF"/>
          <w:lang w:val="en-GB"/>
        </w:rPr>
        <w:t xml:space="preserve"> as a</w:t>
      </w:r>
      <w:r w:rsidR="00E65A14" w:rsidRPr="004C7578">
        <w:rPr>
          <w:rFonts w:ascii="Times New Roman" w:hAnsi="Times New Roman" w:cs="Times New Roman"/>
          <w:iCs/>
          <w:sz w:val="24"/>
          <w:szCs w:val="24"/>
          <w:shd w:val="clear" w:color="auto" w:fill="FFFFFF"/>
          <w:lang w:val="en-GB"/>
        </w:rPr>
        <w:t xml:space="preserve"> developing constitutional</w:t>
      </w:r>
      <w:r w:rsidR="0062686D" w:rsidRPr="004C7578">
        <w:rPr>
          <w:rFonts w:ascii="Times New Roman" w:hAnsi="Times New Roman" w:cs="Times New Roman"/>
          <w:iCs/>
          <w:sz w:val="24"/>
          <w:szCs w:val="24"/>
          <w:shd w:val="clear" w:color="auto" w:fill="FFFFFF"/>
          <w:lang w:val="en-GB"/>
        </w:rPr>
        <w:t xml:space="preserve"> actor</w:t>
      </w:r>
      <w:r w:rsidR="00E65A14" w:rsidRPr="004C7578">
        <w:rPr>
          <w:rFonts w:ascii="Times New Roman" w:hAnsi="Times New Roman" w:cs="Times New Roman"/>
          <w:iCs/>
          <w:sz w:val="24"/>
          <w:szCs w:val="24"/>
          <w:shd w:val="clear" w:color="auto" w:fill="FFFFFF"/>
          <w:lang w:val="en-GB"/>
        </w:rPr>
        <w:t xml:space="preserve"> which had</w:t>
      </w:r>
      <w:r w:rsidR="0062686D" w:rsidRPr="004C7578">
        <w:rPr>
          <w:rFonts w:ascii="Times New Roman" w:hAnsi="Times New Roman" w:cs="Times New Roman"/>
          <w:iCs/>
          <w:sz w:val="24"/>
          <w:szCs w:val="24"/>
          <w:shd w:val="clear" w:color="auto" w:fill="FFFFFF"/>
          <w:lang w:val="en-GB"/>
        </w:rPr>
        <w:t xml:space="preserve"> </w:t>
      </w:r>
      <w:r w:rsidR="0075660D" w:rsidRPr="004C7578">
        <w:rPr>
          <w:rFonts w:ascii="Times New Roman" w:hAnsi="Times New Roman" w:cs="Times New Roman"/>
          <w:iCs/>
          <w:sz w:val="24"/>
          <w:szCs w:val="24"/>
          <w:shd w:val="clear" w:color="auto" w:fill="FFFFFF"/>
          <w:lang w:val="en-GB"/>
        </w:rPr>
        <w:t xml:space="preserve">an </w:t>
      </w:r>
      <w:r w:rsidR="00E65A14" w:rsidRPr="004C7578">
        <w:rPr>
          <w:rFonts w:ascii="Times New Roman" w:hAnsi="Times New Roman" w:cs="Times New Roman"/>
          <w:iCs/>
          <w:sz w:val="24"/>
          <w:szCs w:val="24"/>
          <w:shd w:val="clear" w:color="auto" w:fill="FFFFFF"/>
          <w:lang w:val="en-GB"/>
        </w:rPr>
        <w:t>ability</w:t>
      </w:r>
      <w:r w:rsidR="0062686D" w:rsidRPr="004C7578">
        <w:rPr>
          <w:rFonts w:ascii="Times New Roman" w:hAnsi="Times New Roman" w:cs="Times New Roman"/>
          <w:iCs/>
          <w:sz w:val="24"/>
          <w:szCs w:val="24"/>
          <w:shd w:val="clear" w:color="auto" w:fill="FFFFFF"/>
          <w:lang w:val="en-GB"/>
        </w:rPr>
        <w:t xml:space="preserve"> to impact</w:t>
      </w:r>
      <w:r w:rsidR="00157A05" w:rsidRPr="004C7578">
        <w:rPr>
          <w:rFonts w:ascii="Times New Roman" w:hAnsi="Times New Roman" w:cs="Times New Roman"/>
          <w:iCs/>
          <w:sz w:val="24"/>
          <w:szCs w:val="24"/>
          <w:shd w:val="clear" w:color="auto" w:fill="FFFFFF"/>
          <w:lang w:val="en-GB"/>
        </w:rPr>
        <w:t xml:space="preserve"> </w:t>
      </w:r>
      <w:r w:rsidR="00CC7EBA" w:rsidRPr="004C7578">
        <w:rPr>
          <w:rFonts w:ascii="Times New Roman" w:hAnsi="Times New Roman" w:cs="Times New Roman"/>
          <w:iCs/>
          <w:sz w:val="24"/>
          <w:szCs w:val="24"/>
          <w:shd w:val="clear" w:color="auto" w:fill="FFFFFF"/>
          <w:lang w:val="en-GB"/>
        </w:rPr>
        <w:t xml:space="preserve">the </w:t>
      </w:r>
      <w:r w:rsidR="0062686D" w:rsidRPr="004C7578">
        <w:rPr>
          <w:rFonts w:ascii="Times New Roman" w:hAnsi="Times New Roman" w:cs="Times New Roman"/>
          <w:iCs/>
          <w:sz w:val="24"/>
          <w:szCs w:val="24"/>
          <w:shd w:val="clear" w:color="auto" w:fill="FFFFFF"/>
          <w:lang w:val="en-GB"/>
        </w:rPr>
        <w:t xml:space="preserve">whole </w:t>
      </w:r>
      <w:r w:rsidR="00E65A14" w:rsidRPr="004C7578">
        <w:rPr>
          <w:rFonts w:ascii="Times New Roman" w:hAnsi="Times New Roman" w:cs="Times New Roman"/>
          <w:iCs/>
          <w:sz w:val="24"/>
          <w:szCs w:val="24"/>
          <w:shd w:val="clear" w:color="auto" w:fill="FFFFFF"/>
          <w:lang w:val="en-GB"/>
        </w:rPr>
        <w:t>European order</w:t>
      </w:r>
      <w:r w:rsidR="0062686D" w:rsidRPr="004C7578">
        <w:rPr>
          <w:rFonts w:ascii="Times New Roman" w:hAnsi="Times New Roman" w:cs="Times New Roman"/>
          <w:iCs/>
          <w:sz w:val="24"/>
          <w:szCs w:val="24"/>
          <w:shd w:val="clear" w:color="auto" w:fill="FFFFFF"/>
          <w:lang w:val="en-GB"/>
        </w:rPr>
        <w:t xml:space="preserve"> through its cases that produce</w:t>
      </w:r>
      <w:r w:rsidR="00157A05" w:rsidRPr="004C7578">
        <w:rPr>
          <w:rFonts w:ascii="Times New Roman" w:hAnsi="Times New Roman" w:cs="Times New Roman"/>
          <w:iCs/>
          <w:sz w:val="24"/>
          <w:szCs w:val="24"/>
          <w:shd w:val="clear" w:color="auto" w:fill="FFFFFF"/>
          <w:lang w:val="en-GB"/>
        </w:rPr>
        <w:t>d</w:t>
      </w:r>
      <w:r w:rsidR="00CC7EBA" w:rsidRPr="004C7578">
        <w:rPr>
          <w:rFonts w:ascii="Times New Roman" w:hAnsi="Times New Roman" w:cs="Times New Roman"/>
          <w:iCs/>
          <w:sz w:val="24"/>
          <w:szCs w:val="24"/>
          <w:shd w:val="clear" w:color="auto" w:fill="FFFFFF"/>
          <w:lang w:val="en-GB"/>
        </w:rPr>
        <w:t xml:space="preserve"> a</w:t>
      </w:r>
      <w:r w:rsidR="0062686D" w:rsidRPr="004C7578">
        <w:rPr>
          <w:rFonts w:ascii="Times New Roman" w:hAnsi="Times New Roman" w:cs="Times New Roman"/>
          <w:iCs/>
          <w:sz w:val="24"/>
          <w:szCs w:val="24"/>
          <w:shd w:val="clear" w:color="auto" w:fill="FFFFFF"/>
          <w:lang w:val="en-GB"/>
        </w:rPr>
        <w:t xml:space="preserve"> </w:t>
      </w:r>
      <w:r w:rsidR="0062686D" w:rsidRPr="004C7578">
        <w:rPr>
          <w:rFonts w:ascii="Times New Roman" w:hAnsi="Times New Roman" w:cs="Times New Roman"/>
          <w:i/>
          <w:iCs/>
          <w:sz w:val="24"/>
          <w:szCs w:val="24"/>
          <w:shd w:val="clear" w:color="auto" w:fill="FFFFFF"/>
          <w:lang w:val="en-GB"/>
        </w:rPr>
        <w:t>spillover</w:t>
      </w:r>
      <w:r w:rsidR="0062686D" w:rsidRPr="004C7578">
        <w:rPr>
          <w:rFonts w:ascii="Times New Roman" w:hAnsi="Times New Roman" w:cs="Times New Roman"/>
          <w:iCs/>
          <w:sz w:val="24"/>
          <w:szCs w:val="24"/>
          <w:shd w:val="clear" w:color="auto" w:fill="FFFFFF"/>
          <w:lang w:val="en-GB"/>
        </w:rPr>
        <w:t xml:space="preserve"> effect.</w:t>
      </w:r>
      <w:r w:rsidR="00E65A14" w:rsidRPr="004C7578">
        <w:rPr>
          <w:rFonts w:ascii="Times New Roman" w:hAnsi="Times New Roman" w:cs="Times New Roman"/>
          <w:iCs/>
          <w:sz w:val="24"/>
          <w:szCs w:val="24"/>
          <w:shd w:val="clear" w:color="auto" w:fill="FFFFFF"/>
          <w:lang w:val="en-GB"/>
        </w:rPr>
        <w:t xml:space="preserve"> First we shortly reiterated the importance of cases from chapter one together with some new ones to show how the constitutional evolution </w:t>
      </w:r>
      <w:r w:rsidR="0075660D" w:rsidRPr="004C7578">
        <w:rPr>
          <w:rFonts w:ascii="Times New Roman" w:hAnsi="Times New Roman" w:cs="Times New Roman"/>
          <w:iCs/>
          <w:sz w:val="24"/>
          <w:szCs w:val="24"/>
          <w:shd w:val="clear" w:color="auto" w:fill="FFFFFF"/>
          <w:lang w:val="en-GB"/>
        </w:rPr>
        <w:t>developed</w:t>
      </w:r>
      <w:r w:rsidR="00E65A14" w:rsidRPr="004C7578">
        <w:rPr>
          <w:rFonts w:ascii="Times New Roman" w:hAnsi="Times New Roman" w:cs="Times New Roman"/>
          <w:iCs/>
          <w:sz w:val="24"/>
          <w:szCs w:val="24"/>
          <w:shd w:val="clear" w:color="auto" w:fill="FFFFFF"/>
          <w:lang w:val="en-GB"/>
        </w:rPr>
        <w:t xml:space="preserve"> in the CJEU’s own language.</w:t>
      </w:r>
      <w:r w:rsidR="0062686D" w:rsidRPr="004C7578">
        <w:rPr>
          <w:rFonts w:ascii="Times New Roman" w:hAnsi="Times New Roman" w:cs="Times New Roman"/>
          <w:iCs/>
          <w:sz w:val="24"/>
          <w:szCs w:val="24"/>
          <w:shd w:val="clear" w:color="auto" w:fill="FFFFFF"/>
          <w:lang w:val="en-GB"/>
        </w:rPr>
        <w:t xml:space="preserve"> </w:t>
      </w:r>
      <w:r w:rsidR="00E65A14" w:rsidRPr="004C7578">
        <w:rPr>
          <w:rFonts w:ascii="Times New Roman" w:hAnsi="Times New Roman" w:cs="Times New Roman"/>
          <w:iCs/>
          <w:sz w:val="24"/>
          <w:szCs w:val="24"/>
          <w:shd w:val="clear" w:color="auto" w:fill="FFFFFF"/>
          <w:lang w:val="en-GB"/>
        </w:rPr>
        <w:t xml:space="preserve">Then we covered development of </w:t>
      </w:r>
      <w:r w:rsidR="00F23807" w:rsidRPr="004C7578">
        <w:rPr>
          <w:rFonts w:ascii="Times New Roman" w:hAnsi="Times New Roman" w:cs="Times New Roman"/>
          <w:iCs/>
          <w:sz w:val="24"/>
          <w:szCs w:val="24"/>
          <w:shd w:val="clear" w:color="auto" w:fill="FFFFFF"/>
          <w:lang w:val="en-GB"/>
        </w:rPr>
        <w:t xml:space="preserve">the </w:t>
      </w:r>
      <w:r w:rsidR="00E65A14" w:rsidRPr="004C7578">
        <w:rPr>
          <w:rFonts w:ascii="Times New Roman" w:hAnsi="Times New Roman" w:cs="Times New Roman"/>
          <w:iCs/>
          <w:sz w:val="24"/>
          <w:szCs w:val="24"/>
          <w:shd w:val="clear" w:color="auto" w:fill="FFFFFF"/>
          <w:lang w:val="en-GB"/>
        </w:rPr>
        <w:t xml:space="preserve">legal scholarship in the area of our thesis. </w:t>
      </w:r>
      <w:r w:rsidR="0062686D" w:rsidRPr="004C7578">
        <w:rPr>
          <w:rFonts w:ascii="Times New Roman" w:hAnsi="Times New Roman" w:cs="Times New Roman"/>
          <w:iCs/>
          <w:sz w:val="24"/>
          <w:szCs w:val="24"/>
          <w:shd w:val="clear" w:color="auto" w:fill="FFFFFF"/>
          <w:lang w:val="en-GB"/>
        </w:rPr>
        <w:t xml:space="preserve">We have </w:t>
      </w:r>
      <w:r w:rsidRPr="004C7578">
        <w:rPr>
          <w:rFonts w:ascii="Times New Roman" w:hAnsi="Times New Roman" w:cs="Times New Roman"/>
          <w:iCs/>
          <w:sz w:val="24"/>
          <w:szCs w:val="24"/>
          <w:shd w:val="clear" w:color="auto" w:fill="FFFFFF"/>
          <w:lang w:val="en-GB"/>
        </w:rPr>
        <w:t>used</w:t>
      </w:r>
      <w:r w:rsidR="00E65A14" w:rsidRPr="004C7578">
        <w:rPr>
          <w:rFonts w:ascii="Times New Roman" w:hAnsi="Times New Roman" w:cs="Times New Roman"/>
          <w:iCs/>
          <w:sz w:val="24"/>
          <w:szCs w:val="24"/>
          <w:shd w:val="clear" w:color="auto" w:fill="FFFFFF"/>
          <w:lang w:val="en-GB"/>
        </w:rPr>
        <w:t xml:space="preserve"> Alec Sweet Stone’s idea of </w:t>
      </w:r>
      <w:r w:rsidR="00E65A14" w:rsidRPr="004C7578">
        <w:rPr>
          <w:rFonts w:ascii="Times New Roman" w:hAnsi="Times New Roman" w:cs="Times New Roman"/>
          <w:i/>
          <w:iCs/>
          <w:sz w:val="24"/>
          <w:szCs w:val="24"/>
          <w:shd w:val="clear" w:color="auto" w:fill="FFFFFF"/>
          <w:lang w:val="en-GB"/>
        </w:rPr>
        <w:t>trusteeship</w:t>
      </w:r>
      <w:r w:rsidR="006C7DCE" w:rsidRPr="004C7578">
        <w:rPr>
          <w:rStyle w:val="FootnoteReference"/>
          <w:rFonts w:ascii="Times New Roman" w:hAnsi="Times New Roman" w:cs="Times New Roman"/>
          <w:i/>
          <w:iCs/>
          <w:sz w:val="24"/>
          <w:szCs w:val="24"/>
          <w:shd w:val="clear" w:color="auto" w:fill="FFFFFF"/>
          <w:lang w:val="en-GB"/>
        </w:rPr>
        <w:footnoteReference w:id="204"/>
      </w:r>
      <w:r w:rsidR="00E65A14" w:rsidRPr="004C7578">
        <w:rPr>
          <w:rFonts w:ascii="Times New Roman" w:hAnsi="Times New Roman" w:cs="Times New Roman"/>
          <w:iCs/>
          <w:sz w:val="24"/>
          <w:szCs w:val="24"/>
          <w:shd w:val="clear" w:color="auto" w:fill="FFFFFF"/>
          <w:lang w:val="en-GB"/>
        </w:rPr>
        <w:t xml:space="preserve">, combined with </w:t>
      </w:r>
      <w:r w:rsidR="00E65A14" w:rsidRPr="004C7578">
        <w:rPr>
          <w:rFonts w:ascii="Times New Roman" w:hAnsi="Times New Roman" w:cs="Times New Roman"/>
          <w:i/>
          <w:iCs/>
          <w:sz w:val="24"/>
          <w:szCs w:val="24"/>
          <w:shd w:val="clear" w:color="auto" w:fill="FFFFFF"/>
          <w:lang w:val="en-GB"/>
        </w:rPr>
        <w:t>threshold model</w:t>
      </w:r>
      <w:r w:rsidR="00E65A14" w:rsidRPr="004C7578">
        <w:rPr>
          <w:rFonts w:ascii="Times New Roman" w:hAnsi="Times New Roman" w:cs="Times New Roman"/>
          <w:iCs/>
          <w:sz w:val="24"/>
          <w:szCs w:val="24"/>
          <w:shd w:val="clear" w:color="auto" w:fill="FFFFFF"/>
          <w:lang w:val="en-GB"/>
        </w:rPr>
        <w:t xml:space="preserve"> by Karen Alter and</w:t>
      </w:r>
      <w:r w:rsidRPr="004C7578">
        <w:rPr>
          <w:rFonts w:ascii="Times New Roman" w:hAnsi="Times New Roman" w:cs="Times New Roman"/>
          <w:iCs/>
          <w:sz w:val="24"/>
          <w:szCs w:val="24"/>
          <w:shd w:val="clear" w:color="auto" w:fill="FFFFFF"/>
          <w:lang w:val="en-GB"/>
        </w:rPr>
        <w:t xml:space="preserve"> formed</w:t>
      </w:r>
      <w:r w:rsidR="0062686D" w:rsidRPr="004C7578">
        <w:rPr>
          <w:rFonts w:ascii="Times New Roman" w:hAnsi="Times New Roman" w:cs="Times New Roman"/>
          <w:iCs/>
          <w:sz w:val="24"/>
          <w:szCs w:val="24"/>
          <w:shd w:val="clear" w:color="auto" w:fill="FFFFFF"/>
          <w:lang w:val="en-GB"/>
        </w:rPr>
        <w:t xml:space="preserve"> </w:t>
      </w:r>
      <w:r w:rsidRPr="004C7578">
        <w:rPr>
          <w:rFonts w:ascii="Times New Roman" w:hAnsi="Times New Roman" w:cs="Times New Roman"/>
          <w:iCs/>
          <w:sz w:val="24"/>
          <w:szCs w:val="24"/>
          <w:shd w:val="clear" w:color="auto" w:fill="FFFFFF"/>
          <w:lang w:val="en-GB"/>
        </w:rPr>
        <w:t xml:space="preserve">comprehensive </w:t>
      </w:r>
      <w:r w:rsidR="0062686D" w:rsidRPr="004C7578">
        <w:rPr>
          <w:rFonts w:ascii="Times New Roman" w:hAnsi="Times New Roman" w:cs="Times New Roman"/>
          <w:iCs/>
          <w:sz w:val="24"/>
          <w:szCs w:val="24"/>
          <w:shd w:val="clear" w:color="auto" w:fill="FFFFFF"/>
          <w:lang w:val="en-GB"/>
        </w:rPr>
        <w:t>requirements for</w:t>
      </w:r>
      <w:r w:rsidR="00E65A14" w:rsidRPr="004C7578">
        <w:rPr>
          <w:rFonts w:ascii="Times New Roman" w:hAnsi="Times New Roman" w:cs="Times New Roman"/>
          <w:iCs/>
          <w:sz w:val="24"/>
          <w:szCs w:val="24"/>
          <w:shd w:val="clear" w:color="auto" w:fill="FFFFFF"/>
          <w:lang w:val="en-GB"/>
        </w:rPr>
        <w:t xml:space="preserve"> a</w:t>
      </w:r>
      <w:r w:rsidR="0062686D" w:rsidRPr="004C7578">
        <w:rPr>
          <w:rFonts w:ascii="Times New Roman" w:hAnsi="Times New Roman" w:cs="Times New Roman"/>
          <w:iCs/>
          <w:sz w:val="24"/>
          <w:szCs w:val="24"/>
          <w:shd w:val="clear" w:color="auto" w:fill="FFFFFF"/>
          <w:lang w:val="en-GB"/>
        </w:rPr>
        <w:t xml:space="preserve"> </w:t>
      </w:r>
      <w:r w:rsidR="00E65A14" w:rsidRPr="004C7578">
        <w:rPr>
          <w:rFonts w:ascii="Times New Roman" w:hAnsi="Times New Roman" w:cs="Times New Roman"/>
          <w:i/>
          <w:iCs/>
          <w:sz w:val="24"/>
          <w:szCs w:val="24"/>
          <w:shd w:val="clear" w:color="auto" w:fill="FFFFFF"/>
          <w:lang w:val="en-GB"/>
        </w:rPr>
        <w:t>spillover</w:t>
      </w:r>
      <w:r w:rsidR="0062686D" w:rsidRPr="004C7578">
        <w:rPr>
          <w:rFonts w:ascii="Times New Roman" w:hAnsi="Times New Roman" w:cs="Times New Roman"/>
          <w:iCs/>
          <w:sz w:val="24"/>
          <w:szCs w:val="24"/>
          <w:shd w:val="clear" w:color="auto" w:fill="FFFFFF"/>
          <w:lang w:val="en-GB"/>
        </w:rPr>
        <w:t xml:space="preserve"> </w:t>
      </w:r>
      <w:r w:rsidR="006C3146" w:rsidRPr="004C7578">
        <w:rPr>
          <w:rFonts w:ascii="Times New Roman" w:hAnsi="Times New Roman" w:cs="Times New Roman"/>
          <w:iCs/>
          <w:sz w:val="24"/>
          <w:szCs w:val="24"/>
          <w:shd w:val="clear" w:color="auto" w:fill="FFFFFF"/>
          <w:lang w:val="en-GB"/>
        </w:rPr>
        <w:t xml:space="preserve">of Court’s decision </w:t>
      </w:r>
      <w:r w:rsidR="0062686D" w:rsidRPr="004C7578">
        <w:rPr>
          <w:rFonts w:ascii="Times New Roman" w:hAnsi="Times New Roman" w:cs="Times New Roman"/>
          <w:iCs/>
          <w:sz w:val="24"/>
          <w:szCs w:val="24"/>
          <w:shd w:val="clear" w:color="auto" w:fill="FFFFFF"/>
          <w:lang w:val="en-GB"/>
        </w:rPr>
        <w:t xml:space="preserve">to happen in practice (see </w:t>
      </w:r>
      <w:r w:rsidR="0062686D" w:rsidRPr="004C7578">
        <w:rPr>
          <w:rFonts w:ascii="Times New Roman" w:hAnsi="Times New Roman" w:cs="Times New Roman"/>
          <w:i/>
          <w:iCs/>
          <w:sz w:val="24"/>
          <w:szCs w:val="24"/>
          <w:shd w:val="clear" w:color="auto" w:fill="FFFFFF"/>
          <w:lang w:val="en-GB"/>
        </w:rPr>
        <w:t>figure 6</w:t>
      </w:r>
      <w:r w:rsidR="0062686D" w:rsidRPr="004C7578">
        <w:rPr>
          <w:rFonts w:ascii="Times New Roman" w:hAnsi="Times New Roman" w:cs="Times New Roman"/>
          <w:iCs/>
          <w:sz w:val="24"/>
          <w:szCs w:val="24"/>
          <w:shd w:val="clear" w:color="auto" w:fill="FFFFFF"/>
          <w:lang w:val="en-GB"/>
        </w:rPr>
        <w:t xml:space="preserve">). </w:t>
      </w:r>
      <w:r w:rsidR="00E65A14" w:rsidRPr="004C7578">
        <w:rPr>
          <w:rFonts w:ascii="Times New Roman" w:hAnsi="Times New Roman" w:cs="Times New Roman"/>
          <w:iCs/>
          <w:sz w:val="24"/>
          <w:szCs w:val="24"/>
          <w:shd w:val="clear" w:color="auto" w:fill="FFFFFF"/>
          <w:lang w:val="en-GB"/>
        </w:rPr>
        <w:t>C</w:t>
      </w:r>
      <w:r w:rsidR="0062686D" w:rsidRPr="004C7578">
        <w:rPr>
          <w:rFonts w:ascii="Times New Roman" w:hAnsi="Times New Roman" w:cs="Times New Roman"/>
          <w:iCs/>
          <w:sz w:val="24"/>
          <w:szCs w:val="24"/>
          <w:shd w:val="clear" w:color="auto" w:fill="FFFFFF"/>
          <w:lang w:val="en-GB"/>
        </w:rPr>
        <w:t xml:space="preserve">onstitutional </w:t>
      </w:r>
      <w:r w:rsidR="0075660D" w:rsidRPr="004C7578">
        <w:rPr>
          <w:rFonts w:ascii="Times New Roman" w:hAnsi="Times New Roman" w:cs="Times New Roman"/>
          <w:iCs/>
          <w:sz w:val="24"/>
          <w:szCs w:val="24"/>
          <w:shd w:val="clear" w:color="auto" w:fill="FFFFFF"/>
          <w:lang w:val="en-GB"/>
        </w:rPr>
        <w:t>foundation</w:t>
      </w:r>
      <w:r w:rsidR="0062686D" w:rsidRPr="004C7578">
        <w:rPr>
          <w:rFonts w:ascii="Times New Roman" w:hAnsi="Times New Roman" w:cs="Times New Roman"/>
          <w:iCs/>
          <w:sz w:val="24"/>
          <w:szCs w:val="24"/>
          <w:shd w:val="clear" w:color="auto" w:fill="FFFFFF"/>
          <w:lang w:val="en-GB"/>
        </w:rPr>
        <w:t xml:space="preserve"> for such actions of the Court was proposed, that is working in the name of the “peoples of the Europe”</w:t>
      </w:r>
      <w:r w:rsidRPr="004C7578">
        <w:rPr>
          <w:rFonts w:ascii="Times New Roman" w:hAnsi="Times New Roman" w:cs="Times New Roman"/>
          <w:iCs/>
          <w:sz w:val="24"/>
          <w:szCs w:val="24"/>
          <w:shd w:val="clear" w:color="auto" w:fill="FFFFFF"/>
          <w:lang w:val="en-GB"/>
        </w:rPr>
        <w:t xml:space="preserve"> (see </w:t>
      </w:r>
      <w:r w:rsidRPr="004C7578">
        <w:rPr>
          <w:rFonts w:ascii="Times New Roman" w:hAnsi="Times New Roman" w:cs="Times New Roman"/>
          <w:i/>
          <w:iCs/>
          <w:sz w:val="24"/>
          <w:szCs w:val="24"/>
          <w:shd w:val="clear" w:color="auto" w:fill="FFFFFF"/>
          <w:lang w:val="en-GB"/>
        </w:rPr>
        <w:t>figure 5</w:t>
      </w:r>
      <w:r w:rsidRPr="004C7578">
        <w:rPr>
          <w:rFonts w:ascii="Times New Roman" w:hAnsi="Times New Roman" w:cs="Times New Roman"/>
          <w:iCs/>
          <w:sz w:val="24"/>
          <w:szCs w:val="24"/>
          <w:shd w:val="clear" w:color="auto" w:fill="FFFFFF"/>
          <w:lang w:val="en-GB"/>
        </w:rPr>
        <w:t>)</w:t>
      </w:r>
      <w:r w:rsidR="0062686D"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We </w:t>
      </w:r>
      <w:r w:rsidR="00E65A14" w:rsidRPr="004C7578">
        <w:rPr>
          <w:rFonts w:ascii="Times New Roman" w:hAnsi="Times New Roman" w:cs="Times New Roman"/>
          <w:iCs/>
          <w:sz w:val="24"/>
          <w:szCs w:val="24"/>
          <w:shd w:val="clear" w:color="auto" w:fill="FFFFFF"/>
          <w:lang w:val="en-GB"/>
        </w:rPr>
        <w:t xml:space="preserve">then </w:t>
      </w:r>
      <w:r w:rsidRPr="004C7578">
        <w:rPr>
          <w:rFonts w:ascii="Times New Roman" w:hAnsi="Times New Roman" w:cs="Times New Roman"/>
          <w:iCs/>
          <w:sz w:val="24"/>
          <w:szCs w:val="24"/>
          <w:shd w:val="clear" w:color="auto" w:fill="FFFFFF"/>
          <w:lang w:val="en-GB"/>
        </w:rPr>
        <w:t xml:space="preserve">went through couple of practical examples of how the Court applied the </w:t>
      </w:r>
      <w:r w:rsidRPr="004C7578">
        <w:rPr>
          <w:rFonts w:ascii="Times New Roman" w:hAnsi="Times New Roman" w:cs="Times New Roman"/>
          <w:i/>
          <w:iCs/>
          <w:sz w:val="24"/>
          <w:szCs w:val="24"/>
          <w:shd w:val="clear" w:color="auto" w:fill="FFFFFF"/>
          <w:lang w:val="en-GB"/>
        </w:rPr>
        <w:t>spillover</w:t>
      </w:r>
      <w:r w:rsidRPr="004C7578">
        <w:rPr>
          <w:rFonts w:ascii="Times New Roman" w:hAnsi="Times New Roman" w:cs="Times New Roman"/>
          <w:iCs/>
          <w:sz w:val="24"/>
          <w:szCs w:val="24"/>
          <w:shd w:val="clear" w:color="auto" w:fill="FFFFFF"/>
          <w:lang w:val="en-GB"/>
        </w:rPr>
        <w:t xml:space="preserve"> effect in practice.</w:t>
      </w:r>
      <w:r w:rsidR="00E65A14" w:rsidRPr="004C7578">
        <w:rPr>
          <w:rFonts w:ascii="Times New Roman" w:hAnsi="Times New Roman" w:cs="Times New Roman"/>
          <w:iCs/>
          <w:sz w:val="24"/>
          <w:szCs w:val="24"/>
          <w:shd w:val="clear" w:color="auto" w:fill="FFFFFF"/>
          <w:lang w:val="en-GB"/>
        </w:rPr>
        <w:t xml:space="preserve"> </w:t>
      </w:r>
    </w:p>
    <w:p w:rsidR="000810F8" w:rsidRPr="004C7578" w:rsidRDefault="00E65A14"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Lastly </w:t>
      </w:r>
      <w:r w:rsidR="006B7160" w:rsidRPr="004C7578">
        <w:rPr>
          <w:rFonts w:ascii="Times New Roman" w:hAnsi="Times New Roman" w:cs="Times New Roman"/>
          <w:iCs/>
          <w:sz w:val="24"/>
          <w:szCs w:val="24"/>
          <w:shd w:val="clear" w:color="auto" w:fill="FFFFFF"/>
          <w:lang w:val="en-GB"/>
        </w:rPr>
        <w:t>we used the CJEU’s interaction with national and international courts to show how they affected the development of constitutional legal system in the EU. The UK’s example showed how the CJEU sees itself in the system of judiciaries in Europe, as a supreme</w:t>
      </w:r>
      <w:r w:rsidR="006E1406" w:rsidRPr="004C7578">
        <w:rPr>
          <w:rFonts w:ascii="Times New Roman" w:hAnsi="Times New Roman" w:cs="Times New Roman"/>
          <w:iCs/>
          <w:sz w:val="24"/>
          <w:szCs w:val="24"/>
          <w:shd w:val="clear" w:color="auto" w:fill="FFFFFF"/>
          <w:lang w:val="en-GB"/>
        </w:rPr>
        <w:t xml:space="preserve"> constitutional</w:t>
      </w:r>
      <w:r w:rsidR="006B7160" w:rsidRPr="004C7578">
        <w:rPr>
          <w:rFonts w:ascii="Times New Roman" w:hAnsi="Times New Roman" w:cs="Times New Roman"/>
          <w:iCs/>
          <w:sz w:val="24"/>
          <w:szCs w:val="24"/>
          <w:shd w:val="clear" w:color="auto" w:fill="FFFFFF"/>
          <w:lang w:val="en-GB"/>
        </w:rPr>
        <w:t xml:space="preserve"> power. </w:t>
      </w:r>
      <w:r w:rsidR="006E1406" w:rsidRPr="004C7578">
        <w:rPr>
          <w:rFonts w:ascii="Times New Roman" w:hAnsi="Times New Roman" w:cs="Times New Roman"/>
          <w:iCs/>
          <w:sz w:val="24"/>
          <w:szCs w:val="24"/>
          <w:shd w:val="clear" w:color="auto" w:fill="FFFFFF"/>
          <w:lang w:val="en-GB"/>
        </w:rPr>
        <w:t xml:space="preserve">The cases from </w:t>
      </w:r>
      <w:r w:rsidR="006B7160" w:rsidRPr="004C7578">
        <w:rPr>
          <w:rFonts w:ascii="Times New Roman" w:hAnsi="Times New Roman" w:cs="Times New Roman"/>
          <w:iCs/>
          <w:sz w:val="24"/>
          <w:szCs w:val="24"/>
          <w:shd w:val="clear" w:color="auto" w:fill="FFFFFF"/>
          <w:lang w:val="en-GB"/>
        </w:rPr>
        <w:t xml:space="preserve">Germany displayed how such position can be limited by a strong national constitutional doctrine </w:t>
      </w:r>
      <w:r w:rsidR="006B7160" w:rsidRPr="004C7578">
        <w:rPr>
          <w:rFonts w:ascii="Times New Roman" w:hAnsi="Times New Roman" w:cs="Times New Roman"/>
          <w:iCs/>
          <w:sz w:val="24"/>
          <w:szCs w:val="24"/>
          <w:shd w:val="clear" w:color="auto" w:fill="FFFFFF"/>
          <w:lang w:val="en-GB"/>
        </w:rPr>
        <w:lastRenderedPageBreak/>
        <w:t>and what are the necessary preconditions for true constitut</w:t>
      </w:r>
      <w:r w:rsidR="006E1406" w:rsidRPr="004C7578">
        <w:rPr>
          <w:rFonts w:ascii="Times New Roman" w:hAnsi="Times New Roman" w:cs="Times New Roman"/>
          <w:iCs/>
          <w:sz w:val="24"/>
          <w:szCs w:val="24"/>
          <w:shd w:val="clear" w:color="auto" w:fill="FFFFFF"/>
          <w:lang w:val="en-GB"/>
        </w:rPr>
        <w:t xml:space="preserve">ionalism to develop in European order, at least in </w:t>
      </w:r>
      <w:r w:rsidR="006E1406" w:rsidRPr="004C7578">
        <w:rPr>
          <w:rFonts w:ascii="Times New Roman" w:hAnsi="Times New Roman" w:cs="Times New Roman"/>
          <w:i/>
          <w:iCs/>
          <w:sz w:val="24"/>
          <w:szCs w:val="24"/>
          <w:shd w:val="clear" w:color="auto" w:fill="FFFFFF"/>
          <w:lang w:val="en-GB"/>
        </w:rPr>
        <w:t>Bundesverfassungsgericht</w:t>
      </w:r>
      <w:r w:rsidR="006E1406" w:rsidRPr="004C7578">
        <w:rPr>
          <w:rFonts w:ascii="Times New Roman" w:hAnsi="Times New Roman" w:cs="Times New Roman"/>
          <w:iCs/>
          <w:sz w:val="24"/>
          <w:szCs w:val="24"/>
          <w:shd w:val="clear" w:color="auto" w:fill="FFFFFF"/>
          <w:lang w:val="en-GB"/>
        </w:rPr>
        <w:t>’s opinion. The Lithu</w:t>
      </w:r>
      <w:r w:rsidR="00CC7EBA" w:rsidRPr="004C7578">
        <w:rPr>
          <w:rFonts w:ascii="Times New Roman" w:hAnsi="Times New Roman" w:cs="Times New Roman"/>
          <w:iCs/>
          <w:sz w:val="24"/>
          <w:szCs w:val="24"/>
          <w:shd w:val="clear" w:color="auto" w:fill="FFFFFF"/>
          <w:lang w:val="en-GB"/>
        </w:rPr>
        <w:t>ania’s example showed a way how</w:t>
      </w:r>
      <w:r w:rsidR="006E1406" w:rsidRPr="004C7578">
        <w:rPr>
          <w:rFonts w:ascii="Times New Roman" w:hAnsi="Times New Roman" w:cs="Times New Roman"/>
          <w:iCs/>
          <w:sz w:val="24"/>
          <w:szCs w:val="24"/>
          <w:shd w:val="clear" w:color="auto" w:fill="FFFFFF"/>
          <w:lang w:val="en-GB"/>
        </w:rPr>
        <w:t xml:space="preserve"> national constitutional court doctrine can allow cooperation and contention wi</w:t>
      </w:r>
      <w:r w:rsidR="00634B57" w:rsidRPr="004C7578">
        <w:rPr>
          <w:rFonts w:ascii="Times New Roman" w:hAnsi="Times New Roman" w:cs="Times New Roman"/>
          <w:iCs/>
          <w:sz w:val="24"/>
          <w:szCs w:val="24"/>
          <w:shd w:val="clear" w:color="auto" w:fill="FFFFFF"/>
          <w:lang w:val="en-GB"/>
        </w:rPr>
        <w:t>th the CJEU. And lastly, the ECt</w:t>
      </w:r>
      <w:r w:rsidR="00952187" w:rsidRPr="004C7578">
        <w:rPr>
          <w:rFonts w:ascii="Times New Roman" w:hAnsi="Times New Roman" w:cs="Times New Roman"/>
          <w:iCs/>
          <w:sz w:val="24"/>
          <w:szCs w:val="24"/>
          <w:shd w:val="clear" w:color="auto" w:fill="FFFFFF"/>
          <w:lang w:val="en-GB"/>
        </w:rPr>
        <w:t>HR’s deci</w:t>
      </w:r>
      <w:r w:rsidR="006E1406" w:rsidRPr="004C7578">
        <w:rPr>
          <w:rFonts w:ascii="Times New Roman" w:hAnsi="Times New Roman" w:cs="Times New Roman"/>
          <w:iCs/>
          <w:sz w:val="24"/>
          <w:szCs w:val="24"/>
          <w:shd w:val="clear" w:color="auto" w:fill="FFFFFF"/>
          <w:lang w:val="en-GB"/>
        </w:rPr>
        <w:t xml:space="preserve">sion in </w:t>
      </w:r>
      <w:r w:rsidR="006E1406" w:rsidRPr="004C7578">
        <w:rPr>
          <w:rFonts w:ascii="Times New Roman" w:hAnsi="Times New Roman" w:cs="Times New Roman"/>
          <w:i/>
          <w:iCs/>
          <w:sz w:val="24"/>
          <w:szCs w:val="24"/>
          <w:shd w:val="clear" w:color="auto" w:fill="FFFFFF"/>
          <w:lang w:val="en-GB"/>
        </w:rPr>
        <w:t xml:space="preserve">Bosphoros </w:t>
      </w:r>
      <w:r w:rsidR="006E1406" w:rsidRPr="004C7578">
        <w:rPr>
          <w:rFonts w:ascii="Times New Roman" w:hAnsi="Times New Roman" w:cs="Times New Roman"/>
          <w:iCs/>
          <w:sz w:val="24"/>
          <w:szCs w:val="24"/>
          <w:shd w:val="clear" w:color="auto" w:fill="FFFFFF"/>
          <w:lang w:val="en-GB"/>
        </w:rPr>
        <w:t xml:space="preserve">case again affirmed the tendency of the courts to cooperate with the CJEU. However, again critical points were given for the cooperation to happen. </w:t>
      </w:r>
    </w:p>
    <w:p w:rsidR="00C674CA" w:rsidRPr="004C7578" w:rsidRDefault="00CC7EBA" w:rsidP="00E704CC">
      <w:pPr>
        <w:spacing w:line="360" w:lineRule="auto"/>
        <w:ind w:firstLine="720"/>
        <w:jc w:val="both"/>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t xml:space="preserve">The research of second chapter gave us answer to our main question. </w:t>
      </w:r>
      <w:r w:rsidR="000854AF">
        <w:rPr>
          <w:rFonts w:ascii="Times New Roman" w:hAnsi="Times New Roman" w:cs="Times New Roman"/>
          <w:iCs/>
          <w:sz w:val="24"/>
          <w:szCs w:val="24"/>
          <w:shd w:val="clear" w:color="auto" w:fill="FFFFFF"/>
          <w:lang w:val="en-GB"/>
        </w:rPr>
        <w:t xml:space="preserve">Using the </w:t>
      </w:r>
      <w:r w:rsidR="000854AF" w:rsidRPr="000854AF">
        <w:rPr>
          <w:rFonts w:ascii="Times New Roman" w:hAnsi="Times New Roman" w:cs="Times New Roman"/>
          <w:iCs/>
          <w:sz w:val="24"/>
          <w:szCs w:val="24"/>
          <w:shd w:val="clear" w:color="auto" w:fill="FFFFFF"/>
          <w:lang w:val="en-GB"/>
        </w:rPr>
        <w:t>BVerfG</w:t>
      </w:r>
      <w:r w:rsidR="000854AF">
        <w:rPr>
          <w:rFonts w:ascii="Times New Roman" w:hAnsi="Times New Roman" w:cs="Times New Roman"/>
          <w:iCs/>
          <w:sz w:val="24"/>
          <w:szCs w:val="24"/>
          <w:shd w:val="clear" w:color="auto" w:fill="FFFFFF"/>
          <w:lang w:val="en-GB"/>
        </w:rPr>
        <w:t>’s argumentation, we can determine that t</w:t>
      </w:r>
      <w:r w:rsidRPr="004C7578">
        <w:rPr>
          <w:rFonts w:ascii="Times New Roman" w:hAnsi="Times New Roman" w:cs="Times New Roman"/>
          <w:iCs/>
          <w:sz w:val="24"/>
          <w:szCs w:val="24"/>
          <w:shd w:val="clear" w:color="auto" w:fill="FFFFFF"/>
          <w:lang w:val="en-GB"/>
        </w:rPr>
        <w:t xml:space="preserve">he CJEU is not yet in a position </w:t>
      </w:r>
      <w:r w:rsidR="000854AF">
        <w:rPr>
          <w:rFonts w:ascii="Times New Roman" w:hAnsi="Times New Roman" w:cs="Times New Roman"/>
          <w:iCs/>
          <w:sz w:val="24"/>
          <w:szCs w:val="24"/>
          <w:shd w:val="clear" w:color="auto" w:fill="FFFFFF"/>
          <w:lang w:val="en-GB"/>
        </w:rPr>
        <w:t>equal to that of</w:t>
      </w:r>
      <w:r w:rsidRPr="004C7578">
        <w:rPr>
          <w:rFonts w:ascii="Times New Roman" w:hAnsi="Times New Roman" w:cs="Times New Roman"/>
          <w:iCs/>
          <w:sz w:val="24"/>
          <w:szCs w:val="24"/>
          <w:shd w:val="clear" w:color="auto" w:fill="FFFFFF"/>
          <w:lang w:val="en-GB"/>
        </w:rPr>
        <w:t xml:space="preserve"> a</w:t>
      </w:r>
      <w:r w:rsidR="000854AF">
        <w:rPr>
          <w:rFonts w:ascii="Times New Roman" w:hAnsi="Times New Roman" w:cs="Times New Roman"/>
          <w:iCs/>
          <w:sz w:val="24"/>
          <w:szCs w:val="24"/>
          <w:shd w:val="clear" w:color="auto" w:fill="FFFFFF"/>
          <w:lang w:val="en-GB"/>
        </w:rPr>
        <w:t>n European</w:t>
      </w:r>
      <w:r w:rsidRPr="004C7578">
        <w:rPr>
          <w:rFonts w:ascii="Times New Roman" w:hAnsi="Times New Roman" w:cs="Times New Roman"/>
          <w:iCs/>
          <w:sz w:val="24"/>
          <w:szCs w:val="24"/>
          <w:shd w:val="clear" w:color="auto" w:fill="FFFFFF"/>
          <w:lang w:val="en-GB"/>
        </w:rPr>
        <w:t xml:space="preserve"> constitutional court. </w:t>
      </w:r>
      <w:r w:rsidR="006E1406" w:rsidRPr="004C7578">
        <w:rPr>
          <w:rFonts w:ascii="Times New Roman" w:hAnsi="Times New Roman" w:cs="Times New Roman"/>
          <w:iCs/>
          <w:sz w:val="24"/>
          <w:szCs w:val="24"/>
          <w:shd w:val="clear" w:color="auto" w:fill="FFFFFF"/>
          <w:lang w:val="en-GB"/>
        </w:rPr>
        <w:t>We will continue into</w:t>
      </w:r>
      <w:r w:rsidR="001C3D4B" w:rsidRPr="004C7578">
        <w:rPr>
          <w:rFonts w:ascii="Times New Roman" w:hAnsi="Times New Roman" w:cs="Times New Roman"/>
          <w:iCs/>
          <w:sz w:val="24"/>
          <w:szCs w:val="24"/>
          <w:shd w:val="clear" w:color="auto" w:fill="FFFFFF"/>
          <w:lang w:val="en-GB"/>
        </w:rPr>
        <w:t xml:space="preserve"> the</w:t>
      </w:r>
      <w:r w:rsidR="00A12B61" w:rsidRPr="004C7578">
        <w:rPr>
          <w:rFonts w:ascii="Times New Roman" w:hAnsi="Times New Roman" w:cs="Times New Roman"/>
          <w:iCs/>
          <w:sz w:val="24"/>
          <w:szCs w:val="24"/>
          <w:shd w:val="clear" w:color="auto" w:fill="FFFFFF"/>
          <w:lang w:val="en-GB"/>
        </w:rPr>
        <w:t xml:space="preserve"> </w:t>
      </w:r>
      <w:r w:rsidR="006E1406" w:rsidRPr="004C7578">
        <w:rPr>
          <w:rFonts w:ascii="Times New Roman" w:hAnsi="Times New Roman" w:cs="Times New Roman"/>
          <w:iCs/>
          <w:sz w:val="24"/>
          <w:szCs w:val="24"/>
          <w:shd w:val="clear" w:color="auto" w:fill="FFFFFF"/>
          <w:lang w:val="en-GB"/>
        </w:rPr>
        <w:t xml:space="preserve">third and the last part of our thesis with </w:t>
      </w:r>
      <w:r w:rsidR="00112DCE" w:rsidRPr="004C7578">
        <w:rPr>
          <w:rFonts w:ascii="Times New Roman" w:hAnsi="Times New Roman" w:cs="Times New Roman"/>
          <w:iCs/>
          <w:sz w:val="24"/>
          <w:szCs w:val="24"/>
          <w:shd w:val="clear" w:color="auto" w:fill="FFFFFF"/>
          <w:lang w:val="en-GB"/>
        </w:rPr>
        <w:t>the following questions.</w:t>
      </w:r>
      <w:r w:rsidR="000854AF">
        <w:rPr>
          <w:rFonts w:ascii="Times New Roman" w:hAnsi="Times New Roman" w:cs="Times New Roman"/>
          <w:iCs/>
          <w:sz w:val="24"/>
          <w:szCs w:val="24"/>
          <w:shd w:val="clear" w:color="auto" w:fill="FFFFFF"/>
          <w:lang w:val="en-GB"/>
        </w:rPr>
        <w:t>What could help to establish the CJEU as a</w:t>
      </w:r>
      <w:r w:rsidR="00A12B61" w:rsidRPr="004C7578">
        <w:rPr>
          <w:rFonts w:ascii="Times New Roman" w:hAnsi="Times New Roman" w:cs="Times New Roman"/>
          <w:iCs/>
          <w:sz w:val="24"/>
          <w:szCs w:val="24"/>
          <w:shd w:val="clear" w:color="auto" w:fill="FFFFFF"/>
          <w:lang w:val="en-GB"/>
        </w:rPr>
        <w:t xml:space="preserve"> court that would be able to protect human rights against </w:t>
      </w:r>
      <w:r w:rsidR="00A12B61" w:rsidRPr="004C7578">
        <w:rPr>
          <w:rFonts w:ascii="Times New Roman" w:hAnsi="Times New Roman" w:cs="Times New Roman"/>
          <w:i/>
          <w:iCs/>
          <w:sz w:val="24"/>
          <w:szCs w:val="24"/>
          <w:shd w:val="clear" w:color="auto" w:fill="FFFFFF"/>
          <w:lang w:val="en-US"/>
        </w:rPr>
        <w:t xml:space="preserve">manifestly deficient </w:t>
      </w:r>
      <w:r w:rsidR="00A12B61" w:rsidRPr="004C7578">
        <w:rPr>
          <w:rFonts w:ascii="Times New Roman" w:hAnsi="Times New Roman" w:cs="Times New Roman"/>
          <w:iCs/>
          <w:sz w:val="24"/>
          <w:szCs w:val="24"/>
          <w:shd w:val="clear" w:color="auto" w:fill="FFFFFF"/>
          <w:lang w:val="en-US"/>
        </w:rPr>
        <w:t>violations</w:t>
      </w:r>
      <w:r w:rsidR="00112DCE" w:rsidRPr="004C7578">
        <w:rPr>
          <w:rFonts w:ascii="Times New Roman" w:hAnsi="Times New Roman" w:cs="Times New Roman"/>
          <w:iCs/>
          <w:sz w:val="24"/>
          <w:szCs w:val="24"/>
          <w:shd w:val="clear" w:color="auto" w:fill="FFFFFF"/>
          <w:lang w:val="en-US"/>
        </w:rPr>
        <w:t>?</w:t>
      </w:r>
      <w:r w:rsidR="00A12B61" w:rsidRPr="004C7578">
        <w:rPr>
          <w:rFonts w:ascii="Times New Roman" w:hAnsi="Times New Roman" w:cs="Times New Roman"/>
          <w:iCs/>
          <w:sz w:val="24"/>
          <w:szCs w:val="24"/>
          <w:shd w:val="clear" w:color="auto" w:fill="FFFFFF"/>
          <w:lang w:val="en-US"/>
        </w:rPr>
        <w:t xml:space="preserve"> A court that would be able to work in the name of </w:t>
      </w:r>
      <w:r w:rsidR="00A12B61" w:rsidRPr="004C7578">
        <w:rPr>
          <w:rFonts w:ascii="Times New Roman" w:hAnsi="Times New Roman" w:cs="Times New Roman"/>
          <w:iCs/>
          <w:sz w:val="24"/>
          <w:szCs w:val="24"/>
          <w:shd w:val="clear" w:color="auto" w:fill="FFFFFF"/>
          <w:lang w:val="en-GB"/>
        </w:rPr>
        <w:t xml:space="preserve">the “peoples of the Europe”. And which </w:t>
      </w:r>
      <w:r w:rsidR="00A12B61" w:rsidRPr="004C7578">
        <w:rPr>
          <w:rFonts w:ascii="Times New Roman" w:hAnsi="Times New Roman" w:cs="Times New Roman"/>
          <w:i/>
          <w:iCs/>
          <w:sz w:val="24"/>
          <w:szCs w:val="24"/>
          <w:shd w:val="clear" w:color="auto" w:fill="FFFFFF"/>
          <w:lang w:val="en-GB"/>
        </w:rPr>
        <w:t>case law</w:t>
      </w:r>
      <w:r w:rsidR="00A12B61" w:rsidRPr="004C7578">
        <w:rPr>
          <w:rFonts w:ascii="Times New Roman" w:hAnsi="Times New Roman" w:cs="Times New Roman"/>
          <w:iCs/>
          <w:sz w:val="24"/>
          <w:szCs w:val="24"/>
          <w:shd w:val="clear" w:color="auto" w:fill="FFFFFF"/>
          <w:lang w:val="en-GB"/>
        </w:rPr>
        <w:t xml:space="preserve"> could</w:t>
      </w:r>
      <w:r w:rsidR="00A12B61" w:rsidRPr="004C7578">
        <w:rPr>
          <w:rFonts w:ascii="Times New Roman" w:hAnsi="Times New Roman" w:cs="Times New Roman"/>
          <w:i/>
          <w:iCs/>
          <w:sz w:val="24"/>
          <w:szCs w:val="24"/>
          <w:shd w:val="clear" w:color="auto" w:fill="FFFFFF"/>
          <w:lang w:val="en-GB"/>
        </w:rPr>
        <w:t xml:space="preserve"> generally ensure an effective protection of fundamental rights as against the sovereign powers of the Communities</w:t>
      </w:r>
      <w:r w:rsidR="00A12B61" w:rsidRPr="004C7578">
        <w:rPr>
          <w:rFonts w:ascii="Times New Roman" w:hAnsi="Times New Roman" w:cs="Times New Roman"/>
          <w:iCs/>
          <w:sz w:val="24"/>
          <w:szCs w:val="24"/>
          <w:shd w:val="clear" w:color="auto" w:fill="FFFFFF"/>
          <w:lang w:val="en-GB"/>
        </w:rPr>
        <w:t xml:space="preserve"> (the European Union</w:t>
      </w:r>
      <w:r w:rsidR="00112DCE" w:rsidRPr="004C7578">
        <w:rPr>
          <w:rFonts w:ascii="Times New Roman" w:hAnsi="Times New Roman" w:cs="Times New Roman"/>
          <w:iCs/>
          <w:sz w:val="24"/>
          <w:szCs w:val="24"/>
          <w:shd w:val="clear" w:color="auto" w:fill="FFFFFF"/>
          <w:lang w:val="en-GB"/>
        </w:rPr>
        <w:t>)?</w:t>
      </w:r>
      <w:r w:rsidR="00EC0C0F" w:rsidRPr="004C7578">
        <w:rPr>
          <w:rFonts w:ascii="Times New Roman" w:hAnsi="Times New Roman" w:cs="Times New Roman"/>
          <w:iCs/>
          <w:sz w:val="24"/>
          <w:szCs w:val="24"/>
          <w:shd w:val="clear" w:color="auto" w:fill="FFFFFF"/>
          <w:lang w:val="en-GB"/>
        </w:rPr>
        <w:t xml:space="preserve"> What could be the main </w:t>
      </w:r>
      <w:r w:rsidR="00EC0C0F" w:rsidRPr="004C7578">
        <w:rPr>
          <w:rFonts w:ascii="Times New Roman" w:hAnsi="Times New Roman" w:cs="Times New Roman"/>
          <w:i/>
          <w:iCs/>
          <w:sz w:val="24"/>
          <w:szCs w:val="24"/>
          <w:shd w:val="clear" w:color="auto" w:fill="FFFFFF"/>
          <w:lang w:val="en-GB"/>
        </w:rPr>
        <w:t>principle</w:t>
      </w:r>
      <w:r w:rsidR="00EC0C0F" w:rsidRPr="004C7578">
        <w:rPr>
          <w:rFonts w:ascii="Times New Roman" w:hAnsi="Times New Roman" w:cs="Times New Roman"/>
          <w:iCs/>
          <w:sz w:val="24"/>
          <w:szCs w:val="24"/>
          <w:shd w:val="clear" w:color="auto" w:fill="FFFFFF"/>
          <w:lang w:val="en-GB"/>
        </w:rPr>
        <w:t xml:space="preserve"> to explain the actions of such court in the European legal system. How the events, opinions, cases we have already analyzed lead to the </w:t>
      </w:r>
      <w:r w:rsidR="00112DCE" w:rsidRPr="004C7578">
        <w:rPr>
          <w:rFonts w:ascii="Times New Roman" w:hAnsi="Times New Roman" w:cs="Times New Roman"/>
          <w:iCs/>
          <w:sz w:val="24"/>
          <w:szCs w:val="24"/>
          <w:shd w:val="clear" w:color="auto" w:fill="FFFFFF"/>
          <w:lang w:val="en-GB"/>
        </w:rPr>
        <w:t>derivation of this principle?</w:t>
      </w:r>
    </w:p>
    <w:p w:rsidR="00C674CA" w:rsidRPr="004C7578" w:rsidRDefault="00C674CA" w:rsidP="00E704CC">
      <w:pPr>
        <w:spacing w:line="360" w:lineRule="auto"/>
        <w:rPr>
          <w:rFonts w:ascii="Times New Roman" w:hAnsi="Times New Roman" w:cs="Times New Roman"/>
          <w:iCs/>
          <w:sz w:val="24"/>
          <w:szCs w:val="24"/>
          <w:shd w:val="clear" w:color="auto" w:fill="FFFFFF"/>
          <w:lang w:val="en-GB"/>
        </w:rPr>
      </w:pPr>
      <w:r w:rsidRPr="004C7578">
        <w:rPr>
          <w:rFonts w:ascii="Times New Roman" w:hAnsi="Times New Roman" w:cs="Times New Roman"/>
          <w:iCs/>
          <w:sz w:val="24"/>
          <w:szCs w:val="24"/>
          <w:shd w:val="clear" w:color="auto" w:fill="FFFFFF"/>
          <w:lang w:val="en-GB"/>
        </w:rPr>
        <w:br w:type="page"/>
      </w:r>
    </w:p>
    <w:p w:rsidR="006E1406" w:rsidRPr="004C7578" w:rsidRDefault="00C674CA" w:rsidP="00E704CC">
      <w:pPr>
        <w:pStyle w:val="Heading1"/>
        <w:numPr>
          <w:ilvl w:val="0"/>
          <w:numId w:val="24"/>
        </w:numPr>
        <w:rPr>
          <w:sz w:val="24"/>
          <w:shd w:val="clear" w:color="auto" w:fill="FFFFFF"/>
        </w:rPr>
      </w:pPr>
      <w:bookmarkStart w:id="37" w:name="_Toc376389407"/>
      <w:bookmarkStart w:id="38" w:name="_Toc376389493"/>
      <w:r w:rsidRPr="004C7578">
        <w:rPr>
          <w:sz w:val="24"/>
          <w:shd w:val="clear" w:color="auto" w:fill="FFFFFF"/>
        </w:rPr>
        <w:lastRenderedPageBreak/>
        <w:t xml:space="preserve">LAST STEP TOWARDS THE CONSTITUTIONAL COURT OF EUROPE AND PRINCIPLE OF </w:t>
      </w:r>
      <w:r w:rsidR="00A70BB8" w:rsidRPr="004C7578">
        <w:rPr>
          <w:sz w:val="24"/>
          <w:shd w:val="clear" w:color="auto" w:fill="FFFFFF"/>
        </w:rPr>
        <w:t>‘AN EVER CLOSER UNION’</w:t>
      </w:r>
      <w:bookmarkEnd w:id="37"/>
      <w:bookmarkEnd w:id="38"/>
    </w:p>
    <w:p w:rsidR="00C434EB" w:rsidRPr="004C7578" w:rsidRDefault="00C434EB" w:rsidP="00E704CC">
      <w:pPr>
        <w:pStyle w:val="Heading2"/>
      </w:pPr>
      <w:bookmarkStart w:id="39" w:name="_Toc376389408"/>
      <w:bookmarkStart w:id="40" w:name="_Toc376389494"/>
      <w:r w:rsidRPr="004C7578">
        <w:t>3.1 The principle of ‘an ever closer union’</w:t>
      </w:r>
      <w:bookmarkEnd w:id="39"/>
      <w:bookmarkEnd w:id="40"/>
      <w:r w:rsidRPr="004C7578">
        <w:t xml:space="preserve"> </w:t>
      </w:r>
    </w:p>
    <w:p w:rsidR="00011D23" w:rsidRPr="004C7578" w:rsidRDefault="00D27489" w:rsidP="00E704CC">
      <w:pPr>
        <w:spacing w:line="360" w:lineRule="auto"/>
        <w:ind w:firstLine="720"/>
        <w:rPr>
          <w:rFonts w:ascii="Times New Roman" w:hAnsi="Times New Roman" w:cs="Times New Roman"/>
          <w:sz w:val="24"/>
          <w:szCs w:val="24"/>
          <w:lang w:val="en-GB"/>
        </w:rPr>
      </w:pPr>
      <w:r w:rsidRPr="004C7578">
        <w:rPr>
          <w:rFonts w:ascii="Times New Roman" w:hAnsi="Times New Roman" w:cs="Times New Roman"/>
          <w:i/>
          <w:sz w:val="24"/>
          <w:szCs w:val="24"/>
          <w:lang w:val="en-GB"/>
        </w:rPr>
        <w:t>The principle</w:t>
      </w:r>
      <w:r w:rsidRPr="004C7578">
        <w:rPr>
          <w:rFonts w:ascii="Times New Roman" w:hAnsi="Times New Roman" w:cs="Times New Roman"/>
          <w:sz w:val="24"/>
          <w:szCs w:val="24"/>
          <w:lang w:val="en-GB"/>
        </w:rPr>
        <w:t xml:space="preserve"> we will mention here is the l</w:t>
      </w:r>
      <w:r w:rsidR="00915C10" w:rsidRPr="004C7578">
        <w:rPr>
          <w:rFonts w:ascii="Times New Roman" w:hAnsi="Times New Roman" w:cs="Times New Roman"/>
          <w:sz w:val="24"/>
          <w:szCs w:val="24"/>
          <w:lang w:val="en-GB"/>
        </w:rPr>
        <w:t xml:space="preserve">ast part in our analysis. </w:t>
      </w:r>
      <w:r w:rsidR="00265479" w:rsidRPr="004C7578">
        <w:rPr>
          <w:rFonts w:ascii="Times New Roman" w:hAnsi="Times New Roman" w:cs="Times New Roman"/>
          <w:sz w:val="24"/>
          <w:szCs w:val="24"/>
          <w:lang w:val="en-GB"/>
        </w:rPr>
        <w:t>It cannot be stressed enough that i</w:t>
      </w:r>
      <w:r w:rsidR="000B733F" w:rsidRPr="004C7578">
        <w:rPr>
          <w:rFonts w:ascii="Times New Roman" w:hAnsi="Times New Roman" w:cs="Times New Roman"/>
          <w:sz w:val="24"/>
          <w:szCs w:val="24"/>
          <w:lang w:val="en-GB"/>
        </w:rPr>
        <w:t>t is</w:t>
      </w:r>
      <w:r w:rsidR="00265479" w:rsidRPr="004C7578">
        <w:rPr>
          <w:rFonts w:ascii="Times New Roman" w:hAnsi="Times New Roman" w:cs="Times New Roman"/>
          <w:sz w:val="24"/>
          <w:szCs w:val="24"/>
          <w:lang w:val="en-GB"/>
        </w:rPr>
        <w:t xml:space="preserve"> very</w:t>
      </w:r>
      <w:r w:rsidR="000B733F" w:rsidRPr="004C7578">
        <w:rPr>
          <w:rFonts w:ascii="Times New Roman" w:hAnsi="Times New Roman" w:cs="Times New Roman"/>
          <w:sz w:val="24"/>
          <w:szCs w:val="24"/>
          <w:lang w:val="en-GB"/>
        </w:rPr>
        <w:t xml:space="preserve"> im</w:t>
      </w:r>
      <w:r w:rsidR="00265479" w:rsidRPr="004C7578">
        <w:rPr>
          <w:rFonts w:ascii="Times New Roman" w:hAnsi="Times New Roman" w:cs="Times New Roman"/>
          <w:sz w:val="24"/>
          <w:szCs w:val="24"/>
          <w:lang w:val="en-GB"/>
        </w:rPr>
        <w:t xml:space="preserve">portant to see this thesis as an analysis </w:t>
      </w:r>
      <w:r w:rsidR="000B733F" w:rsidRPr="004C7578">
        <w:rPr>
          <w:rFonts w:ascii="Times New Roman" w:hAnsi="Times New Roman" w:cs="Times New Roman"/>
          <w:sz w:val="24"/>
          <w:szCs w:val="24"/>
          <w:lang w:val="en-GB"/>
        </w:rPr>
        <w:t>of</w:t>
      </w:r>
      <w:r w:rsidR="00265479" w:rsidRPr="004C7578">
        <w:rPr>
          <w:rFonts w:ascii="Times New Roman" w:hAnsi="Times New Roman" w:cs="Times New Roman"/>
          <w:sz w:val="24"/>
          <w:szCs w:val="24"/>
          <w:lang w:val="en-GB"/>
        </w:rPr>
        <w:t xml:space="preserve"> continual</w:t>
      </w:r>
      <w:r w:rsidR="000B733F" w:rsidRPr="004C7578">
        <w:rPr>
          <w:rFonts w:ascii="Times New Roman" w:hAnsi="Times New Roman" w:cs="Times New Roman"/>
          <w:sz w:val="24"/>
          <w:szCs w:val="24"/>
          <w:lang w:val="en-GB"/>
        </w:rPr>
        <w:t xml:space="preserve"> </w:t>
      </w:r>
      <w:r w:rsidR="00265479" w:rsidRPr="004C7578">
        <w:rPr>
          <w:rFonts w:ascii="Times New Roman" w:hAnsi="Times New Roman" w:cs="Times New Roman"/>
          <w:sz w:val="24"/>
          <w:szCs w:val="24"/>
          <w:lang w:val="en-GB"/>
        </w:rPr>
        <w:t>growth</w:t>
      </w:r>
      <w:r w:rsidR="00265479" w:rsidRPr="004C7578">
        <w:rPr>
          <w:rStyle w:val="FootnoteReference"/>
          <w:rFonts w:ascii="Times New Roman" w:hAnsi="Times New Roman" w:cs="Times New Roman"/>
          <w:sz w:val="24"/>
          <w:szCs w:val="24"/>
          <w:lang w:val="en-GB"/>
        </w:rPr>
        <w:footnoteReference w:id="205"/>
      </w:r>
      <w:r w:rsidR="00265479" w:rsidRPr="004C7578">
        <w:rPr>
          <w:rFonts w:ascii="Times New Roman" w:hAnsi="Times New Roman" w:cs="Times New Roman"/>
          <w:sz w:val="24"/>
          <w:szCs w:val="24"/>
          <w:lang w:val="en-GB"/>
        </w:rPr>
        <w:t xml:space="preserve"> </w:t>
      </w:r>
      <w:r w:rsidR="00072F77" w:rsidRPr="004C7578">
        <w:rPr>
          <w:rFonts w:ascii="Times New Roman" w:hAnsi="Times New Roman" w:cs="Times New Roman"/>
          <w:sz w:val="24"/>
          <w:szCs w:val="24"/>
          <w:lang w:val="en-GB"/>
        </w:rPr>
        <w:t>, t</w:t>
      </w:r>
      <w:r w:rsidR="000B733F" w:rsidRPr="004C7578">
        <w:rPr>
          <w:rFonts w:ascii="Times New Roman" w:hAnsi="Times New Roman" w:cs="Times New Roman"/>
          <w:sz w:val="24"/>
          <w:szCs w:val="24"/>
          <w:lang w:val="en-GB"/>
        </w:rPr>
        <w:t xml:space="preserve">he process of </w:t>
      </w:r>
      <w:r w:rsidR="00265479" w:rsidRPr="004C7578">
        <w:rPr>
          <w:rFonts w:ascii="Times New Roman" w:hAnsi="Times New Roman" w:cs="Times New Roman"/>
          <w:sz w:val="24"/>
          <w:szCs w:val="24"/>
          <w:lang w:val="en-GB"/>
        </w:rPr>
        <w:t>co</w:t>
      </w:r>
      <w:r w:rsidR="002A31A0" w:rsidRPr="004C7578">
        <w:rPr>
          <w:rFonts w:ascii="Times New Roman" w:hAnsi="Times New Roman" w:cs="Times New Roman"/>
          <w:sz w:val="24"/>
          <w:szCs w:val="24"/>
          <w:lang w:val="en-GB"/>
        </w:rPr>
        <w:t>m</w:t>
      </w:r>
      <w:r w:rsidR="00265479" w:rsidRPr="004C7578">
        <w:rPr>
          <w:rFonts w:ascii="Times New Roman" w:hAnsi="Times New Roman" w:cs="Times New Roman"/>
          <w:sz w:val="24"/>
          <w:szCs w:val="24"/>
          <w:lang w:val="en-GB"/>
        </w:rPr>
        <w:t>ing into being of</w:t>
      </w:r>
      <w:r w:rsidR="000B733F" w:rsidRPr="004C7578">
        <w:rPr>
          <w:rFonts w:ascii="Times New Roman" w:hAnsi="Times New Roman" w:cs="Times New Roman"/>
          <w:sz w:val="24"/>
          <w:szCs w:val="24"/>
          <w:lang w:val="en-GB"/>
        </w:rPr>
        <w:t xml:space="preserve"> European constitutional law</w:t>
      </w:r>
      <w:r w:rsidR="00265479" w:rsidRPr="004C7578">
        <w:rPr>
          <w:rFonts w:ascii="Times New Roman" w:hAnsi="Times New Roman" w:cs="Times New Roman"/>
          <w:sz w:val="24"/>
          <w:szCs w:val="24"/>
          <w:lang w:val="en-GB"/>
        </w:rPr>
        <w:t xml:space="preserve"> and how the Court played</w:t>
      </w:r>
      <w:r w:rsidR="002A31A0" w:rsidRPr="004C7578">
        <w:rPr>
          <w:rFonts w:ascii="Times New Roman" w:hAnsi="Times New Roman" w:cs="Times New Roman"/>
          <w:sz w:val="24"/>
          <w:szCs w:val="24"/>
          <w:lang w:val="en-GB"/>
        </w:rPr>
        <w:t xml:space="preserve"> </w:t>
      </w:r>
      <w:r w:rsidR="00265479" w:rsidRPr="004C7578">
        <w:rPr>
          <w:rFonts w:ascii="Times New Roman" w:hAnsi="Times New Roman" w:cs="Times New Roman"/>
          <w:sz w:val="24"/>
          <w:szCs w:val="24"/>
          <w:lang w:val="en-GB"/>
        </w:rPr>
        <w:t>key role in it</w:t>
      </w:r>
      <w:r w:rsidR="000B733F" w:rsidRPr="004C7578">
        <w:rPr>
          <w:rFonts w:ascii="Times New Roman" w:hAnsi="Times New Roman" w:cs="Times New Roman"/>
          <w:sz w:val="24"/>
          <w:szCs w:val="24"/>
          <w:lang w:val="en-GB"/>
        </w:rPr>
        <w:t xml:space="preserve">. </w:t>
      </w:r>
      <w:r w:rsidR="00214759" w:rsidRPr="004C7578">
        <w:rPr>
          <w:rFonts w:ascii="Times New Roman" w:hAnsi="Times New Roman" w:cs="Times New Roman"/>
          <w:sz w:val="24"/>
          <w:szCs w:val="24"/>
          <w:lang w:val="en-GB"/>
        </w:rPr>
        <w:t>First two chapters have lead us</w:t>
      </w:r>
      <w:r w:rsidR="00305105" w:rsidRPr="004C7578">
        <w:rPr>
          <w:rFonts w:ascii="Times New Roman" w:hAnsi="Times New Roman" w:cs="Times New Roman"/>
          <w:sz w:val="24"/>
          <w:szCs w:val="24"/>
          <w:lang w:val="en-GB"/>
        </w:rPr>
        <w:t xml:space="preserve"> through couple of</w:t>
      </w:r>
      <w:r w:rsidR="003B3834" w:rsidRPr="004C7578">
        <w:rPr>
          <w:rFonts w:ascii="Times New Roman" w:hAnsi="Times New Roman" w:cs="Times New Roman"/>
          <w:sz w:val="24"/>
          <w:szCs w:val="24"/>
          <w:lang w:val="en-GB"/>
        </w:rPr>
        <w:t xml:space="preserve"> most</w:t>
      </w:r>
      <w:r w:rsidR="00305105" w:rsidRPr="004C7578">
        <w:rPr>
          <w:rFonts w:ascii="Times New Roman" w:hAnsi="Times New Roman" w:cs="Times New Roman"/>
          <w:sz w:val="24"/>
          <w:szCs w:val="24"/>
          <w:lang w:val="en-GB"/>
        </w:rPr>
        <w:t xml:space="preserve"> important periods of </w:t>
      </w:r>
      <w:r w:rsidR="000B733F" w:rsidRPr="004C7578">
        <w:rPr>
          <w:rFonts w:ascii="Times New Roman" w:hAnsi="Times New Roman" w:cs="Times New Roman"/>
          <w:sz w:val="24"/>
          <w:szCs w:val="24"/>
          <w:lang w:val="en-GB"/>
        </w:rPr>
        <w:t xml:space="preserve">this </w:t>
      </w:r>
      <w:r w:rsidR="00305105" w:rsidRPr="004C7578">
        <w:rPr>
          <w:rFonts w:ascii="Times New Roman" w:hAnsi="Times New Roman" w:cs="Times New Roman"/>
          <w:sz w:val="24"/>
          <w:szCs w:val="24"/>
          <w:lang w:val="en-GB"/>
        </w:rPr>
        <w:t xml:space="preserve">evolution. First, the period of early days of the Communities where the Court </w:t>
      </w:r>
      <w:r w:rsidR="00305105" w:rsidRPr="004C7578">
        <w:rPr>
          <w:rFonts w:ascii="Times New Roman" w:hAnsi="Times New Roman" w:cs="Times New Roman"/>
          <w:i/>
          <w:sz w:val="24"/>
          <w:szCs w:val="24"/>
          <w:lang w:val="en-GB"/>
        </w:rPr>
        <w:t>interpreted</w:t>
      </w:r>
      <w:r w:rsidR="00305105" w:rsidRPr="004C7578">
        <w:rPr>
          <w:rFonts w:ascii="Times New Roman" w:hAnsi="Times New Roman" w:cs="Times New Roman"/>
          <w:sz w:val="24"/>
          <w:szCs w:val="24"/>
          <w:lang w:val="en-GB"/>
        </w:rPr>
        <w:t xml:space="preserve"> the Treaties and</w:t>
      </w:r>
      <w:r w:rsidR="00907ADD" w:rsidRPr="004C7578">
        <w:rPr>
          <w:rFonts w:ascii="Times New Roman" w:hAnsi="Times New Roman" w:cs="Times New Roman"/>
          <w:sz w:val="24"/>
          <w:szCs w:val="24"/>
          <w:lang w:val="en-GB"/>
        </w:rPr>
        <w:t xml:space="preserve"> from that interpretation</w:t>
      </w:r>
      <w:r w:rsidR="00305105" w:rsidRPr="004C7578">
        <w:rPr>
          <w:rFonts w:ascii="Times New Roman" w:hAnsi="Times New Roman" w:cs="Times New Roman"/>
          <w:sz w:val="24"/>
          <w:szCs w:val="24"/>
          <w:lang w:val="en-GB"/>
        </w:rPr>
        <w:t xml:space="preserve"> </w:t>
      </w:r>
      <w:r w:rsidR="000B733F" w:rsidRPr="004C7578">
        <w:rPr>
          <w:rFonts w:ascii="Times New Roman" w:hAnsi="Times New Roman" w:cs="Times New Roman"/>
          <w:sz w:val="24"/>
          <w:szCs w:val="24"/>
          <w:lang w:val="en-GB"/>
        </w:rPr>
        <w:t>created</w:t>
      </w:r>
      <w:r w:rsidR="00305105" w:rsidRPr="004C7578">
        <w:rPr>
          <w:rFonts w:ascii="Times New Roman" w:hAnsi="Times New Roman" w:cs="Times New Roman"/>
          <w:sz w:val="24"/>
          <w:szCs w:val="24"/>
          <w:lang w:val="en-GB"/>
        </w:rPr>
        <w:t xml:space="preserve"> the fundaments of European constitutional law. In second chapter we analyzed more recent CJEU interaction</w:t>
      </w:r>
      <w:r w:rsidR="00265479" w:rsidRPr="004C7578">
        <w:rPr>
          <w:rFonts w:ascii="Times New Roman" w:hAnsi="Times New Roman" w:cs="Times New Roman"/>
          <w:sz w:val="24"/>
          <w:szCs w:val="24"/>
          <w:lang w:val="en-GB"/>
        </w:rPr>
        <w:t>s</w:t>
      </w:r>
      <w:r w:rsidR="00305105" w:rsidRPr="004C7578">
        <w:rPr>
          <w:rFonts w:ascii="Times New Roman" w:hAnsi="Times New Roman" w:cs="Times New Roman"/>
          <w:sz w:val="24"/>
          <w:szCs w:val="24"/>
          <w:lang w:val="en-GB"/>
        </w:rPr>
        <w:t xml:space="preserve"> with other national and international courts. Most notably</w:t>
      </w:r>
      <w:r w:rsidR="00C733E2" w:rsidRPr="004C7578">
        <w:rPr>
          <w:rFonts w:ascii="Times New Roman" w:hAnsi="Times New Roman" w:cs="Times New Roman"/>
          <w:sz w:val="24"/>
          <w:szCs w:val="24"/>
          <w:lang w:val="en-GB"/>
        </w:rPr>
        <w:t>,</w:t>
      </w:r>
      <w:r w:rsidR="00EA6F85" w:rsidRPr="004C7578">
        <w:rPr>
          <w:rFonts w:ascii="Times New Roman" w:hAnsi="Times New Roman" w:cs="Times New Roman"/>
          <w:sz w:val="24"/>
          <w:szCs w:val="24"/>
          <w:lang w:val="en-GB"/>
        </w:rPr>
        <w:t xml:space="preserve"> we deduced</w:t>
      </w:r>
      <w:r w:rsidR="00305105" w:rsidRPr="004C7578">
        <w:rPr>
          <w:rFonts w:ascii="Times New Roman" w:hAnsi="Times New Roman" w:cs="Times New Roman"/>
          <w:sz w:val="24"/>
          <w:szCs w:val="24"/>
          <w:lang w:val="en-GB"/>
        </w:rPr>
        <w:t xml:space="preserve"> modern requirements to create sophisticated constitutional legal system for the Europe </w:t>
      </w:r>
      <w:r w:rsidR="00C733E2" w:rsidRPr="004C7578">
        <w:rPr>
          <w:rFonts w:ascii="Times New Roman" w:hAnsi="Times New Roman" w:cs="Times New Roman"/>
          <w:sz w:val="24"/>
          <w:szCs w:val="24"/>
          <w:lang w:val="en-GB"/>
        </w:rPr>
        <w:t>in</w:t>
      </w:r>
      <w:r w:rsidR="00305105" w:rsidRPr="004C7578">
        <w:rPr>
          <w:rFonts w:ascii="Times New Roman" w:hAnsi="Times New Roman" w:cs="Times New Roman"/>
          <w:sz w:val="24"/>
          <w:szCs w:val="24"/>
          <w:lang w:val="en-GB"/>
        </w:rPr>
        <w:t xml:space="preserve"> these legal </w:t>
      </w:r>
      <w:r w:rsidR="00EA6F85" w:rsidRPr="004C7578">
        <w:rPr>
          <w:rFonts w:ascii="Times New Roman" w:hAnsi="Times New Roman" w:cs="Times New Roman"/>
          <w:sz w:val="24"/>
          <w:szCs w:val="24"/>
          <w:lang w:val="en-GB"/>
        </w:rPr>
        <w:t>dialogues</w:t>
      </w:r>
      <w:r w:rsidR="00305105" w:rsidRPr="004C7578">
        <w:rPr>
          <w:rFonts w:ascii="Times New Roman" w:hAnsi="Times New Roman" w:cs="Times New Roman"/>
          <w:sz w:val="24"/>
          <w:szCs w:val="24"/>
          <w:lang w:val="en-GB"/>
        </w:rPr>
        <w:t xml:space="preserve">. In second chapter we also resumed the Court’s examination as a </w:t>
      </w:r>
      <w:r w:rsidR="00C733E2" w:rsidRPr="004C7578">
        <w:rPr>
          <w:rFonts w:ascii="Times New Roman" w:hAnsi="Times New Roman" w:cs="Times New Roman"/>
          <w:sz w:val="24"/>
          <w:szCs w:val="24"/>
          <w:lang w:val="en-GB"/>
        </w:rPr>
        <w:t>creative</w:t>
      </w:r>
      <w:r w:rsidR="00305105" w:rsidRPr="004C7578">
        <w:rPr>
          <w:rFonts w:ascii="Times New Roman" w:hAnsi="Times New Roman" w:cs="Times New Roman"/>
          <w:sz w:val="24"/>
          <w:szCs w:val="24"/>
          <w:lang w:val="en-GB"/>
        </w:rPr>
        <w:t xml:space="preserve"> actor in</w:t>
      </w:r>
      <w:r w:rsidR="00EA6F85" w:rsidRPr="004C7578">
        <w:rPr>
          <w:rFonts w:ascii="Times New Roman" w:hAnsi="Times New Roman" w:cs="Times New Roman"/>
          <w:sz w:val="24"/>
          <w:szCs w:val="24"/>
          <w:lang w:val="en-GB"/>
        </w:rPr>
        <w:t xml:space="preserve"> the</w:t>
      </w:r>
      <w:r w:rsidR="00E20D85" w:rsidRPr="004C7578">
        <w:rPr>
          <w:rFonts w:ascii="Times New Roman" w:hAnsi="Times New Roman" w:cs="Times New Roman"/>
          <w:sz w:val="24"/>
          <w:szCs w:val="24"/>
          <w:lang w:val="en-GB"/>
        </w:rPr>
        <w:t xml:space="preserve"> European inte</w:t>
      </w:r>
      <w:r w:rsidR="00305105" w:rsidRPr="004C7578">
        <w:rPr>
          <w:rFonts w:ascii="Times New Roman" w:hAnsi="Times New Roman" w:cs="Times New Roman"/>
          <w:sz w:val="24"/>
          <w:szCs w:val="24"/>
          <w:lang w:val="en-GB"/>
        </w:rPr>
        <w:t>gration project showing its relation to other power-actors and</w:t>
      </w:r>
      <w:r w:rsidR="00C733E2" w:rsidRPr="004C7578">
        <w:rPr>
          <w:rFonts w:ascii="Times New Roman" w:hAnsi="Times New Roman" w:cs="Times New Roman"/>
          <w:sz w:val="24"/>
          <w:szCs w:val="24"/>
          <w:lang w:val="en-GB"/>
        </w:rPr>
        <w:t xml:space="preserve"> produced</w:t>
      </w:r>
      <w:r w:rsidR="003B3834" w:rsidRPr="004C7578">
        <w:rPr>
          <w:rFonts w:ascii="Times New Roman" w:hAnsi="Times New Roman" w:cs="Times New Roman"/>
          <w:sz w:val="24"/>
          <w:szCs w:val="24"/>
          <w:lang w:val="en-GB"/>
        </w:rPr>
        <w:t xml:space="preserve"> a</w:t>
      </w:r>
      <w:r w:rsidR="00305105" w:rsidRPr="004C7578">
        <w:rPr>
          <w:rFonts w:ascii="Times New Roman" w:hAnsi="Times New Roman" w:cs="Times New Roman"/>
          <w:sz w:val="24"/>
          <w:szCs w:val="24"/>
          <w:lang w:val="en-GB"/>
        </w:rPr>
        <w:t xml:space="preserve"> scheme </w:t>
      </w:r>
      <w:r w:rsidR="00C733E2" w:rsidRPr="004C7578">
        <w:rPr>
          <w:rFonts w:ascii="Times New Roman" w:hAnsi="Times New Roman" w:cs="Times New Roman"/>
          <w:sz w:val="24"/>
          <w:szCs w:val="24"/>
          <w:lang w:val="en-GB"/>
        </w:rPr>
        <w:t>that shows when</w:t>
      </w:r>
      <w:r w:rsidR="00952187" w:rsidRPr="004C7578">
        <w:rPr>
          <w:rFonts w:ascii="Times New Roman" w:hAnsi="Times New Roman" w:cs="Times New Roman"/>
          <w:sz w:val="24"/>
          <w:szCs w:val="24"/>
          <w:lang w:val="en-GB"/>
        </w:rPr>
        <w:t xml:space="preserve"> its deci</w:t>
      </w:r>
      <w:r w:rsidR="00305105" w:rsidRPr="004C7578">
        <w:rPr>
          <w:rFonts w:ascii="Times New Roman" w:hAnsi="Times New Roman" w:cs="Times New Roman"/>
          <w:sz w:val="24"/>
          <w:szCs w:val="24"/>
          <w:lang w:val="en-GB"/>
        </w:rPr>
        <w:t xml:space="preserve">sions have a </w:t>
      </w:r>
      <w:r w:rsidR="00305105" w:rsidRPr="004C7578">
        <w:rPr>
          <w:rFonts w:ascii="Times New Roman" w:hAnsi="Times New Roman" w:cs="Times New Roman"/>
          <w:i/>
          <w:sz w:val="24"/>
          <w:szCs w:val="24"/>
          <w:lang w:val="en-GB"/>
        </w:rPr>
        <w:t>spillover</w:t>
      </w:r>
      <w:r w:rsidR="00305105" w:rsidRPr="004C7578">
        <w:rPr>
          <w:rFonts w:ascii="Times New Roman" w:hAnsi="Times New Roman" w:cs="Times New Roman"/>
          <w:sz w:val="24"/>
          <w:szCs w:val="24"/>
          <w:lang w:val="en-GB"/>
        </w:rPr>
        <w:t xml:space="preserve"> effect. </w:t>
      </w:r>
      <w:r w:rsidR="00C733E2" w:rsidRPr="004C7578">
        <w:rPr>
          <w:rFonts w:ascii="Times New Roman" w:hAnsi="Times New Roman" w:cs="Times New Roman"/>
          <w:sz w:val="24"/>
          <w:szCs w:val="24"/>
          <w:lang w:val="en-GB"/>
        </w:rPr>
        <w:t xml:space="preserve">This shows how the Court can convey the “spirit of the Treaty” into further legislation and public medium. </w:t>
      </w:r>
    </w:p>
    <w:p w:rsidR="003B3834" w:rsidRPr="004C7578" w:rsidRDefault="00011D23" w:rsidP="00E704CC">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Conclusions of the second chapter imply</w:t>
      </w:r>
      <w:r w:rsidR="000B733F" w:rsidRPr="004C7578">
        <w:rPr>
          <w:rFonts w:ascii="Times New Roman" w:hAnsi="Times New Roman" w:cs="Times New Roman"/>
          <w:sz w:val="24"/>
          <w:szCs w:val="24"/>
          <w:lang w:val="en-GB"/>
        </w:rPr>
        <w:t xml:space="preserve"> that</w:t>
      </w:r>
      <w:r w:rsidRPr="004C7578">
        <w:rPr>
          <w:rFonts w:ascii="Times New Roman" w:hAnsi="Times New Roman" w:cs="Times New Roman"/>
          <w:sz w:val="24"/>
          <w:szCs w:val="24"/>
          <w:lang w:val="en-GB"/>
        </w:rPr>
        <w:t xml:space="preserve"> European integration is at a critical point. Both legal</w:t>
      </w:r>
      <w:r w:rsidR="00907ADD" w:rsidRPr="004C7578">
        <w:rPr>
          <w:rFonts w:ascii="Times New Roman" w:hAnsi="Times New Roman" w:cs="Times New Roman"/>
          <w:sz w:val="24"/>
          <w:szCs w:val="24"/>
          <w:lang w:val="en-GB"/>
        </w:rPr>
        <w:t>, economical</w:t>
      </w:r>
      <w:r w:rsidRPr="004C7578">
        <w:rPr>
          <w:rFonts w:ascii="Times New Roman" w:hAnsi="Times New Roman" w:cs="Times New Roman"/>
          <w:sz w:val="24"/>
          <w:szCs w:val="24"/>
          <w:lang w:val="en-GB"/>
        </w:rPr>
        <w:t xml:space="preserve"> and political.</w:t>
      </w:r>
      <w:r w:rsidR="00E911D2" w:rsidRPr="004C7578">
        <w:rPr>
          <w:rFonts w:ascii="Times New Roman" w:hAnsi="Times New Roman" w:cs="Times New Roman"/>
          <w:sz w:val="24"/>
          <w:szCs w:val="24"/>
          <w:lang w:val="en-GB"/>
        </w:rPr>
        <w:t xml:space="preserve"> Alec Stone Sweet argues that ‘as the authorative interpreter of Charter rights, the CJEU’s </w:t>
      </w:r>
      <w:r w:rsidR="00E911D2" w:rsidRPr="004C7578">
        <w:rPr>
          <w:rFonts w:ascii="Times New Roman" w:hAnsi="Times New Roman" w:cs="Times New Roman"/>
          <w:i/>
          <w:sz w:val="24"/>
          <w:szCs w:val="24"/>
          <w:lang w:val="en-GB"/>
        </w:rPr>
        <w:t>bona fides</w:t>
      </w:r>
      <w:r w:rsidR="00E911D2" w:rsidRPr="004C7578">
        <w:rPr>
          <w:rFonts w:ascii="Times New Roman" w:hAnsi="Times New Roman" w:cs="Times New Roman"/>
          <w:sz w:val="24"/>
          <w:szCs w:val="24"/>
          <w:lang w:val="en-GB"/>
        </w:rPr>
        <w:t xml:space="preserve"> as a Con</w:t>
      </w:r>
      <w:r w:rsidR="00E20D85" w:rsidRPr="004C7578">
        <w:rPr>
          <w:rFonts w:ascii="Times New Roman" w:hAnsi="Times New Roman" w:cs="Times New Roman"/>
          <w:sz w:val="24"/>
          <w:szCs w:val="24"/>
          <w:lang w:val="en-GB"/>
        </w:rPr>
        <w:t>s</w:t>
      </w:r>
      <w:r w:rsidR="00E911D2" w:rsidRPr="004C7578">
        <w:rPr>
          <w:rFonts w:ascii="Times New Roman" w:hAnsi="Times New Roman" w:cs="Times New Roman"/>
          <w:sz w:val="24"/>
          <w:szCs w:val="24"/>
          <w:lang w:val="en-GB"/>
        </w:rPr>
        <w:t>titutional Court have been secured’</w:t>
      </w:r>
      <w:r w:rsidR="00E911D2" w:rsidRPr="004C7578">
        <w:rPr>
          <w:rStyle w:val="FootnoteReference"/>
          <w:rFonts w:ascii="Times New Roman" w:hAnsi="Times New Roman" w:cs="Times New Roman"/>
          <w:sz w:val="24"/>
          <w:szCs w:val="24"/>
          <w:lang w:val="en-GB"/>
        </w:rPr>
        <w:footnoteReference w:id="206"/>
      </w:r>
      <w:r w:rsidR="00E911D2" w:rsidRPr="004C7578">
        <w:rPr>
          <w:rFonts w:ascii="Times New Roman" w:hAnsi="Times New Roman" w:cs="Times New Roman"/>
          <w:sz w:val="24"/>
          <w:szCs w:val="24"/>
          <w:lang w:val="en-GB"/>
        </w:rPr>
        <w:t>.</w:t>
      </w:r>
      <w:r w:rsidRPr="004C7578">
        <w:rPr>
          <w:rFonts w:ascii="Times New Roman" w:hAnsi="Times New Roman" w:cs="Times New Roman"/>
          <w:sz w:val="24"/>
          <w:szCs w:val="24"/>
          <w:lang w:val="en-GB"/>
        </w:rPr>
        <w:t xml:space="preserve"> What is lacking in European legal system is a strong </w:t>
      </w:r>
      <w:r w:rsidRPr="004C7578">
        <w:rPr>
          <w:rFonts w:ascii="Times New Roman" w:hAnsi="Times New Roman" w:cs="Times New Roman"/>
          <w:i/>
          <w:sz w:val="24"/>
          <w:szCs w:val="24"/>
          <w:lang w:val="en-GB"/>
        </w:rPr>
        <w:t>constitutional basis</w:t>
      </w:r>
      <w:r w:rsidR="00C032A5" w:rsidRPr="004C7578">
        <w:rPr>
          <w:rFonts w:ascii="Times New Roman" w:hAnsi="Times New Roman" w:cs="Times New Roman"/>
          <w:sz w:val="24"/>
          <w:szCs w:val="24"/>
          <w:lang w:val="en-GB"/>
        </w:rPr>
        <w:t xml:space="preserve"> that would explain the direction the Union is taking</w:t>
      </w:r>
      <w:r w:rsidRPr="004C7578">
        <w:rPr>
          <w:rFonts w:ascii="Times New Roman" w:hAnsi="Times New Roman" w:cs="Times New Roman"/>
          <w:sz w:val="24"/>
          <w:szCs w:val="24"/>
          <w:lang w:val="en-GB"/>
        </w:rPr>
        <w:t>. It would increase both the potency</w:t>
      </w:r>
      <w:r w:rsidR="00C032A5" w:rsidRPr="004C7578">
        <w:rPr>
          <w:rFonts w:ascii="Times New Roman" w:hAnsi="Times New Roman" w:cs="Times New Roman"/>
          <w:sz w:val="24"/>
          <w:szCs w:val="24"/>
          <w:lang w:val="en-GB"/>
        </w:rPr>
        <w:t xml:space="preserve"> of growth</w:t>
      </w:r>
      <w:r w:rsidRPr="004C7578">
        <w:rPr>
          <w:rFonts w:ascii="Times New Roman" w:hAnsi="Times New Roman" w:cs="Times New Roman"/>
          <w:sz w:val="24"/>
          <w:szCs w:val="24"/>
          <w:lang w:val="en-GB"/>
        </w:rPr>
        <w:t xml:space="preserve"> of the EU itself </w:t>
      </w:r>
      <w:r w:rsidR="000B733F" w:rsidRPr="004C7578">
        <w:rPr>
          <w:rFonts w:ascii="Times New Roman" w:hAnsi="Times New Roman" w:cs="Times New Roman"/>
          <w:sz w:val="24"/>
          <w:szCs w:val="24"/>
          <w:lang w:val="en-GB"/>
        </w:rPr>
        <w:t>and</w:t>
      </w:r>
      <w:r w:rsidRPr="004C7578">
        <w:rPr>
          <w:rFonts w:ascii="Times New Roman" w:hAnsi="Times New Roman" w:cs="Times New Roman"/>
          <w:sz w:val="24"/>
          <w:szCs w:val="24"/>
          <w:lang w:val="en-GB"/>
        </w:rPr>
        <w:t xml:space="preserve">  the legitimacy of the CJEU as </w:t>
      </w:r>
      <w:r w:rsidR="00265479" w:rsidRPr="004C7578">
        <w:rPr>
          <w:rFonts w:ascii="Times New Roman" w:hAnsi="Times New Roman" w:cs="Times New Roman"/>
          <w:sz w:val="24"/>
          <w:szCs w:val="24"/>
          <w:lang w:val="en-GB"/>
        </w:rPr>
        <w:t>the</w:t>
      </w:r>
      <w:r w:rsidR="00E911D2" w:rsidRPr="004C7578">
        <w:rPr>
          <w:rFonts w:ascii="Times New Roman" w:hAnsi="Times New Roman" w:cs="Times New Roman"/>
          <w:sz w:val="24"/>
          <w:szCs w:val="24"/>
          <w:lang w:val="en-GB"/>
        </w:rPr>
        <w:t xml:space="preserve"> Constitutional C</w:t>
      </w:r>
      <w:r w:rsidRPr="004C7578">
        <w:rPr>
          <w:rFonts w:ascii="Times New Roman" w:hAnsi="Times New Roman" w:cs="Times New Roman"/>
          <w:sz w:val="24"/>
          <w:szCs w:val="24"/>
          <w:lang w:val="en-GB"/>
        </w:rPr>
        <w:t>ourt for Europe.</w:t>
      </w:r>
      <w:r w:rsidR="000B733F" w:rsidRPr="004C7578">
        <w:rPr>
          <w:rFonts w:ascii="Times New Roman" w:hAnsi="Times New Roman" w:cs="Times New Roman"/>
          <w:sz w:val="24"/>
          <w:szCs w:val="24"/>
          <w:lang w:val="en-GB"/>
        </w:rPr>
        <w:t xml:space="preserve"> Then the Court </w:t>
      </w:r>
      <w:r w:rsidR="00956E23" w:rsidRPr="004C7578">
        <w:rPr>
          <w:rFonts w:ascii="Times New Roman" w:hAnsi="Times New Roman" w:cs="Times New Roman"/>
          <w:sz w:val="24"/>
          <w:szCs w:val="24"/>
          <w:lang w:val="en-GB"/>
        </w:rPr>
        <w:t>would</w:t>
      </w:r>
      <w:r w:rsidR="000B733F" w:rsidRPr="004C7578">
        <w:rPr>
          <w:rFonts w:ascii="Times New Roman" w:hAnsi="Times New Roman" w:cs="Times New Roman"/>
          <w:sz w:val="24"/>
          <w:szCs w:val="24"/>
          <w:lang w:val="en-GB"/>
        </w:rPr>
        <w:t xml:space="preserve"> avoid much critique for acting in </w:t>
      </w:r>
      <w:r w:rsidR="000B733F" w:rsidRPr="004C7578">
        <w:rPr>
          <w:rFonts w:ascii="Times New Roman" w:hAnsi="Times New Roman" w:cs="Times New Roman"/>
          <w:i/>
          <w:sz w:val="24"/>
          <w:szCs w:val="24"/>
          <w:lang w:val="en-GB"/>
        </w:rPr>
        <w:t>activist</w:t>
      </w:r>
      <w:r w:rsidR="000B733F" w:rsidRPr="004C7578">
        <w:rPr>
          <w:rFonts w:ascii="Times New Roman" w:hAnsi="Times New Roman" w:cs="Times New Roman"/>
          <w:sz w:val="24"/>
          <w:szCs w:val="24"/>
          <w:lang w:val="en-GB"/>
        </w:rPr>
        <w:t xml:space="preserve"> ways and deciding using biased and unclear arguments.</w:t>
      </w:r>
      <w:r w:rsidR="00265479" w:rsidRPr="004C7578">
        <w:rPr>
          <w:rFonts w:ascii="Times New Roman" w:hAnsi="Times New Roman" w:cs="Times New Roman"/>
          <w:sz w:val="24"/>
          <w:szCs w:val="24"/>
          <w:lang w:val="en-GB"/>
        </w:rPr>
        <w:t xml:space="preserve"> Legal authors argue that the CJEU has been performing the role of</w:t>
      </w:r>
      <w:r w:rsidR="00956E23" w:rsidRPr="004C7578">
        <w:rPr>
          <w:rFonts w:ascii="Times New Roman" w:hAnsi="Times New Roman" w:cs="Times New Roman"/>
          <w:sz w:val="24"/>
          <w:szCs w:val="24"/>
          <w:lang w:val="en-GB"/>
        </w:rPr>
        <w:t xml:space="preserve"> a</w:t>
      </w:r>
      <w:r w:rsidR="00265479" w:rsidRPr="004C7578">
        <w:rPr>
          <w:rFonts w:ascii="Times New Roman" w:hAnsi="Times New Roman" w:cs="Times New Roman"/>
          <w:sz w:val="24"/>
          <w:szCs w:val="24"/>
          <w:lang w:val="en-GB"/>
        </w:rPr>
        <w:t xml:space="preserve"> constitutional court already</w:t>
      </w:r>
      <w:r w:rsidR="00265479" w:rsidRPr="004C7578">
        <w:rPr>
          <w:rStyle w:val="FootnoteReference"/>
          <w:rFonts w:ascii="Times New Roman" w:hAnsi="Times New Roman" w:cs="Times New Roman"/>
          <w:sz w:val="24"/>
          <w:szCs w:val="24"/>
          <w:lang w:val="en-GB"/>
        </w:rPr>
        <w:footnoteReference w:id="207"/>
      </w:r>
      <w:r w:rsidR="00265479" w:rsidRPr="004C7578">
        <w:rPr>
          <w:rFonts w:ascii="Times New Roman" w:hAnsi="Times New Roman" w:cs="Times New Roman"/>
          <w:sz w:val="24"/>
          <w:szCs w:val="24"/>
          <w:lang w:val="en-GB"/>
        </w:rPr>
        <w:t xml:space="preserve">. Yet without this </w:t>
      </w:r>
      <w:r w:rsidR="00265479" w:rsidRPr="004C7578">
        <w:rPr>
          <w:rFonts w:ascii="Times New Roman" w:hAnsi="Times New Roman" w:cs="Times New Roman"/>
          <w:i/>
          <w:sz w:val="24"/>
          <w:szCs w:val="24"/>
          <w:lang w:val="en-GB"/>
        </w:rPr>
        <w:t>constitutional base</w:t>
      </w:r>
      <w:r w:rsidR="00265479" w:rsidRPr="004C7578">
        <w:rPr>
          <w:rFonts w:ascii="Times New Roman" w:hAnsi="Times New Roman" w:cs="Times New Roman"/>
          <w:sz w:val="24"/>
          <w:szCs w:val="24"/>
          <w:lang w:val="en-GB"/>
        </w:rPr>
        <w:t xml:space="preserve"> its actions are hard to equate to </w:t>
      </w:r>
      <w:r w:rsidR="003B3834" w:rsidRPr="004C7578">
        <w:rPr>
          <w:rFonts w:ascii="Times New Roman" w:hAnsi="Times New Roman" w:cs="Times New Roman"/>
          <w:sz w:val="24"/>
          <w:szCs w:val="24"/>
          <w:lang w:val="en-GB"/>
        </w:rPr>
        <w:t>those</w:t>
      </w:r>
      <w:r w:rsidR="00265479" w:rsidRPr="004C7578">
        <w:rPr>
          <w:rFonts w:ascii="Times New Roman" w:hAnsi="Times New Roman" w:cs="Times New Roman"/>
          <w:sz w:val="24"/>
          <w:szCs w:val="24"/>
          <w:lang w:val="en-GB"/>
        </w:rPr>
        <w:t xml:space="preserve"> of full-fledged constitutional court</w:t>
      </w:r>
      <w:r w:rsidR="008A6567" w:rsidRPr="004C7578">
        <w:rPr>
          <w:rFonts w:ascii="Times New Roman" w:hAnsi="Times New Roman" w:cs="Times New Roman"/>
          <w:sz w:val="24"/>
          <w:szCs w:val="24"/>
          <w:lang w:val="en-GB"/>
        </w:rPr>
        <w:t>, hence the conflict with the German law</w:t>
      </w:r>
      <w:r w:rsidR="00265479"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 xml:space="preserve"> </w:t>
      </w:r>
      <w:r w:rsidR="008A6567" w:rsidRPr="004C7578">
        <w:rPr>
          <w:rFonts w:ascii="Times New Roman" w:hAnsi="Times New Roman" w:cs="Times New Roman"/>
          <w:sz w:val="24"/>
          <w:szCs w:val="24"/>
          <w:lang w:val="en-GB"/>
        </w:rPr>
        <w:t>T</w:t>
      </w:r>
      <w:r w:rsidR="00956E23" w:rsidRPr="004C7578">
        <w:rPr>
          <w:rFonts w:ascii="Times New Roman" w:hAnsi="Times New Roman" w:cs="Times New Roman"/>
          <w:sz w:val="24"/>
          <w:szCs w:val="24"/>
          <w:lang w:val="en-GB"/>
        </w:rPr>
        <w:t xml:space="preserve">his </w:t>
      </w:r>
      <w:r w:rsidR="00956E23" w:rsidRPr="004C7578">
        <w:rPr>
          <w:rFonts w:ascii="Times New Roman" w:hAnsi="Times New Roman" w:cs="Times New Roman"/>
          <w:i/>
          <w:sz w:val="24"/>
          <w:szCs w:val="24"/>
          <w:lang w:val="en-GB"/>
        </w:rPr>
        <w:t>constitutional basis</w:t>
      </w:r>
      <w:r w:rsidR="00956E23" w:rsidRPr="004C7578">
        <w:rPr>
          <w:rFonts w:ascii="Times New Roman" w:hAnsi="Times New Roman" w:cs="Times New Roman"/>
          <w:sz w:val="24"/>
          <w:szCs w:val="24"/>
          <w:lang w:val="en-GB"/>
        </w:rPr>
        <w:t xml:space="preserve"> would</w:t>
      </w:r>
      <w:r w:rsidR="00C032A5" w:rsidRPr="004C7578">
        <w:rPr>
          <w:rFonts w:ascii="Times New Roman" w:hAnsi="Times New Roman" w:cs="Times New Roman"/>
          <w:sz w:val="24"/>
          <w:szCs w:val="24"/>
          <w:lang w:val="en-GB"/>
        </w:rPr>
        <w:t xml:space="preserve"> be </w:t>
      </w:r>
      <w:r w:rsidR="00E20D85" w:rsidRPr="004C7578">
        <w:rPr>
          <w:rFonts w:ascii="Times New Roman" w:hAnsi="Times New Roman" w:cs="Times New Roman"/>
          <w:sz w:val="24"/>
          <w:szCs w:val="24"/>
          <w:lang w:val="en-GB"/>
        </w:rPr>
        <w:t>si</w:t>
      </w:r>
      <w:r w:rsidRPr="004C7578">
        <w:rPr>
          <w:rFonts w:ascii="Times New Roman" w:hAnsi="Times New Roman" w:cs="Times New Roman"/>
          <w:sz w:val="24"/>
          <w:szCs w:val="24"/>
          <w:lang w:val="en-GB"/>
        </w:rPr>
        <w:t xml:space="preserve">milar to the </w:t>
      </w:r>
      <w:r w:rsidRPr="004C7578">
        <w:rPr>
          <w:rFonts w:ascii="Times New Roman" w:hAnsi="Times New Roman" w:cs="Times New Roman"/>
          <w:i/>
          <w:sz w:val="24"/>
          <w:szCs w:val="24"/>
          <w:lang w:val="en-GB"/>
        </w:rPr>
        <w:t>grundnorm</w:t>
      </w:r>
      <w:r w:rsidR="000B733F" w:rsidRPr="004C7578">
        <w:rPr>
          <w:rStyle w:val="FootnoteReference"/>
          <w:rFonts w:ascii="Times New Roman" w:hAnsi="Times New Roman" w:cs="Times New Roman"/>
          <w:i/>
          <w:sz w:val="24"/>
          <w:szCs w:val="24"/>
          <w:lang w:val="en-GB"/>
        </w:rPr>
        <w:footnoteReference w:id="208"/>
      </w:r>
      <w:r w:rsidRPr="004C7578">
        <w:rPr>
          <w:rFonts w:ascii="Times New Roman" w:hAnsi="Times New Roman" w:cs="Times New Roman"/>
          <w:sz w:val="24"/>
          <w:szCs w:val="24"/>
          <w:lang w:val="en-GB"/>
        </w:rPr>
        <w:t xml:space="preserve"> in Kelzen’s work or a “spirit of the Constitution”</w:t>
      </w:r>
      <w:r w:rsidR="000B733F" w:rsidRPr="004C7578">
        <w:rPr>
          <w:rStyle w:val="FootnoteReference"/>
          <w:rFonts w:ascii="Times New Roman" w:hAnsi="Times New Roman" w:cs="Times New Roman"/>
          <w:sz w:val="24"/>
          <w:szCs w:val="24"/>
          <w:lang w:val="en-GB"/>
        </w:rPr>
        <w:footnoteReference w:id="209"/>
      </w:r>
      <w:r w:rsidRPr="004C7578">
        <w:rPr>
          <w:rFonts w:ascii="Times New Roman" w:hAnsi="Times New Roman" w:cs="Times New Roman"/>
          <w:sz w:val="24"/>
          <w:szCs w:val="24"/>
          <w:lang w:val="en-GB"/>
        </w:rPr>
        <w:t xml:space="preserve"> in Lithuanian constitutional </w:t>
      </w:r>
      <w:r w:rsidR="00C032A5" w:rsidRPr="004C7578">
        <w:rPr>
          <w:rFonts w:ascii="Times New Roman" w:hAnsi="Times New Roman" w:cs="Times New Roman"/>
          <w:sz w:val="24"/>
          <w:szCs w:val="24"/>
          <w:lang w:val="en-GB"/>
        </w:rPr>
        <w:t>jurisprudence</w:t>
      </w:r>
      <w:r w:rsidRPr="004C7578">
        <w:rPr>
          <w:rFonts w:ascii="Times New Roman" w:hAnsi="Times New Roman" w:cs="Times New Roman"/>
          <w:sz w:val="24"/>
          <w:szCs w:val="24"/>
          <w:lang w:val="en-GB"/>
        </w:rPr>
        <w:t>.</w:t>
      </w:r>
      <w:r w:rsidR="000B733F" w:rsidRPr="004C7578">
        <w:rPr>
          <w:rFonts w:ascii="Times New Roman" w:hAnsi="Times New Roman" w:cs="Times New Roman"/>
          <w:sz w:val="24"/>
          <w:szCs w:val="24"/>
          <w:lang w:val="en-GB"/>
        </w:rPr>
        <w:t xml:space="preserve"> </w:t>
      </w:r>
      <w:r w:rsidR="00970B40" w:rsidRPr="004C7578">
        <w:rPr>
          <w:rFonts w:ascii="Times New Roman" w:hAnsi="Times New Roman" w:cs="Times New Roman"/>
          <w:sz w:val="24"/>
          <w:szCs w:val="24"/>
          <w:lang w:val="en-GB"/>
        </w:rPr>
        <w:t xml:space="preserve">Logical connection can also be derived </w:t>
      </w:r>
      <w:r w:rsidR="00970B40" w:rsidRPr="004C7578">
        <w:rPr>
          <w:rFonts w:ascii="Times New Roman" w:hAnsi="Times New Roman" w:cs="Times New Roman"/>
          <w:sz w:val="24"/>
          <w:szCs w:val="24"/>
          <w:lang w:val="en-GB"/>
        </w:rPr>
        <w:lastRenderedPageBreak/>
        <w:t xml:space="preserve">from </w:t>
      </w:r>
      <w:r w:rsidR="00970B40" w:rsidRPr="004C7578">
        <w:rPr>
          <w:rFonts w:ascii="Times New Roman" w:hAnsi="Times New Roman" w:cs="Times New Roman"/>
          <w:i/>
          <w:sz w:val="24"/>
          <w:szCs w:val="24"/>
          <w:lang w:val="en-GB"/>
        </w:rPr>
        <w:t>trusteeship</w:t>
      </w:r>
      <w:r w:rsidR="00970B40" w:rsidRPr="004C7578">
        <w:rPr>
          <w:rFonts w:ascii="Times New Roman" w:hAnsi="Times New Roman" w:cs="Times New Roman"/>
          <w:sz w:val="24"/>
          <w:szCs w:val="24"/>
          <w:lang w:val="en-GB"/>
        </w:rPr>
        <w:t xml:space="preserve"> status as used by Alec Stone Sweet</w:t>
      </w:r>
      <w:r w:rsidR="00970B40" w:rsidRPr="004C7578">
        <w:rPr>
          <w:rStyle w:val="FootnoteReference"/>
          <w:rFonts w:ascii="Times New Roman" w:hAnsi="Times New Roman" w:cs="Times New Roman"/>
          <w:sz w:val="24"/>
          <w:szCs w:val="24"/>
          <w:lang w:val="en-GB"/>
        </w:rPr>
        <w:footnoteReference w:id="210"/>
      </w:r>
      <w:r w:rsidR="00970B40" w:rsidRPr="004C7578">
        <w:rPr>
          <w:rFonts w:ascii="Times New Roman" w:hAnsi="Times New Roman" w:cs="Times New Roman"/>
          <w:sz w:val="24"/>
          <w:szCs w:val="24"/>
          <w:lang w:val="en-GB"/>
        </w:rPr>
        <w:t>.</w:t>
      </w:r>
      <w:r w:rsidR="003B3834" w:rsidRPr="004C7578">
        <w:rPr>
          <w:rFonts w:ascii="Times New Roman" w:hAnsi="Times New Roman" w:cs="Times New Roman"/>
          <w:sz w:val="24"/>
          <w:szCs w:val="24"/>
          <w:lang w:val="en-GB"/>
        </w:rPr>
        <w:t xml:space="preserve"> Further foundation can</w:t>
      </w:r>
      <w:r w:rsidR="00BC4ABA" w:rsidRPr="004C7578">
        <w:rPr>
          <w:rFonts w:ascii="Times New Roman" w:hAnsi="Times New Roman" w:cs="Times New Roman"/>
          <w:sz w:val="24"/>
          <w:szCs w:val="24"/>
          <w:lang w:val="en-GB"/>
        </w:rPr>
        <w:t xml:space="preserve"> also</w:t>
      </w:r>
      <w:r w:rsidR="003B3834" w:rsidRPr="004C7578">
        <w:rPr>
          <w:rFonts w:ascii="Times New Roman" w:hAnsi="Times New Roman" w:cs="Times New Roman"/>
          <w:sz w:val="24"/>
          <w:szCs w:val="24"/>
          <w:lang w:val="en-GB"/>
        </w:rPr>
        <w:t xml:space="preserve"> be found in </w:t>
      </w:r>
      <w:r w:rsidR="003B3834" w:rsidRPr="004C7578">
        <w:rPr>
          <w:rFonts w:ascii="Times New Roman" w:hAnsi="Times New Roman" w:cs="Times New Roman"/>
          <w:i/>
          <w:sz w:val="24"/>
          <w:szCs w:val="24"/>
          <w:lang w:val="en-GB"/>
        </w:rPr>
        <w:t>effet utile</w:t>
      </w:r>
      <w:r w:rsidR="003B3834" w:rsidRPr="004C7578">
        <w:rPr>
          <w:rFonts w:ascii="Times New Roman" w:hAnsi="Times New Roman" w:cs="Times New Roman"/>
          <w:sz w:val="24"/>
          <w:szCs w:val="24"/>
          <w:lang w:val="en-GB"/>
        </w:rPr>
        <w:t xml:space="preserve"> doctrine: </w:t>
      </w:r>
    </w:p>
    <w:p w:rsidR="00956E23" w:rsidRPr="004C7578" w:rsidRDefault="003B3834" w:rsidP="00E704CC">
      <w:pPr>
        <w:spacing w:line="360" w:lineRule="auto"/>
        <w:ind w:firstLine="720"/>
        <w:rPr>
          <w:rFonts w:ascii="Times New Roman" w:hAnsi="Times New Roman" w:cs="Times New Roman"/>
          <w:i/>
          <w:sz w:val="24"/>
          <w:szCs w:val="24"/>
          <w:lang w:val="en-GB"/>
        </w:rPr>
      </w:pPr>
      <w:r w:rsidRPr="004C7578">
        <w:rPr>
          <w:rFonts w:ascii="Times New Roman" w:hAnsi="Times New Roman" w:cs="Times New Roman"/>
          <w:i/>
          <w:sz w:val="24"/>
          <w:szCs w:val="24"/>
          <w:shd w:val="clear" w:color="auto" w:fill="FFFFFF"/>
        </w:rPr>
        <w:t>A concept also frequently used … is that of</w:t>
      </w:r>
      <w:r w:rsidRPr="004C7578">
        <w:rPr>
          <w:rStyle w:val="apple-converted-space"/>
          <w:rFonts w:ascii="Times New Roman" w:hAnsi="Times New Roman" w:cs="Times New Roman"/>
          <w:i/>
          <w:sz w:val="24"/>
          <w:szCs w:val="24"/>
          <w:shd w:val="clear" w:color="auto" w:fill="FFFFFF"/>
        </w:rPr>
        <w:t> </w:t>
      </w:r>
      <w:r w:rsidRPr="004C7578">
        <w:rPr>
          <w:rFonts w:ascii="Times New Roman" w:hAnsi="Times New Roman" w:cs="Times New Roman"/>
          <w:i/>
          <w:iCs/>
          <w:sz w:val="24"/>
          <w:szCs w:val="24"/>
        </w:rPr>
        <w:t>effet utile</w:t>
      </w:r>
      <w:r w:rsidRPr="004C7578">
        <w:rPr>
          <w:rFonts w:ascii="Times New Roman" w:hAnsi="Times New Roman" w:cs="Times New Roman"/>
          <w:i/>
          <w:sz w:val="24"/>
          <w:szCs w:val="24"/>
          <w:shd w:val="clear" w:color="auto" w:fill="FFFFFF"/>
        </w:rPr>
        <w:t>, whereby the [European] Court [of Justice] has held that the efficacy of Community law would be weakened if it did not interpret EC law in such a way as to fulfi</w:t>
      </w:r>
      <w:r w:rsidR="001B4955" w:rsidRPr="004C7578">
        <w:rPr>
          <w:rFonts w:ascii="Times New Roman" w:hAnsi="Times New Roman" w:cs="Times New Roman"/>
          <w:i/>
          <w:sz w:val="24"/>
          <w:szCs w:val="24"/>
          <w:shd w:val="clear" w:color="auto" w:fill="FFFFFF"/>
        </w:rPr>
        <w:t>l</w:t>
      </w:r>
      <w:r w:rsidRPr="004C7578">
        <w:rPr>
          <w:rFonts w:ascii="Times New Roman" w:hAnsi="Times New Roman" w:cs="Times New Roman"/>
          <w:i/>
          <w:sz w:val="24"/>
          <w:szCs w:val="24"/>
          <w:shd w:val="clear" w:color="auto" w:fill="FFFFFF"/>
        </w:rPr>
        <w:t>l the treaty's objectives.</w:t>
      </w:r>
      <w:r w:rsidRPr="004C7578">
        <w:rPr>
          <w:rStyle w:val="FootnoteReference"/>
          <w:rFonts w:ascii="Times New Roman" w:hAnsi="Times New Roman" w:cs="Times New Roman"/>
          <w:i/>
          <w:sz w:val="24"/>
          <w:szCs w:val="24"/>
          <w:shd w:val="clear" w:color="auto" w:fill="FFFFFF"/>
        </w:rPr>
        <w:footnoteReference w:id="211"/>
      </w:r>
    </w:p>
    <w:p w:rsidR="00F00250" w:rsidRPr="004C7578" w:rsidRDefault="00394CAC" w:rsidP="00E704CC">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In c</w:t>
      </w:r>
      <w:r w:rsidR="000B733F" w:rsidRPr="004C7578">
        <w:rPr>
          <w:rFonts w:ascii="Times New Roman" w:hAnsi="Times New Roman" w:cs="Times New Roman"/>
          <w:sz w:val="24"/>
          <w:szCs w:val="24"/>
          <w:lang w:val="en-GB"/>
        </w:rPr>
        <w:t xml:space="preserve">omments </w:t>
      </w:r>
      <w:r w:rsidRPr="004C7578">
        <w:rPr>
          <w:rFonts w:ascii="Times New Roman" w:hAnsi="Times New Roman" w:cs="Times New Roman"/>
          <w:sz w:val="24"/>
          <w:szCs w:val="24"/>
          <w:lang w:val="en-GB"/>
        </w:rPr>
        <w:t>on</w:t>
      </w:r>
      <w:r w:rsidR="00907ADD" w:rsidRPr="004C7578">
        <w:rPr>
          <w:rFonts w:ascii="Times New Roman" w:hAnsi="Times New Roman" w:cs="Times New Roman"/>
          <w:sz w:val="24"/>
          <w:szCs w:val="24"/>
          <w:lang w:val="en-GB"/>
        </w:rPr>
        <w:t xml:space="preserve"> the</w:t>
      </w:r>
      <w:r w:rsidR="000B733F" w:rsidRPr="004C7578">
        <w:rPr>
          <w:rFonts w:ascii="Times New Roman" w:hAnsi="Times New Roman" w:cs="Times New Roman"/>
          <w:sz w:val="24"/>
          <w:szCs w:val="24"/>
          <w:lang w:val="en-GB"/>
        </w:rPr>
        <w:t xml:space="preserve"> early CJEU decisions</w:t>
      </w:r>
      <w:r w:rsidRPr="004C7578">
        <w:rPr>
          <w:rFonts w:ascii="Times New Roman" w:hAnsi="Times New Roman" w:cs="Times New Roman"/>
          <w:sz w:val="24"/>
          <w:szCs w:val="24"/>
          <w:lang w:val="en-GB"/>
        </w:rPr>
        <w:t xml:space="preserve"> we covered in chapter one,</w:t>
      </w:r>
      <w:r w:rsidR="000B733F" w:rsidRPr="004C7578">
        <w:rPr>
          <w:rFonts w:ascii="Times New Roman" w:hAnsi="Times New Roman" w:cs="Times New Roman"/>
          <w:sz w:val="24"/>
          <w:szCs w:val="24"/>
          <w:lang w:val="en-GB"/>
        </w:rPr>
        <w:t xml:space="preserve"> there were arguments that the Communities law could now work without</w:t>
      </w:r>
      <w:r w:rsidR="00956E23" w:rsidRPr="004C7578">
        <w:rPr>
          <w:rFonts w:ascii="Times New Roman" w:hAnsi="Times New Roman" w:cs="Times New Roman"/>
          <w:sz w:val="24"/>
          <w:szCs w:val="24"/>
          <w:lang w:val="en-GB"/>
        </w:rPr>
        <w:t xml:space="preserve"> the</w:t>
      </w:r>
      <w:r w:rsidR="000B733F" w:rsidRPr="004C7578">
        <w:rPr>
          <w:rFonts w:ascii="Times New Roman" w:hAnsi="Times New Roman" w:cs="Times New Roman"/>
          <w:sz w:val="24"/>
          <w:szCs w:val="24"/>
          <w:lang w:val="en-GB"/>
        </w:rPr>
        <w:t xml:space="preserve"> principles of </w:t>
      </w:r>
      <w:r w:rsidR="000B733F" w:rsidRPr="004C7578">
        <w:rPr>
          <w:rFonts w:ascii="Times New Roman" w:hAnsi="Times New Roman" w:cs="Times New Roman"/>
          <w:i/>
          <w:sz w:val="24"/>
          <w:szCs w:val="24"/>
          <w:lang w:val="en-GB"/>
        </w:rPr>
        <w:t xml:space="preserve">direct effect </w:t>
      </w:r>
      <w:r w:rsidR="000B733F" w:rsidRPr="004C7578">
        <w:rPr>
          <w:rFonts w:ascii="Times New Roman" w:hAnsi="Times New Roman" w:cs="Times New Roman"/>
          <w:sz w:val="24"/>
          <w:szCs w:val="24"/>
          <w:lang w:val="en-GB"/>
        </w:rPr>
        <w:t xml:space="preserve">and </w:t>
      </w:r>
      <w:r w:rsidR="000B733F" w:rsidRPr="004C7578">
        <w:rPr>
          <w:rFonts w:ascii="Times New Roman" w:hAnsi="Times New Roman" w:cs="Times New Roman"/>
          <w:i/>
          <w:sz w:val="24"/>
          <w:szCs w:val="24"/>
          <w:lang w:val="en-GB"/>
        </w:rPr>
        <w:t>primacy</w:t>
      </w:r>
      <w:r w:rsidRPr="004C7578">
        <w:rPr>
          <w:rFonts w:ascii="Times New Roman" w:hAnsi="Times New Roman" w:cs="Times New Roman"/>
          <w:sz w:val="24"/>
          <w:szCs w:val="24"/>
          <w:lang w:val="en-GB"/>
        </w:rPr>
        <w:t>.</w:t>
      </w:r>
      <w:r w:rsidR="000B733F"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However, a</w:t>
      </w:r>
      <w:r w:rsidR="008A6567" w:rsidRPr="004C7578">
        <w:rPr>
          <w:rFonts w:ascii="Times New Roman" w:hAnsi="Times New Roman" w:cs="Times New Roman"/>
          <w:sz w:val="24"/>
          <w:szCs w:val="24"/>
          <w:lang w:val="en-GB"/>
        </w:rPr>
        <w:t>t the time of the first Treaty, there was not enough political will to introduce</w:t>
      </w:r>
      <w:r w:rsidRPr="004C7578">
        <w:rPr>
          <w:rFonts w:ascii="Times New Roman" w:hAnsi="Times New Roman" w:cs="Times New Roman"/>
          <w:sz w:val="24"/>
          <w:szCs w:val="24"/>
          <w:lang w:val="en-GB"/>
        </w:rPr>
        <w:t xml:space="preserve"> these</w:t>
      </w:r>
      <w:r w:rsidR="008A6567" w:rsidRPr="004C7578">
        <w:rPr>
          <w:rFonts w:ascii="Times New Roman" w:hAnsi="Times New Roman" w:cs="Times New Roman"/>
          <w:sz w:val="24"/>
          <w:szCs w:val="24"/>
          <w:lang w:val="en-GB"/>
        </w:rPr>
        <w:t xml:space="preserve"> principles</w:t>
      </w:r>
      <w:r w:rsidR="0003683D" w:rsidRPr="004C7578">
        <w:rPr>
          <w:rFonts w:ascii="Times New Roman" w:hAnsi="Times New Roman" w:cs="Times New Roman"/>
          <w:sz w:val="24"/>
          <w:szCs w:val="24"/>
          <w:lang w:val="en-GB"/>
        </w:rPr>
        <w:t xml:space="preserve"> in the text of the Treaty</w:t>
      </w:r>
      <w:r w:rsidRPr="004C7578">
        <w:rPr>
          <w:rFonts w:ascii="Times New Roman" w:hAnsi="Times New Roman" w:cs="Times New Roman"/>
          <w:sz w:val="24"/>
          <w:szCs w:val="24"/>
          <w:lang w:val="en-GB"/>
        </w:rPr>
        <w:t>. It is said that the extreme scope and reach of the Communities</w:t>
      </w:r>
      <w:r w:rsidR="0003683D" w:rsidRPr="004C7578">
        <w:rPr>
          <w:rFonts w:ascii="Times New Roman" w:hAnsi="Times New Roman" w:cs="Times New Roman"/>
          <w:sz w:val="24"/>
          <w:szCs w:val="24"/>
          <w:lang w:val="en-GB"/>
        </w:rPr>
        <w:t xml:space="preserve"> law</w:t>
      </w:r>
      <w:r w:rsidRPr="004C7578">
        <w:rPr>
          <w:rFonts w:ascii="Times New Roman" w:hAnsi="Times New Roman" w:cs="Times New Roman"/>
          <w:sz w:val="24"/>
          <w:szCs w:val="24"/>
          <w:lang w:val="en-GB"/>
        </w:rPr>
        <w:t xml:space="preserve"> was left blank as a compromise between </w:t>
      </w:r>
      <w:r w:rsidR="00F00250" w:rsidRPr="004C7578">
        <w:rPr>
          <w:rFonts w:ascii="Times New Roman" w:hAnsi="Times New Roman" w:cs="Times New Roman"/>
          <w:sz w:val="24"/>
          <w:szCs w:val="24"/>
          <w:lang w:val="en-GB"/>
        </w:rPr>
        <w:t xml:space="preserve">prime </w:t>
      </w:r>
      <w:r w:rsidR="008D1DF1" w:rsidRPr="004C7578">
        <w:rPr>
          <w:rFonts w:ascii="Times New Roman" w:hAnsi="Times New Roman" w:cs="Times New Roman"/>
          <w:sz w:val="24"/>
          <w:szCs w:val="24"/>
          <w:lang w:val="en-GB"/>
        </w:rPr>
        <w:t>signato</w:t>
      </w:r>
      <w:r w:rsidRPr="004C7578">
        <w:rPr>
          <w:rFonts w:ascii="Times New Roman" w:hAnsi="Times New Roman" w:cs="Times New Roman"/>
          <w:sz w:val="24"/>
          <w:szCs w:val="24"/>
          <w:lang w:val="en-GB"/>
        </w:rPr>
        <w:t>r</w:t>
      </w:r>
      <w:r w:rsidR="00952187" w:rsidRPr="004C7578">
        <w:rPr>
          <w:rFonts w:ascii="Times New Roman" w:hAnsi="Times New Roman" w:cs="Times New Roman"/>
          <w:sz w:val="24"/>
          <w:szCs w:val="24"/>
          <w:lang w:val="en-GB"/>
        </w:rPr>
        <w:t>i</w:t>
      </w:r>
      <w:r w:rsidRPr="004C7578">
        <w:rPr>
          <w:rFonts w:ascii="Times New Roman" w:hAnsi="Times New Roman" w:cs="Times New Roman"/>
          <w:sz w:val="24"/>
          <w:szCs w:val="24"/>
          <w:lang w:val="en-GB"/>
        </w:rPr>
        <w:t>es</w:t>
      </w:r>
      <w:r w:rsidRPr="004C7578">
        <w:rPr>
          <w:rStyle w:val="FootnoteReference"/>
          <w:rFonts w:ascii="Times New Roman" w:hAnsi="Times New Roman" w:cs="Times New Roman"/>
          <w:sz w:val="24"/>
          <w:szCs w:val="24"/>
          <w:lang w:val="en-GB"/>
        </w:rPr>
        <w:footnoteReference w:id="212"/>
      </w:r>
      <w:r w:rsidRPr="004C7578">
        <w:rPr>
          <w:rFonts w:ascii="Times New Roman" w:hAnsi="Times New Roman" w:cs="Times New Roman"/>
          <w:sz w:val="24"/>
          <w:szCs w:val="24"/>
          <w:lang w:val="en-GB"/>
        </w:rPr>
        <w:t>. Yet the Court argued that the Treaty</w:t>
      </w:r>
      <w:r w:rsidR="00F00250" w:rsidRPr="004C7578">
        <w:rPr>
          <w:rFonts w:ascii="Times New Roman" w:hAnsi="Times New Roman" w:cs="Times New Roman"/>
          <w:sz w:val="24"/>
          <w:szCs w:val="24"/>
          <w:lang w:val="en-GB"/>
        </w:rPr>
        <w:t xml:space="preserve"> did</w:t>
      </w:r>
      <w:r w:rsidR="0003683D" w:rsidRPr="004C7578">
        <w:rPr>
          <w:rFonts w:ascii="Times New Roman" w:hAnsi="Times New Roman" w:cs="Times New Roman"/>
          <w:sz w:val="24"/>
          <w:szCs w:val="24"/>
          <w:lang w:val="en-GB"/>
        </w:rPr>
        <w:t xml:space="preserve"> have</w:t>
      </w:r>
      <w:r w:rsidRPr="004C7578">
        <w:rPr>
          <w:rFonts w:ascii="Times New Roman" w:hAnsi="Times New Roman" w:cs="Times New Roman"/>
          <w:sz w:val="24"/>
          <w:szCs w:val="24"/>
          <w:lang w:val="en-GB"/>
        </w:rPr>
        <w:t xml:space="preserve"> these principles</w:t>
      </w:r>
      <w:r w:rsidR="00BC4ABA" w:rsidRPr="004C7578">
        <w:rPr>
          <w:rFonts w:ascii="Times New Roman" w:hAnsi="Times New Roman" w:cs="Times New Roman"/>
          <w:sz w:val="24"/>
          <w:szCs w:val="24"/>
          <w:lang w:val="en-GB"/>
        </w:rPr>
        <w:t xml:space="preserve">, they were </w:t>
      </w:r>
      <w:r w:rsidRPr="004C7578">
        <w:rPr>
          <w:rFonts w:ascii="Times New Roman" w:hAnsi="Times New Roman" w:cs="Times New Roman"/>
          <w:sz w:val="24"/>
          <w:szCs w:val="24"/>
          <w:lang w:val="en-GB"/>
        </w:rPr>
        <w:t>coded between the lines</w:t>
      </w:r>
      <w:r w:rsidRPr="004C7578">
        <w:rPr>
          <w:rStyle w:val="FootnoteReference"/>
          <w:rFonts w:ascii="Times New Roman" w:hAnsi="Times New Roman" w:cs="Times New Roman"/>
          <w:sz w:val="24"/>
          <w:szCs w:val="24"/>
          <w:lang w:val="en-GB"/>
        </w:rPr>
        <w:footnoteReference w:id="213"/>
      </w:r>
      <w:r w:rsidRPr="004C7578">
        <w:rPr>
          <w:rFonts w:ascii="Times New Roman" w:hAnsi="Times New Roman" w:cs="Times New Roman"/>
          <w:sz w:val="24"/>
          <w:szCs w:val="24"/>
          <w:lang w:val="en-GB"/>
        </w:rPr>
        <w:t>. That position of the Court was never negated by the Member States and</w:t>
      </w:r>
      <w:r w:rsidR="0003683D" w:rsidRPr="004C7578">
        <w:rPr>
          <w:rFonts w:ascii="Times New Roman" w:hAnsi="Times New Roman" w:cs="Times New Roman"/>
          <w:sz w:val="24"/>
          <w:szCs w:val="24"/>
          <w:lang w:val="en-GB"/>
        </w:rPr>
        <w:t xml:space="preserve"> later</w:t>
      </w:r>
      <w:r w:rsidRPr="004C7578">
        <w:rPr>
          <w:rFonts w:ascii="Times New Roman" w:hAnsi="Times New Roman" w:cs="Times New Roman"/>
          <w:sz w:val="24"/>
          <w:szCs w:val="24"/>
          <w:lang w:val="en-GB"/>
        </w:rPr>
        <w:t xml:space="preserve"> even stressed in</w:t>
      </w:r>
      <w:r w:rsidR="0003683D"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w:t>
      </w:r>
      <w:r w:rsidR="0003683D" w:rsidRPr="004C7578">
        <w:rPr>
          <w:rFonts w:ascii="Times New Roman" w:hAnsi="Times New Roman" w:cs="Times New Roman"/>
          <w:sz w:val="24"/>
          <w:szCs w:val="24"/>
          <w:lang w:val="en-GB"/>
        </w:rPr>
        <w:t>T</w:t>
      </w:r>
      <w:r w:rsidRPr="004C7578">
        <w:rPr>
          <w:rFonts w:ascii="Times New Roman" w:hAnsi="Times New Roman" w:cs="Times New Roman"/>
          <w:sz w:val="24"/>
          <w:szCs w:val="24"/>
          <w:lang w:val="en-GB"/>
        </w:rPr>
        <w:t>reaty revisions</w:t>
      </w:r>
      <w:r w:rsidRPr="004C7578">
        <w:rPr>
          <w:rStyle w:val="FootnoteReference"/>
          <w:rFonts w:ascii="Times New Roman" w:hAnsi="Times New Roman" w:cs="Times New Roman"/>
          <w:sz w:val="24"/>
          <w:szCs w:val="24"/>
          <w:lang w:val="en-GB"/>
        </w:rPr>
        <w:footnoteReference w:id="214"/>
      </w:r>
      <w:r w:rsidRPr="004C7578">
        <w:rPr>
          <w:rFonts w:ascii="Times New Roman" w:hAnsi="Times New Roman" w:cs="Times New Roman"/>
          <w:sz w:val="24"/>
          <w:szCs w:val="24"/>
          <w:lang w:val="en-GB"/>
        </w:rPr>
        <w:t xml:space="preserve">. </w:t>
      </w:r>
    </w:p>
    <w:p w:rsidR="008A6567" w:rsidRPr="004C7578" w:rsidRDefault="00394CAC" w:rsidP="00E704CC">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We argue that further progress of EU law is impossible without</w:t>
      </w:r>
      <w:r w:rsidR="00F00250" w:rsidRPr="004C7578">
        <w:rPr>
          <w:rFonts w:ascii="Times New Roman" w:hAnsi="Times New Roman" w:cs="Times New Roman"/>
          <w:sz w:val="24"/>
          <w:szCs w:val="24"/>
          <w:lang w:val="en-GB"/>
        </w:rPr>
        <w:t xml:space="preserve"> yet another</w:t>
      </w:r>
      <w:r w:rsidRPr="004C7578">
        <w:rPr>
          <w:rFonts w:ascii="Times New Roman" w:hAnsi="Times New Roman" w:cs="Times New Roman"/>
          <w:sz w:val="24"/>
          <w:szCs w:val="24"/>
          <w:lang w:val="en-GB"/>
        </w:rPr>
        <w:t xml:space="preserve"> </w:t>
      </w:r>
      <w:r w:rsidRPr="004C7578">
        <w:rPr>
          <w:rFonts w:ascii="Times New Roman" w:hAnsi="Times New Roman" w:cs="Times New Roman"/>
          <w:i/>
          <w:sz w:val="24"/>
          <w:szCs w:val="24"/>
          <w:lang w:val="en-GB"/>
        </w:rPr>
        <w:t>new principle</w:t>
      </w:r>
      <w:r w:rsidR="00F00250" w:rsidRPr="004C7578">
        <w:rPr>
          <w:rFonts w:ascii="Times New Roman" w:hAnsi="Times New Roman" w:cs="Times New Roman"/>
          <w:sz w:val="24"/>
          <w:szCs w:val="24"/>
          <w:lang w:val="en-GB"/>
        </w:rPr>
        <w:t xml:space="preserve"> of EU law</w:t>
      </w:r>
      <w:r w:rsidRPr="004C7578">
        <w:rPr>
          <w:rFonts w:ascii="Times New Roman" w:hAnsi="Times New Roman" w:cs="Times New Roman"/>
          <w:sz w:val="24"/>
          <w:szCs w:val="24"/>
          <w:lang w:val="en-GB"/>
        </w:rPr>
        <w:t>.</w:t>
      </w:r>
      <w:r w:rsidR="00956E23" w:rsidRPr="004C7578">
        <w:rPr>
          <w:rFonts w:ascii="Times New Roman" w:hAnsi="Times New Roman" w:cs="Times New Roman"/>
          <w:sz w:val="24"/>
          <w:szCs w:val="24"/>
          <w:lang w:val="en-GB"/>
        </w:rPr>
        <w:t xml:space="preserve"> Failure of the Constitution for Europe showed that with unstable political dynamics between the Member States</w:t>
      </w:r>
      <w:r w:rsidR="00F00250" w:rsidRPr="004C7578">
        <w:rPr>
          <w:rFonts w:ascii="Times New Roman" w:hAnsi="Times New Roman" w:cs="Times New Roman"/>
          <w:sz w:val="24"/>
          <w:szCs w:val="24"/>
          <w:lang w:val="en-GB"/>
        </w:rPr>
        <w:t>,</w:t>
      </w:r>
      <w:r w:rsidR="00956E23" w:rsidRPr="004C7578">
        <w:rPr>
          <w:rFonts w:ascii="Times New Roman" w:hAnsi="Times New Roman" w:cs="Times New Roman"/>
          <w:sz w:val="24"/>
          <w:szCs w:val="24"/>
          <w:lang w:val="en-GB"/>
        </w:rPr>
        <w:t xml:space="preserve"> it is </w:t>
      </w:r>
      <w:r w:rsidR="00F00250" w:rsidRPr="004C7578">
        <w:rPr>
          <w:rFonts w:ascii="Times New Roman" w:hAnsi="Times New Roman" w:cs="Times New Roman"/>
          <w:sz w:val="24"/>
          <w:szCs w:val="24"/>
          <w:lang w:val="en-GB"/>
        </w:rPr>
        <w:t>very hard</w:t>
      </w:r>
      <w:r w:rsidR="00D5265E" w:rsidRPr="004C7578">
        <w:rPr>
          <w:rFonts w:ascii="Times New Roman" w:hAnsi="Times New Roman" w:cs="Times New Roman"/>
          <w:sz w:val="24"/>
          <w:szCs w:val="24"/>
          <w:lang w:val="en-GB"/>
        </w:rPr>
        <w:t>,</w:t>
      </w:r>
      <w:r w:rsidR="00F00250" w:rsidRPr="004C7578">
        <w:rPr>
          <w:rFonts w:ascii="Times New Roman" w:hAnsi="Times New Roman" w:cs="Times New Roman"/>
          <w:sz w:val="24"/>
          <w:szCs w:val="24"/>
          <w:lang w:val="en-GB"/>
        </w:rPr>
        <w:t xml:space="preserve"> if not impossible</w:t>
      </w:r>
      <w:r w:rsidR="00D5265E" w:rsidRPr="004C7578">
        <w:rPr>
          <w:rFonts w:ascii="Times New Roman" w:hAnsi="Times New Roman" w:cs="Times New Roman"/>
          <w:sz w:val="24"/>
          <w:szCs w:val="24"/>
          <w:lang w:val="en-GB"/>
        </w:rPr>
        <w:t>,</w:t>
      </w:r>
      <w:r w:rsidR="00956E23" w:rsidRPr="004C7578">
        <w:rPr>
          <w:rFonts w:ascii="Times New Roman" w:hAnsi="Times New Roman" w:cs="Times New Roman"/>
          <w:sz w:val="24"/>
          <w:szCs w:val="24"/>
          <w:lang w:val="en-GB"/>
        </w:rPr>
        <w:t xml:space="preserve"> to implement such</w:t>
      </w:r>
      <w:r w:rsidR="005C3548" w:rsidRPr="004C7578">
        <w:rPr>
          <w:rFonts w:ascii="Times New Roman" w:hAnsi="Times New Roman" w:cs="Times New Roman"/>
          <w:sz w:val="24"/>
          <w:szCs w:val="24"/>
          <w:lang w:val="en-GB"/>
        </w:rPr>
        <w:t xml:space="preserve"> a</w:t>
      </w:r>
      <w:r w:rsidR="00956E23" w:rsidRPr="004C7578">
        <w:rPr>
          <w:rFonts w:ascii="Times New Roman" w:hAnsi="Times New Roman" w:cs="Times New Roman"/>
          <w:sz w:val="24"/>
          <w:szCs w:val="24"/>
          <w:lang w:val="en-GB"/>
        </w:rPr>
        <w:t xml:space="preserve"> significant</w:t>
      </w:r>
      <w:r w:rsidR="007E0C4E" w:rsidRPr="004C7578">
        <w:rPr>
          <w:rFonts w:ascii="Times New Roman" w:hAnsi="Times New Roman" w:cs="Times New Roman"/>
          <w:sz w:val="24"/>
          <w:szCs w:val="24"/>
          <w:lang w:val="en-GB"/>
        </w:rPr>
        <w:t xml:space="preserve"> constitutional</w:t>
      </w:r>
      <w:r w:rsidR="00956E23" w:rsidRPr="004C7578">
        <w:rPr>
          <w:rFonts w:ascii="Times New Roman" w:hAnsi="Times New Roman" w:cs="Times New Roman"/>
          <w:sz w:val="24"/>
          <w:szCs w:val="24"/>
          <w:lang w:val="en-GB"/>
        </w:rPr>
        <w:t xml:space="preserve"> change </w:t>
      </w:r>
      <w:r w:rsidR="00E109FA" w:rsidRPr="004C7578">
        <w:rPr>
          <w:rFonts w:ascii="Times New Roman" w:hAnsi="Times New Roman" w:cs="Times New Roman"/>
          <w:sz w:val="24"/>
          <w:szCs w:val="24"/>
          <w:lang w:val="en-GB"/>
        </w:rPr>
        <w:t>in</w:t>
      </w:r>
      <w:r w:rsidR="00956E23" w:rsidRPr="004C7578">
        <w:rPr>
          <w:rFonts w:ascii="Times New Roman" w:hAnsi="Times New Roman" w:cs="Times New Roman"/>
          <w:sz w:val="24"/>
          <w:szCs w:val="24"/>
          <w:lang w:val="en-GB"/>
        </w:rPr>
        <w:t xml:space="preserve"> the Treaty</w:t>
      </w:r>
      <w:r w:rsidR="00736E15" w:rsidRPr="004C7578">
        <w:rPr>
          <w:rStyle w:val="FootnoteReference"/>
          <w:rFonts w:ascii="Times New Roman" w:hAnsi="Times New Roman" w:cs="Times New Roman"/>
          <w:sz w:val="24"/>
          <w:szCs w:val="24"/>
          <w:lang w:val="en-GB"/>
        </w:rPr>
        <w:footnoteReference w:id="215"/>
      </w:r>
      <w:r w:rsidR="00956E23" w:rsidRPr="004C7578">
        <w:rPr>
          <w:rFonts w:ascii="Times New Roman" w:hAnsi="Times New Roman" w:cs="Times New Roman"/>
          <w:sz w:val="24"/>
          <w:szCs w:val="24"/>
          <w:lang w:val="en-GB"/>
        </w:rPr>
        <w:t>.</w:t>
      </w:r>
      <w:r w:rsidR="005C3548" w:rsidRPr="004C7578">
        <w:rPr>
          <w:rFonts w:ascii="Times New Roman" w:hAnsi="Times New Roman" w:cs="Times New Roman"/>
          <w:sz w:val="24"/>
          <w:szCs w:val="24"/>
          <w:lang w:val="en-GB"/>
        </w:rPr>
        <w:t xml:space="preserve"> At the same time, there is a strong</w:t>
      </w:r>
      <w:r w:rsidR="007E0C4E" w:rsidRPr="004C7578">
        <w:rPr>
          <w:rFonts w:ascii="Times New Roman" w:hAnsi="Times New Roman" w:cs="Times New Roman"/>
          <w:sz w:val="24"/>
          <w:szCs w:val="24"/>
          <w:lang w:val="en-GB"/>
        </w:rPr>
        <w:t xml:space="preserve"> political</w:t>
      </w:r>
      <w:r w:rsidR="005C3548" w:rsidRPr="004C7578">
        <w:rPr>
          <w:rFonts w:ascii="Times New Roman" w:hAnsi="Times New Roman" w:cs="Times New Roman"/>
          <w:sz w:val="24"/>
          <w:szCs w:val="24"/>
          <w:lang w:val="en-GB"/>
        </w:rPr>
        <w:t xml:space="preserve"> movement for further integration of the Union, </w:t>
      </w:r>
      <w:r w:rsidR="00DD2A98" w:rsidRPr="004C7578">
        <w:rPr>
          <w:rFonts w:ascii="Times New Roman" w:hAnsi="Times New Roman" w:cs="Times New Roman"/>
          <w:sz w:val="24"/>
          <w:szCs w:val="24"/>
          <w:lang w:val="en-GB"/>
        </w:rPr>
        <w:t xml:space="preserve">that would provide grounds for a </w:t>
      </w:r>
      <w:r w:rsidR="006F290E" w:rsidRPr="004C7578">
        <w:rPr>
          <w:rFonts w:ascii="Times New Roman" w:hAnsi="Times New Roman" w:cs="Times New Roman"/>
          <w:sz w:val="24"/>
          <w:szCs w:val="24"/>
          <w:lang w:val="en-GB"/>
        </w:rPr>
        <w:t>strong</w:t>
      </w:r>
      <w:r w:rsidR="00DD2A98" w:rsidRPr="004C7578">
        <w:rPr>
          <w:rFonts w:ascii="Times New Roman" w:hAnsi="Times New Roman" w:cs="Times New Roman"/>
          <w:sz w:val="24"/>
          <w:szCs w:val="24"/>
          <w:lang w:val="en-GB"/>
        </w:rPr>
        <w:t xml:space="preserve"> </w:t>
      </w:r>
      <w:r w:rsidR="00DD2A98" w:rsidRPr="004C7578">
        <w:rPr>
          <w:rFonts w:ascii="Times New Roman" w:hAnsi="Times New Roman" w:cs="Times New Roman"/>
          <w:i/>
          <w:sz w:val="24"/>
          <w:szCs w:val="24"/>
          <w:lang w:val="en-GB"/>
        </w:rPr>
        <w:t>spillover</w:t>
      </w:r>
      <w:r w:rsidR="00DD2A98" w:rsidRPr="004C7578">
        <w:rPr>
          <w:rFonts w:ascii="Times New Roman" w:hAnsi="Times New Roman" w:cs="Times New Roman"/>
          <w:sz w:val="24"/>
          <w:szCs w:val="24"/>
          <w:lang w:val="en-GB"/>
        </w:rPr>
        <w:t xml:space="preserve"> to happen</w:t>
      </w:r>
      <w:r w:rsidR="007E0C4E" w:rsidRPr="004C7578">
        <w:rPr>
          <w:rStyle w:val="FootnoteReference"/>
          <w:rFonts w:ascii="Times New Roman" w:hAnsi="Times New Roman" w:cs="Times New Roman"/>
          <w:sz w:val="24"/>
          <w:szCs w:val="24"/>
          <w:lang w:val="en-GB"/>
        </w:rPr>
        <w:footnoteReference w:id="216"/>
      </w:r>
      <w:r w:rsidR="005C3548" w:rsidRPr="004C7578">
        <w:rPr>
          <w:rFonts w:ascii="Times New Roman" w:hAnsi="Times New Roman" w:cs="Times New Roman"/>
          <w:sz w:val="24"/>
          <w:szCs w:val="24"/>
          <w:lang w:val="en-GB"/>
        </w:rPr>
        <w:t>.</w:t>
      </w:r>
      <w:r w:rsidR="00956E23" w:rsidRPr="004C7578">
        <w:rPr>
          <w:rFonts w:ascii="Times New Roman" w:hAnsi="Times New Roman" w:cs="Times New Roman"/>
          <w:sz w:val="24"/>
          <w:szCs w:val="24"/>
          <w:lang w:val="en-GB"/>
        </w:rPr>
        <w:t xml:space="preserve"> We argue that the Court itself could introduce a </w:t>
      </w:r>
      <w:r w:rsidR="00956E23" w:rsidRPr="004C7578">
        <w:rPr>
          <w:rFonts w:ascii="Times New Roman" w:hAnsi="Times New Roman" w:cs="Times New Roman"/>
          <w:i/>
          <w:sz w:val="24"/>
          <w:szCs w:val="24"/>
          <w:lang w:val="en-GB"/>
        </w:rPr>
        <w:t>new principle</w:t>
      </w:r>
      <w:r w:rsidR="00956E23" w:rsidRPr="004C7578">
        <w:rPr>
          <w:rFonts w:ascii="Times New Roman" w:hAnsi="Times New Roman" w:cs="Times New Roman"/>
          <w:sz w:val="24"/>
          <w:szCs w:val="24"/>
          <w:lang w:val="en-GB"/>
        </w:rPr>
        <w:t xml:space="preserve"> through its case law.</w:t>
      </w:r>
      <w:r w:rsidR="00C619E4">
        <w:rPr>
          <w:rFonts w:ascii="Times New Roman" w:hAnsi="Times New Roman" w:cs="Times New Roman"/>
          <w:sz w:val="24"/>
          <w:szCs w:val="24"/>
          <w:lang w:val="en-GB"/>
        </w:rPr>
        <w:t xml:space="preserve"> Without it the effective working of the Court is restricted.</w:t>
      </w:r>
      <w:r w:rsidR="00956E23" w:rsidRPr="004C7578">
        <w:rPr>
          <w:rFonts w:ascii="Times New Roman" w:hAnsi="Times New Roman" w:cs="Times New Roman"/>
          <w:sz w:val="24"/>
          <w:szCs w:val="24"/>
          <w:lang w:val="en-GB"/>
        </w:rPr>
        <w:t xml:space="preserve"> This would</w:t>
      </w:r>
      <w:r w:rsidR="00C619E4">
        <w:rPr>
          <w:rFonts w:ascii="Times New Roman" w:hAnsi="Times New Roman" w:cs="Times New Roman"/>
          <w:sz w:val="24"/>
          <w:szCs w:val="24"/>
          <w:lang w:val="en-GB"/>
        </w:rPr>
        <w:t xml:space="preserve"> not only increase the effectiveness of the EU legal system but as well</w:t>
      </w:r>
      <w:r w:rsidR="00956E23" w:rsidRPr="004C7578">
        <w:rPr>
          <w:rFonts w:ascii="Times New Roman" w:hAnsi="Times New Roman" w:cs="Times New Roman"/>
          <w:sz w:val="24"/>
          <w:szCs w:val="24"/>
          <w:lang w:val="en-GB"/>
        </w:rPr>
        <w:t>:</w:t>
      </w:r>
    </w:p>
    <w:p w:rsidR="00F00250" w:rsidRPr="004C7578" w:rsidRDefault="00F00250" w:rsidP="00E704CC">
      <w:pPr>
        <w:pStyle w:val="ListParagraph"/>
        <w:numPr>
          <w:ilvl w:val="0"/>
          <w:numId w:val="23"/>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Express a strong position of the </w:t>
      </w:r>
      <w:r w:rsidR="00736E15" w:rsidRPr="004C7578">
        <w:rPr>
          <w:rFonts w:ascii="Times New Roman" w:hAnsi="Times New Roman" w:cs="Times New Roman"/>
          <w:sz w:val="24"/>
          <w:szCs w:val="24"/>
          <w:lang w:val="en-GB"/>
        </w:rPr>
        <w:t>CJEU</w:t>
      </w:r>
      <w:r w:rsidRPr="004C7578">
        <w:rPr>
          <w:rFonts w:ascii="Times New Roman" w:hAnsi="Times New Roman" w:cs="Times New Roman"/>
          <w:sz w:val="24"/>
          <w:szCs w:val="24"/>
          <w:lang w:val="en-GB"/>
        </w:rPr>
        <w:t xml:space="preserve"> to national constitutional courts in their long</w:t>
      </w:r>
      <w:r w:rsidR="00E20D85" w:rsidRPr="004C7578">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 xml:space="preserve">term dialogue on </w:t>
      </w:r>
      <w:r w:rsidRPr="004C7578">
        <w:rPr>
          <w:rFonts w:ascii="Times New Roman" w:hAnsi="Times New Roman" w:cs="Times New Roman"/>
          <w:i/>
          <w:sz w:val="24"/>
          <w:szCs w:val="24"/>
          <w:lang w:val="en-GB"/>
        </w:rPr>
        <w:t>primacy</w:t>
      </w:r>
      <w:r w:rsidR="00DD2A98" w:rsidRPr="004C7578">
        <w:rPr>
          <w:rFonts w:ascii="Times New Roman" w:hAnsi="Times New Roman" w:cs="Times New Roman"/>
          <w:sz w:val="24"/>
          <w:szCs w:val="24"/>
          <w:lang w:val="en-GB"/>
        </w:rPr>
        <w:t xml:space="preserve"> and protection of </w:t>
      </w:r>
      <w:r w:rsidR="00DD2A98" w:rsidRPr="004C7578">
        <w:rPr>
          <w:rFonts w:ascii="Times New Roman" w:hAnsi="Times New Roman" w:cs="Times New Roman"/>
          <w:i/>
          <w:sz w:val="24"/>
          <w:szCs w:val="24"/>
          <w:lang w:val="en-GB"/>
        </w:rPr>
        <w:t>fundamental rights</w:t>
      </w:r>
      <w:r w:rsidRPr="004C7578">
        <w:rPr>
          <w:rFonts w:ascii="Times New Roman" w:hAnsi="Times New Roman" w:cs="Times New Roman"/>
          <w:iCs/>
          <w:sz w:val="24"/>
          <w:szCs w:val="24"/>
          <w:shd w:val="clear" w:color="auto" w:fill="FFFFFF"/>
          <w:lang w:val="en-GB"/>
        </w:rPr>
        <w:t xml:space="preserve"> - the conflict of </w:t>
      </w:r>
      <w:r w:rsidRPr="004C7578">
        <w:rPr>
          <w:rFonts w:ascii="Times New Roman" w:hAnsi="Times New Roman" w:cs="Times New Roman"/>
          <w:iCs/>
          <w:sz w:val="24"/>
          <w:szCs w:val="24"/>
          <w:shd w:val="clear" w:color="auto" w:fill="FFFFFF"/>
          <w:lang w:val="en-US"/>
        </w:rPr>
        <w:t>‘</w:t>
      </w:r>
      <w:r w:rsidRPr="004C7578">
        <w:rPr>
          <w:rFonts w:ascii="Times New Roman" w:hAnsi="Times New Roman" w:cs="Times New Roman"/>
          <w:bCs/>
          <w:iCs/>
          <w:sz w:val="24"/>
          <w:szCs w:val="24"/>
          <w:shd w:val="clear" w:color="auto" w:fill="FFFFFF"/>
          <w:lang w:val="en-US"/>
        </w:rPr>
        <w:t xml:space="preserve">competing </w:t>
      </w:r>
      <w:r w:rsidRPr="004C7578">
        <w:rPr>
          <w:rFonts w:ascii="Times New Roman" w:hAnsi="Times New Roman" w:cs="Times New Roman"/>
          <w:bCs/>
          <w:iCs/>
          <w:sz w:val="24"/>
          <w:szCs w:val="24"/>
          <w:shd w:val="clear" w:color="auto" w:fill="FFFFFF"/>
          <w:lang w:val="en-US"/>
        </w:rPr>
        <w:lastRenderedPageBreak/>
        <w:t>supremacies</w:t>
      </w:r>
      <w:r w:rsidRPr="004C7578">
        <w:rPr>
          <w:rFonts w:ascii="Times New Roman" w:hAnsi="Times New Roman" w:cs="Times New Roman"/>
          <w:iCs/>
          <w:sz w:val="24"/>
          <w:szCs w:val="24"/>
          <w:shd w:val="clear" w:color="auto" w:fill="FFFFFF"/>
          <w:lang w:val="en-US"/>
        </w:rPr>
        <w:t>’</w:t>
      </w:r>
      <w:r w:rsidRPr="004C7578">
        <w:rPr>
          <w:rStyle w:val="FootnoteReference"/>
          <w:rFonts w:ascii="Times New Roman" w:hAnsi="Times New Roman" w:cs="Times New Roman"/>
          <w:iCs/>
          <w:sz w:val="24"/>
          <w:szCs w:val="24"/>
          <w:shd w:val="clear" w:color="auto" w:fill="FFFFFF"/>
          <w:lang w:val="en-US"/>
        </w:rPr>
        <w:footnoteReference w:id="217"/>
      </w:r>
      <w:r w:rsidRPr="004C7578">
        <w:rPr>
          <w:rFonts w:ascii="Times New Roman" w:hAnsi="Times New Roman" w:cs="Times New Roman"/>
          <w:iCs/>
          <w:sz w:val="24"/>
          <w:szCs w:val="24"/>
          <w:shd w:val="clear" w:color="auto" w:fill="FFFFFF"/>
          <w:lang w:val="en-US"/>
        </w:rPr>
        <w:t xml:space="preserve"> between the CJEU and national constitutional courts could be ended</w:t>
      </w:r>
      <w:r w:rsidR="0003683D" w:rsidRPr="004C7578">
        <w:rPr>
          <w:rFonts w:ascii="Times New Roman" w:hAnsi="Times New Roman" w:cs="Times New Roman"/>
          <w:iCs/>
          <w:sz w:val="24"/>
          <w:szCs w:val="24"/>
          <w:shd w:val="clear" w:color="auto" w:fill="FFFFFF"/>
          <w:lang w:val="en-US"/>
        </w:rPr>
        <w:t xml:space="preserve"> on the grounds of this </w:t>
      </w:r>
      <w:r w:rsidR="0003683D" w:rsidRPr="004C7578">
        <w:rPr>
          <w:rFonts w:ascii="Times New Roman" w:hAnsi="Times New Roman" w:cs="Times New Roman"/>
          <w:i/>
          <w:iCs/>
          <w:sz w:val="24"/>
          <w:szCs w:val="24"/>
          <w:shd w:val="clear" w:color="auto" w:fill="FFFFFF"/>
          <w:lang w:val="en-US"/>
        </w:rPr>
        <w:t>new principle</w:t>
      </w:r>
      <w:r w:rsidRPr="004C7578">
        <w:rPr>
          <w:rFonts w:ascii="Times New Roman" w:hAnsi="Times New Roman" w:cs="Times New Roman"/>
          <w:iCs/>
          <w:sz w:val="24"/>
          <w:szCs w:val="24"/>
          <w:shd w:val="clear" w:color="auto" w:fill="FFFFFF"/>
          <w:lang w:val="en-US"/>
        </w:rPr>
        <w:t>;</w:t>
      </w:r>
    </w:p>
    <w:p w:rsidR="0003683D" w:rsidRPr="004C7578" w:rsidRDefault="008A6567" w:rsidP="00E704CC">
      <w:pPr>
        <w:pStyle w:val="ListParagraph"/>
        <w:numPr>
          <w:ilvl w:val="0"/>
          <w:numId w:val="23"/>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Give the Court a strong </w:t>
      </w:r>
      <w:r w:rsidRPr="004C7578">
        <w:rPr>
          <w:rFonts w:ascii="Times New Roman" w:hAnsi="Times New Roman" w:cs="Times New Roman"/>
          <w:i/>
          <w:sz w:val="24"/>
          <w:szCs w:val="24"/>
          <w:lang w:val="en-GB"/>
        </w:rPr>
        <w:t>constitutional base</w:t>
      </w:r>
      <w:r w:rsidRPr="004C7578">
        <w:rPr>
          <w:rFonts w:ascii="Times New Roman" w:hAnsi="Times New Roman" w:cs="Times New Roman"/>
          <w:sz w:val="24"/>
          <w:szCs w:val="24"/>
          <w:lang w:val="en-GB"/>
        </w:rPr>
        <w:t xml:space="preserve"> to </w:t>
      </w:r>
      <w:r w:rsidRPr="004C7578">
        <w:rPr>
          <w:rFonts w:ascii="Times New Roman" w:hAnsi="Times New Roman" w:cs="Times New Roman"/>
          <w:i/>
          <w:iCs/>
          <w:sz w:val="24"/>
          <w:szCs w:val="24"/>
          <w:shd w:val="clear" w:color="auto" w:fill="FFFFFF"/>
          <w:lang w:val="en-GB"/>
        </w:rPr>
        <w:t>generally ensure an effective protection of fundamental rights as against the sovereign powers of the Communities</w:t>
      </w:r>
      <w:r w:rsidRPr="004C7578">
        <w:rPr>
          <w:rStyle w:val="FootnoteReference"/>
          <w:rFonts w:ascii="Times New Roman" w:hAnsi="Times New Roman" w:cs="Times New Roman"/>
          <w:i/>
          <w:iCs/>
          <w:sz w:val="24"/>
          <w:szCs w:val="24"/>
          <w:shd w:val="clear" w:color="auto" w:fill="FFFFFF"/>
          <w:lang w:val="en-GB"/>
        </w:rPr>
        <w:footnoteReference w:id="218"/>
      </w:r>
      <w:r w:rsidR="0003683D" w:rsidRPr="004C7578">
        <w:rPr>
          <w:rFonts w:ascii="Times New Roman" w:hAnsi="Times New Roman" w:cs="Times New Roman"/>
          <w:iCs/>
          <w:sz w:val="24"/>
          <w:szCs w:val="24"/>
          <w:shd w:val="clear" w:color="auto" w:fill="FFFFFF"/>
          <w:lang w:val="en-GB"/>
        </w:rPr>
        <w:t>;</w:t>
      </w:r>
      <w:r w:rsidRPr="004C7578">
        <w:rPr>
          <w:rFonts w:ascii="Times New Roman" w:hAnsi="Times New Roman" w:cs="Times New Roman"/>
          <w:iCs/>
          <w:sz w:val="24"/>
          <w:szCs w:val="24"/>
          <w:shd w:val="clear" w:color="auto" w:fill="FFFFFF"/>
          <w:lang w:val="en-GB"/>
        </w:rPr>
        <w:t xml:space="preserve"> </w:t>
      </w:r>
    </w:p>
    <w:p w:rsidR="00F00250" w:rsidRPr="004C7578" w:rsidRDefault="00DD2A98" w:rsidP="00E704CC">
      <w:pPr>
        <w:pStyle w:val="ListParagraph"/>
        <w:numPr>
          <w:ilvl w:val="0"/>
          <w:numId w:val="23"/>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Would send</w:t>
      </w:r>
      <w:r w:rsidR="00736E15" w:rsidRPr="004C7578">
        <w:rPr>
          <w:rFonts w:ascii="Times New Roman" w:hAnsi="Times New Roman" w:cs="Times New Roman"/>
          <w:sz w:val="24"/>
          <w:szCs w:val="24"/>
          <w:lang w:val="en-GB"/>
        </w:rPr>
        <w:t xml:space="preserve"> the EC</w:t>
      </w:r>
      <w:r w:rsidR="00634B57" w:rsidRPr="004C7578">
        <w:rPr>
          <w:rFonts w:ascii="Times New Roman" w:hAnsi="Times New Roman" w:cs="Times New Roman"/>
          <w:sz w:val="24"/>
          <w:szCs w:val="24"/>
          <w:lang w:val="en-GB"/>
        </w:rPr>
        <w:t>t</w:t>
      </w:r>
      <w:r w:rsidR="00F00250" w:rsidRPr="004C7578">
        <w:rPr>
          <w:rFonts w:ascii="Times New Roman" w:hAnsi="Times New Roman" w:cs="Times New Roman"/>
          <w:sz w:val="24"/>
          <w:szCs w:val="24"/>
          <w:lang w:val="en-GB"/>
        </w:rPr>
        <w:t>HR</w:t>
      </w:r>
      <w:r w:rsidRPr="004C7578">
        <w:rPr>
          <w:rFonts w:ascii="Times New Roman" w:hAnsi="Times New Roman" w:cs="Times New Roman"/>
          <w:sz w:val="24"/>
          <w:szCs w:val="24"/>
          <w:lang w:val="en-GB"/>
        </w:rPr>
        <w:t xml:space="preserve"> a strong message</w:t>
      </w:r>
      <w:r w:rsidR="00F00250" w:rsidRPr="004C7578">
        <w:rPr>
          <w:rFonts w:ascii="Times New Roman" w:hAnsi="Times New Roman" w:cs="Times New Roman"/>
          <w:sz w:val="24"/>
          <w:szCs w:val="24"/>
          <w:lang w:val="en-GB"/>
        </w:rPr>
        <w:t xml:space="preserve"> that the EU has a safeguard of human rights that will </w:t>
      </w:r>
      <w:r w:rsidR="0003683D" w:rsidRPr="004C7578">
        <w:rPr>
          <w:rFonts w:ascii="Times New Roman" w:hAnsi="Times New Roman" w:cs="Times New Roman"/>
          <w:sz w:val="24"/>
          <w:szCs w:val="24"/>
          <w:lang w:val="en-GB"/>
        </w:rPr>
        <w:t>have</w:t>
      </w:r>
      <w:r w:rsidR="00E109FA" w:rsidRPr="004C7578">
        <w:rPr>
          <w:rFonts w:ascii="Times New Roman" w:hAnsi="Times New Roman" w:cs="Times New Roman"/>
          <w:sz w:val="24"/>
          <w:szCs w:val="24"/>
          <w:lang w:val="en-GB"/>
        </w:rPr>
        <w:t xml:space="preserve"> the</w:t>
      </w:r>
      <w:r w:rsidR="0003683D" w:rsidRPr="004C7578">
        <w:rPr>
          <w:rFonts w:ascii="Times New Roman" w:hAnsi="Times New Roman" w:cs="Times New Roman"/>
          <w:sz w:val="24"/>
          <w:szCs w:val="24"/>
          <w:lang w:val="en-GB"/>
        </w:rPr>
        <w:t xml:space="preserve"> powers to maintain </w:t>
      </w:r>
      <w:r w:rsidR="0003683D" w:rsidRPr="004C7578">
        <w:rPr>
          <w:rFonts w:ascii="Times New Roman" w:hAnsi="Times New Roman" w:cs="Times New Roman"/>
          <w:i/>
          <w:iCs/>
          <w:sz w:val="24"/>
          <w:szCs w:val="24"/>
          <w:shd w:val="clear" w:color="auto" w:fill="FFFFFF"/>
          <w:lang w:val="en-US"/>
        </w:rPr>
        <w:t>equivalent protection</w:t>
      </w:r>
      <w:r w:rsidR="0003683D" w:rsidRPr="004C7578">
        <w:rPr>
          <w:rFonts w:ascii="Times New Roman" w:hAnsi="Times New Roman" w:cs="Times New Roman"/>
          <w:iCs/>
          <w:sz w:val="24"/>
          <w:szCs w:val="24"/>
          <w:shd w:val="clear" w:color="auto" w:fill="FFFFFF"/>
          <w:lang w:val="en-US"/>
        </w:rPr>
        <w:t xml:space="preserve"> of human rights;</w:t>
      </w:r>
    </w:p>
    <w:p w:rsidR="0003683D" w:rsidRPr="004C7578" w:rsidRDefault="0003683D" w:rsidP="00E704CC">
      <w:pPr>
        <w:pStyle w:val="ListParagraph"/>
        <w:numPr>
          <w:ilvl w:val="0"/>
          <w:numId w:val="23"/>
        </w:numPr>
        <w:spacing w:line="360" w:lineRule="auto"/>
        <w:rPr>
          <w:rFonts w:ascii="Times New Roman" w:hAnsi="Times New Roman" w:cs="Times New Roman"/>
          <w:sz w:val="24"/>
          <w:szCs w:val="24"/>
          <w:lang w:val="en-GB"/>
        </w:rPr>
      </w:pPr>
      <w:r w:rsidRPr="004C7578">
        <w:rPr>
          <w:rFonts w:ascii="Times New Roman" w:hAnsi="Times New Roman" w:cs="Times New Roman"/>
          <w:iCs/>
          <w:sz w:val="24"/>
          <w:szCs w:val="24"/>
          <w:shd w:val="clear" w:color="auto" w:fill="FFFFFF"/>
          <w:lang w:val="en-US"/>
        </w:rPr>
        <w:t>Explain</w:t>
      </w:r>
      <w:r w:rsidR="00D5265E" w:rsidRPr="004C7578">
        <w:rPr>
          <w:rFonts w:ascii="Times New Roman" w:hAnsi="Times New Roman" w:cs="Times New Roman"/>
          <w:iCs/>
          <w:sz w:val="24"/>
          <w:szCs w:val="24"/>
          <w:shd w:val="clear" w:color="auto" w:fill="FFFFFF"/>
          <w:lang w:val="en-US"/>
        </w:rPr>
        <w:t xml:space="preserve"> the</w:t>
      </w:r>
      <w:r w:rsidRPr="004C7578">
        <w:rPr>
          <w:rFonts w:ascii="Times New Roman" w:hAnsi="Times New Roman" w:cs="Times New Roman"/>
          <w:iCs/>
          <w:sz w:val="24"/>
          <w:szCs w:val="24"/>
          <w:shd w:val="clear" w:color="auto" w:fill="FFFFFF"/>
          <w:lang w:val="en-US"/>
        </w:rPr>
        <w:t xml:space="preserve"> logical chain of the CJEU</w:t>
      </w:r>
      <w:r w:rsidR="00D5265E" w:rsidRPr="004C7578">
        <w:rPr>
          <w:rFonts w:ascii="Times New Roman" w:hAnsi="Times New Roman" w:cs="Times New Roman"/>
          <w:iCs/>
          <w:sz w:val="24"/>
          <w:szCs w:val="24"/>
          <w:shd w:val="clear" w:color="auto" w:fill="FFFFFF"/>
          <w:lang w:val="en-US"/>
        </w:rPr>
        <w:t>’s actions</w:t>
      </w:r>
      <w:r w:rsidRPr="004C7578">
        <w:rPr>
          <w:rFonts w:ascii="Times New Roman" w:hAnsi="Times New Roman" w:cs="Times New Roman"/>
          <w:iCs/>
          <w:sz w:val="24"/>
          <w:szCs w:val="24"/>
          <w:shd w:val="clear" w:color="auto" w:fill="FFFFFF"/>
          <w:lang w:val="en-US"/>
        </w:rPr>
        <w:t xml:space="preserve"> in previous cases, defend the Court from accusations to have decided with needless </w:t>
      </w:r>
      <w:r w:rsidRPr="004C7578">
        <w:rPr>
          <w:rFonts w:ascii="Times New Roman" w:hAnsi="Times New Roman" w:cs="Times New Roman"/>
          <w:i/>
          <w:iCs/>
          <w:sz w:val="24"/>
          <w:szCs w:val="24"/>
          <w:shd w:val="clear" w:color="auto" w:fill="FFFFFF"/>
          <w:lang w:val="en-US"/>
        </w:rPr>
        <w:t>activism</w:t>
      </w:r>
      <w:r w:rsidR="003037EF" w:rsidRPr="004C7578">
        <w:rPr>
          <w:rStyle w:val="FootnoteReference"/>
          <w:rFonts w:ascii="Times New Roman" w:hAnsi="Times New Roman" w:cs="Times New Roman"/>
          <w:i/>
          <w:iCs/>
          <w:sz w:val="24"/>
          <w:szCs w:val="24"/>
          <w:shd w:val="clear" w:color="auto" w:fill="FFFFFF"/>
          <w:lang w:val="en-US"/>
        </w:rPr>
        <w:footnoteReference w:id="219"/>
      </w:r>
      <w:r w:rsidRPr="004C7578">
        <w:rPr>
          <w:rFonts w:ascii="Times New Roman" w:hAnsi="Times New Roman" w:cs="Times New Roman"/>
          <w:iCs/>
          <w:sz w:val="24"/>
          <w:szCs w:val="24"/>
          <w:shd w:val="clear" w:color="auto" w:fill="FFFFFF"/>
          <w:lang w:val="en-US"/>
        </w:rPr>
        <w:t>;</w:t>
      </w:r>
    </w:p>
    <w:p w:rsidR="00D5265E" w:rsidRPr="004C7578" w:rsidRDefault="00D5265E" w:rsidP="00E704CC">
      <w:pPr>
        <w:pStyle w:val="ListParagraph"/>
        <w:numPr>
          <w:ilvl w:val="0"/>
          <w:numId w:val="23"/>
        </w:numPr>
        <w:spacing w:line="360" w:lineRule="auto"/>
        <w:rPr>
          <w:rFonts w:ascii="Times New Roman" w:hAnsi="Times New Roman" w:cs="Times New Roman"/>
          <w:sz w:val="24"/>
          <w:szCs w:val="24"/>
          <w:lang w:val="en-GB"/>
        </w:rPr>
      </w:pPr>
      <w:r w:rsidRPr="004C7578">
        <w:rPr>
          <w:rFonts w:ascii="Times New Roman" w:hAnsi="Times New Roman" w:cs="Times New Roman"/>
          <w:iCs/>
          <w:sz w:val="24"/>
          <w:szCs w:val="24"/>
          <w:shd w:val="clear" w:color="auto" w:fill="FFFFFF"/>
          <w:lang w:val="en-US"/>
        </w:rPr>
        <w:t>Show “the peoples of Europe” that there is a concrete security mechanism of their rights in the EU</w:t>
      </w:r>
      <w:r w:rsidR="00254002" w:rsidRPr="004C7578">
        <w:rPr>
          <w:rFonts w:ascii="Times New Roman" w:hAnsi="Times New Roman" w:cs="Times New Roman"/>
          <w:iCs/>
          <w:sz w:val="24"/>
          <w:szCs w:val="24"/>
          <w:shd w:val="clear" w:color="auto" w:fill="FFFFFF"/>
          <w:lang w:val="en-US"/>
        </w:rPr>
        <w:t>, thus decrease the democratic deficit of the EU</w:t>
      </w:r>
      <w:r w:rsidR="00254002" w:rsidRPr="004C7578">
        <w:rPr>
          <w:rStyle w:val="FootnoteReference"/>
          <w:rFonts w:ascii="Times New Roman" w:hAnsi="Times New Roman" w:cs="Times New Roman"/>
          <w:iCs/>
          <w:sz w:val="24"/>
          <w:szCs w:val="24"/>
          <w:shd w:val="clear" w:color="auto" w:fill="FFFFFF"/>
          <w:lang w:val="en-US"/>
        </w:rPr>
        <w:footnoteReference w:id="220"/>
      </w:r>
      <w:r w:rsidRPr="004C7578">
        <w:rPr>
          <w:rFonts w:ascii="Times New Roman" w:hAnsi="Times New Roman" w:cs="Times New Roman"/>
          <w:iCs/>
          <w:sz w:val="24"/>
          <w:szCs w:val="24"/>
          <w:shd w:val="clear" w:color="auto" w:fill="FFFFFF"/>
          <w:lang w:val="en-US"/>
        </w:rPr>
        <w:t>;</w:t>
      </w:r>
    </w:p>
    <w:p w:rsidR="0003683D" w:rsidRPr="004C7578" w:rsidRDefault="00D5265E" w:rsidP="00E704CC">
      <w:pPr>
        <w:pStyle w:val="ListParagraph"/>
        <w:numPr>
          <w:ilvl w:val="0"/>
          <w:numId w:val="23"/>
        </w:numPr>
        <w:spacing w:line="360" w:lineRule="auto"/>
        <w:rPr>
          <w:rFonts w:ascii="Times New Roman" w:hAnsi="Times New Roman" w:cs="Times New Roman"/>
          <w:sz w:val="24"/>
          <w:szCs w:val="24"/>
          <w:lang w:val="en-GB"/>
        </w:rPr>
      </w:pPr>
      <w:r w:rsidRPr="004C7578">
        <w:rPr>
          <w:rFonts w:ascii="Times New Roman" w:hAnsi="Times New Roman" w:cs="Times New Roman"/>
          <w:iCs/>
          <w:sz w:val="24"/>
          <w:szCs w:val="24"/>
          <w:shd w:val="clear" w:color="auto" w:fill="FFFFFF"/>
          <w:lang w:val="en-US"/>
        </w:rPr>
        <w:t>In case of a</w:t>
      </w:r>
      <w:r w:rsidR="0003683D" w:rsidRPr="004C7578">
        <w:rPr>
          <w:rFonts w:ascii="Times New Roman" w:hAnsi="Times New Roman" w:cs="Times New Roman"/>
          <w:iCs/>
          <w:sz w:val="24"/>
          <w:szCs w:val="24"/>
          <w:shd w:val="clear" w:color="auto" w:fill="FFFFFF"/>
          <w:lang w:val="en-US"/>
        </w:rPr>
        <w:t xml:space="preserve"> </w:t>
      </w:r>
      <w:r w:rsidR="0003683D" w:rsidRPr="004C7578">
        <w:rPr>
          <w:rFonts w:ascii="Times New Roman" w:hAnsi="Times New Roman" w:cs="Times New Roman"/>
          <w:i/>
          <w:iCs/>
          <w:sz w:val="24"/>
          <w:szCs w:val="24"/>
          <w:shd w:val="clear" w:color="auto" w:fill="FFFFFF"/>
          <w:lang w:val="en-US"/>
        </w:rPr>
        <w:t>spillover</w:t>
      </w:r>
      <w:r w:rsidR="0003683D" w:rsidRPr="004C7578">
        <w:rPr>
          <w:rFonts w:ascii="Times New Roman" w:hAnsi="Times New Roman" w:cs="Times New Roman"/>
          <w:iCs/>
          <w:sz w:val="24"/>
          <w:szCs w:val="24"/>
          <w:shd w:val="clear" w:color="auto" w:fill="FFFFFF"/>
          <w:lang w:val="en-US"/>
        </w:rPr>
        <w:t xml:space="preserve">, </w:t>
      </w:r>
      <w:r w:rsidR="00DD2A98" w:rsidRPr="004C7578">
        <w:rPr>
          <w:rFonts w:ascii="Times New Roman" w:hAnsi="Times New Roman" w:cs="Times New Roman"/>
          <w:iCs/>
          <w:sz w:val="24"/>
          <w:szCs w:val="24"/>
          <w:shd w:val="clear" w:color="auto" w:fill="FFFFFF"/>
          <w:lang w:val="en-US"/>
        </w:rPr>
        <w:t>give the</w:t>
      </w:r>
      <w:r w:rsidR="0003683D" w:rsidRPr="004C7578">
        <w:rPr>
          <w:rFonts w:ascii="Times New Roman" w:hAnsi="Times New Roman" w:cs="Times New Roman"/>
          <w:iCs/>
          <w:sz w:val="24"/>
          <w:szCs w:val="24"/>
          <w:shd w:val="clear" w:color="auto" w:fill="FFFFFF"/>
          <w:lang w:val="en-US"/>
        </w:rPr>
        <w:t xml:space="preserve"> Member States</w:t>
      </w:r>
      <w:r w:rsidR="00DD2A98" w:rsidRPr="004C7578">
        <w:rPr>
          <w:rFonts w:ascii="Times New Roman" w:hAnsi="Times New Roman" w:cs="Times New Roman"/>
          <w:iCs/>
          <w:sz w:val="24"/>
          <w:szCs w:val="24"/>
          <w:shd w:val="clear" w:color="auto" w:fill="FFFFFF"/>
          <w:lang w:val="en-US"/>
        </w:rPr>
        <w:t xml:space="preserve"> foundation for adopting</w:t>
      </w:r>
      <w:r w:rsidR="0003683D" w:rsidRPr="004C7578">
        <w:rPr>
          <w:rFonts w:ascii="Times New Roman" w:hAnsi="Times New Roman" w:cs="Times New Roman"/>
          <w:iCs/>
          <w:sz w:val="24"/>
          <w:szCs w:val="24"/>
          <w:shd w:val="clear" w:color="auto" w:fill="FFFFFF"/>
          <w:lang w:val="en-US"/>
        </w:rPr>
        <w:t xml:space="preserve"> further legislation based on this </w:t>
      </w:r>
      <w:r w:rsidR="0003683D" w:rsidRPr="004C7578">
        <w:rPr>
          <w:rFonts w:ascii="Times New Roman" w:hAnsi="Times New Roman" w:cs="Times New Roman"/>
          <w:i/>
          <w:iCs/>
          <w:sz w:val="24"/>
          <w:szCs w:val="24"/>
          <w:shd w:val="clear" w:color="auto" w:fill="FFFFFF"/>
          <w:lang w:val="en-US"/>
        </w:rPr>
        <w:t>new principle</w:t>
      </w:r>
      <w:r w:rsidRPr="004C7578">
        <w:rPr>
          <w:rFonts w:ascii="Times New Roman" w:hAnsi="Times New Roman" w:cs="Times New Roman"/>
          <w:iCs/>
          <w:sz w:val="24"/>
          <w:szCs w:val="24"/>
          <w:shd w:val="clear" w:color="auto" w:fill="FFFFFF"/>
          <w:lang w:val="en-US"/>
        </w:rPr>
        <w:t>,</w:t>
      </w:r>
      <w:r w:rsidR="00254002" w:rsidRPr="004C7578">
        <w:rPr>
          <w:rFonts w:ascii="Times New Roman" w:hAnsi="Times New Roman" w:cs="Times New Roman"/>
          <w:iCs/>
          <w:sz w:val="24"/>
          <w:szCs w:val="24"/>
          <w:shd w:val="clear" w:color="auto" w:fill="FFFFFF"/>
          <w:lang w:val="en-US"/>
        </w:rPr>
        <w:t xml:space="preserve"> and</w:t>
      </w:r>
      <w:r w:rsidRPr="004C7578">
        <w:rPr>
          <w:rFonts w:ascii="Times New Roman" w:hAnsi="Times New Roman" w:cs="Times New Roman"/>
          <w:iCs/>
          <w:sz w:val="24"/>
          <w:szCs w:val="24"/>
          <w:shd w:val="clear" w:color="auto" w:fill="FFFFFF"/>
          <w:lang w:val="en-US"/>
        </w:rPr>
        <w:t xml:space="preserve"> lead towards the more integrated EU</w:t>
      </w:r>
      <w:r w:rsidR="00300B7B" w:rsidRPr="004C7578">
        <w:rPr>
          <w:rFonts w:ascii="Times New Roman" w:hAnsi="Times New Roman" w:cs="Times New Roman"/>
          <w:iCs/>
          <w:sz w:val="24"/>
          <w:szCs w:val="24"/>
          <w:shd w:val="clear" w:color="auto" w:fill="FFFFFF"/>
          <w:lang w:val="en-US"/>
        </w:rPr>
        <w:t>.</w:t>
      </w:r>
    </w:p>
    <w:p w:rsidR="003037EF" w:rsidRPr="004C7578" w:rsidRDefault="003037EF" w:rsidP="00541825">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Since the </w:t>
      </w:r>
      <w:r w:rsidR="00DD2A98" w:rsidRPr="004C7578">
        <w:rPr>
          <w:rFonts w:ascii="Times New Roman" w:hAnsi="Times New Roman" w:cs="Times New Roman"/>
          <w:sz w:val="24"/>
          <w:szCs w:val="24"/>
          <w:lang w:val="en-GB"/>
        </w:rPr>
        <w:t>main portion</w:t>
      </w:r>
      <w:r w:rsidRPr="004C7578">
        <w:rPr>
          <w:rFonts w:ascii="Times New Roman" w:hAnsi="Times New Roman" w:cs="Times New Roman"/>
          <w:sz w:val="24"/>
          <w:szCs w:val="24"/>
          <w:lang w:val="en-GB"/>
        </w:rPr>
        <w:t xml:space="preserve"> of this research was used for the analysis of the evolution of constitutional EU law, that is, finding preconditions for the birth of this principle, we feel like there is not enough space left to give the contents of the </w:t>
      </w:r>
      <w:r w:rsidRPr="004C7578">
        <w:rPr>
          <w:rFonts w:ascii="Times New Roman" w:hAnsi="Times New Roman" w:cs="Times New Roman"/>
          <w:i/>
          <w:sz w:val="24"/>
          <w:szCs w:val="24"/>
          <w:lang w:val="en-GB"/>
        </w:rPr>
        <w:t>new principle</w:t>
      </w:r>
      <w:r w:rsidRPr="004C7578">
        <w:rPr>
          <w:rFonts w:ascii="Times New Roman" w:hAnsi="Times New Roman" w:cs="Times New Roman"/>
          <w:sz w:val="24"/>
          <w:szCs w:val="24"/>
          <w:lang w:val="en-GB"/>
        </w:rPr>
        <w:t xml:space="preserve"> enough respect. Hence, we will not try to provide full</w:t>
      </w:r>
      <w:r w:rsidR="007E2786" w:rsidRPr="004C7578">
        <w:rPr>
          <w:rFonts w:ascii="Times New Roman" w:hAnsi="Times New Roman" w:cs="Times New Roman"/>
          <w:sz w:val="24"/>
          <w:szCs w:val="24"/>
          <w:lang w:val="en-GB"/>
        </w:rPr>
        <w:t xml:space="preserve"> and sophisticated</w:t>
      </w:r>
      <w:r w:rsidR="007855B0">
        <w:rPr>
          <w:rFonts w:ascii="Times New Roman" w:hAnsi="Times New Roman" w:cs="Times New Roman"/>
          <w:sz w:val="24"/>
          <w:szCs w:val="24"/>
          <w:lang w:val="en-GB"/>
        </w:rPr>
        <w:t xml:space="preserve"> analysis of the contents</w:t>
      </w:r>
      <w:r w:rsidRPr="004C7578">
        <w:rPr>
          <w:rFonts w:ascii="Times New Roman" w:hAnsi="Times New Roman" w:cs="Times New Roman"/>
          <w:sz w:val="24"/>
          <w:szCs w:val="24"/>
          <w:lang w:val="en-GB"/>
        </w:rPr>
        <w:t xml:space="preserve"> of</w:t>
      </w:r>
      <w:r w:rsidR="007E2786" w:rsidRPr="004C7578">
        <w:rPr>
          <w:rFonts w:ascii="Times New Roman" w:hAnsi="Times New Roman" w:cs="Times New Roman"/>
          <w:sz w:val="24"/>
          <w:szCs w:val="24"/>
          <w:lang w:val="en-GB"/>
        </w:rPr>
        <w:t xml:space="preserve"> the</w:t>
      </w:r>
      <w:r w:rsidRPr="004C7578">
        <w:rPr>
          <w:rFonts w:ascii="Times New Roman" w:hAnsi="Times New Roman" w:cs="Times New Roman"/>
          <w:sz w:val="24"/>
          <w:szCs w:val="24"/>
          <w:lang w:val="en-GB"/>
        </w:rPr>
        <w:t xml:space="preserve"> </w:t>
      </w:r>
      <w:r w:rsidRPr="004C7578">
        <w:rPr>
          <w:rFonts w:ascii="Times New Roman" w:hAnsi="Times New Roman" w:cs="Times New Roman"/>
          <w:i/>
          <w:sz w:val="24"/>
          <w:szCs w:val="24"/>
          <w:lang w:val="en-GB"/>
        </w:rPr>
        <w:t>new principle</w:t>
      </w:r>
      <w:r w:rsidRPr="004C7578">
        <w:rPr>
          <w:rFonts w:ascii="Times New Roman" w:hAnsi="Times New Roman" w:cs="Times New Roman"/>
          <w:sz w:val="24"/>
          <w:szCs w:val="24"/>
          <w:lang w:val="en-GB"/>
        </w:rPr>
        <w:t xml:space="preserve">. We will go over some of the more </w:t>
      </w:r>
      <w:r w:rsidR="001035C4" w:rsidRPr="004C7578">
        <w:rPr>
          <w:rFonts w:ascii="Times New Roman" w:hAnsi="Times New Roman" w:cs="Times New Roman"/>
          <w:sz w:val="24"/>
          <w:szCs w:val="24"/>
          <w:lang w:val="en-GB"/>
        </w:rPr>
        <w:t>concrete observations, relating to the preconditions, foundation and the possible content of the principle.</w:t>
      </w:r>
      <w:r w:rsidR="00736E15" w:rsidRPr="004C7578">
        <w:rPr>
          <w:rFonts w:ascii="Times New Roman" w:hAnsi="Times New Roman" w:cs="Times New Roman"/>
          <w:sz w:val="24"/>
          <w:szCs w:val="24"/>
          <w:lang w:val="en-GB"/>
        </w:rPr>
        <w:t xml:space="preserve"> Further analysis of the principle is foreseen in future scholarship by the author.</w:t>
      </w:r>
    </w:p>
    <w:p w:rsidR="00C733E2" w:rsidRPr="004C7578" w:rsidRDefault="00C434EB" w:rsidP="00E704CC">
      <w:pPr>
        <w:pStyle w:val="Heading2"/>
      </w:pPr>
      <w:bookmarkStart w:id="41" w:name="_Toc376389409"/>
      <w:bookmarkStart w:id="42" w:name="_Toc376389495"/>
      <w:r w:rsidRPr="004C7578">
        <w:t>3.2</w:t>
      </w:r>
      <w:r w:rsidR="00011D23" w:rsidRPr="004C7578">
        <w:t xml:space="preserve"> </w:t>
      </w:r>
      <w:r w:rsidR="0095547F" w:rsidRPr="004C7578">
        <w:t>Genesis of the p</w:t>
      </w:r>
      <w:r w:rsidR="00011D23" w:rsidRPr="004C7578">
        <w:t>rinciple of ‘an ever closer union’</w:t>
      </w:r>
      <w:bookmarkEnd w:id="41"/>
      <w:bookmarkEnd w:id="42"/>
    </w:p>
    <w:p w:rsidR="00970B40" w:rsidRPr="004C7578" w:rsidRDefault="00180A4E" w:rsidP="00E704CC">
      <w:p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ab/>
        <w:t>What</w:t>
      </w:r>
      <w:r w:rsidR="004E2710" w:rsidRPr="004C7578">
        <w:rPr>
          <w:rFonts w:ascii="Times New Roman" w:hAnsi="Times New Roman" w:cs="Times New Roman"/>
          <w:sz w:val="24"/>
          <w:szCs w:val="24"/>
          <w:lang w:val="en-GB"/>
        </w:rPr>
        <w:t xml:space="preserve"> our </w:t>
      </w:r>
      <w:r w:rsidRPr="004C7578">
        <w:rPr>
          <w:rFonts w:ascii="Times New Roman" w:hAnsi="Times New Roman" w:cs="Times New Roman"/>
          <w:sz w:val="24"/>
          <w:szCs w:val="24"/>
          <w:lang w:val="en-GB"/>
        </w:rPr>
        <w:t xml:space="preserve">analysis of </w:t>
      </w:r>
      <w:r w:rsidR="004E2710" w:rsidRPr="004C7578">
        <w:rPr>
          <w:rFonts w:ascii="Times New Roman" w:hAnsi="Times New Roman" w:cs="Times New Roman"/>
          <w:sz w:val="24"/>
          <w:szCs w:val="24"/>
          <w:lang w:val="en-GB"/>
        </w:rPr>
        <w:t xml:space="preserve">the </w:t>
      </w:r>
      <w:r w:rsidRPr="004C7578">
        <w:rPr>
          <w:rFonts w:ascii="Times New Roman" w:hAnsi="Times New Roman" w:cs="Times New Roman"/>
          <w:sz w:val="24"/>
          <w:szCs w:val="24"/>
          <w:lang w:val="en-GB"/>
        </w:rPr>
        <w:t xml:space="preserve">cases showed was the Court’s ability to introduce new important elements of European law using its </w:t>
      </w:r>
      <w:r w:rsidR="004E2710" w:rsidRPr="004C7578">
        <w:rPr>
          <w:rFonts w:ascii="Times New Roman" w:hAnsi="Times New Roman" w:cs="Times New Roman"/>
          <w:sz w:val="24"/>
          <w:szCs w:val="24"/>
          <w:lang w:val="en-GB"/>
        </w:rPr>
        <w:t>interpretation</w:t>
      </w:r>
      <w:r w:rsidRPr="004C7578">
        <w:rPr>
          <w:rFonts w:ascii="Times New Roman" w:hAnsi="Times New Roman" w:cs="Times New Roman"/>
          <w:sz w:val="24"/>
          <w:szCs w:val="24"/>
          <w:lang w:val="en-GB"/>
        </w:rPr>
        <w:t xml:space="preserve"> and </w:t>
      </w:r>
      <w:r w:rsidR="00EB2EB6" w:rsidRPr="004C7578">
        <w:rPr>
          <w:rFonts w:ascii="Times New Roman" w:hAnsi="Times New Roman" w:cs="Times New Roman"/>
          <w:sz w:val="24"/>
          <w:szCs w:val="24"/>
          <w:lang w:val="en-GB"/>
        </w:rPr>
        <w:t>the</w:t>
      </w:r>
      <w:r w:rsidRPr="004C7578">
        <w:rPr>
          <w:rFonts w:ascii="Times New Roman" w:hAnsi="Times New Roman" w:cs="Times New Roman"/>
          <w:sz w:val="24"/>
          <w:szCs w:val="24"/>
          <w:lang w:val="en-GB"/>
        </w:rPr>
        <w:t xml:space="preserve"> </w:t>
      </w:r>
      <w:r w:rsidRPr="004C7578">
        <w:rPr>
          <w:rFonts w:ascii="Times New Roman" w:hAnsi="Times New Roman" w:cs="Times New Roman"/>
          <w:i/>
          <w:sz w:val="24"/>
          <w:szCs w:val="24"/>
          <w:lang w:val="en-GB"/>
        </w:rPr>
        <w:t>spillover</w:t>
      </w:r>
      <w:r w:rsidRPr="004C7578">
        <w:rPr>
          <w:rFonts w:ascii="Times New Roman" w:hAnsi="Times New Roman" w:cs="Times New Roman"/>
          <w:sz w:val="24"/>
          <w:szCs w:val="24"/>
          <w:lang w:val="en-GB"/>
        </w:rPr>
        <w:t xml:space="preserve"> effect. This slowly formed the foundations of European constitutional system. Authors argue that it was done purposefully by the Court</w:t>
      </w:r>
      <w:r w:rsidR="00E53172" w:rsidRPr="004C7578">
        <w:rPr>
          <w:rFonts w:ascii="Times New Roman" w:hAnsi="Times New Roman" w:cs="Times New Roman"/>
          <w:sz w:val="24"/>
          <w:szCs w:val="24"/>
          <w:lang w:val="en-GB"/>
        </w:rPr>
        <w:t xml:space="preserve"> to enhance its own authority</w:t>
      </w:r>
      <w:r w:rsidR="00CD40C3" w:rsidRPr="004C7578">
        <w:rPr>
          <w:rStyle w:val="FootnoteReference"/>
          <w:rFonts w:ascii="Times New Roman" w:hAnsi="Times New Roman" w:cs="Times New Roman"/>
          <w:sz w:val="24"/>
          <w:szCs w:val="24"/>
          <w:lang w:val="en-GB"/>
        </w:rPr>
        <w:footnoteReference w:id="221"/>
      </w:r>
      <w:r w:rsidR="004E2710" w:rsidRPr="004C7578">
        <w:rPr>
          <w:rFonts w:ascii="Times New Roman" w:hAnsi="Times New Roman" w:cs="Times New Roman"/>
          <w:sz w:val="24"/>
          <w:szCs w:val="24"/>
          <w:lang w:val="en-GB"/>
        </w:rPr>
        <w:t xml:space="preserve">. </w:t>
      </w:r>
      <w:r w:rsidR="00B00845" w:rsidRPr="004C7578">
        <w:rPr>
          <w:rFonts w:ascii="Times New Roman" w:hAnsi="Times New Roman" w:cs="Times New Roman"/>
          <w:sz w:val="24"/>
          <w:szCs w:val="24"/>
          <w:lang w:val="en-GB"/>
        </w:rPr>
        <w:t>E</w:t>
      </w:r>
      <w:r w:rsidR="004E2710" w:rsidRPr="004C7578">
        <w:rPr>
          <w:rFonts w:ascii="Times New Roman" w:hAnsi="Times New Roman" w:cs="Times New Roman"/>
          <w:sz w:val="24"/>
          <w:szCs w:val="24"/>
          <w:lang w:val="en-GB"/>
        </w:rPr>
        <w:t xml:space="preserve">xamples </w:t>
      </w:r>
      <w:r w:rsidRPr="004C7578">
        <w:rPr>
          <w:rFonts w:ascii="Times New Roman" w:hAnsi="Times New Roman" w:cs="Times New Roman"/>
          <w:sz w:val="24"/>
          <w:szCs w:val="24"/>
          <w:lang w:val="en-GB"/>
        </w:rPr>
        <w:t xml:space="preserve">of steady CJEU practice leading towards </w:t>
      </w:r>
      <w:r w:rsidR="00E53172" w:rsidRPr="004C7578">
        <w:rPr>
          <w:rFonts w:ascii="Times New Roman" w:hAnsi="Times New Roman" w:cs="Times New Roman"/>
          <w:sz w:val="24"/>
          <w:szCs w:val="24"/>
          <w:lang w:val="en-GB"/>
        </w:rPr>
        <w:lastRenderedPageBreak/>
        <w:t xml:space="preserve">differentiating of EU law as an </w:t>
      </w:r>
      <w:r w:rsidR="004E2710" w:rsidRPr="004C7578">
        <w:rPr>
          <w:rFonts w:ascii="Times New Roman" w:hAnsi="Times New Roman" w:cs="Times New Roman"/>
          <w:sz w:val="24"/>
          <w:szCs w:val="24"/>
          <w:lang w:val="en-GB"/>
        </w:rPr>
        <w:t xml:space="preserve">‘unique system of law’ </w:t>
      </w:r>
      <w:r w:rsidR="00E53172" w:rsidRPr="004C7578">
        <w:rPr>
          <w:rFonts w:ascii="Times New Roman" w:hAnsi="Times New Roman" w:cs="Times New Roman"/>
          <w:sz w:val="24"/>
          <w:szCs w:val="24"/>
          <w:lang w:val="en-GB"/>
        </w:rPr>
        <w:t>were</w:t>
      </w:r>
      <w:r w:rsidR="004E2710" w:rsidRPr="004C7578">
        <w:rPr>
          <w:rFonts w:ascii="Times New Roman" w:hAnsi="Times New Roman" w:cs="Times New Roman"/>
          <w:sz w:val="24"/>
          <w:szCs w:val="24"/>
          <w:lang w:val="en-GB"/>
        </w:rPr>
        <w:t xml:space="preserve"> given</w:t>
      </w:r>
      <w:r w:rsidR="004E2710" w:rsidRPr="004C7578">
        <w:rPr>
          <w:rStyle w:val="FootnoteReference"/>
          <w:rFonts w:ascii="Times New Roman" w:hAnsi="Times New Roman" w:cs="Times New Roman"/>
          <w:sz w:val="24"/>
          <w:szCs w:val="24"/>
          <w:lang w:val="en-GB"/>
        </w:rPr>
        <w:footnoteReference w:id="222"/>
      </w:r>
      <w:r w:rsidR="004E2710" w:rsidRPr="004C7578">
        <w:rPr>
          <w:rFonts w:ascii="Times New Roman" w:hAnsi="Times New Roman" w:cs="Times New Roman"/>
          <w:sz w:val="24"/>
          <w:szCs w:val="24"/>
          <w:lang w:val="en-GB"/>
        </w:rPr>
        <w:t xml:space="preserve">. We argue that this was done because there was, from the very beginning, </w:t>
      </w:r>
      <w:r w:rsidR="004E2710" w:rsidRPr="004C7578">
        <w:rPr>
          <w:rFonts w:ascii="Times New Roman" w:hAnsi="Times New Roman" w:cs="Times New Roman"/>
          <w:i/>
          <w:sz w:val="24"/>
          <w:szCs w:val="24"/>
          <w:lang w:val="en-GB"/>
        </w:rPr>
        <w:t>the principle</w:t>
      </w:r>
      <w:r w:rsidR="004E2710" w:rsidRPr="004C7578">
        <w:rPr>
          <w:rFonts w:ascii="Times New Roman" w:hAnsi="Times New Roman" w:cs="Times New Roman"/>
          <w:sz w:val="24"/>
          <w:szCs w:val="24"/>
          <w:lang w:val="en-GB"/>
        </w:rPr>
        <w:t xml:space="preserve"> encoded into the Treaties. The principle which binds the Court to promote the workings of the Treaties in a very concrete, integralist, way. </w:t>
      </w:r>
    </w:p>
    <w:p w:rsidR="00180A4E" w:rsidRPr="004C7578" w:rsidRDefault="004E2710" w:rsidP="00E704CC">
      <w:pPr>
        <w:spacing w:line="360" w:lineRule="auto"/>
        <w:ind w:firstLine="720"/>
        <w:rPr>
          <w:rFonts w:ascii="Times New Roman" w:hAnsi="Times New Roman" w:cs="Times New Roman"/>
          <w:sz w:val="24"/>
          <w:szCs w:val="24"/>
          <w:lang w:val="en-GB"/>
        </w:rPr>
      </w:pPr>
      <w:r w:rsidRPr="004C7578">
        <w:rPr>
          <w:rFonts w:ascii="Times New Roman" w:hAnsi="Times New Roman" w:cs="Times New Roman"/>
          <w:i/>
          <w:sz w:val="24"/>
          <w:szCs w:val="24"/>
          <w:lang w:val="en-GB"/>
        </w:rPr>
        <w:t>The principle</w:t>
      </w:r>
      <w:r w:rsidRPr="004C7578">
        <w:rPr>
          <w:rFonts w:ascii="Times New Roman" w:hAnsi="Times New Roman" w:cs="Times New Roman"/>
          <w:sz w:val="24"/>
          <w:szCs w:val="24"/>
          <w:lang w:val="en-GB"/>
        </w:rPr>
        <w:t xml:space="preserve"> stayed unmentioned </w:t>
      </w:r>
      <w:r w:rsidR="00EB2EB6" w:rsidRPr="004C7578">
        <w:rPr>
          <w:rFonts w:ascii="Times New Roman" w:hAnsi="Times New Roman" w:cs="Times New Roman"/>
          <w:sz w:val="24"/>
          <w:szCs w:val="24"/>
          <w:lang w:val="en-GB"/>
        </w:rPr>
        <w:t>as</w:t>
      </w:r>
      <w:r w:rsidRPr="004C7578">
        <w:rPr>
          <w:rFonts w:ascii="Times New Roman" w:hAnsi="Times New Roman" w:cs="Times New Roman"/>
          <w:sz w:val="24"/>
          <w:szCs w:val="24"/>
          <w:lang w:val="en-GB"/>
        </w:rPr>
        <w:t xml:space="preserve"> there was no need for the Court to seek to validate it</w:t>
      </w:r>
      <w:r w:rsidR="00970B40" w:rsidRPr="004C7578">
        <w:rPr>
          <w:rFonts w:ascii="Times New Roman" w:hAnsi="Times New Roman" w:cs="Times New Roman"/>
          <w:sz w:val="24"/>
          <w:szCs w:val="24"/>
          <w:lang w:val="en-GB"/>
        </w:rPr>
        <w:t xml:space="preserve"> fully. Instead the CJEU relied on lesser</w:t>
      </w:r>
      <w:r w:rsidR="00E53172" w:rsidRPr="004C7578">
        <w:rPr>
          <w:rFonts w:ascii="Times New Roman" w:hAnsi="Times New Roman" w:cs="Times New Roman"/>
          <w:sz w:val="24"/>
          <w:szCs w:val="24"/>
          <w:lang w:val="en-GB"/>
        </w:rPr>
        <w:t xml:space="preserve"> derivatives of </w:t>
      </w:r>
      <w:r w:rsidR="00E53172" w:rsidRPr="004C7578">
        <w:rPr>
          <w:rFonts w:ascii="Times New Roman" w:hAnsi="Times New Roman" w:cs="Times New Roman"/>
          <w:i/>
          <w:sz w:val="24"/>
          <w:szCs w:val="24"/>
          <w:lang w:val="en-GB"/>
        </w:rPr>
        <w:t>the principle</w:t>
      </w:r>
      <w:r w:rsidR="00970B40" w:rsidRPr="004C7578">
        <w:rPr>
          <w:rFonts w:ascii="Times New Roman" w:hAnsi="Times New Roman" w:cs="Times New Roman"/>
          <w:sz w:val="24"/>
          <w:szCs w:val="24"/>
          <w:lang w:val="en-GB"/>
        </w:rPr>
        <w:t xml:space="preserve"> that helped to reach the </w:t>
      </w:r>
      <w:r w:rsidR="00E53172" w:rsidRPr="004C7578">
        <w:rPr>
          <w:rFonts w:ascii="Times New Roman" w:hAnsi="Times New Roman" w:cs="Times New Roman"/>
          <w:sz w:val="24"/>
          <w:szCs w:val="24"/>
          <w:lang w:val="en-GB"/>
        </w:rPr>
        <w:t>required</w:t>
      </w:r>
      <w:r w:rsidR="00970B40" w:rsidRPr="004C7578">
        <w:rPr>
          <w:rFonts w:ascii="Times New Roman" w:hAnsi="Times New Roman" w:cs="Times New Roman"/>
          <w:sz w:val="24"/>
          <w:szCs w:val="24"/>
          <w:lang w:val="en-GB"/>
        </w:rPr>
        <w:t xml:space="preserve"> results</w:t>
      </w:r>
      <w:r w:rsidR="00E53172" w:rsidRPr="004C7578">
        <w:rPr>
          <w:rFonts w:ascii="Times New Roman" w:hAnsi="Times New Roman" w:cs="Times New Roman"/>
          <w:sz w:val="24"/>
          <w:szCs w:val="24"/>
          <w:lang w:val="en-GB"/>
        </w:rPr>
        <w:t xml:space="preserve"> at the time</w:t>
      </w:r>
      <w:r w:rsidR="00970B40" w:rsidRPr="004C7578">
        <w:rPr>
          <w:rFonts w:ascii="Times New Roman" w:hAnsi="Times New Roman" w:cs="Times New Roman"/>
          <w:sz w:val="24"/>
          <w:szCs w:val="24"/>
          <w:lang w:val="en-GB"/>
        </w:rPr>
        <w:t>, i.e.</w:t>
      </w:r>
      <w:r w:rsidR="007A0C6D" w:rsidRPr="004C7578">
        <w:rPr>
          <w:rFonts w:ascii="Times New Roman" w:hAnsi="Times New Roman" w:cs="Times New Roman"/>
          <w:sz w:val="24"/>
          <w:szCs w:val="24"/>
          <w:lang w:val="en-GB"/>
        </w:rPr>
        <w:t xml:space="preserve"> </w:t>
      </w:r>
      <w:r w:rsidR="00ED312A" w:rsidRPr="004C7578">
        <w:rPr>
          <w:rFonts w:ascii="Times New Roman" w:hAnsi="Times New Roman" w:cs="Times New Roman"/>
          <w:sz w:val="24"/>
          <w:szCs w:val="24"/>
          <w:lang w:val="en-GB"/>
        </w:rPr>
        <w:t>constructing</w:t>
      </w:r>
      <w:r w:rsidR="007A0C6D" w:rsidRPr="004C7578">
        <w:rPr>
          <w:rFonts w:ascii="Times New Roman" w:hAnsi="Times New Roman" w:cs="Times New Roman"/>
          <w:sz w:val="24"/>
          <w:szCs w:val="24"/>
          <w:lang w:val="en-GB"/>
        </w:rPr>
        <w:t xml:space="preserve"> the</w:t>
      </w:r>
      <w:r w:rsidR="00970B40" w:rsidRPr="004C7578">
        <w:rPr>
          <w:rFonts w:ascii="Times New Roman" w:hAnsi="Times New Roman" w:cs="Times New Roman"/>
          <w:sz w:val="24"/>
          <w:szCs w:val="24"/>
          <w:lang w:val="en-GB"/>
        </w:rPr>
        <w:t xml:space="preserve"> principle of </w:t>
      </w:r>
      <w:r w:rsidR="00970B40" w:rsidRPr="004C7578">
        <w:rPr>
          <w:rFonts w:ascii="Times New Roman" w:hAnsi="Times New Roman" w:cs="Times New Roman"/>
          <w:i/>
          <w:sz w:val="24"/>
          <w:szCs w:val="24"/>
          <w:lang w:val="en-GB"/>
        </w:rPr>
        <w:t>direct effect</w:t>
      </w:r>
      <w:r w:rsidR="00970B40" w:rsidRPr="004C7578">
        <w:rPr>
          <w:rFonts w:ascii="Times New Roman" w:hAnsi="Times New Roman" w:cs="Times New Roman"/>
          <w:sz w:val="24"/>
          <w:szCs w:val="24"/>
          <w:lang w:val="en-GB"/>
        </w:rPr>
        <w:t>.</w:t>
      </w:r>
      <w:r w:rsidR="00AE5660">
        <w:rPr>
          <w:rFonts w:ascii="Times New Roman" w:hAnsi="Times New Roman" w:cs="Times New Roman"/>
          <w:sz w:val="24"/>
          <w:szCs w:val="24"/>
          <w:lang w:val="en-GB"/>
        </w:rPr>
        <w:t xml:space="preserve"> B</w:t>
      </w:r>
      <w:r w:rsidRPr="004C7578">
        <w:rPr>
          <w:rFonts w:ascii="Times New Roman" w:hAnsi="Times New Roman" w:cs="Times New Roman"/>
          <w:sz w:val="24"/>
          <w:szCs w:val="24"/>
          <w:lang w:val="en-GB"/>
        </w:rPr>
        <w:t>ecause of recent developments in judicial dialogue we covered in chapter 2 and the state EU</w:t>
      </w:r>
      <w:r w:rsidR="00E53172" w:rsidRPr="004C7578">
        <w:rPr>
          <w:rFonts w:ascii="Times New Roman" w:hAnsi="Times New Roman" w:cs="Times New Roman"/>
          <w:sz w:val="24"/>
          <w:szCs w:val="24"/>
          <w:lang w:val="en-GB"/>
        </w:rPr>
        <w:t>’s progression</w:t>
      </w:r>
      <w:r w:rsidRPr="004C7578">
        <w:rPr>
          <w:rFonts w:ascii="Times New Roman" w:hAnsi="Times New Roman" w:cs="Times New Roman"/>
          <w:sz w:val="24"/>
          <w:szCs w:val="24"/>
          <w:lang w:val="en-GB"/>
        </w:rPr>
        <w:t xml:space="preserve"> has reached in general, </w:t>
      </w:r>
      <w:r w:rsidR="00E53172" w:rsidRPr="004C7578">
        <w:rPr>
          <w:rFonts w:ascii="Times New Roman" w:hAnsi="Times New Roman" w:cs="Times New Roman"/>
          <w:i/>
          <w:sz w:val="24"/>
          <w:szCs w:val="24"/>
          <w:lang w:val="en-GB"/>
        </w:rPr>
        <w:t>the</w:t>
      </w:r>
      <w:r w:rsidRPr="004C7578">
        <w:rPr>
          <w:rFonts w:ascii="Times New Roman" w:hAnsi="Times New Roman" w:cs="Times New Roman"/>
          <w:i/>
          <w:sz w:val="24"/>
          <w:szCs w:val="24"/>
          <w:lang w:val="en-GB"/>
        </w:rPr>
        <w:t xml:space="preserve"> principle</w:t>
      </w:r>
      <w:r w:rsidRPr="004C7578">
        <w:rPr>
          <w:rFonts w:ascii="Times New Roman" w:hAnsi="Times New Roman" w:cs="Times New Roman"/>
          <w:sz w:val="24"/>
          <w:szCs w:val="24"/>
          <w:lang w:val="en-GB"/>
        </w:rPr>
        <w:t xml:space="preserve"> has to be elevated from unwritten law into jurisprudence of the Court</w:t>
      </w:r>
      <w:r w:rsidR="007A0C6D" w:rsidRPr="004C7578">
        <w:rPr>
          <w:rFonts w:ascii="Times New Roman" w:hAnsi="Times New Roman" w:cs="Times New Roman"/>
          <w:sz w:val="24"/>
          <w:szCs w:val="24"/>
          <w:lang w:val="en-GB"/>
        </w:rPr>
        <w:t xml:space="preserve"> to help the legal system break cur</w:t>
      </w:r>
      <w:r w:rsidR="00E20D85" w:rsidRPr="004C7578">
        <w:rPr>
          <w:rFonts w:ascii="Times New Roman" w:hAnsi="Times New Roman" w:cs="Times New Roman"/>
          <w:sz w:val="24"/>
          <w:szCs w:val="24"/>
          <w:lang w:val="en-GB"/>
        </w:rPr>
        <w:t>r</w:t>
      </w:r>
      <w:r w:rsidR="007A0C6D" w:rsidRPr="004C7578">
        <w:rPr>
          <w:rFonts w:ascii="Times New Roman" w:hAnsi="Times New Roman" w:cs="Times New Roman"/>
          <w:sz w:val="24"/>
          <w:szCs w:val="24"/>
          <w:lang w:val="en-GB"/>
        </w:rPr>
        <w:t xml:space="preserve">ent stalemate of </w:t>
      </w:r>
      <w:r w:rsidR="007A0C6D" w:rsidRPr="004C7578">
        <w:rPr>
          <w:rFonts w:ascii="Times New Roman" w:hAnsi="Times New Roman" w:cs="Times New Roman"/>
          <w:iCs/>
          <w:sz w:val="24"/>
          <w:szCs w:val="24"/>
          <w:shd w:val="clear" w:color="auto" w:fill="FFFFFF"/>
          <w:lang w:val="en-US"/>
        </w:rPr>
        <w:t>‘</w:t>
      </w:r>
      <w:r w:rsidR="007A0C6D" w:rsidRPr="004C7578">
        <w:rPr>
          <w:rFonts w:ascii="Times New Roman" w:hAnsi="Times New Roman" w:cs="Times New Roman"/>
          <w:bCs/>
          <w:iCs/>
          <w:sz w:val="24"/>
          <w:szCs w:val="24"/>
          <w:shd w:val="clear" w:color="auto" w:fill="FFFFFF"/>
          <w:lang w:val="en-US"/>
        </w:rPr>
        <w:t>competing supremacies</w:t>
      </w:r>
      <w:r w:rsidR="007A0C6D" w:rsidRPr="004C7578">
        <w:rPr>
          <w:rFonts w:ascii="Times New Roman" w:hAnsi="Times New Roman" w:cs="Times New Roman"/>
          <w:iCs/>
          <w:sz w:val="24"/>
          <w:szCs w:val="24"/>
          <w:shd w:val="clear" w:color="auto" w:fill="FFFFFF"/>
          <w:lang w:val="en-US"/>
        </w:rPr>
        <w:t>’</w:t>
      </w:r>
      <w:r w:rsidRPr="004C7578">
        <w:rPr>
          <w:rFonts w:ascii="Times New Roman" w:hAnsi="Times New Roman" w:cs="Times New Roman"/>
          <w:sz w:val="24"/>
          <w:szCs w:val="24"/>
          <w:lang w:val="en-GB"/>
        </w:rPr>
        <w:t xml:space="preserve">. </w:t>
      </w:r>
    </w:p>
    <w:p w:rsidR="00970B40" w:rsidRPr="004C7578" w:rsidRDefault="00970B40" w:rsidP="00E704CC">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The basis of the principle lies in </w:t>
      </w:r>
      <w:r w:rsidR="007A0C6D" w:rsidRPr="004C7578">
        <w:rPr>
          <w:rFonts w:ascii="Times New Roman" w:hAnsi="Times New Roman" w:cs="Times New Roman"/>
          <w:sz w:val="24"/>
          <w:szCs w:val="24"/>
          <w:lang w:val="en-GB"/>
        </w:rPr>
        <w:t>the</w:t>
      </w:r>
      <w:r w:rsidR="000F415E" w:rsidRPr="004C7578">
        <w:rPr>
          <w:rFonts w:ascii="Times New Roman" w:hAnsi="Times New Roman" w:cs="Times New Roman"/>
          <w:sz w:val="24"/>
          <w:szCs w:val="24"/>
          <w:lang w:val="en-GB"/>
        </w:rPr>
        <w:t xml:space="preserve"> preamble and the first article of </w:t>
      </w:r>
      <w:r w:rsidR="007A0C6D" w:rsidRPr="004C7578">
        <w:rPr>
          <w:rFonts w:ascii="Times New Roman" w:hAnsi="Times New Roman" w:cs="Times New Roman"/>
          <w:sz w:val="24"/>
          <w:szCs w:val="24"/>
          <w:lang w:val="en-GB"/>
        </w:rPr>
        <w:t xml:space="preserve"> Treaty</w:t>
      </w:r>
      <w:r w:rsidR="000F415E" w:rsidRPr="004C7578">
        <w:rPr>
          <w:rFonts w:ascii="Times New Roman" w:hAnsi="Times New Roman" w:cs="Times New Roman"/>
          <w:sz w:val="24"/>
          <w:szCs w:val="24"/>
          <w:lang w:val="en-GB"/>
        </w:rPr>
        <w:t xml:space="preserve"> on European Union and the Treaty on the Functioning of the European Union</w:t>
      </w:r>
      <w:r w:rsidRPr="004C7578">
        <w:rPr>
          <w:rFonts w:ascii="Times New Roman" w:hAnsi="Times New Roman" w:cs="Times New Roman"/>
          <w:sz w:val="24"/>
          <w:szCs w:val="24"/>
          <w:lang w:val="en-GB"/>
        </w:rPr>
        <w:t>:</w:t>
      </w:r>
    </w:p>
    <w:p w:rsidR="00970B40" w:rsidRPr="004C7578" w:rsidRDefault="005705D4" w:rsidP="00E704CC">
      <w:pPr>
        <w:spacing w:line="360" w:lineRule="auto"/>
        <w:ind w:firstLine="720"/>
        <w:rPr>
          <w:rFonts w:ascii="Times New Roman" w:hAnsi="Times New Roman" w:cs="Times New Roman"/>
          <w:i/>
          <w:sz w:val="24"/>
          <w:szCs w:val="24"/>
        </w:rPr>
      </w:pPr>
      <w:r w:rsidRPr="004C7578">
        <w:rPr>
          <w:rFonts w:ascii="Times New Roman" w:hAnsi="Times New Roman" w:cs="Times New Roman"/>
          <w:i/>
          <w:sz w:val="24"/>
          <w:szCs w:val="24"/>
        </w:rPr>
        <w:t xml:space="preserve">(the Member States)[...] </w:t>
      </w:r>
      <w:r w:rsidR="007A0C6D" w:rsidRPr="004C7578">
        <w:rPr>
          <w:rFonts w:ascii="Times New Roman" w:hAnsi="Times New Roman" w:cs="Times New Roman"/>
          <w:i/>
          <w:sz w:val="24"/>
          <w:szCs w:val="24"/>
        </w:rPr>
        <w:t>RESOLVED to continue the process of creating an ever closer union among the peoples of Europe, in which decisions are taken as closely as possible to the citizen in accordance wit</w:t>
      </w:r>
      <w:r w:rsidR="000F415E" w:rsidRPr="004C7578">
        <w:rPr>
          <w:rFonts w:ascii="Times New Roman" w:hAnsi="Times New Roman" w:cs="Times New Roman"/>
          <w:i/>
          <w:sz w:val="24"/>
          <w:szCs w:val="24"/>
        </w:rPr>
        <w:t>h the principle of subsidiarity</w:t>
      </w:r>
      <w:r w:rsidR="008C0616" w:rsidRPr="004C7578">
        <w:rPr>
          <w:rStyle w:val="FootnoteReference"/>
          <w:rFonts w:ascii="Times New Roman" w:hAnsi="Times New Roman" w:cs="Times New Roman"/>
          <w:i/>
          <w:sz w:val="24"/>
          <w:szCs w:val="24"/>
        </w:rPr>
        <w:footnoteReference w:id="223"/>
      </w:r>
      <w:r w:rsidR="000F415E" w:rsidRPr="004C7578">
        <w:rPr>
          <w:rFonts w:ascii="Times New Roman" w:hAnsi="Times New Roman" w:cs="Times New Roman"/>
          <w:i/>
          <w:sz w:val="24"/>
          <w:szCs w:val="24"/>
        </w:rPr>
        <w:t>.</w:t>
      </w:r>
    </w:p>
    <w:p w:rsidR="000F415E" w:rsidRPr="004C7578" w:rsidRDefault="000F415E" w:rsidP="00E704CC">
      <w:pPr>
        <w:spacing w:line="360" w:lineRule="auto"/>
        <w:ind w:firstLine="720"/>
        <w:rPr>
          <w:rFonts w:ascii="Times New Roman" w:hAnsi="Times New Roman" w:cs="Times New Roman"/>
          <w:i/>
          <w:sz w:val="24"/>
          <w:szCs w:val="24"/>
        </w:rPr>
      </w:pPr>
      <w:r w:rsidRPr="004C7578">
        <w:rPr>
          <w:rFonts w:ascii="Times New Roman" w:hAnsi="Times New Roman" w:cs="Times New Roman"/>
          <w:i/>
          <w:sz w:val="24"/>
          <w:szCs w:val="24"/>
        </w:rPr>
        <w:t>This Treaty marks a new stage in the process of creating an ever closer union among the peoples of Europe, in which decisions are taken as openly as possible and as closely as possible to the citizen</w:t>
      </w:r>
      <w:r w:rsidR="008C0616" w:rsidRPr="004C7578">
        <w:rPr>
          <w:rStyle w:val="FootnoteReference"/>
          <w:rFonts w:ascii="Times New Roman" w:hAnsi="Times New Roman" w:cs="Times New Roman"/>
          <w:i/>
          <w:sz w:val="24"/>
          <w:szCs w:val="24"/>
        </w:rPr>
        <w:footnoteReference w:id="224"/>
      </w:r>
      <w:r w:rsidRPr="004C7578">
        <w:rPr>
          <w:rFonts w:ascii="Times New Roman" w:hAnsi="Times New Roman" w:cs="Times New Roman"/>
          <w:i/>
          <w:sz w:val="24"/>
          <w:szCs w:val="24"/>
        </w:rPr>
        <w:t>.</w:t>
      </w:r>
    </w:p>
    <w:p w:rsidR="000F415E" w:rsidRPr="004C7578" w:rsidRDefault="000F415E" w:rsidP="00E704CC">
      <w:pPr>
        <w:spacing w:line="360" w:lineRule="auto"/>
        <w:ind w:firstLine="720"/>
        <w:rPr>
          <w:rFonts w:ascii="Times New Roman" w:hAnsi="Times New Roman" w:cs="Times New Roman"/>
          <w:sz w:val="24"/>
          <w:szCs w:val="24"/>
        </w:rPr>
      </w:pPr>
      <w:r w:rsidRPr="004C7578">
        <w:rPr>
          <w:rFonts w:ascii="Times New Roman" w:hAnsi="Times New Roman" w:cs="Times New Roman"/>
          <w:sz w:val="24"/>
          <w:szCs w:val="24"/>
        </w:rPr>
        <w:t xml:space="preserve">The principle hence </w:t>
      </w:r>
      <w:r w:rsidR="008C0616" w:rsidRPr="004C7578">
        <w:rPr>
          <w:rFonts w:ascii="Times New Roman" w:hAnsi="Times New Roman" w:cs="Times New Roman"/>
          <w:sz w:val="24"/>
          <w:szCs w:val="24"/>
        </w:rPr>
        <w:t>might</w:t>
      </w:r>
      <w:r w:rsidRPr="004C7578">
        <w:rPr>
          <w:rFonts w:ascii="Times New Roman" w:hAnsi="Times New Roman" w:cs="Times New Roman"/>
          <w:sz w:val="24"/>
          <w:szCs w:val="24"/>
        </w:rPr>
        <w:t xml:space="preserve"> be called </w:t>
      </w:r>
      <w:r w:rsidRPr="004C7578">
        <w:rPr>
          <w:rFonts w:ascii="Times New Roman" w:hAnsi="Times New Roman" w:cs="Times New Roman"/>
          <w:i/>
          <w:sz w:val="24"/>
          <w:szCs w:val="24"/>
        </w:rPr>
        <w:t>the principle of ever closer union</w:t>
      </w:r>
      <w:r w:rsidR="005518F3" w:rsidRPr="004C7578">
        <w:rPr>
          <w:rFonts w:ascii="Times New Roman" w:hAnsi="Times New Roman" w:cs="Times New Roman"/>
          <w:sz w:val="24"/>
          <w:szCs w:val="24"/>
        </w:rPr>
        <w:t xml:space="preserve"> or</w:t>
      </w:r>
      <w:r w:rsidR="008C0616" w:rsidRPr="004C7578">
        <w:rPr>
          <w:rFonts w:ascii="Times New Roman" w:hAnsi="Times New Roman" w:cs="Times New Roman"/>
          <w:sz w:val="24"/>
          <w:szCs w:val="24"/>
        </w:rPr>
        <w:t>,</w:t>
      </w:r>
      <w:r w:rsidR="005518F3" w:rsidRPr="004C7578">
        <w:rPr>
          <w:rFonts w:ascii="Times New Roman" w:hAnsi="Times New Roman" w:cs="Times New Roman"/>
          <w:sz w:val="24"/>
          <w:szCs w:val="24"/>
        </w:rPr>
        <w:t xml:space="preserve"> </w:t>
      </w:r>
      <w:r w:rsidR="00E356B9" w:rsidRPr="004C7578">
        <w:rPr>
          <w:rFonts w:ascii="Times New Roman" w:hAnsi="Times New Roman" w:cs="Times New Roman"/>
          <w:sz w:val="24"/>
          <w:szCs w:val="24"/>
        </w:rPr>
        <w:t xml:space="preserve">if </w:t>
      </w:r>
      <w:r w:rsidR="005518F3" w:rsidRPr="004C7578">
        <w:rPr>
          <w:rFonts w:ascii="Times New Roman" w:hAnsi="Times New Roman" w:cs="Times New Roman"/>
          <w:sz w:val="24"/>
          <w:szCs w:val="24"/>
        </w:rPr>
        <w:t xml:space="preserve">simplification is </w:t>
      </w:r>
      <w:r w:rsidR="008C0616" w:rsidRPr="004C7578">
        <w:rPr>
          <w:rFonts w:ascii="Times New Roman" w:hAnsi="Times New Roman" w:cs="Times New Roman"/>
          <w:sz w:val="24"/>
          <w:szCs w:val="24"/>
        </w:rPr>
        <w:t>required</w:t>
      </w:r>
      <w:r w:rsidR="005518F3" w:rsidRPr="004C7578">
        <w:rPr>
          <w:rFonts w:ascii="Times New Roman" w:hAnsi="Times New Roman" w:cs="Times New Roman"/>
          <w:sz w:val="24"/>
          <w:szCs w:val="24"/>
        </w:rPr>
        <w:t xml:space="preserve">, </w:t>
      </w:r>
      <w:r w:rsidR="005518F3" w:rsidRPr="004C7578">
        <w:rPr>
          <w:rFonts w:ascii="Times New Roman" w:hAnsi="Times New Roman" w:cs="Times New Roman"/>
          <w:i/>
          <w:sz w:val="24"/>
          <w:szCs w:val="24"/>
        </w:rPr>
        <w:t>the principle of integration</w:t>
      </w:r>
      <w:r w:rsidRPr="004C7578">
        <w:rPr>
          <w:rFonts w:ascii="Times New Roman" w:hAnsi="Times New Roman" w:cs="Times New Roman"/>
          <w:sz w:val="24"/>
          <w:szCs w:val="24"/>
        </w:rPr>
        <w:t>.</w:t>
      </w:r>
      <w:r w:rsidR="00DC17B3" w:rsidRPr="004C7578">
        <w:rPr>
          <w:rFonts w:ascii="Times New Roman" w:hAnsi="Times New Roman" w:cs="Times New Roman"/>
          <w:sz w:val="24"/>
          <w:szCs w:val="24"/>
        </w:rPr>
        <w:t xml:space="preserve"> </w:t>
      </w:r>
      <w:r w:rsidR="005518F3" w:rsidRPr="004C7578">
        <w:rPr>
          <w:rFonts w:ascii="Times New Roman" w:hAnsi="Times New Roman" w:cs="Times New Roman"/>
          <w:sz w:val="24"/>
          <w:szCs w:val="24"/>
        </w:rPr>
        <w:t>Embodied in this principle is the meta-objective of European integration. Every action of actors who are bound by it should have a long term goal of advancing and protecting the European project.</w:t>
      </w:r>
      <w:r w:rsidR="005705D4" w:rsidRPr="004C7578">
        <w:rPr>
          <w:rFonts w:ascii="Times New Roman" w:hAnsi="Times New Roman" w:cs="Times New Roman"/>
          <w:sz w:val="24"/>
          <w:szCs w:val="24"/>
        </w:rPr>
        <w:t xml:space="preserve"> </w:t>
      </w:r>
      <w:r w:rsidR="005518F3" w:rsidRPr="004C7578">
        <w:rPr>
          <w:rFonts w:ascii="Times New Roman" w:hAnsi="Times New Roman" w:cs="Times New Roman"/>
          <w:sz w:val="24"/>
          <w:szCs w:val="24"/>
        </w:rPr>
        <w:t xml:space="preserve">We argue that </w:t>
      </w:r>
      <w:r w:rsidR="0097798E" w:rsidRPr="004C7578">
        <w:rPr>
          <w:rFonts w:ascii="Times New Roman" w:hAnsi="Times New Roman" w:cs="Times New Roman"/>
          <w:i/>
          <w:sz w:val="24"/>
          <w:szCs w:val="24"/>
        </w:rPr>
        <w:t>the principle</w:t>
      </w:r>
      <w:r w:rsidR="0097798E" w:rsidRPr="004C7578">
        <w:rPr>
          <w:rFonts w:ascii="Times New Roman" w:hAnsi="Times New Roman" w:cs="Times New Roman"/>
          <w:sz w:val="24"/>
          <w:szCs w:val="24"/>
        </w:rPr>
        <w:t xml:space="preserve"> can possibly be tailored to the other EU institutions</w:t>
      </w:r>
      <w:r w:rsidR="00DC17B3" w:rsidRPr="004C7578">
        <w:rPr>
          <w:rFonts w:ascii="Times New Roman" w:hAnsi="Times New Roman" w:cs="Times New Roman"/>
          <w:sz w:val="24"/>
          <w:szCs w:val="24"/>
        </w:rPr>
        <w:t>, the Court is a perfect executor of it as it is least political</w:t>
      </w:r>
      <w:r w:rsidR="00E20D85" w:rsidRPr="004C7578">
        <w:rPr>
          <w:rFonts w:ascii="Times New Roman" w:hAnsi="Times New Roman" w:cs="Times New Roman"/>
          <w:sz w:val="24"/>
          <w:szCs w:val="24"/>
        </w:rPr>
        <w:t>l</w:t>
      </w:r>
      <w:r w:rsidR="00DC17B3" w:rsidRPr="004C7578">
        <w:rPr>
          <w:rFonts w:ascii="Times New Roman" w:hAnsi="Times New Roman" w:cs="Times New Roman"/>
          <w:sz w:val="24"/>
          <w:szCs w:val="24"/>
        </w:rPr>
        <w:t>y biased on this matter. This is based on the way the judges of the CJEU are assigned</w:t>
      </w:r>
      <w:r w:rsidR="00261848" w:rsidRPr="004C7578">
        <w:rPr>
          <w:rFonts w:ascii="Times New Roman" w:hAnsi="Times New Roman" w:cs="Times New Roman"/>
          <w:sz w:val="24"/>
          <w:szCs w:val="24"/>
        </w:rPr>
        <w:t xml:space="preserve"> where the judges themselves have an ability to decide if the new delegate is fitting. </w:t>
      </w:r>
      <w:r w:rsidR="005518F3" w:rsidRPr="004C7578">
        <w:rPr>
          <w:rFonts w:ascii="Times New Roman" w:hAnsi="Times New Roman" w:cs="Times New Roman"/>
          <w:sz w:val="24"/>
          <w:szCs w:val="24"/>
        </w:rPr>
        <w:t xml:space="preserve"> </w:t>
      </w:r>
    </w:p>
    <w:p w:rsidR="00A13491" w:rsidRPr="004C7578" w:rsidRDefault="00750BA0" w:rsidP="00E704CC">
      <w:pPr>
        <w:spacing w:line="360" w:lineRule="auto"/>
        <w:ind w:firstLine="720"/>
        <w:rPr>
          <w:rFonts w:ascii="Times New Roman" w:hAnsi="Times New Roman" w:cs="Times New Roman"/>
          <w:sz w:val="24"/>
          <w:szCs w:val="24"/>
        </w:rPr>
      </w:pPr>
      <w:r w:rsidRPr="004C7578">
        <w:rPr>
          <w:rFonts w:ascii="Times New Roman" w:hAnsi="Times New Roman" w:cs="Times New Roman"/>
          <w:i/>
          <w:sz w:val="24"/>
          <w:szCs w:val="24"/>
        </w:rPr>
        <w:t>The</w:t>
      </w:r>
      <w:r w:rsidR="005518F3" w:rsidRPr="004C7578">
        <w:rPr>
          <w:rFonts w:ascii="Times New Roman" w:hAnsi="Times New Roman" w:cs="Times New Roman"/>
          <w:i/>
          <w:sz w:val="24"/>
          <w:szCs w:val="24"/>
        </w:rPr>
        <w:t xml:space="preserve"> </w:t>
      </w:r>
      <w:r w:rsidR="009E2B92" w:rsidRPr="004C7578">
        <w:rPr>
          <w:rFonts w:ascii="Times New Roman" w:hAnsi="Times New Roman" w:cs="Times New Roman"/>
          <w:i/>
          <w:sz w:val="24"/>
          <w:szCs w:val="24"/>
        </w:rPr>
        <w:t>principle</w:t>
      </w:r>
      <w:r w:rsidR="009E2B92" w:rsidRPr="004C7578">
        <w:rPr>
          <w:rFonts w:ascii="Times New Roman" w:hAnsi="Times New Roman" w:cs="Times New Roman"/>
          <w:sz w:val="24"/>
          <w:szCs w:val="24"/>
        </w:rPr>
        <w:t xml:space="preserve"> can continue</w:t>
      </w:r>
      <w:r w:rsidR="00692E94" w:rsidRPr="004C7578">
        <w:rPr>
          <w:rFonts w:ascii="Times New Roman" w:hAnsi="Times New Roman" w:cs="Times New Roman"/>
          <w:sz w:val="24"/>
          <w:szCs w:val="24"/>
        </w:rPr>
        <w:t xml:space="preserve"> the</w:t>
      </w:r>
      <w:r w:rsidR="003104F0" w:rsidRPr="004C7578">
        <w:rPr>
          <w:rFonts w:ascii="Times New Roman" w:hAnsi="Times New Roman" w:cs="Times New Roman"/>
          <w:sz w:val="24"/>
          <w:szCs w:val="24"/>
        </w:rPr>
        <w:t xml:space="preserve"> develop</w:t>
      </w:r>
      <w:r w:rsidR="009E2B92" w:rsidRPr="004C7578">
        <w:rPr>
          <w:rFonts w:ascii="Times New Roman" w:hAnsi="Times New Roman" w:cs="Times New Roman"/>
          <w:sz w:val="24"/>
          <w:szCs w:val="24"/>
        </w:rPr>
        <w:t>ment of European</w:t>
      </w:r>
      <w:r w:rsidR="00692E94" w:rsidRPr="004C7578">
        <w:rPr>
          <w:rFonts w:ascii="Times New Roman" w:hAnsi="Times New Roman" w:cs="Times New Roman"/>
          <w:sz w:val="24"/>
          <w:szCs w:val="24"/>
        </w:rPr>
        <w:t xml:space="preserve"> law</w:t>
      </w:r>
      <w:r w:rsidR="00855BB1" w:rsidRPr="004C7578">
        <w:rPr>
          <w:rFonts w:ascii="Times New Roman" w:hAnsi="Times New Roman" w:cs="Times New Roman"/>
          <w:sz w:val="24"/>
          <w:szCs w:val="24"/>
        </w:rPr>
        <w:t xml:space="preserve"> as a</w:t>
      </w:r>
      <w:r w:rsidR="009E2B92" w:rsidRPr="004C7578">
        <w:rPr>
          <w:rFonts w:ascii="Times New Roman" w:hAnsi="Times New Roman" w:cs="Times New Roman"/>
          <w:sz w:val="24"/>
          <w:szCs w:val="24"/>
        </w:rPr>
        <w:t xml:space="preserve"> constitutional order. It can be seen as a </w:t>
      </w:r>
      <w:r w:rsidR="009E2B92" w:rsidRPr="004C7578">
        <w:rPr>
          <w:rFonts w:ascii="Times New Roman" w:hAnsi="Times New Roman" w:cs="Times New Roman"/>
          <w:i/>
          <w:sz w:val="24"/>
          <w:szCs w:val="24"/>
          <w:lang w:val="en-GB"/>
        </w:rPr>
        <w:t>grundnorm</w:t>
      </w:r>
      <w:r w:rsidR="009E2B92" w:rsidRPr="004C7578">
        <w:rPr>
          <w:rFonts w:ascii="Times New Roman" w:hAnsi="Times New Roman" w:cs="Times New Roman"/>
          <w:sz w:val="24"/>
          <w:szCs w:val="24"/>
        </w:rPr>
        <w:t xml:space="preserve"> of the Treaties</w:t>
      </w:r>
      <w:r w:rsidR="00D950C0" w:rsidRPr="004C7578">
        <w:rPr>
          <w:rStyle w:val="FootnoteReference"/>
          <w:rFonts w:ascii="Times New Roman" w:hAnsi="Times New Roman" w:cs="Times New Roman"/>
          <w:sz w:val="24"/>
          <w:szCs w:val="24"/>
        </w:rPr>
        <w:footnoteReference w:id="225"/>
      </w:r>
      <w:r w:rsidR="009E2B92" w:rsidRPr="004C7578">
        <w:rPr>
          <w:rFonts w:ascii="Times New Roman" w:hAnsi="Times New Roman" w:cs="Times New Roman"/>
          <w:sz w:val="24"/>
          <w:szCs w:val="24"/>
        </w:rPr>
        <w:t xml:space="preserve">. Flowing from it are all other principles of the Treaty, </w:t>
      </w:r>
      <w:r w:rsidR="009E2B92" w:rsidRPr="004C7578">
        <w:rPr>
          <w:rFonts w:ascii="Times New Roman" w:hAnsi="Times New Roman" w:cs="Times New Roman"/>
          <w:i/>
          <w:sz w:val="24"/>
          <w:szCs w:val="24"/>
        </w:rPr>
        <w:t xml:space="preserve">primacy, </w:t>
      </w:r>
      <w:r w:rsidR="009E2B92" w:rsidRPr="004C7578">
        <w:rPr>
          <w:rFonts w:ascii="Times New Roman" w:hAnsi="Times New Roman" w:cs="Times New Roman"/>
          <w:i/>
          <w:sz w:val="24"/>
          <w:szCs w:val="24"/>
        </w:rPr>
        <w:lastRenderedPageBreak/>
        <w:t>direct effect</w:t>
      </w:r>
      <w:r w:rsidR="009E2B92" w:rsidRPr="004C7578">
        <w:rPr>
          <w:rFonts w:ascii="Times New Roman" w:hAnsi="Times New Roman" w:cs="Times New Roman"/>
          <w:sz w:val="24"/>
          <w:szCs w:val="24"/>
        </w:rPr>
        <w:t xml:space="preserve"> etc.</w:t>
      </w:r>
      <w:r w:rsidR="00AF0509" w:rsidRPr="004C7578">
        <w:rPr>
          <w:rFonts w:ascii="Times New Roman" w:hAnsi="Times New Roman" w:cs="Times New Roman"/>
          <w:sz w:val="24"/>
          <w:szCs w:val="24"/>
        </w:rPr>
        <w:t xml:space="preserve"> If interpreted this way</w:t>
      </w:r>
      <w:r w:rsidR="00E356B9" w:rsidRPr="004C7578">
        <w:rPr>
          <w:rFonts w:ascii="Times New Roman" w:hAnsi="Times New Roman" w:cs="Times New Roman"/>
          <w:sz w:val="24"/>
          <w:szCs w:val="24"/>
        </w:rPr>
        <w:t>,</w:t>
      </w:r>
      <w:r w:rsidR="00AF0509" w:rsidRPr="004C7578">
        <w:rPr>
          <w:rFonts w:ascii="Times New Roman" w:hAnsi="Times New Roman" w:cs="Times New Roman"/>
          <w:sz w:val="24"/>
          <w:szCs w:val="24"/>
        </w:rPr>
        <w:t xml:space="preserve"> the conflict with German courts could be ended as there would be a core principle that would</w:t>
      </w:r>
      <w:r w:rsidR="00692E94" w:rsidRPr="004C7578">
        <w:rPr>
          <w:rFonts w:ascii="Times New Roman" w:hAnsi="Times New Roman" w:cs="Times New Roman"/>
          <w:sz w:val="24"/>
          <w:szCs w:val="24"/>
        </w:rPr>
        <w:t xml:space="preserve"> possibly</w:t>
      </w:r>
      <w:r w:rsidR="00AF0509" w:rsidRPr="004C7578">
        <w:rPr>
          <w:rFonts w:ascii="Times New Roman" w:hAnsi="Times New Roman" w:cs="Times New Roman"/>
          <w:sz w:val="24"/>
          <w:szCs w:val="24"/>
        </w:rPr>
        <w:t xml:space="preserve"> allow</w:t>
      </w:r>
      <w:r w:rsidR="00E356B9" w:rsidRPr="004C7578">
        <w:rPr>
          <w:rFonts w:ascii="Times New Roman" w:hAnsi="Times New Roman" w:cs="Times New Roman"/>
          <w:sz w:val="24"/>
          <w:szCs w:val="24"/>
        </w:rPr>
        <w:t>, if implemented strongly,</w:t>
      </w:r>
      <w:r w:rsidR="00E53172" w:rsidRPr="004C7578">
        <w:rPr>
          <w:rFonts w:ascii="Times New Roman" w:hAnsi="Times New Roman" w:cs="Times New Roman"/>
          <w:sz w:val="24"/>
          <w:szCs w:val="24"/>
        </w:rPr>
        <w:t xml:space="preserve"> to</w:t>
      </w:r>
      <w:r w:rsidR="00AF0509" w:rsidRPr="004C7578">
        <w:rPr>
          <w:rFonts w:ascii="Times New Roman" w:hAnsi="Times New Roman" w:cs="Times New Roman"/>
          <w:sz w:val="24"/>
          <w:szCs w:val="24"/>
        </w:rPr>
        <w:t xml:space="preserve"> </w:t>
      </w:r>
      <w:r w:rsidR="00E53172" w:rsidRPr="004C7578">
        <w:rPr>
          <w:rFonts w:ascii="Times New Roman" w:hAnsi="Times New Roman" w:cs="Times New Roman"/>
          <w:i/>
          <w:sz w:val="24"/>
          <w:szCs w:val="24"/>
        </w:rPr>
        <w:t>generally ensure an effective protection of fundamental rights as against the sovereign powers of the Communities</w:t>
      </w:r>
      <w:r w:rsidR="00E53172" w:rsidRPr="004C7578">
        <w:rPr>
          <w:rFonts w:ascii="Times New Roman" w:hAnsi="Times New Roman" w:cs="Times New Roman"/>
          <w:sz w:val="24"/>
          <w:szCs w:val="24"/>
        </w:rPr>
        <w:t>. The logic of distinguishing this principle is in fact</w:t>
      </w:r>
      <w:r w:rsidRPr="004C7578">
        <w:rPr>
          <w:rFonts w:ascii="Times New Roman" w:hAnsi="Times New Roman" w:cs="Times New Roman"/>
          <w:sz w:val="24"/>
          <w:szCs w:val="24"/>
        </w:rPr>
        <w:t xml:space="preserve"> partly</w:t>
      </w:r>
      <w:r w:rsidR="00952187" w:rsidRPr="004C7578">
        <w:rPr>
          <w:rFonts w:ascii="Times New Roman" w:hAnsi="Times New Roman" w:cs="Times New Roman"/>
          <w:sz w:val="24"/>
          <w:szCs w:val="24"/>
        </w:rPr>
        <w:t xml:space="preserve"> inspired by the deci</w:t>
      </w:r>
      <w:r w:rsidR="00E53172" w:rsidRPr="004C7578">
        <w:rPr>
          <w:rFonts w:ascii="Times New Roman" w:hAnsi="Times New Roman" w:cs="Times New Roman"/>
          <w:sz w:val="24"/>
          <w:szCs w:val="24"/>
        </w:rPr>
        <w:t>sions of th</w:t>
      </w:r>
      <w:r w:rsidR="00A13491" w:rsidRPr="004C7578">
        <w:rPr>
          <w:rFonts w:ascii="Times New Roman" w:hAnsi="Times New Roman" w:cs="Times New Roman"/>
          <w:sz w:val="24"/>
          <w:szCs w:val="24"/>
        </w:rPr>
        <w:t>e Fede</w:t>
      </w:r>
      <w:r w:rsidR="00E53172" w:rsidRPr="004C7578">
        <w:rPr>
          <w:rFonts w:ascii="Times New Roman" w:hAnsi="Times New Roman" w:cs="Times New Roman"/>
          <w:sz w:val="24"/>
          <w:szCs w:val="24"/>
        </w:rPr>
        <w:t>ral Constitutional Court we analysed in previous chapter</w:t>
      </w:r>
      <w:r w:rsidR="00A13491" w:rsidRPr="004C7578">
        <w:rPr>
          <w:rFonts w:ascii="Times New Roman" w:hAnsi="Times New Roman" w:cs="Times New Roman"/>
          <w:sz w:val="24"/>
          <w:szCs w:val="24"/>
        </w:rPr>
        <w:t>, i.e. the requirements for the EU law to advance towards the level of constitutional law</w:t>
      </w:r>
      <w:r w:rsidR="00460A1A" w:rsidRPr="004C7578">
        <w:rPr>
          <w:rStyle w:val="FootnoteReference"/>
          <w:rFonts w:ascii="Times New Roman" w:hAnsi="Times New Roman" w:cs="Times New Roman"/>
          <w:sz w:val="24"/>
          <w:szCs w:val="24"/>
        </w:rPr>
        <w:footnoteReference w:id="226"/>
      </w:r>
      <w:r w:rsidR="00E53172" w:rsidRPr="004C7578">
        <w:rPr>
          <w:rFonts w:ascii="Times New Roman" w:hAnsi="Times New Roman" w:cs="Times New Roman"/>
          <w:sz w:val="24"/>
          <w:szCs w:val="24"/>
        </w:rPr>
        <w:t>.</w:t>
      </w:r>
      <w:r w:rsidR="005705D4" w:rsidRPr="004C7578">
        <w:rPr>
          <w:rFonts w:ascii="Times New Roman" w:hAnsi="Times New Roman" w:cs="Times New Roman"/>
          <w:sz w:val="24"/>
          <w:szCs w:val="24"/>
        </w:rPr>
        <w:t xml:space="preserve"> </w:t>
      </w:r>
      <w:r w:rsidRPr="004C7578">
        <w:rPr>
          <w:rFonts w:ascii="Times New Roman" w:hAnsi="Times New Roman" w:cs="Times New Roman"/>
          <w:sz w:val="24"/>
          <w:szCs w:val="24"/>
        </w:rPr>
        <w:t>National consti</w:t>
      </w:r>
      <w:r w:rsidR="003104F0" w:rsidRPr="004C7578">
        <w:rPr>
          <w:rFonts w:ascii="Times New Roman" w:hAnsi="Times New Roman" w:cs="Times New Roman"/>
          <w:sz w:val="24"/>
          <w:szCs w:val="24"/>
        </w:rPr>
        <w:t>t</w:t>
      </w:r>
      <w:r w:rsidRPr="004C7578">
        <w:rPr>
          <w:rFonts w:ascii="Times New Roman" w:hAnsi="Times New Roman" w:cs="Times New Roman"/>
          <w:sz w:val="24"/>
          <w:szCs w:val="24"/>
        </w:rPr>
        <w:t>utional courts see themselves as sufficient protectors of the fundamental rights and democratic values</w:t>
      </w:r>
      <w:r w:rsidR="00855BB1" w:rsidRPr="004C7578">
        <w:rPr>
          <w:rFonts w:ascii="Times New Roman" w:hAnsi="Times New Roman" w:cs="Times New Roman"/>
          <w:sz w:val="24"/>
          <w:szCs w:val="24"/>
        </w:rPr>
        <w:t xml:space="preserve"> in national systems</w:t>
      </w:r>
      <w:r w:rsidRPr="004C7578">
        <w:rPr>
          <w:rFonts w:ascii="Times New Roman" w:hAnsi="Times New Roman" w:cs="Times New Roman"/>
          <w:sz w:val="24"/>
          <w:szCs w:val="24"/>
        </w:rPr>
        <w:t>. The conflict itself is there because the EU law does not satisfy the criteria</w:t>
      </w:r>
      <w:r w:rsidR="00855BB1" w:rsidRPr="004C7578">
        <w:rPr>
          <w:rFonts w:ascii="Times New Roman" w:hAnsi="Times New Roman" w:cs="Times New Roman"/>
          <w:sz w:val="24"/>
          <w:szCs w:val="24"/>
        </w:rPr>
        <w:t xml:space="preserve"> of constitutional law</w:t>
      </w:r>
      <w:r w:rsidRPr="004C7578">
        <w:rPr>
          <w:rFonts w:ascii="Times New Roman" w:hAnsi="Times New Roman" w:cs="Times New Roman"/>
          <w:sz w:val="24"/>
          <w:szCs w:val="24"/>
        </w:rPr>
        <w:t xml:space="preserve">. And the CJEU does not satisfy the criteria to become the Constitutional Court of the Europe. </w:t>
      </w:r>
      <w:r w:rsidR="00855BB1" w:rsidRPr="004C7578">
        <w:rPr>
          <w:rFonts w:ascii="Times New Roman" w:hAnsi="Times New Roman" w:cs="Times New Roman"/>
          <w:sz w:val="24"/>
          <w:szCs w:val="24"/>
        </w:rPr>
        <w:t>The principle, again, would fortify European law as true system of constitutional law.</w:t>
      </w:r>
      <w:r w:rsidR="00346E5C" w:rsidRPr="004C7578">
        <w:rPr>
          <w:rFonts w:ascii="Times New Roman" w:hAnsi="Times New Roman" w:cs="Times New Roman"/>
          <w:sz w:val="24"/>
          <w:szCs w:val="24"/>
        </w:rPr>
        <w:t xml:space="preserve"> And provide the grou</w:t>
      </w:r>
      <w:r w:rsidR="003104F0" w:rsidRPr="004C7578">
        <w:rPr>
          <w:rFonts w:ascii="Times New Roman" w:hAnsi="Times New Roman" w:cs="Times New Roman"/>
          <w:sz w:val="24"/>
          <w:szCs w:val="24"/>
        </w:rPr>
        <w:t>n</w:t>
      </w:r>
      <w:r w:rsidR="00346E5C" w:rsidRPr="004C7578">
        <w:rPr>
          <w:rFonts w:ascii="Times New Roman" w:hAnsi="Times New Roman" w:cs="Times New Roman"/>
          <w:sz w:val="24"/>
          <w:szCs w:val="24"/>
        </w:rPr>
        <w:t>ds for the CJEU to be considered as equal by other national constitutional courts.</w:t>
      </w:r>
    </w:p>
    <w:p w:rsidR="001443D7" w:rsidRPr="004C7578" w:rsidRDefault="005705D4" w:rsidP="00E704CC">
      <w:pPr>
        <w:spacing w:line="360" w:lineRule="auto"/>
        <w:ind w:firstLine="720"/>
        <w:rPr>
          <w:rFonts w:ascii="Times New Roman" w:hAnsi="Times New Roman" w:cs="Times New Roman"/>
          <w:sz w:val="24"/>
          <w:szCs w:val="24"/>
        </w:rPr>
      </w:pPr>
      <w:r w:rsidRPr="004C7578">
        <w:rPr>
          <w:rFonts w:ascii="Times New Roman" w:hAnsi="Times New Roman" w:cs="Times New Roman"/>
          <w:sz w:val="24"/>
          <w:szCs w:val="24"/>
        </w:rPr>
        <w:t xml:space="preserve">We argue that </w:t>
      </w:r>
      <w:r w:rsidRPr="004C7578">
        <w:rPr>
          <w:rFonts w:ascii="Times New Roman" w:hAnsi="Times New Roman" w:cs="Times New Roman"/>
          <w:i/>
          <w:sz w:val="24"/>
          <w:szCs w:val="24"/>
        </w:rPr>
        <w:t>the principle of integration</w:t>
      </w:r>
      <w:r w:rsidR="00DC2474" w:rsidRPr="004C7578">
        <w:rPr>
          <w:rFonts w:ascii="Times New Roman" w:hAnsi="Times New Roman" w:cs="Times New Roman"/>
          <w:sz w:val="24"/>
          <w:szCs w:val="24"/>
        </w:rPr>
        <w:t xml:space="preserve"> in itself holds </w:t>
      </w:r>
      <w:r w:rsidRPr="004C7578">
        <w:rPr>
          <w:rFonts w:ascii="Times New Roman" w:hAnsi="Times New Roman" w:cs="Times New Roman"/>
          <w:i/>
          <w:sz w:val="24"/>
          <w:szCs w:val="24"/>
        </w:rPr>
        <w:t>the purpose and</w:t>
      </w:r>
      <w:r w:rsidR="00DC2474" w:rsidRPr="004C7578">
        <w:rPr>
          <w:rFonts w:ascii="Times New Roman" w:hAnsi="Times New Roman" w:cs="Times New Roman"/>
          <w:i/>
          <w:sz w:val="24"/>
          <w:szCs w:val="24"/>
        </w:rPr>
        <w:t xml:space="preserve"> the</w:t>
      </w:r>
      <w:r w:rsidRPr="004C7578">
        <w:rPr>
          <w:rFonts w:ascii="Times New Roman" w:hAnsi="Times New Roman" w:cs="Times New Roman"/>
          <w:i/>
          <w:sz w:val="24"/>
          <w:szCs w:val="24"/>
        </w:rPr>
        <w:t xml:space="preserve"> aim of the Treaties</w:t>
      </w:r>
      <w:r w:rsidRPr="004C7578">
        <w:rPr>
          <w:rFonts w:ascii="Times New Roman" w:hAnsi="Times New Roman" w:cs="Times New Roman"/>
          <w:sz w:val="24"/>
          <w:szCs w:val="24"/>
        </w:rPr>
        <w:t xml:space="preserve">. </w:t>
      </w:r>
      <w:r w:rsidR="00A13491" w:rsidRPr="004C7578">
        <w:rPr>
          <w:rFonts w:ascii="Times New Roman" w:hAnsi="Times New Roman" w:cs="Times New Roman"/>
          <w:sz w:val="24"/>
          <w:szCs w:val="24"/>
        </w:rPr>
        <w:t>These words were mentioned broadly in the CJEU‘s reasoning</w:t>
      </w:r>
      <w:r w:rsidR="0095547F" w:rsidRPr="004C7578">
        <w:rPr>
          <w:rFonts w:ascii="Times New Roman" w:hAnsi="Times New Roman" w:cs="Times New Roman"/>
          <w:sz w:val="24"/>
          <w:szCs w:val="24"/>
        </w:rPr>
        <w:t>s</w:t>
      </w:r>
      <w:r w:rsidR="00A13491" w:rsidRPr="004C7578">
        <w:rPr>
          <w:rStyle w:val="FootnoteReference"/>
          <w:rFonts w:ascii="Times New Roman" w:hAnsi="Times New Roman" w:cs="Times New Roman"/>
          <w:sz w:val="24"/>
          <w:szCs w:val="24"/>
        </w:rPr>
        <w:footnoteReference w:id="227"/>
      </w:r>
      <w:r w:rsidR="00A13491" w:rsidRPr="004C7578">
        <w:rPr>
          <w:rFonts w:ascii="Times New Roman" w:hAnsi="Times New Roman" w:cs="Times New Roman"/>
          <w:sz w:val="24"/>
          <w:szCs w:val="24"/>
        </w:rPr>
        <w:t xml:space="preserve">. The reach of </w:t>
      </w:r>
      <w:r w:rsidR="00A13491" w:rsidRPr="004C7578">
        <w:rPr>
          <w:rFonts w:ascii="Times New Roman" w:hAnsi="Times New Roman" w:cs="Times New Roman"/>
          <w:i/>
          <w:sz w:val="24"/>
          <w:szCs w:val="24"/>
        </w:rPr>
        <w:t>the purpose and the aim</w:t>
      </w:r>
      <w:r w:rsidR="00A13491" w:rsidRPr="004C7578">
        <w:rPr>
          <w:rFonts w:ascii="Times New Roman" w:hAnsi="Times New Roman" w:cs="Times New Roman"/>
          <w:sz w:val="24"/>
          <w:szCs w:val="24"/>
        </w:rPr>
        <w:t xml:space="preserve"> of the Communities </w:t>
      </w:r>
      <w:r w:rsidR="00E356B9" w:rsidRPr="004C7578">
        <w:rPr>
          <w:rFonts w:ascii="Times New Roman" w:hAnsi="Times New Roman" w:cs="Times New Roman"/>
          <w:sz w:val="24"/>
          <w:szCs w:val="24"/>
        </w:rPr>
        <w:t>was</w:t>
      </w:r>
      <w:r w:rsidR="00A13491" w:rsidRPr="004C7578">
        <w:rPr>
          <w:rFonts w:ascii="Times New Roman" w:hAnsi="Times New Roman" w:cs="Times New Roman"/>
          <w:sz w:val="24"/>
          <w:szCs w:val="24"/>
        </w:rPr>
        <w:t xml:space="preserve"> shown to be constantly changing</w:t>
      </w:r>
      <w:r w:rsidR="00DC2474" w:rsidRPr="004C7578">
        <w:rPr>
          <w:rStyle w:val="FootnoteReference"/>
          <w:rFonts w:ascii="Times New Roman" w:hAnsi="Times New Roman" w:cs="Times New Roman"/>
          <w:sz w:val="24"/>
          <w:szCs w:val="24"/>
        </w:rPr>
        <w:footnoteReference w:id="228"/>
      </w:r>
      <w:r w:rsidR="00A13491" w:rsidRPr="004C7578">
        <w:rPr>
          <w:rFonts w:ascii="Times New Roman" w:hAnsi="Times New Roman" w:cs="Times New Roman"/>
          <w:sz w:val="24"/>
          <w:szCs w:val="24"/>
        </w:rPr>
        <w:t>. However, th</w:t>
      </w:r>
      <w:r w:rsidR="001443D7" w:rsidRPr="004C7578">
        <w:rPr>
          <w:rFonts w:ascii="Times New Roman" w:hAnsi="Times New Roman" w:cs="Times New Roman"/>
          <w:sz w:val="24"/>
          <w:szCs w:val="24"/>
        </w:rPr>
        <w:t>e meta-objective stays the same:</w:t>
      </w:r>
      <w:r w:rsidR="00A13491" w:rsidRPr="004C7578">
        <w:rPr>
          <w:rFonts w:ascii="Times New Roman" w:hAnsi="Times New Roman" w:cs="Times New Roman"/>
          <w:sz w:val="24"/>
          <w:szCs w:val="24"/>
        </w:rPr>
        <w:t xml:space="preserve"> </w:t>
      </w:r>
    </w:p>
    <w:p w:rsidR="001443D7" w:rsidRPr="004C7578" w:rsidRDefault="00A13491" w:rsidP="00E704CC">
      <w:pPr>
        <w:spacing w:line="360" w:lineRule="auto"/>
        <w:ind w:firstLine="720"/>
        <w:rPr>
          <w:rFonts w:ascii="Times New Roman" w:hAnsi="Times New Roman" w:cs="Times New Roman"/>
          <w:i/>
          <w:sz w:val="24"/>
          <w:szCs w:val="24"/>
        </w:rPr>
      </w:pPr>
      <w:r w:rsidRPr="004C7578">
        <w:rPr>
          <w:rFonts w:ascii="Times New Roman" w:hAnsi="Times New Roman" w:cs="Times New Roman"/>
          <w:i/>
          <w:sz w:val="24"/>
          <w:szCs w:val="24"/>
        </w:rPr>
        <w:t xml:space="preserve">To attain the best effectively achievable quality of integration in Europe at the time. </w:t>
      </w:r>
    </w:p>
    <w:p w:rsidR="005518F3" w:rsidRPr="004C7578" w:rsidRDefault="00A13491" w:rsidP="00E704CC">
      <w:pPr>
        <w:spacing w:line="360" w:lineRule="auto"/>
        <w:ind w:firstLine="720"/>
        <w:rPr>
          <w:rFonts w:ascii="Times New Roman" w:hAnsi="Times New Roman" w:cs="Times New Roman"/>
          <w:sz w:val="24"/>
          <w:szCs w:val="24"/>
        </w:rPr>
      </w:pPr>
      <w:r w:rsidRPr="004C7578">
        <w:rPr>
          <w:rFonts w:ascii="Times New Roman" w:hAnsi="Times New Roman" w:cs="Times New Roman"/>
          <w:sz w:val="24"/>
          <w:szCs w:val="24"/>
        </w:rPr>
        <w:t xml:space="preserve">Just after the World War 2 that might have been simple aliance of coal and steel industries. In 2013 the level of integration is much, much higher. The Europe has reached such level of integration that any impact on the EU </w:t>
      </w:r>
      <w:r w:rsidR="00B53617" w:rsidRPr="004C7578">
        <w:rPr>
          <w:rFonts w:ascii="Times New Roman" w:hAnsi="Times New Roman" w:cs="Times New Roman"/>
          <w:sz w:val="24"/>
          <w:szCs w:val="24"/>
        </w:rPr>
        <w:t>can have</w:t>
      </w:r>
      <w:r w:rsidRPr="004C7578">
        <w:rPr>
          <w:rFonts w:ascii="Times New Roman" w:hAnsi="Times New Roman" w:cs="Times New Roman"/>
          <w:sz w:val="24"/>
          <w:szCs w:val="24"/>
        </w:rPr>
        <w:t xml:space="preserve"> enormous</w:t>
      </w:r>
      <w:r w:rsidR="00DC2474" w:rsidRPr="004C7578">
        <w:rPr>
          <w:rFonts w:ascii="Times New Roman" w:hAnsi="Times New Roman" w:cs="Times New Roman"/>
          <w:sz w:val="24"/>
          <w:szCs w:val="24"/>
        </w:rPr>
        <w:t>, if not destroying, shock</w:t>
      </w:r>
      <w:r w:rsidR="00B53617" w:rsidRPr="004C7578">
        <w:rPr>
          <w:rFonts w:ascii="Times New Roman" w:hAnsi="Times New Roman" w:cs="Times New Roman"/>
          <w:sz w:val="24"/>
          <w:szCs w:val="24"/>
        </w:rPr>
        <w:t>s</w:t>
      </w:r>
      <w:r w:rsidR="00DC2474" w:rsidRPr="004C7578">
        <w:rPr>
          <w:rFonts w:ascii="Times New Roman" w:hAnsi="Times New Roman" w:cs="Times New Roman"/>
          <w:sz w:val="24"/>
          <w:szCs w:val="24"/>
        </w:rPr>
        <w:t xml:space="preserve"> on single Member State</w:t>
      </w:r>
      <w:r w:rsidR="00921286" w:rsidRPr="004C7578">
        <w:rPr>
          <w:rFonts w:ascii="Times New Roman" w:hAnsi="Times New Roman" w:cs="Times New Roman"/>
          <w:sz w:val="24"/>
          <w:szCs w:val="24"/>
        </w:rPr>
        <w:t>s</w:t>
      </w:r>
      <w:r w:rsidR="00DC2474" w:rsidRPr="004C7578">
        <w:rPr>
          <w:rStyle w:val="FootnoteReference"/>
          <w:rFonts w:ascii="Times New Roman" w:hAnsi="Times New Roman" w:cs="Times New Roman"/>
          <w:sz w:val="24"/>
          <w:szCs w:val="24"/>
        </w:rPr>
        <w:footnoteReference w:id="229"/>
      </w:r>
      <w:r w:rsidR="00DC2474" w:rsidRPr="004C7578">
        <w:rPr>
          <w:rFonts w:ascii="Times New Roman" w:hAnsi="Times New Roman" w:cs="Times New Roman"/>
          <w:sz w:val="24"/>
          <w:szCs w:val="24"/>
        </w:rPr>
        <w:t xml:space="preserve">. </w:t>
      </w:r>
      <w:r w:rsidR="00E356B9" w:rsidRPr="004C7578">
        <w:rPr>
          <w:rFonts w:ascii="Times New Roman" w:hAnsi="Times New Roman" w:cs="Times New Roman"/>
          <w:sz w:val="24"/>
          <w:szCs w:val="24"/>
        </w:rPr>
        <w:t xml:space="preserve">This requires the Court as prime actor </w:t>
      </w:r>
      <w:r w:rsidR="00921286" w:rsidRPr="004C7578">
        <w:rPr>
          <w:rFonts w:ascii="Times New Roman" w:hAnsi="Times New Roman" w:cs="Times New Roman"/>
          <w:sz w:val="24"/>
          <w:szCs w:val="24"/>
        </w:rPr>
        <w:t>in</w:t>
      </w:r>
      <w:r w:rsidR="00E356B9" w:rsidRPr="004C7578">
        <w:rPr>
          <w:rFonts w:ascii="Times New Roman" w:hAnsi="Times New Roman" w:cs="Times New Roman"/>
          <w:sz w:val="24"/>
          <w:szCs w:val="24"/>
        </w:rPr>
        <w:t xml:space="preserve"> integration to take the liberty of explaining the core of </w:t>
      </w:r>
      <w:r w:rsidR="00952187" w:rsidRPr="004C7578">
        <w:rPr>
          <w:rFonts w:ascii="Times New Roman" w:hAnsi="Times New Roman" w:cs="Times New Roman"/>
          <w:sz w:val="24"/>
          <w:szCs w:val="24"/>
        </w:rPr>
        <w:t>the Treaties once again. A deci</w:t>
      </w:r>
      <w:r w:rsidR="00E20D85" w:rsidRPr="004C7578">
        <w:rPr>
          <w:rFonts w:ascii="Times New Roman" w:hAnsi="Times New Roman" w:cs="Times New Roman"/>
          <w:sz w:val="24"/>
          <w:szCs w:val="24"/>
        </w:rPr>
        <w:t>sion si</w:t>
      </w:r>
      <w:r w:rsidR="00E356B9" w:rsidRPr="004C7578">
        <w:rPr>
          <w:rFonts w:ascii="Times New Roman" w:hAnsi="Times New Roman" w:cs="Times New Roman"/>
          <w:sz w:val="24"/>
          <w:szCs w:val="24"/>
        </w:rPr>
        <w:t xml:space="preserve">milar to the ones we have covered in chapter one. </w:t>
      </w:r>
    </w:p>
    <w:p w:rsidR="000F415E" w:rsidRPr="004C7578" w:rsidRDefault="00FF31D8" w:rsidP="00E704CC">
      <w:pPr>
        <w:spacing w:line="360" w:lineRule="auto"/>
        <w:rPr>
          <w:rFonts w:ascii="Times New Roman" w:hAnsi="Times New Roman" w:cs="Times New Roman"/>
          <w:sz w:val="24"/>
          <w:szCs w:val="24"/>
        </w:rPr>
      </w:pPr>
      <w:r w:rsidRPr="004C7578">
        <w:rPr>
          <w:rFonts w:ascii="Times New Roman" w:hAnsi="Times New Roman" w:cs="Times New Roman"/>
          <w:sz w:val="24"/>
          <w:szCs w:val="24"/>
        </w:rPr>
        <w:tab/>
        <w:t xml:space="preserve">Possible criticisms would be that the principle of such scope could violate the sovereignty of the Member States. An answer to such critique would be that the principles of </w:t>
      </w:r>
      <w:r w:rsidRPr="004C7578">
        <w:rPr>
          <w:rFonts w:ascii="Times New Roman" w:hAnsi="Times New Roman" w:cs="Times New Roman"/>
          <w:i/>
          <w:sz w:val="24"/>
          <w:szCs w:val="24"/>
        </w:rPr>
        <w:t>subsidiarity</w:t>
      </w:r>
      <w:r w:rsidRPr="004C7578">
        <w:rPr>
          <w:rFonts w:ascii="Times New Roman" w:hAnsi="Times New Roman" w:cs="Times New Roman"/>
          <w:sz w:val="24"/>
          <w:szCs w:val="24"/>
        </w:rPr>
        <w:t xml:space="preserve"> and </w:t>
      </w:r>
      <w:r w:rsidRPr="004C7578">
        <w:rPr>
          <w:rFonts w:ascii="Times New Roman" w:hAnsi="Times New Roman" w:cs="Times New Roman"/>
          <w:i/>
          <w:sz w:val="24"/>
          <w:szCs w:val="24"/>
        </w:rPr>
        <w:t>proportionality</w:t>
      </w:r>
      <w:r w:rsidRPr="004C7578">
        <w:rPr>
          <w:rFonts w:ascii="Times New Roman" w:hAnsi="Times New Roman" w:cs="Times New Roman"/>
          <w:sz w:val="24"/>
          <w:szCs w:val="24"/>
        </w:rPr>
        <w:t xml:space="preserve"> </w:t>
      </w:r>
      <w:r w:rsidR="00A72B83" w:rsidRPr="004C7578">
        <w:rPr>
          <w:rFonts w:ascii="Times New Roman" w:hAnsi="Times New Roman" w:cs="Times New Roman"/>
          <w:sz w:val="24"/>
          <w:szCs w:val="24"/>
        </w:rPr>
        <w:t>will</w:t>
      </w:r>
      <w:r w:rsidR="003104F0" w:rsidRPr="004C7578">
        <w:rPr>
          <w:rFonts w:ascii="Times New Roman" w:hAnsi="Times New Roman" w:cs="Times New Roman"/>
          <w:sz w:val="24"/>
          <w:szCs w:val="24"/>
        </w:rPr>
        <w:t xml:space="preserve"> not dis</w:t>
      </w:r>
      <w:r w:rsidRPr="004C7578">
        <w:rPr>
          <w:rFonts w:ascii="Times New Roman" w:hAnsi="Times New Roman" w:cs="Times New Roman"/>
          <w:sz w:val="24"/>
          <w:szCs w:val="24"/>
        </w:rPr>
        <w:t>a</w:t>
      </w:r>
      <w:r w:rsidR="003104F0" w:rsidRPr="004C7578">
        <w:rPr>
          <w:rFonts w:ascii="Times New Roman" w:hAnsi="Times New Roman" w:cs="Times New Roman"/>
          <w:sz w:val="24"/>
          <w:szCs w:val="24"/>
        </w:rPr>
        <w:t>pp</w:t>
      </w:r>
      <w:r w:rsidRPr="004C7578">
        <w:rPr>
          <w:rFonts w:ascii="Times New Roman" w:hAnsi="Times New Roman" w:cs="Times New Roman"/>
          <w:sz w:val="24"/>
          <w:szCs w:val="24"/>
        </w:rPr>
        <w:t>ear</w:t>
      </w:r>
      <w:r w:rsidR="00B53617" w:rsidRPr="004C7578">
        <w:rPr>
          <w:rFonts w:ascii="Times New Roman" w:hAnsi="Times New Roman" w:cs="Times New Roman"/>
          <w:sz w:val="24"/>
          <w:szCs w:val="24"/>
        </w:rPr>
        <w:t xml:space="preserve">, the competences of European Union in relation </w:t>
      </w:r>
      <w:r w:rsidR="00FF7B57" w:rsidRPr="004C7578">
        <w:rPr>
          <w:rFonts w:ascii="Times New Roman" w:hAnsi="Times New Roman" w:cs="Times New Roman"/>
          <w:sz w:val="24"/>
          <w:szCs w:val="24"/>
        </w:rPr>
        <w:t>vs. those of</w:t>
      </w:r>
      <w:r w:rsidR="00B53617" w:rsidRPr="004C7578">
        <w:rPr>
          <w:rFonts w:ascii="Times New Roman" w:hAnsi="Times New Roman" w:cs="Times New Roman"/>
          <w:sz w:val="24"/>
          <w:szCs w:val="24"/>
        </w:rPr>
        <w:t xml:space="preserve"> MS will also not change</w:t>
      </w:r>
      <w:r w:rsidR="003104F0" w:rsidRPr="004C7578">
        <w:rPr>
          <w:rFonts w:ascii="Times New Roman" w:hAnsi="Times New Roman" w:cs="Times New Roman"/>
          <w:sz w:val="24"/>
          <w:szCs w:val="24"/>
        </w:rPr>
        <w:t xml:space="preserve"> just from the co</w:t>
      </w:r>
      <w:r w:rsidR="00FF7B57" w:rsidRPr="004C7578">
        <w:rPr>
          <w:rFonts w:ascii="Times New Roman" w:hAnsi="Times New Roman" w:cs="Times New Roman"/>
          <w:sz w:val="24"/>
          <w:szCs w:val="24"/>
        </w:rPr>
        <w:t>ming of this principle</w:t>
      </w:r>
      <w:r w:rsidRPr="004C7578">
        <w:rPr>
          <w:rFonts w:ascii="Times New Roman" w:hAnsi="Times New Roman" w:cs="Times New Roman"/>
          <w:sz w:val="24"/>
          <w:szCs w:val="24"/>
        </w:rPr>
        <w:t xml:space="preserve">. </w:t>
      </w:r>
      <w:r w:rsidR="00B53617" w:rsidRPr="004C7578">
        <w:rPr>
          <w:rFonts w:ascii="Times New Roman" w:hAnsi="Times New Roman" w:cs="Times New Roman"/>
          <w:sz w:val="24"/>
          <w:szCs w:val="24"/>
        </w:rPr>
        <w:t xml:space="preserve">The principles of </w:t>
      </w:r>
      <w:r w:rsidR="00B53617" w:rsidRPr="004C7578">
        <w:rPr>
          <w:rFonts w:ascii="Times New Roman" w:hAnsi="Times New Roman" w:cs="Times New Roman"/>
          <w:i/>
          <w:sz w:val="24"/>
          <w:szCs w:val="24"/>
        </w:rPr>
        <w:t xml:space="preserve">subsidiarity </w:t>
      </w:r>
      <w:r w:rsidR="00B53617" w:rsidRPr="004C7578">
        <w:rPr>
          <w:rFonts w:ascii="Times New Roman" w:hAnsi="Times New Roman" w:cs="Times New Roman"/>
          <w:sz w:val="24"/>
          <w:szCs w:val="24"/>
        </w:rPr>
        <w:t xml:space="preserve">and </w:t>
      </w:r>
      <w:r w:rsidR="00B53617" w:rsidRPr="004C7578">
        <w:rPr>
          <w:rFonts w:ascii="Times New Roman" w:hAnsi="Times New Roman" w:cs="Times New Roman"/>
          <w:i/>
          <w:sz w:val="24"/>
          <w:szCs w:val="24"/>
        </w:rPr>
        <w:t>proportionality</w:t>
      </w:r>
      <w:r w:rsidRPr="004C7578">
        <w:rPr>
          <w:rFonts w:ascii="Times New Roman" w:hAnsi="Times New Roman" w:cs="Times New Roman"/>
          <w:sz w:val="24"/>
          <w:szCs w:val="24"/>
        </w:rPr>
        <w:t xml:space="preserve"> form the limits of the best effectively achievable quality of integration in Europe at this </w:t>
      </w:r>
      <w:r w:rsidRPr="004C7578">
        <w:rPr>
          <w:rFonts w:ascii="Times New Roman" w:hAnsi="Times New Roman" w:cs="Times New Roman"/>
          <w:sz w:val="24"/>
          <w:szCs w:val="24"/>
        </w:rPr>
        <w:lastRenderedPageBreak/>
        <w:t xml:space="preserve">time. And if it is against the wills of the Member States to further invoke the </w:t>
      </w:r>
      <w:r w:rsidRPr="004C7578">
        <w:rPr>
          <w:rFonts w:ascii="Times New Roman" w:hAnsi="Times New Roman" w:cs="Times New Roman"/>
          <w:i/>
          <w:sz w:val="24"/>
          <w:szCs w:val="24"/>
        </w:rPr>
        <w:t>principle of integration</w:t>
      </w:r>
      <w:r w:rsidR="00A72B83" w:rsidRPr="004C7578">
        <w:rPr>
          <w:rFonts w:ascii="Times New Roman" w:hAnsi="Times New Roman" w:cs="Times New Roman"/>
          <w:sz w:val="24"/>
          <w:szCs w:val="24"/>
        </w:rPr>
        <w:t xml:space="preserve"> to promote integration,</w:t>
      </w:r>
      <w:r w:rsidRPr="004C7578">
        <w:rPr>
          <w:rFonts w:ascii="Times New Roman" w:hAnsi="Times New Roman" w:cs="Times New Roman"/>
          <w:sz w:val="24"/>
          <w:szCs w:val="24"/>
        </w:rPr>
        <w:t xml:space="preserve"> they will simply not do so. Hence, </w:t>
      </w:r>
      <w:r w:rsidR="0076166D" w:rsidRPr="004C7578">
        <w:rPr>
          <w:rFonts w:ascii="Times New Roman" w:hAnsi="Times New Roman" w:cs="Times New Roman"/>
          <w:sz w:val="24"/>
          <w:szCs w:val="24"/>
        </w:rPr>
        <w:t>further</w:t>
      </w:r>
      <w:r w:rsidRPr="004C7578">
        <w:rPr>
          <w:rFonts w:ascii="Times New Roman" w:hAnsi="Times New Roman" w:cs="Times New Roman"/>
          <w:sz w:val="24"/>
          <w:szCs w:val="24"/>
        </w:rPr>
        <w:t xml:space="preserve"> </w:t>
      </w:r>
      <w:r w:rsidRPr="004C7578">
        <w:rPr>
          <w:rFonts w:ascii="Times New Roman" w:hAnsi="Times New Roman" w:cs="Times New Roman"/>
          <w:i/>
          <w:sz w:val="24"/>
          <w:szCs w:val="24"/>
        </w:rPr>
        <w:t>spillover</w:t>
      </w:r>
      <w:r w:rsidRPr="004C7578">
        <w:rPr>
          <w:rFonts w:ascii="Times New Roman" w:hAnsi="Times New Roman" w:cs="Times New Roman"/>
          <w:sz w:val="24"/>
          <w:szCs w:val="24"/>
        </w:rPr>
        <w:t xml:space="preserve"> will never happen. </w:t>
      </w:r>
      <w:r w:rsidR="00A72B83" w:rsidRPr="004C7578">
        <w:rPr>
          <w:rFonts w:ascii="Times New Roman" w:hAnsi="Times New Roman" w:cs="Times New Roman"/>
          <w:i/>
          <w:sz w:val="24"/>
          <w:szCs w:val="24"/>
        </w:rPr>
        <w:t>The principle of integration</w:t>
      </w:r>
      <w:r w:rsidR="00E822EC" w:rsidRPr="004C7578">
        <w:rPr>
          <w:rFonts w:ascii="Times New Roman" w:hAnsi="Times New Roman" w:cs="Times New Roman"/>
          <w:i/>
          <w:sz w:val="24"/>
          <w:szCs w:val="24"/>
        </w:rPr>
        <w:t xml:space="preserve"> </w:t>
      </w:r>
      <w:r w:rsidR="00A72B83" w:rsidRPr="004C7578">
        <w:rPr>
          <w:rFonts w:ascii="Times New Roman" w:hAnsi="Times New Roman" w:cs="Times New Roman"/>
          <w:sz w:val="24"/>
          <w:szCs w:val="24"/>
        </w:rPr>
        <w:t xml:space="preserve">at its core </w:t>
      </w:r>
      <w:r w:rsidR="00E822EC" w:rsidRPr="004C7578">
        <w:rPr>
          <w:rFonts w:ascii="Times New Roman" w:hAnsi="Times New Roman" w:cs="Times New Roman"/>
          <w:sz w:val="24"/>
          <w:szCs w:val="24"/>
        </w:rPr>
        <w:t>is intended for</w:t>
      </w:r>
      <w:r w:rsidR="00A72B83" w:rsidRPr="004C7578">
        <w:rPr>
          <w:rFonts w:ascii="Times New Roman" w:hAnsi="Times New Roman" w:cs="Times New Roman"/>
          <w:sz w:val="24"/>
          <w:szCs w:val="24"/>
        </w:rPr>
        <w:t xml:space="preserve"> the Court to explain its own actions and relations with other constitutional and supranational courts and </w:t>
      </w:r>
      <w:r w:rsidR="00A72B83" w:rsidRPr="004C7578">
        <w:rPr>
          <w:rFonts w:ascii="Times New Roman" w:hAnsi="Times New Roman" w:cs="Times New Roman"/>
          <w:i/>
          <w:sz w:val="24"/>
          <w:szCs w:val="24"/>
        </w:rPr>
        <w:t>not</w:t>
      </w:r>
      <w:r w:rsidR="00A72B83" w:rsidRPr="004C7578">
        <w:rPr>
          <w:rFonts w:ascii="Times New Roman" w:hAnsi="Times New Roman" w:cs="Times New Roman"/>
          <w:sz w:val="24"/>
          <w:szCs w:val="24"/>
        </w:rPr>
        <w:t xml:space="preserve"> </w:t>
      </w:r>
      <w:r w:rsidR="00952187" w:rsidRPr="004C7578">
        <w:rPr>
          <w:rFonts w:ascii="Times New Roman" w:hAnsi="Times New Roman" w:cs="Times New Roman"/>
          <w:sz w:val="24"/>
          <w:szCs w:val="24"/>
        </w:rPr>
        <w:t>for pushing political deci</w:t>
      </w:r>
      <w:r w:rsidR="00E822EC" w:rsidRPr="004C7578">
        <w:rPr>
          <w:rFonts w:ascii="Times New Roman" w:hAnsi="Times New Roman" w:cs="Times New Roman"/>
          <w:sz w:val="24"/>
          <w:szCs w:val="24"/>
        </w:rPr>
        <w:t>sions</w:t>
      </w:r>
      <w:r w:rsidR="00A72B83" w:rsidRPr="004C7578">
        <w:rPr>
          <w:rFonts w:ascii="Times New Roman" w:hAnsi="Times New Roman" w:cs="Times New Roman"/>
          <w:sz w:val="24"/>
          <w:szCs w:val="24"/>
        </w:rPr>
        <w:t xml:space="preserve">. </w:t>
      </w:r>
      <w:r w:rsidR="00B53617" w:rsidRPr="004C7578">
        <w:rPr>
          <w:rFonts w:ascii="Times New Roman" w:hAnsi="Times New Roman" w:cs="Times New Roman"/>
          <w:sz w:val="24"/>
          <w:szCs w:val="24"/>
        </w:rPr>
        <w:t>It is a principle that protects and explains the system of European law and establishes the Court as the protector of fundamental rights of the peoples of Europe.</w:t>
      </w:r>
      <w:r w:rsidR="00A72B83" w:rsidRPr="004C7578">
        <w:rPr>
          <w:rFonts w:ascii="Times New Roman" w:hAnsi="Times New Roman" w:cs="Times New Roman"/>
          <w:sz w:val="24"/>
          <w:szCs w:val="24"/>
        </w:rPr>
        <w:t xml:space="preserve"> </w:t>
      </w:r>
    </w:p>
    <w:p w:rsidR="00C434EB" w:rsidRPr="004C7578" w:rsidRDefault="00C434EB" w:rsidP="00E704CC">
      <w:pPr>
        <w:pStyle w:val="Heading2"/>
      </w:pPr>
      <w:bookmarkStart w:id="43" w:name="_Toc376389410"/>
      <w:bookmarkStart w:id="44" w:name="_Toc376389496"/>
      <w:r w:rsidRPr="004C7578">
        <w:t>3.3 Conclusions of the chapter three</w:t>
      </w:r>
      <w:bookmarkEnd w:id="43"/>
      <w:bookmarkEnd w:id="44"/>
    </w:p>
    <w:p w:rsidR="00C434EB" w:rsidRPr="004C7578" w:rsidRDefault="00C434EB" w:rsidP="00541825">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In last chapter we proposed an idea </w:t>
      </w:r>
      <w:r w:rsidR="00766049" w:rsidRPr="004C7578">
        <w:rPr>
          <w:rFonts w:ascii="Times New Roman" w:hAnsi="Times New Roman" w:cs="Times New Roman"/>
          <w:sz w:val="24"/>
          <w:szCs w:val="24"/>
          <w:lang w:val="en-GB"/>
        </w:rPr>
        <w:t>to establish</w:t>
      </w:r>
      <w:r w:rsidRPr="004C7578">
        <w:rPr>
          <w:rFonts w:ascii="Times New Roman" w:hAnsi="Times New Roman" w:cs="Times New Roman"/>
          <w:sz w:val="24"/>
          <w:szCs w:val="24"/>
          <w:lang w:val="en-GB"/>
        </w:rPr>
        <w:t xml:space="preserve"> </w:t>
      </w:r>
      <w:r w:rsidR="00EC440F" w:rsidRPr="004C7578">
        <w:rPr>
          <w:rFonts w:ascii="Times New Roman" w:hAnsi="Times New Roman" w:cs="Times New Roman"/>
          <w:i/>
          <w:sz w:val="24"/>
          <w:szCs w:val="24"/>
        </w:rPr>
        <w:t>the principle of ever closer union</w:t>
      </w:r>
      <w:r w:rsidR="00EC440F" w:rsidRPr="004C7578">
        <w:rPr>
          <w:rFonts w:ascii="Times New Roman" w:hAnsi="Times New Roman" w:cs="Times New Roman"/>
          <w:sz w:val="24"/>
          <w:szCs w:val="24"/>
        </w:rPr>
        <w:t xml:space="preserve"> </w:t>
      </w:r>
      <w:r w:rsidR="00766049" w:rsidRPr="004C7578">
        <w:rPr>
          <w:rFonts w:ascii="Times New Roman" w:hAnsi="Times New Roman" w:cs="Times New Roman"/>
          <w:sz w:val="24"/>
          <w:szCs w:val="24"/>
          <w:lang w:val="en-GB"/>
        </w:rPr>
        <w:t xml:space="preserve">which flows from the meta-objective of the Treaty, to attain the best effectively achievable quality of integration in Europe at the time. </w:t>
      </w:r>
      <w:r w:rsidR="003B58B3">
        <w:rPr>
          <w:rFonts w:ascii="Times New Roman" w:hAnsi="Times New Roman" w:cs="Times New Roman"/>
          <w:sz w:val="24"/>
          <w:szCs w:val="24"/>
          <w:lang w:val="en-GB"/>
        </w:rPr>
        <w:t>Innovations</w:t>
      </w:r>
      <w:r w:rsidR="00766049" w:rsidRPr="004C7578">
        <w:rPr>
          <w:rFonts w:ascii="Times New Roman" w:hAnsi="Times New Roman" w:cs="Times New Roman"/>
          <w:sz w:val="24"/>
          <w:szCs w:val="24"/>
          <w:lang w:val="en-GB"/>
        </w:rPr>
        <w:t xml:space="preserve"> of such principle would be:</w:t>
      </w:r>
    </w:p>
    <w:p w:rsidR="00C434EB" w:rsidRPr="004C7578" w:rsidRDefault="00766049" w:rsidP="00E704CC">
      <w:pPr>
        <w:pStyle w:val="ListParagraph"/>
        <w:numPr>
          <w:ilvl w:val="0"/>
          <w:numId w:val="25"/>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It would e</w:t>
      </w:r>
      <w:r w:rsidR="00C434EB" w:rsidRPr="004C7578">
        <w:rPr>
          <w:rFonts w:ascii="Times New Roman" w:hAnsi="Times New Roman" w:cs="Times New Roman"/>
          <w:sz w:val="24"/>
          <w:szCs w:val="24"/>
          <w:lang w:val="en-GB"/>
        </w:rPr>
        <w:t>xplain the Court</w:t>
      </w:r>
      <w:r w:rsidR="006C6549" w:rsidRPr="004C7578">
        <w:rPr>
          <w:rFonts w:ascii="Times New Roman" w:hAnsi="Times New Roman" w:cs="Times New Roman"/>
          <w:sz w:val="24"/>
          <w:szCs w:val="24"/>
          <w:lang w:val="en-GB"/>
        </w:rPr>
        <w:t>’</w:t>
      </w:r>
      <w:r w:rsidR="00C434EB" w:rsidRPr="004C7578">
        <w:rPr>
          <w:rFonts w:ascii="Times New Roman" w:hAnsi="Times New Roman" w:cs="Times New Roman"/>
          <w:sz w:val="24"/>
          <w:szCs w:val="24"/>
          <w:lang w:val="en-GB"/>
        </w:rPr>
        <w:t>s course of action since its early years</w:t>
      </w:r>
      <w:r w:rsidRPr="004C7578">
        <w:rPr>
          <w:rFonts w:ascii="Times New Roman" w:hAnsi="Times New Roman" w:cs="Times New Roman"/>
          <w:sz w:val="24"/>
          <w:szCs w:val="24"/>
          <w:lang w:val="en-GB"/>
        </w:rPr>
        <w:t>;</w:t>
      </w:r>
    </w:p>
    <w:p w:rsidR="00C434EB" w:rsidRPr="004C7578" w:rsidRDefault="00C434EB" w:rsidP="00E704CC">
      <w:pPr>
        <w:pStyle w:val="ListParagraph"/>
        <w:numPr>
          <w:ilvl w:val="0"/>
          <w:numId w:val="25"/>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 xml:space="preserve">Serve as a </w:t>
      </w:r>
      <w:r w:rsidR="003B58B3">
        <w:rPr>
          <w:rFonts w:ascii="Times New Roman" w:hAnsi="Times New Roman" w:cs="Times New Roman"/>
          <w:sz w:val="24"/>
          <w:szCs w:val="24"/>
          <w:lang w:val="en-GB"/>
        </w:rPr>
        <w:t>next</w:t>
      </w:r>
      <w:r w:rsidRPr="004C7578">
        <w:rPr>
          <w:rFonts w:ascii="Times New Roman" w:hAnsi="Times New Roman" w:cs="Times New Roman"/>
          <w:sz w:val="24"/>
          <w:szCs w:val="24"/>
          <w:lang w:val="en-GB"/>
        </w:rPr>
        <w:t xml:space="preserve"> point in the g</w:t>
      </w:r>
      <w:r w:rsidR="00766049" w:rsidRPr="004C7578">
        <w:rPr>
          <w:rFonts w:ascii="Times New Roman" w:hAnsi="Times New Roman" w:cs="Times New Roman"/>
          <w:sz w:val="24"/>
          <w:szCs w:val="24"/>
          <w:lang w:val="en-GB"/>
        </w:rPr>
        <w:t>enesis of EU constitutional law</w:t>
      </w:r>
      <w:r w:rsidR="003B58B3">
        <w:rPr>
          <w:rFonts w:ascii="Times New Roman" w:hAnsi="Times New Roman" w:cs="Times New Roman"/>
          <w:sz w:val="24"/>
          <w:szCs w:val="24"/>
          <w:lang w:val="en-GB"/>
        </w:rPr>
        <w:t>,</w:t>
      </w:r>
      <w:r w:rsidR="00766049" w:rsidRPr="004C7578">
        <w:rPr>
          <w:rFonts w:ascii="Times New Roman" w:hAnsi="Times New Roman" w:cs="Times New Roman"/>
          <w:sz w:val="24"/>
          <w:szCs w:val="24"/>
          <w:lang w:val="en-GB"/>
        </w:rPr>
        <w:t xml:space="preserve"> bring the status of the CJEU closer to that of a national constitutional court;;</w:t>
      </w:r>
    </w:p>
    <w:p w:rsidR="00766049" w:rsidRPr="004C7578" w:rsidRDefault="00766049" w:rsidP="00E704CC">
      <w:pPr>
        <w:pStyle w:val="ListParagraph"/>
        <w:numPr>
          <w:ilvl w:val="0"/>
          <w:numId w:val="25"/>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Such principle would provide a strong basis to solve a conflict between CJEU and national constitutional and internati</w:t>
      </w:r>
      <w:r w:rsidR="003B58B3">
        <w:rPr>
          <w:rFonts w:ascii="Times New Roman" w:hAnsi="Times New Roman" w:cs="Times New Roman"/>
          <w:sz w:val="24"/>
          <w:szCs w:val="24"/>
          <w:lang w:val="en-GB"/>
        </w:rPr>
        <w:t>onal courts, especially, the ECt</w:t>
      </w:r>
      <w:r w:rsidRPr="004C7578">
        <w:rPr>
          <w:rFonts w:ascii="Times New Roman" w:hAnsi="Times New Roman" w:cs="Times New Roman"/>
          <w:sz w:val="24"/>
          <w:szCs w:val="24"/>
          <w:lang w:val="en-GB"/>
        </w:rPr>
        <w:t xml:space="preserve">HR and the </w:t>
      </w:r>
      <w:r w:rsidR="00EC440F" w:rsidRPr="004C7578">
        <w:rPr>
          <w:rFonts w:ascii="Times New Roman" w:hAnsi="Times New Roman" w:cs="Times New Roman"/>
          <w:sz w:val="24"/>
          <w:szCs w:val="24"/>
          <w:lang w:val="en-GB"/>
        </w:rPr>
        <w:t>B</w:t>
      </w:r>
      <w:r w:rsidR="00EC440F" w:rsidRPr="004C7578">
        <w:rPr>
          <w:rFonts w:ascii="Times New Roman" w:hAnsi="Times New Roman" w:cs="Times New Roman"/>
          <w:i/>
          <w:sz w:val="24"/>
          <w:szCs w:val="24"/>
          <w:lang w:val="en-GB"/>
        </w:rPr>
        <w:t>undesverfassungsgericht</w:t>
      </w:r>
      <w:r w:rsidRPr="004C7578">
        <w:rPr>
          <w:rFonts w:ascii="Times New Roman" w:hAnsi="Times New Roman" w:cs="Times New Roman"/>
          <w:sz w:val="24"/>
          <w:szCs w:val="24"/>
          <w:lang w:val="en-GB"/>
        </w:rPr>
        <w:t>.</w:t>
      </w:r>
    </w:p>
    <w:p w:rsidR="00766049" w:rsidRPr="009024EC" w:rsidRDefault="00C434EB" w:rsidP="00541825">
      <w:pPr>
        <w:spacing w:line="360" w:lineRule="auto"/>
        <w:ind w:firstLine="720"/>
        <w:rPr>
          <w:rFonts w:ascii="Times New Roman" w:hAnsi="Times New Roman" w:cs="Times New Roman"/>
          <w:sz w:val="24"/>
          <w:szCs w:val="24"/>
          <w:lang w:val="en-GB"/>
        </w:rPr>
      </w:pPr>
      <w:r w:rsidRPr="004C7578">
        <w:rPr>
          <w:rFonts w:ascii="Times New Roman" w:hAnsi="Times New Roman" w:cs="Times New Roman"/>
          <w:sz w:val="24"/>
          <w:szCs w:val="24"/>
          <w:lang w:val="en-GB"/>
        </w:rPr>
        <w:t>The birth of such principle flows from our research in previous chapters</w:t>
      </w:r>
      <w:r w:rsidR="00766049" w:rsidRPr="004C7578">
        <w:rPr>
          <w:rFonts w:ascii="Times New Roman" w:hAnsi="Times New Roman" w:cs="Times New Roman"/>
          <w:sz w:val="24"/>
          <w:szCs w:val="24"/>
          <w:lang w:val="en-GB"/>
        </w:rPr>
        <w:t xml:space="preserve"> where we analysed </w:t>
      </w:r>
      <w:r w:rsidR="009024EC">
        <w:rPr>
          <w:rFonts w:ascii="Times New Roman" w:hAnsi="Times New Roman" w:cs="Times New Roman"/>
          <w:sz w:val="24"/>
          <w:szCs w:val="24"/>
          <w:lang w:val="en-GB"/>
        </w:rPr>
        <w:t xml:space="preserve">historical cases where </w:t>
      </w:r>
      <w:r w:rsidR="00766049" w:rsidRPr="004C7578">
        <w:rPr>
          <w:rFonts w:ascii="Times New Roman" w:hAnsi="Times New Roman" w:cs="Times New Roman"/>
          <w:sz w:val="24"/>
          <w:szCs w:val="24"/>
          <w:lang w:val="en-GB"/>
        </w:rPr>
        <w:t xml:space="preserve">the Court </w:t>
      </w:r>
      <w:r w:rsidR="00766049" w:rsidRPr="004C7578">
        <w:rPr>
          <w:rFonts w:ascii="Times New Roman" w:hAnsi="Times New Roman" w:cs="Times New Roman"/>
          <w:i/>
          <w:sz w:val="24"/>
          <w:szCs w:val="24"/>
          <w:lang w:val="en-GB"/>
        </w:rPr>
        <w:t>interpreted</w:t>
      </w:r>
      <w:r w:rsidR="00766049" w:rsidRPr="004C7578">
        <w:rPr>
          <w:rFonts w:ascii="Times New Roman" w:hAnsi="Times New Roman" w:cs="Times New Roman"/>
          <w:sz w:val="24"/>
          <w:szCs w:val="24"/>
          <w:lang w:val="en-GB"/>
        </w:rPr>
        <w:t xml:space="preserve"> the Treaty in teleological manner to establish the principles of </w:t>
      </w:r>
      <w:r w:rsidR="00766049" w:rsidRPr="004C7578">
        <w:rPr>
          <w:rFonts w:ascii="Times New Roman" w:hAnsi="Times New Roman" w:cs="Times New Roman"/>
          <w:i/>
          <w:sz w:val="24"/>
          <w:szCs w:val="24"/>
          <w:lang w:val="en-GB"/>
        </w:rPr>
        <w:t xml:space="preserve">direct effect </w:t>
      </w:r>
      <w:r w:rsidR="00766049" w:rsidRPr="004C7578">
        <w:rPr>
          <w:rFonts w:ascii="Times New Roman" w:hAnsi="Times New Roman" w:cs="Times New Roman"/>
          <w:sz w:val="24"/>
          <w:szCs w:val="24"/>
          <w:lang w:val="en-GB"/>
        </w:rPr>
        <w:t xml:space="preserve">and </w:t>
      </w:r>
      <w:r w:rsidR="00766049" w:rsidRPr="004C7578">
        <w:rPr>
          <w:rFonts w:ascii="Times New Roman" w:hAnsi="Times New Roman" w:cs="Times New Roman"/>
          <w:i/>
          <w:sz w:val="24"/>
          <w:szCs w:val="24"/>
          <w:lang w:val="en-GB"/>
        </w:rPr>
        <w:t>primacy</w:t>
      </w:r>
      <w:r w:rsidRPr="004C7578">
        <w:rPr>
          <w:rFonts w:ascii="Times New Roman" w:hAnsi="Times New Roman" w:cs="Times New Roman"/>
          <w:sz w:val="24"/>
          <w:szCs w:val="24"/>
          <w:lang w:val="en-GB"/>
        </w:rPr>
        <w:t>.</w:t>
      </w:r>
      <w:r w:rsidR="00766049" w:rsidRPr="004C7578">
        <w:rPr>
          <w:rFonts w:ascii="Times New Roman" w:hAnsi="Times New Roman" w:cs="Times New Roman"/>
          <w:sz w:val="24"/>
          <w:szCs w:val="24"/>
          <w:lang w:val="en-GB"/>
        </w:rPr>
        <w:t xml:space="preserve"> </w:t>
      </w:r>
      <w:r w:rsidR="00EC440F" w:rsidRPr="004C7578">
        <w:rPr>
          <w:rFonts w:ascii="Times New Roman" w:hAnsi="Times New Roman" w:cs="Times New Roman"/>
          <w:sz w:val="24"/>
          <w:szCs w:val="24"/>
          <w:lang w:val="en-GB"/>
        </w:rPr>
        <w:t xml:space="preserve">The means for a coming of such principle </w:t>
      </w:r>
      <w:r w:rsidR="00001D28">
        <w:rPr>
          <w:rFonts w:ascii="Times New Roman" w:hAnsi="Times New Roman" w:cs="Times New Roman"/>
          <w:sz w:val="24"/>
          <w:szCs w:val="24"/>
          <w:lang w:val="en-GB"/>
        </w:rPr>
        <w:t xml:space="preserve">were covered in chapter two where we focused on the effectiveness of the Court and the necessary conditions for a </w:t>
      </w:r>
      <w:r w:rsidR="00001D28" w:rsidRPr="00001D28">
        <w:rPr>
          <w:rFonts w:ascii="Times New Roman" w:hAnsi="Times New Roman" w:cs="Times New Roman"/>
          <w:i/>
          <w:sz w:val="24"/>
          <w:szCs w:val="24"/>
          <w:lang w:val="en-GB"/>
        </w:rPr>
        <w:t>spillover</w:t>
      </w:r>
      <w:r w:rsidR="00001D28">
        <w:rPr>
          <w:rFonts w:ascii="Times New Roman" w:hAnsi="Times New Roman" w:cs="Times New Roman"/>
          <w:sz w:val="24"/>
          <w:szCs w:val="24"/>
          <w:lang w:val="en-GB"/>
        </w:rPr>
        <w:t xml:space="preserve"> effect.</w:t>
      </w:r>
      <w:r w:rsidR="009024EC">
        <w:rPr>
          <w:rFonts w:ascii="Times New Roman" w:hAnsi="Times New Roman" w:cs="Times New Roman"/>
          <w:sz w:val="24"/>
          <w:szCs w:val="24"/>
          <w:lang w:val="en-GB"/>
        </w:rPr>
        <w:t xml:space="preserve"> These conditions would allow the CJEU to use the same method to establish the proposed </w:t>
      </w:r>
      <w:r w:rsidR="009024EC">
        <w:rPr>
          <w:rFonts w:ascii="Times New Roman" w:hAnsi="Times New Roman" w:cs="Times New Roman"/>
          <w:i/>
          <w:sz w:val="24"/>
          <w:szCs w:val="24"/>
          <w:lang w:val="en-GB"/>
        </w:rPr>
        <w:t>principle of integration</w:t>
      </w:r>
      <w:r w:rsidR="009024EC">
        <w:rPr>
          <w:rFonts w:ascii="Times New Roman" w:hAnsi="Times New Roman" w:cs="Times New Roman"/>
          <w:sz w:val="24"/>
          <w:szCs w:val="24"/>
          <w:lang w:val="en-GB"/>
        </w:rPr>
        <w:t>.</w:t>
      </w:r>
    </w:p>
    <w:p w:rsidR="000F7043" w:rsidRPr="004C7578" w:rsidRDefault="009024EC" w:rsidP="00541825">
      <w:pPr>
        <w:spacing w:line="360" w:lineRule="auto"/>
        <w:ind w:firstLine="720"/>
        <w:rPr>
          <w:rFonts w:ascii="Times New Roman" w:hAnsi="Times New Roman" w:cs="Times New Roman"/>
          <w:sz w:val="24"/>
          <w:szCs w:val="24"/>
          <w:lang w:val="en-GB"/>
        </w:rPr>
      </w:pPr>
      <w:r>
        <w:rPr>
          <w:rFonts w:ascii="Times New Roman" w:hAnsi="Times New Roman" w:cs="Times New Roman"/>
          <w:sz w:val="24"/>
          <w:szCs w:val="24"/>
          <w:lang w:val="en-GB"/>
        </w:rPr>
        <w:t>Generic</w:t>
      </w:r>
      <w:r w:rsidR="00001D28">
        <w:rPr>
          <w:rFonts w:ascii="Times New Roman" w:hAnsi="Times New Roman" w:cs="Times New Roman"/>
          <w:sz w:val="24"/>
          <w:szCs w:val="24"/>
          <w:lang w:val="en-GB"/>
        </w:rPr>
        <w:t xml:space="preserve"> </w:t>
      </w:r>
      <w:r w:rsidR="000F7043" w:rsidRPr="004C7578">
        <w:rPr>
          <w:rFonts w:ascii="Times New Roman" w:hAnsi="Times New Roman" w:cs="Times New Roman"/>
          <w:sz w:val="24"/>
          <w:szCs w:val="24"/>
          <w:lang w:val="en-GB"/>
        </w:rPr>
        <w:t xml:space="preserve">idea of the contents of </w:t>
      </w:r>
      <w:r w:rsidR="000F7043" w:rsidRPr="004C7578">
        <w:rPr>
          <w:rFonts w:ascii="Times New Roman" w:hAnsi="Times New Roman" w:cs="Times New Roman"/>
          <w:i/>
          <w:sz w:val="24"/>
          <w:szCs w:val="24"/>
          <w:lang w:val="en-GB"/>
        </w:rPr>
        <w:t>the principle</w:t>
      </w:r>
      <w:r w:rsidR="000F7043" w:rsidRPr="004C7578">
        <w:rPr>
          <w:rFonts w:ascii="Times New Roman" w:hAnsi="Times New Roman" w:cs="Times New Roman"/>
          <w:sz w:val="24"/>
          <w:szCs w:val="24"/>
          <w:lang w:val="en-GB"/>
        </w:rPr>
        <w:t xml:space="preserve"> was given due to</w:t>
      </w:r>
      <w:r w:rsidR="00001D28">
        <w:rPr>
          <w:rFonts w:ascii="Times New Roman" w:hAnsi="Times New Roman" w:cs="Times New Roman"/>
          <w:sz w:val="24"/>
          <w:szCs w:val="24"/>
          <w:lang w:val="en-GB"/>
        </w:rPr>
        <w:t xml:space="preserve"> quantitive</w:t>
      </w:r>
      <w:r w:rsidR="000F7043" w:rsidRPr="004C7578">
        <w:rPr>
          <w:rFonts w:ascii="Times New Roman" w:hAnsi="Times New Roman" w:cs="Times New Roman"/>
          <w:sz w:val="24"/>
          <w:szCs w:val="24"/>
          <w:lang w:val="en-GB"/>
        </w:rPr>
        <w:t xml:space="preserve"> limit</w:t>
      </w:r>
      <w:r w:rsidR="00001D28">
        <w:rPr>
          <w:rFonts w:ascii="Times New Roman" w:hAnsi="Times New Roman" w:cs="Times New Roman"/>
          <w:sz w:val="24"/>
          <w:szCs w:val="24"/>
          <w:lang w:val="en-GB"/>
        </w:rPr>
        <w:t>ations of master thesis format. F</w:t>
      </w:r>
      <w:r w:rsidR="000F7043" w:rsidRPr="004C7578">
        <w:rPr>
          <w:rFonts w:ascii="Times New Roman" w:hAnsi="Times New Roman" w:cs="Times New Roman"/>
          <w:sz w:val="24"/>
          <w:szCs w:val="24"/>
          <w:lang w:val="en-GB"/>
        </w:rPr>
        <w:t>urther research on this topic is anticipated in the future.</w:t>
      </w:r>
      <w:r w:rsidR="00984549" w:rsidRPr="004C7578">
        <w:rPr>
          <w:rFonts w:ascii="Times New Roman" w:hAnsi="Times New Roman" w:cs="Times New Roman"/>
          <w:sz w:val="24"/>
          <w:szCs w:val="24"/>
          <w:lang w:val="en-GB"/>
        </w:rPr>
        <w:t xml:space="preserve"> </w:t>
      </w:r>
      <w:r w:rsidR="003C3211" w:rsidRPr="004C7578">
        <w:rPr>
          <w:rFonts w:ascii="Times New Roman" w:hAnsi="Times New Roman" w:cs="Times New Roman"/>
          <w:sz w:val="24"/>
          <w:szCs w:val="24"/>
          <w:lang w:val="en-GB"/>
        </w:rPr>
        <w:t xml:space="preserve"> In </w:t>
      </w:r>
      <w:r w:rsidR="003C3211" w:rsidRPr="004C7578">
        <w:rPr>
          <w:rFonts w:ascii="Times New Roman" w:hAnsi="Times New Roman" w:cs="Times New Roman"/>
          <w:i/>
          <w:sz w:val="24"/>
          <w:szCs w:val="24"/>
          <w:lang w:val="en-GB"/>
        </w:rPr>
        <w:t>figure 7</w:t>
      </w:r>
      <w:r w:rsidR="003C3211" w:rsidRPr="004C7578">
        <w:rPr>
          <w:rFonts w:ascii="Times New Roman" w:hAnsi="Times New Roman" w:cs="Times New Roman"/>
          <w:sz w:val="24"/>
          <w:szCs w:val="24"/>
          <w:lang w:val="en-GB"/>
        </w:rPr>
        <w:t xml:space="preserve"> we will give a visual representation of our groundwork on </w:t>
      </w:r>
      <w:r w:rsidR="003C3211" w:rsidRPr="004C7578">
        <w:rPr>
          <w:rFonts w:ascii="Times New Roman" w:hAnsi="Times New Roman" w:cs="Times New Roman"/>
          <w:i/>
          <w:sz w:val="24"/>
          <w:szCs w:val="24"/>
          <w:lang w:val="en-GB"/>
        </w:rPr>
        <w:t>the principle of integration</w:t>
      </w:r>
      <w:r w:rsidR="007D0C75" w:rsidRPr="004C7578">
        <w:rPr>
          <w:rFonts w:ascii="Times New Roman" w:hAnsi="Times New Roman" w:cs="Times New Roman"/>
          <w:sz w:val="24"/>
          <w:szCs w:val="24"/>
          <w:lang w:val="en-GB"/>
        </w:rPr>
        <w:t xml:space="preserve"> so far</w:t>
      </w:r>
      <w:r w:rsidR="003C3211" w:rsidRPr="004C7578">
        <w:rPr>
          <w:rFonts w:ascii="Times New Roman" w:hAnsi="Times New Roman" w:cs="Times New Roman"/>
          <w:sz w:val="24"/>
          <w:szCs w:val="24"/>
          <w:lang w:val="en-GB"/>
        </w:rPr>
        <w:t>.</w:t>
      </w:r>
      <w:r w:rsidR="00A26601" w:rsidRPr="004C7578">
        <w:rPr>
          <w:rFonts w:ascii="Times New Roman" w:hAnsi="Times New Roman" w:cs="Times New Roman"/>
          <w:sz w:val="24"/>
          <w:szCs w:val="24"/>
          <w:lang w:val="en-GB"/>
        </w:rPr>
        <w:t xml:space="preserve"> We have divided the arguments for the coming of such principle in </w:t>
      </w:r>
      <w:r w:rsidR="009B32F8" w:rsidRPr="004C7578">
        <w:rPr>
          <w:rFonts w:ascii="Times New Roman" w:hAnsi="Times New Roman" w:cs="Times New Roman"/>
          <w:sz w:val="24"/>
          <w:szCs w:val="24"/>
          <w:lang w:val="en-GB"/>
        </w:rPr>
        <w:t>two</w:t>
      </w:r>
      <w:r w:rsidR="00A26601" w:rsidRPr="004C7578">
        <w:rPr>
          <w:rFonts w:ascii="Times New Roman" w:hAnsi="Times New Roman" w:cs="Times New Roman"/>
          <w:sz w:val="24"/>
          <w:szCs w:val="24"/>
          <w:lang w:val="en-GB"/>
        </w:rPr>
        <w:t xml:space="preserve"> areas</w:t>
      </w:r>
      <w:r w:rsidR="007D0C75" w:rsidRPr="004C7578">
        <w:rPr>
          <w:rFonts w:ascii="Times New Roman" w:hAnsi="Times New Roman" w:cs="Times New Roman"/>
          <w:sz w:val="24"/>
          <w:szCs w:val="24"/>
          <w:lang w:val="en-GB"/>
        </w:rPr>
        <w:t>, ones from jurisprudence of various courts</w:t>
      </w:r>
      <w:r w:rsidR="009B32F8" w:rsidRPr="004C7578">
        <w:rPr>
          <w:rFonts w:ascii="Times New Roman" w:hAnsi="Times New Roman" w:cs="Times New Roman"/>
          <w:sz w:val="24"/>
          <w:szCs w:val="24"/>
          <w:lang w:val="en-GB"/>
        </w:rPr>
        <w:t>, and ones from the legal theory and procedural norms</w:t>
      </w:r>
      <w:r w:rsidR="00A26601" w:rsidRPr="004C7578">
        <w:rPr>
          <w:rFonts w:ascii="Times New Roman" w:hAnsi="Times New Roman" w:cs="Times New Roman"/>
          <w:sz w:val="24"/>
          <w:szCs w:val="24"/>
          <w:lang w:val="en-GB"/>
        </w:rPr>
        <w:t xml:space="preserve">. In red are the planned future directions </w:t>
      </w:r>
      <w:r w:rsidR="009B32F8" w:rsidRPr="004C7578">
        <w:rPr>
          <w:rFonts w:ascii="Times New Roman" w:hAnsi="Times New Roman" w:cs="Times New Roman"/>
          <w:sz w:val="24"/>
          <w:szCs w:val="24"/>
          <w:lang w:val="en-GB"/>
        </w:rPr>
        <w:t>if the research on this topic is continued</w:t>
      </w:r>
      <w:r w:rsidR="00A26601" w:rsidRPr="004C7578">
        <w:rPr>
          <w:rFonts w:ascii="Times New Roman" w:hAnsi="Times New Roman" w:cs="Times New Roman"/>
          <w:sz w:val="24"/>
          <w:szCs w:val="24"/>
          <w:lang w:val="en-GB"/>
        </w:rPr>
        <w:t>.</w:t>
      </w:r>
    </w:p>
    <w:p w:rsidR="00A26601" w:rsidRPr="004C7578" w:rsidRDefault="005F6BF4" w:rsidP="00E704CC">
      <w:pPr>
        <w:spacing w:line="360" w:lineRule="auto"/>
        <w:ind w:firstLine="360"/>
        <w:rPr>
          <w:rFonts w:ascii="Times New Roman" w:hAnsi="Times New Roman" w:cs="Times New Roman"/>
          <w:i/>
          <w:sz w:val="24"/>
          <w:szCs w:val="24"/>
          <w:lang w:val="en-GB"/>
        </w:rPr>
      </w:pPr>
      <w:r w:rsidRPr="004C7578">
        <w:rPr>
          <w:rFonts w:ascii="Times New Roman" w:hAnsi="Times New Roman" w:cs="Times New Roman"/>
          <w:sz w:val="24"/>
          <w:szCs w:val="24"/>
          <w:lang w:val="en-US"/>
        </w:rPr>
        <w:lastRenderedPageBreak/>
        <w:drawing>
          <wp:anchor distT="0" distB="0" distL="114300" distR="114300" simplePos="0" relativeHeight="251665408" behindDoc="1" locked="0" layoutInCell="1" allowOverlap="1" wp14:anchorId="26614226" wp14:editId="7C337C59">
            <wp:simplePos x="0" y="0"/>
            <wp:positionH relativeFrom="column">
              <wp:posOffset>-121285</wp:posOffset>
            </wp:positionH>
            <wp:positionV relativeFrom="paragraph">
              <wp:posOffset>423545</wp:posOffset>
            </wp:positionV>
            <wp:extent cx="6505575" cy="2983865"/>
            <wp:effectExtent l="0" t="0" r="9525" b="6985"/>
            <wp:wrapTight wrapText="bothSides">
              <wp:wrapPolygon edited="0">
                <wp:start x="0" y="0"/>
                <wp:lineTo x="0" y="21513"/>
                <wp:lineTo x="21568" y="21513"/>
                <wp:lineTo x="21568"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505575" cy="2983865"/>
                    </a:xfrm>
                    <a:prstGeom prst="rect">
                      <a:avLst/>
                    </a:prstGeom>
                  </pic:spPr>
                </pic:pic>
              </a:graphicData>
            </a:graphic>
            <wp14:sizeRelH relativeFrom="page">
              <wp14:pctWidth>0</wp14:pctWidth>
            </wp14:sizeRelH>
            <wp14:sizeRelV relativeFrom="page">
              <wp14:pctHeight>0</wp14:pctHeight>
            </wp14:sizeRelV>
          </wp:anchor>
        </w:drawing>
      </w:r>
    </w:p>
    <w:p w:rsidR="00D92EB3" w:rsidRPr="004C7578" w:rsidRDefault="00CD7709" w:rsidP="00E704CC">
      <w:pPr>
        <w:spacing w:line="360" w:lineRule="auto"/>
        <w:ind w:firstLine="360"/>
        <w:rPr>
          <w:rFonts w:ascii="Times New Roman" w:hAnsi="Times New Roman" w:cs="Times New Roman"/>
          <w:sz w:val="24"/>
          <w:szCs w:val="24"/>
          <w:lang w:val="en-GB"/>
        </w:rPr>
      </w:pPr>
      <w:r w:rsidRPr="004C7578">
        <w:rPr>
          <w:rFonts w:ascii="Times New Roman" w:hAnsi="Times New Roman" w:cs="Times New Roman"/>
          <w:i/>
          <w:sz w:val="24"/>
          <w:szCs w:val="24"/>
          <w:lang w:val="en-GB"/>
        </w:rPr>
        <w:t>Figure 7</w:t>
      </w:r>
    </w:p>
    <w:p w:rsidR="0023031A" w:rsidRPr="004C7578" w:rsidRDefault="0023031A" w:rsidP="00E704CC">
      <w:pPr>
        <w:spacing w:line="360" w:lineRule="auto"/>
        <w:rPr>
          <w:rFonts w:ascii="Times New Roman" w:hAnsi="Times New Roman" w:cs="Times New Roman"/>
          <w:b/>
          <w:iCs/>
          <w:sz w:val="24"/>
          <w:szCs w:val="24"/>
          <w:shd w:val="clear" w:color="auto" w:fill="FFFFFF"/>
          <w:lang w:val="en-GB"/>
        </w:rPr>
      </w:pPr>
      <w:r w:rsidRPr="004C7578">
        <w:rPr>
          <w:rFonts w:ascii="Times New Roman" w:hAnsi="Times New Roman" w:cs="Times New Roman"/>
          <w:b/>
          <w:iCs/>
          <w:sz w:val="24"/>
          <w:szCs w:val="24"/>
          <w:shd w:val="clear" w:color="auto" w:fill="FFFFFF"/>
          <w:lang w:val="en-GB"/>
        </w:rPr>
        <w:br w:type="page"/>
      </w:r>
    </w:p>
    <w:p w:rsidR="00895812" w:rsidRPr="00EA7377" w:rsidRDefault="007F2417" w:rsidP="00EA7377">
      <w:pPr>
        <w:pStyle w:val="Heading1"/>
      </w:pPr>
      <w:bookmarkStart w:id="45" w:name="_Toc376389411"/>
      <w:bookmarkStart w:id="46" w:name="_Toc376389497"/>
      <w:r w:rsidRPr="00EA7377">
        <w:lastRenderedPageBreak/>
        <w:t xml:space="preserve">CONCLUSIONS </w:t>
      </w:r>
      <w:bookmarkEnd w:id="45"/>
      <w:bookmarkEnd w:id="46"/>
    </w:p>
    <w:p w:rsidR="003D6731" w:rsidRPr="00411603" w:rsidRDefault="003D6731" w:rsidP="00411603">
      <w:pPr>
        <w:pStyle w:val="ListParagraph"/>
        <w:numPr>
          <w:ilvl w:val="0"/>
          <w:numId w:val="26"/>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change in the CJEU’s role was influenced by an evolution of the European Union and deepening of European integration. Original role of the Court was to explain procedural rules</w:t>
      </w:r>
      <w:r w:rsidR="00985B07">
        <w:rPr>
          <w:rFonts w:ascii="Times New Roman" w:hAnsi="Times New Roman" w:cs="Times New Roman"/>
          <w:sz w:val="24"/>
          <w:szCs w:val="24"/>
          <w:lang w:val="en-GB"/>
        </w:rPr>
        <w:t xml:space="preserve"> of the Communities’. A</w:t>
      </w:r>
      <w:r>
        <w:rPr>
          <w:rFonts w:ascii="Times New Roman" w:hAnsi="Times New Roman" w:cs="Times New Roman"/>
          <w:sz w:val="24"/>
          <w:szCs w:val="24"/>
          <w:lang w:val="en-GB"/>
        </w:rPr>
        <w:t xml:space="preserve">fter </w:t>
      </w:r>
      <w:r w:rsidR="00EA7377">
        <w:rPr>
          <w:rFonts w:ascii="Times New Roman" w:hAnsi="Times New Roman" w:cs="Times New Roman"/>
          <w:sz w:val="24"/>
          <w:szCs w:val="24"/>
          <w:lang w:val="en-GB"/>
        </w:rPr>
        <w:t>key deci</w:t>
      </w:r>
      <w:r>
        <w:rPr>
          <w:rFonts w:ascii="Times New Roman" w:hAnsi="Times New Roman" w:cs="Times New Roman"/>
          <w:sz w:val="24"/>
          <w:szCs w:val="24"/>
          <w:lang w:val="en-GB"/>
        </w:rPr>
        <w:t>sions in 1960s and early 1970s the Court started to move away from definitions of</w:t>
      </w:r>
      <w:r w:rsidR="002037FA">
        <w:rPr>
          <w:rFonts w:ascii="Times New Roman" w:hAnsi="Times New Roman" w:cs="Times New Roman"/>
          <w:sz w:val="24"/>
          <w:szCs w:val="24"/>
          <w:lang w:val="en-GB"/>
        </w:rPr>
        <w:t xml:space="preserve"> trad</w:t>
      </w:r>
      <w:r w:rsidR="00EA7377">
        <w:rPr>
          <w:rFonts w:ascii="Times New Roman" w:hAnsi="Times New Roman" w:cs="Times New Roman"/>
          <w:sz w:val="24"/>
          <w:szCs w:val="24"/>
          <w:lang w:val="en-GB"/>
        </w:rPr>
        <w:t>i</w:t>
      </w:r>
      <w:r w:rsidR="002037FA">
        <w:rPr>
          <w:rFonts w:ascii="Times New Roman" w:hAnsi="Times New Roman" w:cs="Times New Roman"/>
          <w:sz w:val="24"/>
          <w:szCs w:val="24"/>
          <w:lang w:val="en-GB"/>
        </w:rPr>
        <w:t>tional</w:t>
      </w:r>
      <w:r>
        <w:rPr>
          <w:rFonts w:ascii="Times New Roman" w:hAnsi="Times New Roman" w:cs="Times New Roman"/>
          <w:sz w:val="24"/>
          <w:szCs w:val="24"/>
          <w:lang w:val="en-GB"/>
        </w:rPr>
        <w:t xml:space="preserve"> international law and created unique supra-national legal system.</w:t>
      </w:r>
      <w:r w:rsidR="00633C17">
        <w:rPr>
          <w:rFonts w:ascii="Times New Roman" w:hAnsi="Times New Roman" w:cs="Times New Roman"/>
          <w:sz w:val="24"/>
          <w:szCs w:val="24"/>
          <w:lang w:val="en-GB"/>
        </w:rPr>
        <w:t xml:space="preserve"> This was </w:t>
      </w:r>
      <w:r w:rsidR="000A68CA">
        <w:rPr>
          <w:rFonts w:ascii="Times New Roman" w:hAnsi="Times New Roman" w:cs="Times New Roman"/>
          <w:sz w:val="24"/>
          <w:szCs w:val="24"/>
          <w:lang w:val="en-GB"/>
        </w:rPr>
        <w:t>started</w:t>
      </w:r>
      <w:r w:rsidR="00633C17">
        <w:rPr>
          <w:rFonts w:ascii="Times New Roman" w:hAnsi="Times New Roman" w:cs="Times New Roman"/>
          <w:sz w:val="24"/>
          <w:szCs w:val="24"/>
          <w:lang w:val="en-GB"/>
        </w:rPr>
        <w:t xml:space="preserve"> by establishing principles of </w:t>
      </w:r>
      <w:r w:rsidR="00633C17">
        <w:rPr>
          <w:rFonts w:ascii="Times New Roman" w:hAnsi="Times New Roman" w:cs="Times New Roman"/>
          <w:i/>
          <w:sz w:val="24"/>
          <w:szCs w:val="24"/>
          <w:lang w:val="en-GB"/>
        </w:rPr>
        <w:t>direct effect</w:t>
      </w:r>
      <w:r w:rsidR="00633C17">
        <w:rPr>
          <w:rFonts w:ascii="Times New Roman" w:hAnsi="Times New Roman" w:cs="Times New Roman"/>
          <w:sz w:val="24"/>
          <w:szCs w:val="24"/>
          <w:lang w:val="en-GB"/>
        </w:rPr>
        <w:t xml:space="preserve"> and </w:t>
      </w:r>
      <w:r w:rsidR="00633C17">
        <w:rPr>
          <w:rFonts w:ascii="Times New Roman" w:hAnsi="Times New Roman" w:cs="Times New Roman"/>
          <w:i/>
          <w:sz w:val="24"/>
          <w:szCs w:val="24"/>
          <w:lang w:val="en-GB"/>
        </w:rPr>
        <w:t>primacy</w:t>
      </w:r>
      <w:r w:rsidR="002037FA">
        <w:rPr>
          <w:rFonts w:ascii="Times New Roman" w:hAnsi="Times New Roman" w:cs="Times New Roman"/>
          <w:sz w:val="24"/>
          <w:szCs w:val="24"/>
          <w:lang w:val="en-GB"/>
        </w:rPr>
        <w:t xml:space="preserve"> in the CJEU case law</w:t>
      </w:r>
      <w:r w:rsidR="00633C17">
        <w:rPr>
          <w:rFonts w:ascii="Times New Roman" w:hAnsi="Times New Roman" w:cs="Times New Roman"/>
          <w:sz w:val="24"/>
          <w:szCs w:val="24"/>
          <w:lang w:val="en-GB"/>
        </w:rPr>
        <w:t>.</w:t>
      </w:r>
      <w:r w:rsidR="00411603" w:rsidRPr="00411603">
        <w:rPr>
          <w:rFonts w:ascii="Times New Roman" w:hAnsi="Times New Roman" w:cs="Times New Roman"/>
          <w:sz w:val="24"/>
          <w:szCs w:val="24"/>
          <w:lang w:val="en-GB"/>
        </w:rPr>
        <w:t xml:space="preserve"> </w:t>
      </w:r>
      <w:r w:rsidR="00411603">
        <w:rPr>
          <w:rFonts w:ascii="Times New Roman" w:hAnsi="Times New Roman" w:cs="Times New Roman"/>
          <w:sz w:val="24"/>
          <w:szCs w:val="24"/>
          <w:lang w:val="en-GB"/>
        </w:rPr>
        <w:t xml:space="preserve">Using teleological interpretation of the Treaties the Court enforced increasing </w:t>
      </w:r>
      <w:r w:rsidR="002037FA">
        <w:rPr>
          <w:rFonts w:ascii="Times New Roman" w:hAnsi="Times New Roman" w:cs="Times New Roman"/>
          <w:sz w:val="24"/>
          <w:szCs w:val="24"/>
          <w:lang w:val="en-GB"/>
        </w:rPr>
        <w:t>powers of EU law</w:t>
      </w:r>
      <w:r w:rsidR="00411603">
        <w:rPr>
          <w:rFonts w:ascii="Times New Roman" w:hAnsi="Times New Roman" w:cs="Times New Roman"/>
          <w:sz w:val="24"/>
          <w:szCs w:val="24"/>
          <w:lang w:val="en-GB"/>
        </w:rPr>
        <w:t>.</w:t>
      </w:r>
      <w:r w:rsidR="00411603" w:rsidRPr="00411603">
        <w:rPr>
          <w:rFonts w:ascii="Times New Roman" w:hAnsi="Times New Roman" w:cs="Times New Roman"/>
          <w:sz w:val="24"/>
          <w:szCs w:val="24"/>
          <w:lang w:val="en-GB"/>
        </w:rPr>
        <w:t xml:space="preserve"> </w:t>
      </w:r>
      <w:r w:rsidR="00411603" w:rsidRPr="004C7578">
        <w:rPr>
          <w:rFonts w:ascii="Times New Roman" w:hAnsi="Times New Roman" w:cs="Times New Roman"/>
          <w:sz w:val="24"/>
          <w:szCs w:val="24"/>
          <w:lang w:val="en-GB"/>
        </w:rPr>
        <w:t xml:space="preserve">The reactions of Member States and national judiciaries were not always benevolent, however the Court managed to avoid direct confrontation. In a long term, the aforementioned principles became an important part of </w:t>
      </w:r>
      <w:r w:rsidR="00985B07">
        <w:rPr>
          <w:rFonts w:ascii="Times New Roman" w:hAnsi="Times New Roman" w:cs="Times New Roman"/>
          <w:sz w:val="24"/>
          <w:szCs w:val="24"/>
          <w:lang w:val="en-GB"/>
        </w:rPr>
        <w:t xml:space="preserve">the </w:t>
      </w:r>
      <w:r w:rsidR="006B0F8C">
        <w:rPr>
          <w:rFonts w:ascii="Times New Roman" w:hAnsi="Times New Roman" w:cs="Times New Roman"/>
          <w:sz w:val="24"/>
          <w:szCs w:val="24"/>
          <w:lang w:val="en-GB"/>
        </w:rPr>
        <w:t>EU</w:t>
      </w:r>
      <w:r w:rsidR="00411603" w:rsidRPr="004C7578">
        <w:rPr>
          <w:rFonts w:ascii="Times New Roman" w:hAnsi="Times New Roman" w:cs="Times New Roman"/>
          <w:sz w:val="24"/>
          <w:szCs w:val="24"/>
          <w:lang w:val="en-GB"/>
        </w:rPr>
        <w:t xml:space="preserve"> law</w:t>
      </w:r>
      <w:r w:rsidR="00745BC9">
        <w:rPr>
          <w:rFonts w:ascii="Times New Roman" w:hAnsi="Times New Roman" w:cs="Times New Roman"/>
          <w:sz w:val="24"/>
          <w:szCs w:val="24"/>
          <w:lang w:val="en-GB"/>
        </w:rPr>
        <w:t xml:space="preserve"> and were further entrenched in the Treaties</w:t>
      </w:r>
      <w:r w:rsidR="00411603" w:rsidRPr="004C7578">
        <w:rPr>
          <w:rFonts w:ascii="Times New Roman" w:hAnsi="Times New Roman" w:cs="Times New Roman"/>
          <w:sz w:val="24"/>
          <w:szCs w:val="24"/>
          <w:lang w:val="en-GB"/>
        </w:rPr>
        <w:t>.</w:t>
      </w:r>
    </w:p>
    <w:p w:rsidR="00411603" w:rsidRDefault="00411603" w:rsidP="00411603">
      <w:pPr>
        <w:pStyle w:val="ListParagraph"/>
        <w:numPr>
          <w:ilvl w:val="0"/>
          <w:numId w:val="26"/>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The role of the Court in</w:t>
      </w:r>
      <w:r w:rsidR="003F0459">
        <w:rPr>
          <w:rFonts w:ascii="Times New Roman" w:hAnsi="Times New Roman" w:cs="Times New Roman"/>
          <w:sz w:val="24"/>
          <w:szCs w:val="24"/>
          <w:lang w:val="en-GB"/>
        </w:rPr>
        <w:t xml:space="preserve"> the</w:t>
      </w:r>
      <w:r>
        <w:rPr>
          <w:rFonts w:ascii="Times New Roman" w:hAnsi="Times New Roman" w:cs="Times New Roman"/>
          <w:sz w:val="24"/>
          <w:szCs w:val="24"/>
          <w:lang w:val="en-GB"/>
        </w:rPr>
        <w:t xml:space="preserve"> European integration was</w:t>
      </w:r>
      <w:r w:rsidR="003D6731">
        <w:rPr>
          <w:rFonts w:ascii="Times New Roman" w:hAnsi="Times New Roman" w:cs="Times New Roman"/>
          <w:sz w:val="24"/>
          <w:szCs w:val="24"/>
          <w:lang w:val="en-GB"/>
        </w:rPr>
        <w:t xml:space="preserve"> stimulated by</w:t>
      </w:r>
      <w:r w:rsidR="00633C17">
        <w:rPr>
          <w:rFonts w:ascii="Times New Roman" w:hAnsi="Times New Roman" w:cs="Times New Roman"/>
          <w:sz w:val="24"/>
          <w:szCs w:val="24"/>
          <w:lang w:val="en-GB"/>
        </w:rPr>
        <w:t xml:space="preserve"> </w:t>
      </w:r>
      <w:r w:rsidRPr="004C7578">
        <w:rPr>
          <w:rFonts w:ascii="Times New Roman" w:hAnsi="Times New Roman" w:cs="Times New Roman"/>
          <w:sz w:val="24"/>
          <w:szCs w:val="24"/>
          <w:lang w:val="en-GB"/>
        </w:rPr>
        <w:t>the Euro-Law Advocacy Movements</w:t>
      </w:r>
      <w:r w:rsidR="003F0459">
        <w:rPr>
          <w:rFonts w:ascii="Times New Roman" w:hAnsi="Times New Roman" w:cs="Times New Roman"/>
          <w:sz w:val="24"/>
          <w:szCs w:val="24"/>
          <w:lang w:val="en-GB"/>
        </w:rPr>
        <w:t xml:space="preserve">. </w:t>
      </w:r>
      <w:r w:rsidR="00EA7377">
        <w:rPr>
          <w:rFonts w:ascii="Times New Roman" w:hAnsi="Times New Roman" w:cs="Times New Roman"/>
          <w:sz w:val="24"/>
          <w:szCs w:val="24"/>
          <w:lang w:val="en-GB"/>
        </w:rPr>
        <w:t>This</w:t>
      </w:r>
      <w:r w:rsidR="003D6731">
        <w:rPr>
          <w:rFonts w:ascii="Times New Roman" w:hAnsi="Times New Roman" w:cs="Times New Roman"/>
          <w:sz w:val="24"/>
          <w:szCs w:val="24"/>
          <w:lang w:val="en-GB"/>
        </w:rPr>
        <w:t xml:space="preserve"> al</w:t>
      </w:r>
      <w:r w:rsidR="00EA7377">
        <w:rPr>
          <w:rFonts w:ascii="Times New Roman" w:hAnsi="Times New Roman" w:cs="Times New Roman"/>
          <w:sz w:val="24"/>
          <w:szCs w:val="24"/>
          <w:lang w:val="en-GB"/>
        </w:rPr>
        <w:t>l</w:t>
      </w:r>
      <w:r w:rsidR="003D6731">
        <w:rPr>
          <w:rFonts w:ascii="Times New Roman" w:hAnsi="Times New Roman" w:cs="Times New Roman"/>
          <w:sz w:val="24"/>
          <w:szCs w:val="24"/>
          <w:lang w:val="en-GB"/>
        </w:rPr>
        <w:t xml:space="preserve">owed the Court to gain access to cases with favourable </w:t>
      </w:r>
      <w:r w:rsidR="00633C17">
        <w:rPr>
          <w:rFonts w:ascii="Times New Roman" w:hAnsi="Times New Roman" w:cs="Times New Roman"/>
          <w:sz w:val="24"/>
          <w:szCs w:val="24"/>
          <w:lang w:val="en-GB"/>
        </w:rPr>
        <w:t>circumstances</w:t>
      </w:r>
      <w:r w:rsidR="003D6731">
        <w:rPr>
          <w:rFonts w:ascii="Times New Roman" w:hAnsi="Times New Roman" w:cs="Times New Roman"/>
          <w:sz w:val="24"/>
          <w:szCs w:val="24"/>
          <w:lang w:val="en-GB"/>
        </w:rPr>
        <w:t xml:space="preserve"> and later fortify these judgements</w:t>
      </w:r>
      <w:r w:rsidR="00633C17">
        <w:rPr>
          <w:rFonts w:ascii="Times New Roman" w:hAnsi="Times New Roman" w:cs="Times New Roman"/>
          <w:sz w:val="24"/>
          <w:szCs w:val="24"/>
          <w:lang w:val="en-GB"/>
        </w:rPr>
        <w:t xml:space="preserve"> to cause a </w:t>
      </w:r>
      <w:r w:rsidR="00633C17">
        <w:rPr>
          <w:rFonts w:ascii="Times New Roman" w:hAnsi="Times New Roman" w:cs="Times New Roman"/>
          <w:i/>
          <w:sz w:val="24"/>
          <w:szCs w:val="24"/>
          <w:lang w:val="en-GB"/>
        </w:rPr>
        <w:t>spillover</w:t>
      </w:r>
      <w:r w:rsidR="00633C17">
        <w:rPr>
          <w:rFonts w:ascii="Times New Roman" w:hAnsi="Times New Roman" w:cs="Times New Roman"/>
          <w:sz w:val="24"/>
          <w:szCs w:val="24"/>
          <w:lang w:val="en-GB"/>
        </w:rPr>
        <w:t xml:space="preserve"> effect</w:t>
      </w:r>
      <w:r w:rsidR="003D6731">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EA7377">
        <w:rPr>
          <w:rFonts w:ascii="Times New Roman" w:hAnsi="Times New Roman" w:cs="Times New Roman"/>
          <w:sz w:val="24"/>
          <w:szCs w:val="24"/>
          <w:lang w:val="en-GB"/>
        </w:rPr>
        <w:t>Thus</w:t>
      </w:r>
      <w:r>
        <w:rPr>
          <w:rFonts w:ascii="Times New Roman" w:hAnsi="Times New Roman" w:cs="Times New Roman"/>
          <w:sz w:val="24"/>
          <w:szCs w:val="24"/>
          <w:lang w:val="en-GB"/>
        </w:rPr>
        <w:t xml:space="preserve"> t</w:t>
      </w:r>
      <w:r w:rsidRPr="004C7578">
        <w:rPr>
          <w:rFonts w:ascii="Times New Roman" w:hAnsi="Times New Roman" w:cs="Times New Roman"/>
          <w:sz w:val="24"/>
          <w:szCs w:val="24"/>
          <w:lang w:val="en-GB"/>
        </w:rPr>
        <w:t>he Court</w:t>
      </w:r>
      <w:r>
        <w:rPr>
          <w:rFonts w:ascii="Times New Roman" w:hAnsi="Times New Roman" w:cs="Times New Roman"/>
          <w:sz w:val="24"/>
          <w:szCs w:val="24"/>
          <w:lang w:val="en-GB"/>
        </w:rPr>
        <w:t xml:space="preserve"> </w:t>
      </w:r>
      <w:r w:rsidR="00EA7377">
        <w:rPr>
          <w:rFonts w:ascii="Times New Roman" w:hAnsi="Times New Roman" w:cs="Times New Roman"/>
          <w:sz w:val="24"/>
          <w:szCs w:val="24"/>
          <w:lang w:val="en-GB"/>
        </w:rPr>
        <w:t>steadily introduced</w:t>
      </w:r>
      <w:r w:rsidRPr="004C7578">
        <w:rPr>
          <w:rFonts w:ascii="Times New Roman" w:hAnsi="Times New Roman" w:cs="Times New Roman"/>
          <w:sz w:val="24"/>
          <w:szCs w:val="24"/>
          <w:lang w:val="en-GB"/>
        </w:rPr>
        <w:t xml:space="preserve"> the idea of</w:t>
      </w:r>
      <w:r w:rsidR="00EA7377">
        <w:rPr>
          <w:rFonts w:ascii="Times New Roman" w:hAnsi="Times New Roman" w:cs="Times New Roman"/>
          <w:sz w:val="24"/>
          <w:szCs w:val="24"/>
          <w:lang w:val="en-GB"/>
        </w:rPr>
        <w:t xml:space="preserve"> an European</w:t>
      </w:r>
      <w:r w:rsidRPr="004C7578">
        <w:rPr>
          <w:rFonts w:ascii="Times New Roman" w:hAnsi="Times New Roman" w:cs="Times New Roman"/>
          <w:sz w:val="24"/>
          <w:szCs w:val="24"/>
          <w:lang w:val="en-GB"/>
        </w:rPr>
        <w:t xml:space="preserve"> constitutional legal system in its legal reasonings.</w:t>
      </w:r>
      <w:r w:rsidR="000A68CA">
        <w:rPr>
          <w:rFonts w:ascii="Times New Roman" w:hAnsi="Times New Roman" w:cs="Times New Roman"/>
          <w:sz w:val="24"/>
          <w:szCs w:val="24"/>
          <w:lang w:val="en-GB"/>
        </w:rPr>
        <w:t xml:space="preserve"> </w:t>
      </w:r>
      <w:r w:rsidR="00EA7377">
        <w:rPr>
          <w:rFonts w:ascii="Times New Roman" w:hAnsi="Times New Roman" w:cs="Times New Roman"/>
          <w:sz w:val="24"/>
          <w:szCs w:val="24"/>
          <w:lang w:val="en-GB"/>
        </w:rPr>
        <w:t>Because of this initiative of the Court</w:t>
      </w:r>
      <w:r w:rsidR="00745BC9">
        <w:rPr>
          <w:rFonts w:ascii="Times New Roman" w:hAnsi="Times New Roman" w:cs="Times New Roman"/>
          <w:sz w:val="24"/>
          <w:szCs w:val="24"/>
          <w:lang w:val="en-GB"/>
        </w:rPr>
        <w:t>,</w:t>
      </w:r>
      <w:r w:rsidR="000A68CA">
        <w:rPr>
          <w:rFonts w:ascii="Times New Roman" w:hAnsi="Times New Roman" w:cs="Times New Roman"/>
          <w:sz w:val="24"/>
          <w:szCs w:val="24"/>
          <w:lang w:val="en-GB"/>
        </w:rPr>
        <w:t xml:space="preserve"> EU law is evolving into constitutional-like system and the Court itself becomes simmilar to</w:t>
      </w:r>
      <w:r w:rsidR="003F0459">
        <w:rPr>
          <w:rFonts w:ascii="Times New Roman" w:hAnsi="Times New Roman" w:cs="Times New Roman"/>
          <w:sz w:val="24"/>
          <w:szCs w:val="24"/>
          <w:lang w:val="en-GB"/>
        </w:rPr>
        <w:t xml:space="preserve"> a</w:t>
      </w:r>
      <w:r w:rsidR="000A68CA">
        <w:rPr>
          <w:rFonts w:ascii="Times New Roman" w:hAnsi="Times New Roman" w:cs="Times New Roman"/>
          <w:sz w:val="24"/>
          <w:szCs w:val="24"/>
          <w:lang w:val="en-GB"/>
        </w:rPr>
        <w:t xml:space="preserve"> constitutional court.</w:t>
      </w:r>
    </w:p>
    <w:p w:rsidR="00EB01A8" w:rsidRPr="00F34B13" w:rsidRDefault="00D4103C" w:rsidP="00F34B13">
      <w:pPr>
        <w:pStyle w:val="ListParagraph"/>
        <w:numPr>
          <w:ilvl w:val="0"/>
          <w:numId w:val="26"/>
        </w:numPr>
        <w:spacing w:line="360" w:lineRule="auto"/>
        <w:rPr>
          <w:rFonts w:ascii="Times New Roman" w:hAnsi="Times New Roman" w:cs="Times New Roman"/>
          <w:sz w:val="24"/>
          <w:szCs w:val="24"/>
          <w:lang w:val="en-GB"/>
        </w:rPr>
      </w:pPr>
      <w:r w:rsidRPr="00411603">
        <w:rPr>
          <w:rFonts w:ascii="Times New Roman" w:hAnsi="Times New Roman" w:cs="Times New Roman"/>
          <w:sz w:val="24"/>
          <w:szCs w:val="24"/>
          <w:lang w:val="en-GB"/>
        </w:rPr>
        <w:t>From</w:t>
      </w:r>
      <w:r w:rsidR="001E5B50">
        <w:rPr>
          <w:rFonts w:ascii="Times New Roman" w:hAnsi="Times New Roman" w:cs="Times New Roman"/>
          <w:sz w:val="24"/>
          <w:szCs w:val="24"/>
          <w:lang w:val="en-GB"/>
        </w:rPr>
        <w:t xml:space="preserve"> an</w:t>
      </w:r>
      <w:r w:rsidRPr="00411603">
        <w:rPr>
          <w:rFonts w:ascii="Times New Roman" w:hAnsi="Times New Roman" w:cs="Times New Roman"/>
          <w:sz w:val="24"/>
          <w:szCs w:val="24"/>
          <w:lang w:val="en-GB"/>
        </w:rPr>
        <w:t xml:space="preserve"> </w:t>
      </w:r>
      <w:r w:rsidR="00411603" w:rsidRPr="00411603">
        <w:rPr>
          <w:rFonts w:ascii="Times New Roman" w:hAnsi="Times New Roman" w:cs="Times New Roman"/>
          <w:sz w:val="24"/>
          <w:szCs w:val="24"/>
          <w:lang w:val="en-GB"/>
        </w:rPr>
        <w:t xml:space="preserve">analysis of different </w:t>
      </w:r>
      <w:r w:rsidR="001E5B50">
        <w:rPr>
          <w:rFonts w:ascii="Times New Roman" w:hAnsi="Times New Roman" w:cs="Times New Roman"/>
          <w:sz w:val="24"/>
          <w:szCs w:val="24"/>
          <w:lang w:val="en-GB"/>
        </w:rPr>
        <w:t>research</w:t>
      </w:r>
      <w:r w:rsidR="00411603" w:rsidRPr="00411603">
        <w:rPr>
          <w:rFonts w:ascii="Times New Roman" w:hAnsi="Times New Roman" w:cs="Times New Roman"/>
          <w:sz w:val="24"/>
          <w:szCs w:val="24"/>
          <w:lang w:val="en-GB"/>
        </w:rPr>
        <w:t xml:space="preserve"> </w:t>
      </w:r>
      <w:r w:rsidR="001E5B50">
        <w:rPr>
          <w:rFonts w:ascii="Times New Roman" w:hAnsi="Times New Roman" w:cs="Times New Roman"/>
          <w:sz w:val="24"/>
          <w:szCs w:val="24"/>
          <w:lang w:val="en-GB"/>
        </w:rPr>
        <w:t>on</w:t>
      </w:r>
      <w:r w:rsidR="00411603" w:rsidRPr="00411603">
        <w:rPr>
          <w:rFonts w:ascii="Times New Roman" w:hAnsi="Times New Roman" w:cs="Times New Roman"/>
          <w:sz w:val="24"/>
          <w:szCs w:val="24"/>
          <w:lang w:val="en-GB"/>
        </w:rPr>
        <w:t xml:space="preserve"> the CJEU</w:t>
      </w:r>
      <w:r w:rsidRPr="00411603">
        <w:rPr>
          <w:rFonts w:ascii="Times New Roman" w:hAnsi="Times New Roman" w:cs="Times New Roman"/>
          <w:sz w:val="24"/>
          <w:szCs w:val="24"/>
          <w:lang w:val="en-GB"/>
        </w:rPr>
        <w:t xml:space="preserve"> i</w:t>
      </w:r>
      <w:r w:rsidR="00503D76" w:rsidRPr="00411603">
        <w:rPr>
          <w:rFonts w:ascii="Times New Roman" w:hAnsi="Times New Roman" w:cs="Times New Roman"/>
          <w:sz w:val="24"/>
          <w:szCs w:val="24"/>
          <w:lang w:val="en-GB"/>
        </w:rPr>
        <w:t xml:space="preserve">t can be concluded that legal </w:t>
      </w:r>
      <w:r w:rsidR="001E5B50">
        <w:rPr>
          <w:rFonts w:ascii="Times New Roman" w:hAnsi="Times New Roman" w:cs="Times New Roman"/>
          <w:sz w:val="24"/>
          <w:szCs w:val="24"/>
          <w:lang w:val="en-GB"/>
        </w:rPr>
        <w:t>scholarship</w:t>
      </w:r>
      <w:r w:rsidR="00503D76" w:rsidRPr="00411603">
        <w:rPr>
          <w:rFonts w:ascii="Times New Roman" w:hAnsi="Times New Roman" w:cs="Times New Roman"/>
          <w:sz w:val="24"/>
          <w:szCs w:val="24"/>
          <w:lang w:val="en-GB"/>
        </w:rPr>
        <w:t xml:space="preserve"> </w:t>
      </w:r>
      <w:r w:rsidR="001B062C">
        <w:rPr>
          <w:rFonts w:ascii="Times New Roman" w:hAnsi="Times New Roman" w:cs="Times New Roman"/>
          <w:sz w:val="24"/>
          <w:szCs w:val="24"/>
          <w:lang w:val="en-GB"/>
        </w:rPr>
        <w:t>is</w:t>
      </w:r>
      <w:r w:rsidR="00503D76" w:rsidRPr="00411603">
        <w:rPr>
          <w:rFonts w:ascii="Times New Roman" w:hAnsi="Times New Roman" w:cs="Times New Roman"/>
          <w:sz w:val="24"/>
          <w:szCs w:val="24"/>
          <w:lang w:val="en-GB"/>
        </w:rPr>
        <w:t xml:space="preserve"> slowly invoking methods from other disciplines when explaining complex systems of Court’s </w:t>
      </w:r>
      <w:r w:rsidR="001B062C">
        <w:rPr>
          <w:rFonts w:ascii="Times New Roman" w:hAnsi="Times New Roman" w:cs="Times New Roman"/>
          <w:sz w:val="24"/>
          <w:szCs w:val="24"/>
          <w:lang w:val="en-GB"/>
        </w:rPr>
        <w:t>relations with other power-actors</w:t>
      </w:r>
      <w:r w:rsidR="00503D76" w:rsidRPr="00411603">
        <w:rPr>
          <w:rFonts w:ascii="Times New Roman" w:hAnsi="Times New Roman" w:cs="Times New Roman"/>
          <w:sz w:val="24"/>
          <w:szCs w:val="24"/>
          <w:lang w:val="en-GB"/>
        </w:rPr>
        <w:t xml:space="preserve">. First such approach was </w:t>
      </w:r>
      <w:r w:rsidR="00503D76" w:rsidRPr="00411603">
        <w:rPr>
          <w:rFonts w:ascii="Times New Roman" w:hAnsi="Times New Roman" w:cs="Times New Roman"/>
          <w:i/>
          <w:sz w:val="24"/>
          <w:szCs w:val="24"/>
          <w:lang w:val="en-GB"/>
        </w:rPr>
        <w:t>principle-agent</w:t>
      </w:r>
      <w:r w:rsidR="00503D76" w:rsidRPr="00411603">
        <w:rPr>
          <w:rFonts w:ascii="Times New Roman" w:hAnsi="Times New Roman" w:cs="Times New Roman"/>
          <w:sz w:val="24"/>
          <w:szCs w:val="24"/>
          <w:lang w:val="en-GB"/>
        </w:rPr>
        <w:t xml:space="preserve"> model but it has</w:t>
      </w:r>
      <w:r w:rsidR="0034389C" w:rsidRPr="00411603">
        <w:rPr>
          <w:rFonts w:ascii="Times New Roman" w:hAnsi="Times New Roman" w:cs="Times New Roman"/>
          <w:sz w:val="24"/>
          <w:szCs w:val="24"/>
          <w:lang w:val="en-GB"/>
        </w:rPr>
        <w:t xml:space="preserve"> been proven</w:t>
      </w:r>
      <w:r w:rsidR="00503D76" w:rsidRPr="00411603">
        <w:rPr>
          <w:rFonts w:ascii="Times New Roman" w:hAnsi="Times New Roman" w:cs="Times New Roman"/>
          <w:sz w:val="24"/>
          <w:szCs w:val="24"/>
          <w:lang w:val="en-GB"/>
        </w:rPr>
        <w:t xml:space="preserve"> ineffective when explaining the</w:t>
      </w:r>
      <w:r w:rsidR="00E704CC" w:rsidRPr="00411603">
        <w:rPr>
          <w:rFonts w:ascii="Times New Roman" w:hAnsi="Times New Roman" w:cs="Times New Roman"/>
          <w:sz w:val="24"/>
          <w:szCs w:val="24"/>
          <w:lang w:val="en-GB"/>
        </w:rPr>
        <w:t xml:space="preserve"> </w:t>
      </w:r>
      <w:r w:rsidR="00952187" w:rsidRPr="00411603">
        <w:rPr>
          <w:rFonts w:ascii="Times New Roman" w:hAnsi="Times New Roman" w:cs="Times New Roman"/>
          <w:sz w:val="24"/>
          <w:szCs w:val="24"/>
          <w:lang w:val="en-GB"/>
        </w:rPr>
        <w:t>deci</w:t>
      </w:r>
      <w:r w:rsidR="00E704CC" w:rsidRPr="00411603">
        <w:rPr>
          <w:rFonts w:ascii="Times New Roman" w:hAnsi="Times New Roman" w:cs="Times New Roman"/>
          <w:sz w:val="24"/>
          <w:szCs w:val="24"/>
          <w:lang w:val="en-GB"/>
        </w:rPr>
        <w:t>sions of the</w:t>
      </w:r>
      <w:r w:rsidR="00503D76" w:rsidRPr="00411603">
        <w:rPr>
          <w:rFonts w:ascii="Times New Roman" w:hAnsi="Times New Roman" w:cs="Times New Roman"/>
          <w:sz w:val="24"/>
          <w:szCs w:val="24"/>
          <w:lang w:val="en-GB"/>
        </w:rPr>
        <w:t xml:space="preserve"> European Court of Justice. Instead, a modern derivative of that model</w:t>
      </w:r>
      <w:r w:rsidR="00E704CC" w:rsidRPr="00411603">
        <w:rPr>
          <w:rFonts w:ascii="Times New Roman" w:hAnsi="Times New Roman" w:cs="Times New Roman"/>
          <w:sz w:val="24"/>
          <w:szCs w:val="24"/>
          <w:lang w:val="en-GB"/>
        </w:rPr>
        <w:t xml:space="preserve">, a </w:t>
      </w:r>
      <w:r w:rsidR="00E704CC" w:rsidRPr="00411603">
        <w:rPr>
          <w:rFonts w:ascii="Times New Roman" w:hAnsi="Times New Roman" w:cs="Times New Roman"/>
          <w:i/>
          <w:sz w:val="24"/>
          <w:szCs w:val="24"/>
          <w:lang w:val="en-GB"/>
        </w:rPr>
        <w:t>trusteeship</w:t>
      </w:r>
      <w:r w:rsidR="0052664A">
        <w:rPr>
          <w:rFonts w:ascii="Times New Roman" w:hAnsi="Times New Roman" w:cs="Times New Roman"/>
          <w:sz w:val="24"/>
          <w:szCs w:val="24"/>
          <w:lang w:val="en-GB"/>
        </w:rPr>
        <w:t xml:space="preserve"> theory can be </w:t>
      </w:r>
      <w:r w:rsidR="00503D76" w:rsidRPr="00411603">
        <w:rPr>
          <w:rFonts w:ascii="Times New Roman" w:hAnsi="Times New Roman" w:cs="Times New Roman"/>
          <w:sz w:val="24"/>
          <w:szCs w:val="24"/>
          <w:lang w:val="en-GB"/>
        </w:rPr>
        <w:t xml:space="preserve">chosen as best </w:t>
      </w:r>
      <w:r w:rsidRPr="00411603">
        <w:rPr>
          <w:rFonts w:ascii="Times New Roman" w:hAnsi="Times New Roman" w:cs="Times New Roman"/>
          <w:sz w:val="24"/>
          <w:szCs w:val="24"/>
          <w:lang w:val="en-GB"/>
        </w:rPr>
        <w:t>depicting the Court’s</w:t>
      </w:r>
      <w:r w:rsidR="00503D76" w:rsidRPr="00411603">
        <w:rPr>
          <w:rFonts w:ascii="Times New Roman" w:hAnsi="Times New Roman" w:cs="Times New Roman"/>
          <w:sz w:val="24"/>
          <w:szCs w:val="24"/>
          <w:lang w:val="en-GB"/>
        </w:rPr>
        <w:t xml:space="preserve"> relation to other power-actors.</w:t>
      </w:r>
      <w:r w:rsidR="00E704CC" w:rsidRPr="00411603">
        <w:rPr>
          <w:rFonts w:ascii="Times New Roman" w:hAnsi="Times New Roman" w:cs="Times New Roman"/>
          <w:sz w:val="24"/>
          <w:szCs w:val="24"/>
          <w:lang w:val="en-GB"/>
        </w:rPr>
        <w:t xml:space="preserve"> </w:t>
      </w:r>
      <w:r w:rsidR="00EB01A8" w:rsidRPr="00F34B13">
        <w:rPr>
          <w:rFonts w:ascii="Times New Roman" w:hAnsi="Times New Roman" w:cs="Times New Roman"/>
          <w:sz w:val="24"/>
          <w:szCs w:val="24"/>
          <w:lang w:val="en-GB"/>
        </w:rPr>
        <w:t xml:space="preserve">Using the </w:t>
      </w:r>
      <w:r w:rsidR="00EB01A8" w:rsidRPr="00F34B13">
        <w:rPr>
          <w:rFonts w:ascii="Times New Roman" w:hAnsi="Times New Roman" w:cs="Times New Roman"/>
          <w:i/>
          <w:sz w:val="24"/>
          <w:szCs w:val="24"/>
          <w:lang w:val="en-GB"/>
        </w:rPr>
        <w:t>trusteeship</w:t>
      </w:r>
      <w:r w:rsidR="00EB01A8" w:rsidRPr="00F34B13">
        <w:rPr>
          <w:rFonts w:ascii="Times New Roman" w:hAnsi="Times New Roman" w:cs="Times New Roman"/>
          <w:sz w:val="24"/>
          <w:szCs w:val="24"/>
          <w:lang w:val="en-GB"/>
        </w:rPr>
        <w:t xml:space="preserve"> theory </w:t>
      </w:r>
      <w:r w:rsidR="0052664A" w:rsidRPr="00F34B13">
        <w:rPr>
          <w:rFonts w:ascii="Times New Roman" w:hAnsi="Times New Roman" w:cs="Times New Roman"/>
          <w:sz w:val="24"/>
          <w:szCs w:val="24"/>
          <w:lang w:val="en-GB"/>
        </w:rPr>
        <w:t>it can be</w:t>
      </w:r>
      <w:r w:rsidR="00EB01A8" w:rsidRPr="00F34B13">
        <w:rPr>
          <w:rFonts w:ascii="Times New Roman" w:hAnsi="Times New Roman" w:cs="Times New Roman"/>
          <w:sz w:val="24"/>
          <w:szCs w:val="24"/>
          <w:lang w:val="en-GB"/>
        </w:rPr>
        <w:t xml:space="preserve"> show</w:t>
      </w:r>
      <w:r w:rsidR="0052664A" w:rsidRPr="00F34B13">
        <w:rPr>
          <w:rFonts w:ascii="Times New Roman" w:hAnsi="Times New Roman" w:cs="Times New Roman"/>
          <w:sz w:val="24"/>
          <w:szCs w:val="24"/>
          <w:lang w:val="en-GB"/>
        </w:rPr>
        <w:t>n</w:t>
      </w:r>
      <w:r w:rsidR="00EB01A8" w:rsidRPr="00F34B13">
        <w:rPr>
          <w:rFonts w:ascii="Times New Roman" w:hAnsi="Times New Roman" w:cs="Times New Roman"/>
          <w:sz w:val="24"/>
          <w:szCs w:val="24"/>
          <w:lang w:val="en-GB"/>
        </w:rPr>
        <w:t xml:space="preserve"> how the Court is a direct representa</w:t>
      </w:r>
      <w:r w:rsidR="0052664A" w:rsidRPr="00F34B13">
        <w:rPr>
          <w:rFonts w:ascii="Times New Roman" w:hAnsi="Times New Roman" w:cs="Times New Roman"/>
          <w:sz w:val="24"/>
          <w:szCs w:val="24"/>
          <w:lang w:val="en-GB"/>
        </w:rPr>
        <w:t xml:space="preserve">tive of ”peoples of the Europe”. </w:t>
      </w:r>
    </w:p>
    <w:p w:rsidR="0052664A" w:rsidRDefault="00E704CC" w:rsidP="00E704CC">
      <w:pPr>
        <w:pStyle w:val="ListParagraph"/>
        <w:numPr>
          <w:ilvl w:val="0"/>
          <w:numId w:val="26"/>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Effectiv</w:t>
      </w:r>
      <w:r w:rsidR="003104F0" w:rsidRPr="004C7578">
        <w:rPr>
          <w:rFonts w:ascii="Times New Roman" w:hAnsi="Times New Roman" w:cs="Times New Roman"/>
          <w:sz w:val="24"/>
          <w:szCs w:val="24"/>
          <w:lang w:val="en-GB"/>
        </w:rPr>
        <w:t>e</w:t>
      </w:r>
      <w:r w:rsidRPr="004C7578">
        <w:rPr>
          <w:rFonts w:ascii="Times New Roman" w:hAnsi="Times New Roman" w:cs="Times New Roman"/>
          <w:sz w:val="24"/>
          <w:szCs w:val="24"/>
          <w:lang w:val="en-GB"/>
        </w:rPr>
        <w:t>ness</w:t>
      </w:r>
      <w:r w:rsidR="00A0362C" w:rsidRPr="004C7578">
        <w:rPr>
          <w:rFonts w:ascii="Times New Roman" w:hAnsi="Times New Roman" w:cs="Times New Roman"/>
          <w:sz w:val="24"/>
          <w:szCs w:val="24"/>
          <w:lang w:val="en-GB"/>
        </w:rPr>
        <w:t xml:space="preserve"> of the Court</w:t>
      </w:r>
      <w:r w:rsidR="003104F0" w:rsidRPr="004C7578">
        <w:rPr>
          <w:rFonts w:ascii="Times New Roman" w:hAnsi="Times New Roman" w:cs="Times New Roman"/>
          <w:sz w:val="24"/>
          <w:szCs w:val="24"/>
          <w:lang w:val="en-GB"/>
        </w:rPr>
        <w:t xml:space="preserve"> actions are depende</w:t>
      </w:r>
      <w:r w:rsidRPr="004C7578">
        <w:rPr>
          <w:rFonts w:ascii="Times New Roman" w:hAnsi="Times New Roman" w:cs="Times New Roman"/>
          <w:sz w:val="24"/>
          <w:szCs w:val="24"/>
          <w:lang w:val="en-GB"/>
        </w:rPr>
        <w:t xml:space="preserve">nt not only on the Court but on outside factors and the political environment. </w:t>
      </w:r>
      <w:r w:rsidR="0052664A">
        <w:rPr>
          <w:rFonts w:ascii="Times New Roman" w:hAnsi="Times New Roman" w:cs="Times New Roman"/>
          <w:sz w:val="24"/>
          <w:szCs w:val="24"/>
          <w:lang w:val="en-GB"/>
        </w:rPr>
        <w:t xml:space="preserve">For a </w:t>
      </w:r>
      <w:r w:rsidR="0052664A">
        <w:rPr>
          <w:rFonts w:ascii="Times New Roman" w:hAnsi="Times New Roman" w:cs="Times New Roman"/>
          <w:i/>
          <w:sz w:val="24"/>
          <w:szCs w:val="24"/>
          <w:lang w:val="en-GB"/>
        </w:rPr>
        <w:t>spillover</w:t>
      </w:r>
      <w:r w:rsidR="0052664A">
        <w:rPr>
          <w:rFonts w:ascii="Times New Roman" w:hAnsi="Times New Roman" w:cs="Times New Roman"/>
          <w:sz w:val="24"/>
          <w:szCs w:val="24"/>
          <w:lang w:val="en-GB"/>
        </w:rPr>
        <w:t xml:space="preserve"> effect to happen the situation has to satisfy a complex list of criteria </w:t>
      </w:r>
      <w:r w:rsidR="00745BC9">
        <w:rPr>
          <w:rFonts w:ascii="Times New Roman" w:hAnsi="Times New Roman" w:cs="Times New Roman"/>
          <w:sz w:val="24"/>
          <w:szCs w:val="24"/>
          <w:lang w:val="en-GB"/>
        </w:rPr>
        <w:t>as</w:t>
      </w:r>
      <w:r w:rsidR="007D4E87">
        <w:rPr>
          <w:rFonts w:ascii="Times New Roman" w:hAnsi="Times New Roman" w:cs="Times New Roman"/>
          <w:sz w:val="24"/>
          <w:szCs w:val="24"/>
          <w:lang w:val="en-GB"/>
        </w:rPr>
        <w:t xml:space="preserve"> can be</w:t>
      </w:r>
      <w:r w:rsidR="0052664A">
        <w:rPr>
          <w:rFonts w:ascii="Times New Roman" w:hAnsi="Times New Roman" w:cs="Times New Roman"/>
          <w:sz w:val="24"/>
          <w:szCs w:val="24"/>
          <w:lang w:val="en-GB"/>
        </w:rPr>
        <w:t xml:space="preserve"> seen in </w:t>
      </w:r>
      <w:r w:rsidR="0052664A">
        <w:rPr>
          <w:rFonts w:ascii="Times New Roman" w:hAnsi="Times New Roman" w:cs="Times New Roman"/>
          <w:i/>
          <w:sz w:val="24"/>
          <w:szCs w:val="24"/>
          <w:lang w:val="en-GB"/>
        </w:rPr>
        <w:t>fig</w:t>
      </w:r>
      <w:r w:rsidR="007D4E87">
        <w:rPr>
          <w:rFonts w:ascii="Times New Roman" w:hAnsi="Times New Roman" w:cs="Times New Roman"/>
          <w:i/>
          <w:sz w:val="24"/>
          <w:szCs w:val="24"/>
          <w:lang w:val="en-GB"/>
        </w:rPr>
        <w:t>ure</w:t>
      </w:r>
      <w:r w:rsidR="0052664A">
        <w:rPr>
          <w:rFonts w:ascii="Times New Roman" w:hAnsi="Times New Roman" w:cs="Times New Roman"/>
          <w:i/>
          <w:sz w:val="24"/>
          <w:szCs w:val="24"/>
          <w:lang w:val="en-GB"/>
        </w:rPr>
        <w:t>. 6</w:t>
      </w:r>
      <w:r w:rsidR="0052664A">
        <w:rPr>
          <w:rFonts w:ascii="Times New Roman" w:hAnsi="Times New Roman" w:cs="Times New Roman"/>
          <w:sz w:val="24"/>
          <w:szCs w:val="24"/>
          <w:lang w:val="en-GB"/>
        </w:rPr>
        <w:t>.</w:t>
      </w:r>
      <w:r w:rsidR="007D4E87">
        <w:rPr>
          <w:rFonts w:ascii="Times New Roman" w:hAnsi="Times New Roman" w:cs="Times New Roman"/>
          <w:sz w:val="24"/>
          <w:szCs w:val="24"/>
          <w:lang w:val="en-GB"/>
        </w:rPr>
        <w:t xml:space="preserve"> </w:t>
      </w:r>
    </w:p>
    <w:p w:rsidR="007D4E87" w:rsidRDefault="007D4E87" w:rsidP="00F34B13">
      <w:pPr>
        <w:pStyle w:val="ListParagraph"/>
        <w:numPr>
          <w:ilvl w:val="0"/>
          <w:numId w:val="26"/>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Judicial dialogue between the CJEU and national constitutional and international courts direct the strance the CJEU takes in its cases. Tendency to move towards constitutional-like system is observed</w:t>
      </w:r>
      <w:r w:rsidR="00F34B13">
        <w:rPr>
          <w:rFonts w:ascii="Times New Roman" w:hAnsi="Times New Roman" w:cs="Times New Roman"/>
          <w:sz w:val="24"/>
          <w:szCs w:val="24"/>
          <w:lang w:val="en-GB"/>
        </w:rPr>
        <w:t xml:space="preserve"> from the CJEU’s dialogue with the </w:t>
      </w:r>
      <w:r w:rsidR="00F34B13" w:rsidRPr="00F34B13">
        <w:rPr>
          <w:rFonts w:ascii="Times New Roman" w:hAnsi="Times New Roman" w:cs="Times New Roman"/>
          <w:sz w:val="24"/>
          <w:szCs w:val="24"/>
          <w:lang w:val="en-GB"/>
        </w:rPr>
        <w:t>BVerfG</w:t>
      </w:r>
      <w:r w:rsidR="00F34B13">
        <w:rPr>
          <w:rFonts w:ascii="Times New Roman" w:hAnsi="Times New Roman" w:cs="Times New Roman"/>
          <w:sz w:val="24"/>
          <w:szCs w:val="24"/>
          <w:lang w:val="en-GB"/>
        </w:rPr>
        <w:t xml:space="preserve"> and the ECtHR. Core points of concern are of </w:t>
      </w:r>
      <w:r w:rsidR="00F34B13">
        <w:rPr>
          <w:rFonts w:ascii="Times New Roman" w:hAnsi="Times New Roman" w:cs="Times New Roman"/>
          <w:i/>
          <w:sz w:val="24"/>
          <w:szCs w:val="24"/>
          <w:lang w:val="en-GB"/>
        </w:rPr>
        <w:t>supremacy</w:t>
      </w:r>
      <w:r w:rsidR="00F34B13">
        <w:rPr>
          <w:rFonts w:ascii="Times New Roman" w:hAnsi="Times New Roman" w:cs="Times New Roman"/>
          <w:sz w:val="24"/>
          <w:szCs w:val="24"/>
          <w:lang w:val="en-GB"/>
        </w:rPr>
        <w:t xml:space="preserve"> over national constitutions and sufficient protection of human rights</w:t>
      </w:r>
      <w:r>
        <w:rPr>
          <w:rFonts w:ascii="Times New Roman" w:hAnsi="Times New Roman" w:cs="Times New Roman"/>
          <w:sz w:val="24"/>
          <w:szCs w:val="24"/>
          <w:lang w:val="en-GB"/>
        </w:rPr>
        <w:t>.</w:t>
      </w:r>
    </w:p>
    <w:p w:rsidR="000A68CA" w:rsidRDefault="000A68CA" w:rsidP="00F34B13">
      <w:pPr>
        <w:pStyle w:val="ListParagraph"/>
        <w:numPr>
          <w:ilvl w:val="0"/>
          <w:numId w:val="26"/>
        </w:num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New </w:t>
      </w:r>
      <w:r>
        <w:rPr>
          <w:rFonts w:ascii="Times New Roman" w:hAnsi="Times New Roman" w:cs="Times New Roman"/>
          <w:i/>
          <w:sz w:val="24"/>
          <w:szCs w:val="24"/>
          <w:lang w:val="en-GB"/>
        </w:rPr>
        <w:t>principle of integration</w:t>
      </w:r>
      <w:r>
        <w:rPr>
          <w:rFonts w:ascii="Times New Roman" w:hAnsi="Times New Roman" w:cs="Times New Roman"/>
          <w:sz w:val="24"/>
          <w:szCs w:val="24"/>
          <w:lang w:val="en-GB"/>
        </w:rPr>
        <w:t xml:space="preserve"> is proposed as a next step in the genesis of European Union law. </w:t>
      </w:r>
      <w:r w:rsidRPr="004C7578">
        <w:rPr>
          <w:rFonts w:ascii="Times New Roman" w:hAnsi="Times New Roman" w:cs="Times New Roman"/>
          <w:iCs/>
          <w:sz w:val="24"/>
          <w:szCs w:val="24"/>
          <w:shd w:val="clear" w:color="auto" w:fill="FFFFFF"/>
          <w:lang w:val="en-GB"/>
        </w:rPr>
        <w:t xml:space="preserve">The </w:t>
      </w:r>
      <w:r w:rsidRPr="004C7578">
        <w:rPr>
          <w:rFonts w:ascii="Times New Roman" w:hAnsi="Times New Roman" w:cs="Times New Roman"/>
          <w:i/>
          <w:iCs/>
          <w:sz w:val="24"/>
          <w:szCs w:val="24"/>
          <w:shd w:val="clear" w:color="auto" w:fill="FFFFFF"/>
          <w:lang w:val="en-GB"/>
        </w:rPr>
        <w:t>principle of ‘an ever closer union’</w:t>
      </w:r>
      <w:r w:rsidRPr="004C7578">
        <w:rPr>
          <w:rFonts w:ascii="Times New Roman" w:hAnsi="Times New Roman" w:cs="Times New Roman"/>
          <w:iCs/>
          <w:sz w:val="24"/>
          <w:szCs w:val="24"/>
          <w:shd w:val="clear" w:color="auto" w:fill="FFFFFF"/>
          <w:lang w:val="en-GB"/>
        </w:rPr>
        <w:t xml:space="preserve"> focuses on the meta-objective of the Treaty</w:t>
      </w:r>
      <w:r w:rsidRPr="004C7578">
        <w:rPr>
          <w:rFonts w:ascii="Times New Roman" w:hAnsi="Times New Roman" w:cs="Times New Roman"/>
          <w:sz w:val="24"/>
          <w:szCs w:val="24"/>
          <w:lang w:val="en-GB"/>
        </w:rPr>
        <w:t xml:space="preserve">, to attain the </w:t>
      </w:r>
      <w:r w:rsidRPr="004C7578">
        <w:rPr>
          <w:rFonts w:ascii="Times New Roman" w:hAnsi="Times New Roman" w:cs="Times New Roman"/>
          <w:sz w:val="24"/>
          <w:szCs w:val="24"/>
          <w:lang w:val="en-GB"/>
        </w:rPr>
        <w:lastRenderedPageBreak/>
        <w:t xml:space="preserve">best effectively achievable quality of integration in Europe at the time. Its legal base can be found in the preamble and Article 1 of the TEU. Using this principle in the judicial setting we </w:t>
      </w:r>
      <w:r w:rsidR="002D3802">
        <w:rPr>
          <w:rFonts w:ascii="Times New Roman" w:hAnsi="Times New Roman" w:cs="Times New Roman"/>
          <w:sz w:val="24"/>
          <w:szCs w:val="24"/>
          <w:lang w:val="en-GB"/>
        </w:rPr>
        <w:t>can</w:t>
      </w:r>
      <w:r w:rsidRPr="004C7578">
        <w:rPr>
          <w:rFonts w:ascii="Times New Roman" w:hAnsi="Times New Roman" w:cs="Times New Roman"/>
          <w:sz w:val="24"/>
          <w:szCs w:val="24"/>
          <w:lang w:val="en-GB"/>
        </w:rPr>
        <w:t xml:space="preserve"> explain the </w:t>
      </w:r>
      <w:r w:rsidRPr="004C7578">
        <w:rPr>
          <w:rFonts w:ascii="Times New Roman" w:hAnsi="Times New Roman" w:cs="Times New Roman"/>
          <w:i/>
          <w:sz w:val="24"/>
          <w:szCs w:val="24"/>
          <w:lang w:val="en-GB"/>
        </w:rPr>
        <w:t>activist</w:t>
      </w:r>
      <w:r w:rsidRPr="004C7578">
        <w:rPr>
          <w:rFonts w:ascii="Times New Roman" w:hAnsi="Times New Roman" w:cs="Times New Roman"/>
          <w:sz w:val="24"/>
          <w:szCs w:val="24"/>
          <w:lang w:val="en-GB"/>
        </w:rPr>
        <w:t xml:space="preserve"> actions of the Court. It </w:t>
      </w:r>
      <w:r w:rsidR="002D3802">
        <w:rPr>
          <w:rFonts w:ascii="Times New Roman" w:hAnsi="Times New Roman" w:cs="Times New Roman"/>
          <w:sz w:val="24"/>
          <w:szCs w:val="24"/>
          <w:lang w:val="en-GB"/>
        </w:rPr>
        <w:t>can</w:t>
      </w:r>
      <w:r w:rsidRPr="004C7578">
        <w:rPr>
          <w:rFonts w:ascii="Times New Roman" w:hAnsi="Times New Roman" w:cs="Times New Roman"/>
          <w:sz w:val="24"/>
          <w:szCs w:val="24"/>
          <w:lang w:val="en-GB"/>
        </w:rPr>
        <w:t xml:space="preserve"> be established by the Court using a </w:t>
      </w:r>
      <w:r w:rsidRPr="004C7578">
        <w:rPr>
          <w:rFonts w:ascii="Times New Roman" w:hAnsi="Times New Roman" w:cs="Times New Roman"/>
          <w:i/>
          <w:sz w:val="24"/>
          <w:szCs w:val="24"/>
          <w:lang w:val="en-GB"/>
        </w:rPr>
        <w:t>spillover</w:t>
      </w:r>
      <w:r w:rsidRPr="004C7578">
        <w:rPr>
          <w:rFonts w:ascii="Times New Roman" w:hAnsi="Times New Roman" w:cs="Times New Roman"/>
          <w:sz w:val="24"/>
          <w:szCs w:val="24"/>
          <w:lang w:val="en-GB"/>
        </w:rPr>
        <w:t xml:space="preserve"> effect. Existence of such principle </w:t>
      </w:r>
      <w:r w:rsidR="00E264F6">
        <w:rPr>
          <w:rFonts w:ascii="Times New Roman" w:hAnsi="Times New Roman" w:cs="Times New Roman"/>
          <w:sz w:val="24"/>
          <w:szCs w:val="24"/>
          <w:lang w:val="en-GB"/>
        </w:rPr>
        <w:t>can</w:t>
      </w:r>
      <w:r w:rsidRPr="004C7578">
        <w:rPr>
          <w:rFonts w:ascii="Times New Roman" w:hAnsi="Times New Roman" w:cs="Times New Roman"/>
          <w:sz w:val="24"/>
          <w:szCs w:val="24"/>
          <w:lang w:val="en-GB"/>
        </w:rPr>
        <w:t xml:space="preserve"> solve the conflict of ‘competing supremacies’ between the EU and Member States legal systems. It would also establish the CJEU as </w:t>
      </w:r>
      <w:r w:rsidR="00E95147">
        <w:rPr>
          <w:rFonts w:ascii="Times New Roman" w:hAnsi="Times New Roman" w:cs="Times New Roman"/>
          <w:sz w:val="24"/>
          <w:szCs w:val="24"/>
          <w:lang w:val="en-GB"/>
        </w:rPr>
        <w:t>a</w:t>
      </w:r>
      <w:r w:rsidRPr="004C7578">
        <w:rPr>
          <w:rFonts w:ascii="Times New Roman" w:hAnsi="Times New Roman" w:cs="Times New Roman"/>
          <w:sz w:val="24"/>
          <w:szCs w:val="24"/>
          <w:lang w:val="en-GB"/>
        </w:rPr>
        <w:t xml:space="preserve"> powerful guardian of human rights that can offer </w:t>
      </w:r>
      <w:r w:rsidRPr="004C7578">
        <w:rPr>
          <w:rFonts w:ascii="Times New Roman" w:hAnsi="Times New Roman" w:cs="Times New Roman"/>
          <w:i/>
          <w:iCs/>
          <w:sz w:val="24"/>
          <w:szCs w:val="24"/>
          <w:shd w:val="clear" w:color="auto" w:fill="FFFFFF"/>
          <w:lang w:val="en-US"/>
        </w:rPr>
        <w:t>equivalent protection</w:t>
      </w:r>
      <w:r w:rsidRPr="004C7578">
        <w:rPr>
          <w:rFonts w:ascii="Times New Roman" w:hAnsi="Times New Roman" w:cs="Times New Roman"/>
          <w:iCs/>
          <w:sz w:val="24"/>
          <w:szCs w:val="24"/>
          <w:shd w:val="clear" w:color="auto" w:fill="FFFFFF"/>
          <w:lang w:val="en-US"/>
        </w:rPr>
        <w:t xml:space="preserve"> to the ECHR standard, hence the accession of the EU to the ECHR would be made easier.</w:t>
      </w:r>
    </w:p>
    <w:p w:rsidR="000A68CA" w:rsidRDefault="00D33ADA" w:rsidP="00796C70">
      <w:pPr>
        <w:pStyle w:val="ListParagraph"/>
        <w:numPr>
          <w:ilvl w:val="0"/>
          <w:numId w:val="26"/>
        </w:numPr>
        <w:spacing w:line="360" w:lineRule="auto"/>
        <w:rPr>
          <w:rFonts w:ascii="Times New Roman" w:hAnsi="Times New Roman" w:cs="Times New Roman"/>
          <w:sz w:val="24"/>
          <w:szCs w:val="24"/>
          <w:lang w:val="en-GB"/>
        </w:rPr>
      </w:pPr>
      <w:r w:rsidRPr="004C7578">
        <w:rPr>
          <w:rFonts w:ascii="Times New Roman" w:hAnsi="Times New Roman" w:cs="Times New Roman"/>
          <w:sz w:val="24"/>
          <w:szCs w:val="24"/>
          <w:lang w:val="en-GB"/>
        </w:rPr>
        <w:t>Hypothesis</w:t>
      </w:r>
      <w:r w:rsidR="000A68CA">
        <w:rPr>
          <w:rFonts w:ascii="Times New Roman" w:hAnsi="Times New Roman" w:cs="Times New Roman"/>
          <w:bCs/>
          <w:noProof w:val="0"/>
          <w:sz w:val="24"/>
          <w:szCs w:val="24"/>
          <w:lang w:val="en-GB"/>
        </w:rPr>
        <w:t xml:space="preserve"> that the</w:t>
      </w:r>
      <w:r w:rsidR="000A68CA" w:rsidRPr="004C7578">
        <w:rPr>
          <w:rFonts w:ascii="Times New Roman" w:hAnsi="Times New Roman" w:cs="Times New Roman"/>
          <w:bCs/>
          <w:noProof w:val="0"/>
          <w:sz w:val="24"/>
          <w:szCs w:val="24"/>
          <w:lang w:val="en-GB"/>
        </w:rPr>
        <w:t xml:space="preserve"> CJEU is the main driving force of the European integration project and the Court slowly but steadily promotes increasing powers of the European Union, at times even against the wishes of the Member States - and that all this can be explained by the </w:t>
      </w:r>
      <w:r w:rsidR="000A68CA" w:rsidRPr="004C7578">
        <w:rPr>
          <w:rFonts w:ascii="Times New Roman" w:hAnsi="Times New Roman" w:cs="Times New Roman"/>
          <w:bCs/>
          <w:i/>
          <w:noProof w:val="0"/>
          <w:sz w:val="24"/>
          <w:szCs w:val="24"/>
          <w:lang w:val="en-GB"/>
        </w:rPr>
        <w:t>core principle</w:t>
      </w:r>
      <w:r w:rsidR="000A68CA" w:rsidRPr="004C7578">
        <w:rPr>
          <w:rFonts w:ascii="Times New Roman" w:hAnsi="Times New Roman" w:cs="Times New Roman"/>
          <w:bCs/>
          <w:noProof w:val="0"/>
          <w:sz w:val="24"/>
          <w:szCs w:val="24"/>
          <w:lang w:val="en-GB"/>
        </w:rPr>
        <w:t xml:space="preserve"> enshrined in the Treaties </w:t>
      </w:r>
      <w:r w:rsidRPr="004C7578">
        <w:rPr>
          <w:rFonts w:ascii="Times New Roman" w:hAnsi="Times New Roman" w:cs="Times New Roman"/>
          <w:sz w:val="24"/>
          <w:szCs w:val="24"/>
          <w:lang w:val="en-GB"/>
        </w:rPr>
        <w:t xml:space="preserve">was proven correct. The actions of the Court can be explained by the </w:t>
      </w:r>
      <w:r w:rsidRPr="004C7578">
        <w:rPr>
          <w:rFonts w:ascii="Times New Roman" w:hAnsi="Times New Roman" w:cs="Times New Roman"/>
          <w:i/>
          <w:sz w:val="24"/>
          <w:szCs w:val="24"/>
          <w:lang w:val="en-GB"/>
        </w:rPr>
        <w:t>principle of ‘an ever closer union’</w:t>
      </w:r>
      <w:r w:rsidR="00796C70" w:rsidRPr="004C7578">
        <w:rPr>
          <w:rFonts w:ascii="Times New Roman" w:hAnsi="Times New Roman" w:cs="Times New Roman"/>
          <w:sz w:val="24"/>
          <w:szCs w:val="24"/>
          <w:lang w:val="en-GB"/>
        </w:rPr>
        <w:t>.</w:t>
      </w:r>
    </w:p>
    <w:p w:rsidR="000A68CA" w:rsidRDefault="000A68CA">
      <w:pPr>
        <w:rPr>
          <w:rFonts w:ascii="Times New Roman" w:hAnsi="Times New Roman" w:cs="Times New Roman"/>
          <w:sz w:val="24"/>
          <w:szCs w:val="24"/>
          <w:lang w:val="en-GB"/>
        </w:rPr>
      </w:pPr>
      <w:r>
        <w:rPr>
          <w:rFonts w:ascii="Times New Roman" w:hAnsi="Times New Roman" w:cs="Times New Roman"/>
          <w:sz w:val="24"/>
          <w:szCs w:val="24"/>
          <w:lang w:val="en-GB"/>
        </w:rPr>
        <w:br w:type="page"/>
      </w:r>
    </w:p>
    <w:p w:rsidR="00796C70" w:rsidRPr="004C7578" w:rsidRDefault="00796C70" w:rsidP="000A68CA">
      <w:pPr>
        <w:pStyle w:val="ListParagraph"/>
        <w:spacing w:line="360" w:lineRule="auto"/>
        <w:rPr>
          <w:rFonts w:ascii="Times New Roman" w:hAnsi="Times New Roman" w:cs="Times New Roman"/>
          <w:sz w:val="24"/>
          <w:szCs w:val="24"/>
          <w:lang w:val="en-GB"/>
        </w:rPr>
      </w:pPr>
    </w:p>
    <w:p w:rsidR="00C95902" w:rsidRPr="004C7578" w:rsidRDefault="00C95902" w:rsidP="00796C70">
      <w:pPr>
        <w:pStyle w:val="ListParagraph"/>
        <w:spacing w:line="360" w:lineRule="auto"/>
        <w:rPr>
          <w:rFonts w:ascii="Times New Roman" w:hAnsi="Times New Roman" w:cs="Times New Roman"/>
          <w:sz w:val="24"/>
          <w:szCs w:val="24"/>
          <w:lang w:val="en-GB"/>
        </w:rPr>
      </w:pPr>
    </w:p>
    <w:p w:rsidR="00875625" w:rsidRPr="004C7578" w:rsidRDefault="00C95902" w:rsidP="0005550C">
      <w:pPr>
        <w:pStyle w:val="Heading1"/>
        <w:rPr>
          <w:sz w:val="24"/>
        </w:rPr>
      </w:pPr>
      <w:bookmarkStart w:id="47" w:name="_Toc376389412"/>
      <w:bookmarkStart w:id="48" w:name="_Toc376389498"/>
      <w:r w:rsidRPr="004C7578">
        <w:rPr>
          <w:sz w:val="24"/>
        </w:rPr>
        <w:t>LIST OF REFERENCES</w:t>
      </w:r>
      <w:bookmarkEnd w:id="47"/>
      <w:bookmarkEnd w:id="48"/>
    </w:p>
    <w:p w:rsidR="001D319C" w:rsidRPr="004C7578" w:rsidRDefault="00CD46C8" w:rsidP="00CD46C8">
      <w:pPr>
        <w:spacing w:line="240" w:lineRule="auto"/>
        <w:rPr>
          <w:rFonts w:ascii="Times New Roman" w:hAnsi="Times New Roman" w:cs="Times New Roman"/>
          <w:b/>
          <w:i/>
          <w:sz w:val="24"/>
          <w:szCs w:val="24"/>
        </w:rPr>
      </w:pPr>
      <w:r w:rsidRPr="004C7578">
        <w:rPr>
          <w:rFonts w:ascii="Times New Roman" w:hAnsi="Times New Roman" w:cs="Times New Roman"/>
          <w:b/>
          <w:i/>
          <w:sz w:val="24"/>
          <w:szCs w:val="24"/>
        </w:rPr>
        <w:t>Legislation</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Charter of Fundamental Rights of the European Union (Official Journal of the European Union, 30.3.2010, C 83-389).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Declaration No. 17 concerning primacy; Annex to this Final Act the Opinion of the Council Legal Service on the primacy of EC law as set out in 11197/07 (JUR 260). </w:t>
      </w:r>
      <w:r w:rsidRPr="004C7578">
        <w:rPr>
          <w:rFonts w:ascii="Times New Roman" w:hAnsi="Times New Roman" w:cs="Times New Roman"/>
          <w:i/>
          <w:iCs/>
          <w:sz w:val="24"/>
          <w:szCs w:val="24"/>
        </w:rPr>
        <w:t xml:space="preserve">Official Journal of the European Union </w:t>
      </w:r>
      <w:r w:rsidRPr="004C7578">
        <w:rPr>
          <w:rFonts w:ascii="Times New Roman" w:hAnsi="Times New Roman" w:cs="Times New Roman"/>
          <w:sz w:val="24"/>
          <w:szCs w:val="24"/>
        </w:rPr>
        <w:t>C 83/344, 30. March 2010.</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Official English translation of the Constitution of Kingdom of the Netherlands; Published by the Ministry of the Interior and Kingdom Relations, Constitutional Affairs and Legislation Division in collaboration with the Translation Department of the Ministry of Foreign Affairs. Boekje Grondwet 2008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The European Convention on Human Rights, Council of Europe, Rome, 4 November 1950.</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Treaty establishing a Constitution for Europe. Official Journal of the European Union C 310/12, 16. December 2004.</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Treaty of the European Union. Official Journal of the European Union C 83/13, 30. March 2010.</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Treaty on Functioning of the European Union. Official Journal of the European Union C 83/47, 30. March 2010.</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United States, Sections 301-310 of the Trade Act of 1974, Report of the Panel 22.12.1999, WT/DS152/R</w:t>
      </w:r>
    </w:p>
    <w:p w:rsidR="00875625" w:rsidRPr="004C7578" w:rsidRDefault="00875625" w:rsidP="00875625">
      <w:pPr>
        <w:pStyle w:val="ListParagraph"/>
        <w:spacing w:line="240" w:lineRule="auto"/>
        <w:rPr>
          <w:rFonts w:ascii="Times New Roman" w:hAnsi="Times New Roman" w:cs="Times New Roman"/>
          <w:sz w:val="24"/>
          <w:szCs w:val="24"/>
        </w:rPr>
      </w:pPr>
    </w:p>
    <w:p w:rsidR="00CD46C8" w:rsidRPr="004C7578" w:rsidRDefault="00CD46C8" w:rsidP="00CD46C8">
      <w:pPr>
        <w:spacing w:line="240" w:lineRule="auto"/>
        <w:rPr>
          <w:rFonts w:ascii="Times New Roman" w:hAnsi="Times New Roman" w:cs="Times New Roman"/>
          <w:b/>
          <w:i/>
          <w:sz w:val="24"/>
          <w:szCs w:val="24"/>
        </w:rPr>
      </w:pPr>
      <w:r w:rsidRPr="004C7578">
        <w:rPr>
          <w:rFonts w:ascii="Times New Roman" w:hAnsi="Times New Roman" w:cs="Times New Roman"/>
          <w:b/>
          <w:i/>
          <w:sz w:val="24"/>
          <w:szCs w:val="24"/>
        </w:rPr>
        <w:t>Case-law of the Court of Justice of the European Union</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Case 1/58, Stork v High Authority [1959] ECR 17;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11/70, International Handelsgesellschaft mbH v Einfuhr – und Vorratsstelle fur Getreide und Futtermittel [1970] ECR 1125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120/78, Rewe-Zentral AG v Bundesmonopolverwaltung für Branntwein. Reference for a preliminary ruling: Hessisches Finanzgericht - Germany. [1979] ECR 649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Case 26/62, NV Algemene Transporten Expeditie Onderneming van Gend en Loos v Nederlandse Administratis der Belastingen [1963], </w:t>
      </w:r>
      <w:r w:rsidRPr="004C7578">
        <w:rPr>
          <w:rFonts w:ascii="Times New Roman" w:hAnsi="Times New Roman" w:cs="Times New Roman"/>
          <w:sz w:val="24"/>
          <w:szCs w:val="24"/>
          <w:shd w:val="clear" w:color="auto" w:fill="F9F9F9"/>
        </w:rPr>
        <w:t xml:space="preserve">ECR 1;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29/69, Stauder v City of Ulm [1969] ECR 419.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294/83, Les Verts v Parliament [1986] ECR 1339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40/64, Sgarlata and others v Commission [1965] ECR 419.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44/79, Hauer v Land Rheinland-Pfalz, [1979] ECR 3727</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Case 6/64, Flaminio Costa v. E.N.E.L. - Reference for a preliminary ruling: Giudice conciliatore di Milano – Italy [1964], </w:t>
      </w:r>
      <w:r w:rsidRPr="004C7578">
        <w:rPr>
          <w:rFonts w:ascii="Times New Roman" w:hAnsi="Times New Roman" w:cs="Times New Roman"/>
          <w:sz w:val="24"/>
          <w:szCs w:val="24"/>
          <w:shd w:val="clear" w:color="auto" w:fill="FFFFFF"/>
        </w:rPr>
        <w:t>ECR 585</w:t>
      </w:r>
      <w:r w:rsidRPr="004C7578">
        <w:rPr>
          <w:rFonts w:ascii="Times New Roman" w:hAnsi="Times New Roman" w:cs="Times New Roman"/>
          <w:sz w:val="24"/>
          <w:szCs w:val="24"/>
        </w:rPr>
        <w:t xml:space="preserve">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Case C-213/89, R v Secretary of State or Transport, ex p Factortame Ltd and others [1990] ECR I-2433</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Case C-280/93, Germany v Commission [1994] ECR I-4873; </w:t>
      </w:r>
    </w:p>
    <w:p w:rsidR="00875625" w:rsidRPr="004C7578" w:rsidRDefault="00CD46C8" w:rsidP="00875625">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Opinion 1/91 EEA [1991] ECR I-6079</w:t>
      </w:r>
    </w:p>
    <w:p w:rsidR="00875625" w:rsidRPr="004C7578" w:rsidRDefault="00875625" w:rsidP="00875625">
      <w:pPr>
        <w:pStyle w:val="ListParagraph"/>
        <w:spacing w:line="240" w:lineRule="auto"/>
        <w:rPr>
          <w:rFonts w:ascii="Times New Roman" w:hAnsi="Times New Roman" w:cs="Times New Roman"/>
          <w:sz w:val="24"/>
          <w:szCs w:val="24"/>
        </w:rPr>
      </w:pPr>
    </w:p>
    <w:p w:rsidR="00CD46C8" w:rsidRPr="004C7578" w:rsidRDefault="00CD46C8" w:rsidP="00CD46C8">
      <w:pPr>
        <w:spacing w:line="240" w:lineRule="auto"/>
        <w:rPr>
          <w:rFonts w:ascii="Times New Roman" w:hAnsi="Times New Roman" w:cs="Times New Roman"/>
          <w:b/>
          <w:i/>
          <w:sz w:val="24"/>
          <w:szCs w:val="24"/>
        </w:rPr>
      </w:pPr>
      <w:r w:rsidRPr="004C7578">
        <w:rPr>
          <w:rFonts w:ascii="Times New Roman" w:hAnsi="Times New Roman" w:cs="Times New Roman"/>
          <w:b/>
          <w:i/>
          <w:sz w:val="24"/>
          <w:szCs w:val="24"/>
        </w:rPr>
        <w:lastRenderedPageBreak/>
        <w:t>Case law of national courts and the European Court of Human Rights</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2 BvE, 2/08, 30 June 2009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2 BvR 2661/06, 6 July 2010</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Application No 45036/98 Bosphoros v Ireland Judgement of 30 June 2005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Brunner v The European Union Treaty [1994] 1 CMLR 57</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BVerfG decision of 22 October 1986, Re Wuensche Handelsgesellschaft, [1987] 3 CMLR 225,265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C-434/09 Shirley McCarthy v Secretary of State for the Home Department. Reference for a preliminary ruling: Supreme Court of the United Kingdom - United Kingdom.</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Conseil d'État, Nicolo, 20 October 1989 (with conclusions Frydman), (1989) Revue trimestrielle de droit europeen 771, note by G Isaac.</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Cour de Cassation (Belgium), 27 May 1971, S.A. Fromagerie franco-suisse “Le ski” (1971) RTD eur 495.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Cour de Cassation (France), Jacques Vabre, 23 May 1975 (with conclusions Touffait), (1975) Revue trimestrielle de droit europeen 336</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Duke v GEC Reliance [1988] AC 618, 638: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Factortame v Secretary of State for Transport (No. 2) [1991] 1 AC 603, 658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Internationale Handelsgesellschaft v Einfuhr- und Vorratstelle für Getreide und Futtermittel [1974] 2 CMLR 540</w:t>
      </w:r>
    </w:p>
    <w:p w:rsidR="001D319C" w:rsidRPr="004C7578" w:rsidRDefault="00CD46C8" w:rsidP="00875625">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Shield v Coomes [1979] 1 All ER 456, 461: </w:t>
      </w:r>
    </w:p>
    <w:p w:rsidR="00CD46C8" w:rsidRPr="004C7578" w:rsidRDefault="00CD46C8" w:rsidP="00CD46C8">
      <w:pPr>
        <w:tabs>
          <w:tab w:val="left" w:pos="3441"/>
        </w:tabs>
        <w:spacing w:line="240" w:lineRule="auto"/>
        <w:rPr>
          <w:rFonts w:ascii="Times New Roman" w:hAnsi="Times New Roman" w:cs="Times New Roman"/>
          <w:b/>
          <w:i/>
          <w:sz w:val="24"/>
          <w:szCs w:val="24"/>
        </w:rPr>
      </w:pPr>
      <w:r w:rsidRPr="004C7578">
        <w:rPr>
          <w:rFonts w:ascii="Times New Roman" w:hAnsi="Times New Roman" w:cs="Times New Roman"/>
          <w:b/>
          <w:i/>
          <w:sz w:val="24"/>
          <w:szCs w:val="24"/>
        </w:rPr>
        <w:t>Articles</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Alter, K. J. ‘Delegation to International Courts and the Limits of Recontracting Power’. In Delegation and Agency in International Organizations, ed. D. Hawkins, D.A. Lake, D. Nielson and M. J. Tierney (Cambridge: Cambridge University Press, 2006)</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Annual Report, 1997, The Court of Justice of the European Communities</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Annual Report, 2012, The Court of Justice of the European Communities</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Avbelj, M. ‘Supremacy or Primacy of EU Law - (Why) Does it Matter?’, European Law Journal, Vol. 17, Issue 6, pp. 744-763, 2011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Baquero Cruz, Julio (2006) "The Changing Constitutional Role of the European Court of Justice," International Journal of Legal Information: Vol. 34: Iss. 2, Article 7.</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Beck, G. The Problem of Kompetenz-Kompetenz: A Conflict between Right and Right in Which There Is No Praetor, 30 EUR. L. REV. 42 (2005).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Being in charge is hard work, but it has its perks. (2013, November 23). The Economist.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Borzel, T. ‘Non-compliance in the European Union: pathology or statistical artifact’ (2001) 8(5) Journal of European Public Policy 803-853.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Burley A-M and Mattli W. ‘Europe Before the Court: A Political Theory of Legal Integration’ (1993) 47 International Organizations 41.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Cannizzaro, E. EU Law and National Constitution A Pluralist Constitution for a Pluralist Legal Order?; available online at: http://www.astrid-online.it/Riforma-de/Studi-e-ri/Archivio-2/CANNIZZARO.PDF</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Capotorti F. Supranational Organizations, EPIL 5 (1983), p. 262-269.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Coppel J. and O’Neill A. ‘The European Court of Justice: taking rights seriously?’ (1992) 29 CML Rev 669.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Craig, P. ‘The ECJ and Ultra Vires Action: A Conceptual Analysis’ (2011) 48 CMLRev 395.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Craig, P. ‘United Kingdom Sovereignty after Factortame‘ (1991) 11 Yearbook of European Law 221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lastRenderedPageBreak/>
        <w:t>Craig, P.Once Upon a Time in the West: Direct Effect and the Federalization of EEC Law“ (1992) OJLS</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De Hert, P. and Korenica, F. The Doctrine of Equivalent Protection: Its Life and Legitimacy Before and After the European Union’s Accession to the European Convention on Human Rights, German Law Journal [Vol.13 No.07, 2012]</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Dehousse, F. Report on the Supremacy of EC Law over National Law of the Member States, Eur Parl Doc 43 (1965-66), [1965] JO (2923) 14.</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Dicey, A.V. Introduction to the Study of the Law of the Constitution (1885)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European Court of Justice Eventually supreme? (2000, Mar 23). The Economist.</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European Court of Justice, Biased referee? (2007, May 15). The Economist.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Garrett, G. ‘The Politics of Legal Integration in the European Union’ (1998) 49(1) International Organization 171-181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Garrett, G. and B. Weingast. ‘Ideas, Interests and Institutions: Constructing the EC’s internal Market’. In Ideas and Foreign Policy, ed. J. Goldstein and R. Keohane (Ithaca: Cornell University Press, 1993)</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Ivor Jennings, W.  The Law and the Constitution (London: University of London Press, 1st ed., 1933)</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Jarašiūnas, E. Kelios mintys apie Lietuvos dalyvavimo tarptautiniuose santykiuose konstitucinius pagrindus [Some remarks about the constitutional basics of participation of the Republic of Lithuania in international relations]. In: Teisė besikeičiančioje Europoje. Vilnius: Mykolo Romerio universiteto Leidybos centras, 2008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Keeling, D. T. ‘In Praise of Judicial Activism. But what does it mean? And has the European Court of Justice ever practiced it?’ Scritii in Onore di Giuseppe Federico Mancini, vol II (Milano, Dott. A. Giuffre Editore, 1998.)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Kūris, E. Europos Sąjungos teisė Lietuvos Respublikos konstitucinio teismo jurisprudencijoje: sambūvio algoritmo paieškos [The EU Law in the Jurisprudence of the Constitutional Court of the Republic of Lithuania: Search for the  algorithm of Coexistence]. In: Teisė besikeičiančioje Europoje. Mykolo Romerio universiteto Leidybos centras, 2008.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Kūris, E. Konstitutucijos dvasia [The spirit of the Constitution]. Jurisprudencija, 2002, t. 30(22); p. 16–31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Kwiecien R., ‘The Primacy of European Union Law Over National Law Under the Constitutional Treaty’, in German Law Journal, 2005,  1479-1496;</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Lenaerts, K. Exploring the Limits of the EU Charter of Fundamental Rights. European Constitutional Law Review, 8, (2012), pp 375-403.</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Majone, G. ‘Two Logics of Delegation: Agency and Fiduciary Relations in EU Governance’ (2001) 2 European Union Politics 103;</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Majone, G. Europe's 'democratic deficit': The question of standards, European law journal, 1998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Mayr, S. Putting a Leash on the Court of Justice?, European Journal of Legal Studies, Volume 5, Issue 2 (Autumn/Winter 2012/13)</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Pescatore, P. The Doctrine of ‘Direct effect’:An infant Desease of Community Law (1983) 8 ELREV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Ravluševičius, P. The Enforcement of the Primacy of the European Union Law: Legal Doctrine and Practice. Jurisprudence. 2011, 18(4)</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Sandholtz, W. and Zysman, J. ‘1992: Recasting the European Bargain’ (1989) 42 World Politics 95</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Shapiro, M. ‘Comparative Law and Comparative Politics’ (1980) 53 Southern California Law Review 537-542</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lastRenderedPageBreak/>
        <w:t>Slaughter, A.-M.  ‘Towards a Theory of Effective Supranational Adjudication’ (1997) 107(2) Yale Law Journal 273-291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Stein, E. ‘Lawyers, Judges, and the Making of a Transnational Constitution’ (1981) 75 American Journal of International law 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Stone Sweet, A. ‘The European Court of Justice and the judicialization of EU governance’, Living Reviews in European Governance, Vol. 5, (2010), No. 2, p. 13-14</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Vesterdorf, B. A Constitutional court for the EU?, Int J Constitutional Law 2006 4: 607-617.</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Weiler  J. H. H. The Transformation of Europe, The Yale Law Journal , Vol. 100, No. 8, Symposium: International Law  Jun., 1991), pp. 2403-2483</w:t>
      </w:r>
    </w:p>
    <w:p w:rsidR="001D319C" w:rsidRPr="004C7578" w:rsidRDefault="00CD46C8" w:rsidP="00875625">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Wessel, R. A. ‘The International Legal Status of the EU’ (1997) 2 Eur Foreign Affairs Rev 109</w:t>
      </w:r>
    </w:p>
    <w:p w:rsidR="00CD46C8" w:rsidRPr="004C7578" w:rsidRDefault="00CD46C8" w:rsidP="00CD46C8">
      <w:pPr>
        <w:tabs>
          <w:tab w:val="left" w:pos="2040"/>
        </w:tabs>
        <w:spacing w:line="240" w:lineRule="auto"/>
        <w:rPr>
          <w:rFonts w:ascii="Times New Roman" w:hAnsi="Times New Roman" w:cs="Times New Roman"/>
          <w:b/>
          <w:i/>
          <w:sz w:val="24"/>
          <w:szCs w:val="24"/>
        </w:rPr>
      </w:pPr>
      <w:r w:rsidRPr="004C7578">
        <w:rPr>
          <w:rFonts w:ascii="Times New Roman" w:hAnsi="Times New Roman" w:cs="Times New Roman"/>
          <w:b/>
          <w:i/>
          <w:sz w:val="24"/>
          <w:szCs w:val="24"/>
        </w:rPr>
        <w:t>Books</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Alter, K. J. Establishing the Supremacy of European Law. The Making of an International Rule of Law in Europe. Oxford: University Press, 2001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Alter, K. J. The European Court's political power: selected essays, Oxford: University Press, 2010</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Cleas, M. and De Witte, B. ‘Report on the Netherlands’. In The European Courts and National Courts, ed. A. –M. Slaughter, A. Stone Sweed and J. Weiler (Cambridge: Hart Publishing, 1998)</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Craig, P. "Report on the United Kingdom", in: A.-M. Slaughter/A. Stone Sweet/J.H.H. Weiler (eds.): The European Court and National Courts - Doctrine and Jurisprudence Oxford: Hart Publishing, 1998</w:t>
      </w:r>
    </w:p>
    <w:p w:rsidR="00CD46C8" w:rsidRPr="004C7578" w:rsidRDefault="00CD46C8" w:rsidP="00CD46C8">
      <w:pPr>
        <w:pStyle w:val="ListParagraph"/>
        <w:numPr>
          <w:ilvl w:val="0"/>
          <w:numId w:val="27"/>
        </w:numPr>
        <w:tabs>
          <w:tab w:val="left" w:pos="2040"/>
        </w:tabs>
        <w:spacing w:line="240" w:lineRule="auto"/>
        <w:rPr>
          <w:rFonts w:ascii="Times New Roman" w:hAnsi="Times New Roman" w:cs="Times New Roman"/>
          <w:sz w:val="24"/>
          <w:szCs w:val="24"/>
        </w:rPr>
      </w:pPr>
      <w:r w:rsidRPr="004C7578">
        <w:rPr>
          <w:rFonts w:ascii="Times New Roman" w:hAnsi="Times New Roman" w:cs="Times New Roman"/>
          <w:sz w:val="24"/>
          <w:szCs w:val="24"/>
        </w:rPr>
        <w:t>Craig, P. and de Burca, G. (eds), The Evolution of E</w:t>
      </w:r>
      <w:r w:rsidR="00875625" w:rsidRPr="004C7578">
        <w:rPr>
          <w:rFonts w:ascii="Times New Roman" w:hAnsi="Times New Roman" w:cs="Times New Roman"/>
          <w:sz w:val="24"/>
          <w:szCs w:val="24"/>
        </w:rPr>
        <w:t xml:space="preserve">U Law (Oxford University Press, </w:t>
      </w:r>
      <w:r w:rsidRPr="004C7578">
        <w:rPr>
          <w:rFonts w:ascii="Times New Roman" w:hAnsi="Times New Roman" w:cs="Times New Roman"/>
          <w:sz w:val="24"/>
          <w:szCs w:val="24"/>
        </w:rPr>
        <w:t>1999)</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Craig, P. and de Burca, G. (eds), The Evolution of EU Law (Oxford University Press</w:t>
      </w:r>
      <w:r w:rsidR="00875625" w:rsidRPr="004C7578">
        <w:rPr>
          <w:rFonts w:ascii="Times New Roman" w:hAnsi="Times New Roman" w:cs="Times New Roman"/>
          <w:sz w:val="24"/>
          <w:szCs w:val="24"/>
        </w:rPr>
        <w:t>,</w:t>
      </w:r>
      <w:r w:rsidRPr="004C7578">
        <w:rPr>
          <w:rFonts w:ascii="Times New Roman" w:hAnsi="Times New Roman" w:cs="Times New Roman"/>
          <w:sz w:val="24"/>
          <w:szCs w:val="24"/>
        </w:rPr>
        <w:t xml:space="preserve"> 2011);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Craig, P. and de Burca, G. EU law: Texts, cases and materials, 5th ED</w:t>
      </w:r>
      <w:r w:rsidR="00A21C02" w:rsidRPr="004C7578">
        <w:rPr>
          <w:rFonts w:ascii="Times New Roman" w:hAnsi="Times New Roman" w:cs="Times New Roman"/>
          <w:sz w:val="24"/>
          <w:szCs w:val="24"/>
        </w:rPr>
        <w:t xml:space="preserve"> (Oxford University Press 2011).</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Cygan, A., (with Erika Szyszczak) Understanding EU law (London: Sweet and Maxwell, 2008, (2nd edition))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De Burca, G. and Weiler JHHH (eds),  The European Court of Justice (OUP, 2001)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Dehouse, R. The European Court of Justice: The Politics of Judicial Integration (St Martin’s, 1998);</w:t>
      </w:r>
    </w:p>
    <w:p w:rsidR="00CD46C8" w:rsidRPr="004C7578" w:rsidRDefault="00CD46C8" w:rsidP="00CD46C8">
      <w:pPr>
        <w:pStyle w:val="ListParagraph"/>
        <w:numPr>
          <w:ilvl w:val="0"/>
          <w:numId w:val="27"/>
        </w:numPr>
        <w:tabs>
          <w:tab w:val="left" w:pos="2040"/>
        </w:tabs>
        <w:spacing w:line="240" w:lineRule="auto"/>
        <w:rPr>
          <w:rFonts w:ascii="Times New Roman" w:hAnsi="Times New Roman" w:cs="Times New Roman"/>
          <w:sz w:val="24"/>
          <w:szCs w:val="24"/>
        </w:rPr>
      </w:pPr>
      <w:r w:rsidRPr="004C7578">
        <w:rPr>
          <w:rFonts w:ascii="Times New Roman" w:hAnsi="Times New Roman" w:cs="Times New Roman"/>
          <w:sz w:val="24"/>
          <w:szCs w:val="24"/>
          <w:shd w:val="clear" w:color="auto" w:fill="FFFFFF"/>
        </w:rPr>
        <w:t xml:space="preserve">Douglas-Scott, S. </w:t>
      </w:r>
      <w:r w:rsidRPr="004C7578">
        <w:rPr>
          <w:rStyle w:val="Emphasis"/>
          <w:rFonts w:ascii="Times New Roman" w:hAnsi="Times New Roman" w:cs="Times New Roman"/>
          <w:sz w:val="24"/>
          <w:szCs w:val="24"/>
          <w:shd w:val="clear" w:color="auto" w:fill="FFFFFF"/>
        </w:rPr>
        <w:t>Constitutional Law of the European Union</w:t>
      </w:r>
      <w:r w:rsidRPr="004C7578">
        <w:rPr>
          <w:rStyle w:val="apple-converted-space"/>
          <w:rFonts w:ascii="Times New Roman" w:hAnsi="Times New Roman" w:cs="Times New Roman"/>
          <w:sz w:val="24"/>
          <w:szCs w:val="24"/>
          <w:shd w:val="clear" w:color="auto" w:fill="FFFFFF"/>
        </w:rPr>
        <w:t xml:space="preserve"> </w:t>
      </w:r>
      <w:r w:rsidRPr="004C7578">
        <w:rPr>
          <w:rFonts w:ascii="Times New Roman" w:hAnsi="Times New Roman" w:cs="Times New Roman"/>
          <w:sz w:val="24"/>
          <w:szCs w:val="24"/>
          <w:shd w:val="clear" w:color="auto" w:fill="FFFFFF"/>
        </w:rPr>
        <w:t>(Longman's 2002)</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Hans Kelsen, Pure Theory of Law (University of California Press 1978) </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Jacobs, F. G. Is the Court of Justice of the European Communities a Constitutional Court?, in Constitutional adjudication in European Community and national law: essays for the Hon. Mr. Justice T. F. O’Higgins (Butterworths 1992);</w:t>
      </w:r>
    </w:p>
    <w:p w:rsidR="00CD46C8" w:rsidRPr="004C7578" w:rsidRDefault="00CD46C8" w:rsidP="00CD46C8">
      <w:pPr>
        <w:pStyle w:val="ListParagraph"/>
        <w:numPr>
          <w:ilvl w:val="0"/>
          <w:numId w:val="27"/>
        </w:numPr>
        <w:spacing w:line="240" w:lineRule="auto"/>
        <w:rPr>
          <w:rFonts w:ascii="Times New Roman" w:hAnsi="Times New Roman" w:cs="Times New Roman"/>
          <w:sz w:val="24"/>
          <w:szCs w:val="24"/>
        </w:rPr>
      </w:pPr>
      <w:r w:rsidRPr="004C7578">
        <w:rPr>
          <w:rFonts w:ascii="Times New Roman" w:hAnsi="Times New Roman" w:cs="Times New Roman"/>
          <w:sz w:val="24"/>
          <w:szCs w:val="24"/>
        </w:rPr>
        <w:t xml:space="preserve">Kelsen, H. Pure Theory of Law (University of California Press 1978)  </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Kilroy, B. ‘Member State Control or Judicial Independence: The Integrative Role of the Court of Justice’, 1995,</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Kilroy,B. ‘Integration through Law: ECJ and Governments in the EU’. Dissertation in Political Science, Department of Political Science, UCLA, Los Angeles, 1999</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McCown, M. Judicial Law-Making and European integration: The European Court of Justice. In European Union: Power and Policy Making, edited by Jeremy John Richardson. London:  Routledge. 2005.</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Poiares Maduro, M. and Azoulai, L. (eds.), The past and future of EU law : the classics of EU law revisited on the 50th anniversary of the Rome Treaty. Oxford ; Portland (Or.) : Hart Publishing, 2010</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lastRenderedPageBreak/>
        <w:t>Pollack, M. The Engines of Integration: Delegation, Agency, and Agency Setting in the European Union (Oxford: Oxford University Press, 2003)</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Robin C A White, ‘The Strasbourg Perspective and its Effect on the Court of Justice: Is Mutual Respect Enough?’ in A Arnull, P Eeckhout and T Tridimas, Continuity and Change in EU Law. Essays in honour of Sir Francis Jacobs, (Oxford: Oxford University Press. 2008.)</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Rosas, A. Levits, E. &amp; Bot, Y. (eds), The Court of Justice and the Construction of Europe: Analyses and Perspectives on Sixty Years of Case-law. Springer, 2013</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Shaw M. N. International Law. Cambridge University Press, 2008</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 xml:space="preserve">Stone Sweet, A. The Judicial Construction of Europe (Oxford University Press, 2004) </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Tallberg, J. European Governance and Supranational Institutions: Making States Comply (London: Routledge, 2003),</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Vauchez, A. ‘Integration through law: Socio-History of EU Political Common Sense’. In European University Institute (EUI), Robert Schuman Centre of Advanced Studies Working Paper. Fiesole 2008.</w:t>
      </w:r>
    </w:p>
    <w:p w:rsidR="001D319C" w:rsidRPr="004C7578" w:rsidRDefault="00CD46C8" w:rsidP="00875625">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 xml:space="preserve">Vėgėlė I. Europos Sąjungos teisė. Vidaus rinkos laisvės, konkurencija ir teisės derinimas. Vilnius, 2011. </w:t>
      </w:r>
    </w:p>
    <w:p w:rsidR="00CD46C8" w:rsidRPr="004C7578" w:rsidRDefault="00CD46C8" w:rsidP="00CD46C8">
      <w:pPr>
        <w:spacing w:line="240" w:lineRule="auto"/>
        <w:rPr>
          <w:rFonts w:ascii="Times New Roman" w:hAnsi="Times New Roman" w:cs="Times New Roman"/>
          <w:b/>
          <w:i/>
          <w:sz w:val="24"/>
          <w:szCs w:val="24"/>
        </w:rPr>
      </w:pPr>
      <w:r w:rsidRPr="004C7578">
        <w:rPr>
          <w:rFonts w:ascii="Times New Roman" w:hAnsi="Times New Roman" w:cs="Times New Roman"/>
          <w:b/>
          <w:i/>
          <w:sz w:val="24"/>
          <w:szCs w:val="24"/>
        </w:rPr>
        <w:t>Internet sources:</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Official Site of Lithuanian Radio and Television [accessed 19-21-2013]. &lt;</w:t>
      </w:r>
      <w:hyperlink r:id="rId16" w:history="1">
        <w:r w:rsidRPr="004C7578">
          <w:rPr>
            <w:rStyle w:val="Hyperlink"/>
            <w:rFonts w:ascii="Times New Roman" w:hAnsi="Times New Roman" w:cs="Times New Roman"/>
            <w:color w:val="auto"/>
            <w:sz w:val="24"/>
            <w:szCs w:val="24"/>
          </w:rPr>
          <w:t>http://www.lrt.lt/naujienos/ekonomika/4/29475/seime_sklando_ideja_apriboti_konstitucinio_teismo_galias</w:t>
        </w:r>
      </w:hyperlink>
      <w:r w:rsidRPr="004C7578">
        <w:rPr>
          <w:rFonts w:ascii="Times New Roman" w:hAnsi="Times New Roman" w:cs="Times New Roman"/>
          <w:sz w:val="24"/>
          <w:szCs w:val="24"/>
        </w:rPr>
        <w:t xml:space="preserve">&gt;. </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Official Site of Human Rights Watch [accessed 19-21-2013].&lt;</w:t>
      </w:r>
      <w:hyperlink r:id="rId17" w:history="1">
        <w:r w:rsidRPr="004C7578">
          <w:rPr>
            <w:rStyle w:val="Hyperlink"/>
            <w:rFonts w:ascii="Times New Roman" w:hAnsi="Times New Roman" w:cs="Times New Roman"/>
            <w:color w:val="auto"/>
            <w:sz w:val="24"/>
            <w:szCs w:val="24"/>
          </w:rPr>
          <w:t>http://www.hrw.org/news/2013/09/18/hungary-constitutional-change-falls-short</w:t>
        </w:r>
      </w:hyperlink>
      <w:r w:rsidRPr="004C7578">
        <w:rPr>
          <w:rFonts w:ascii="Times New Roman" w:hAnsi="Times New Roman" w:cs="Times New Roman"/>
          <w:sz w:val="24"/>
          <w:szCs w:val="24"/>
        </w:rPr>
        <w:t>&gt;</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Official Site of CVCE, an interdisciplinary research and documentation centre [accessed 19-21-2013].&lt;</w:t>
      </w:r>
      <w:hyperlink r:id="rId18" w:history="1">
        <w:r w:rsidRPr="004C7578">
          <w:rPr>
            <w:rStyle w:val="Hyperlink"/>
            <w:rFonts w:ascii="Times New Roman" w:hAnsi="Times New Roman" w:cs="Times New Roman"/>
            <w:color w:val="auto"/>
            <w:sz w:val="24"/>
            <w:szCs w:val="24"/>
          </w:rPr>
          <w:t>http://www.cvce.eu/viewer/-/content/3940ef1d-7c10-4d0f-97fc-0cf1e86a32d4/en</w:t>
        </w:r>
      </w:hyperlink>
      <w:r w:rsidRPr="004C7578">
        <w:rPr>
          <w:rFonts w:ascii="Times New Roman" w:hAnsi="Times New Roman" w:cs="Times New Roman"/>
          <w:sz w:val="24"/>
          <w:szCs w:val="24"/>
        </w:rPr>
        <w:t>&gt;.</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Official Site of the European Union [accessed 19-21-2013].&lt;</w:t>
      </w:r>
      <w:hyperlink r:id="rId19" w:history="1">
        <w:r w:rsidRPr="004C7578">
          <w:rPr>
            <w:rStyle w:val="Hyperlink"/>
            <w:rFonts w:ascii="Times New Roman" w:hAnsi="Times New Roman" w:cs="Times New Roman"/>
            <w:color w:val="auto"/>
            <w:sz w:val="24"/>
            <w:szCs w:val="24"/>
          </w:rPr>
          <w:t>http://europa.eu/about-eu/institutions-bodies/court-justice/index_en.htm</w:t>
        </w:r>
      </w:hyperlink>
      <w:r w:rsidRPr="004C7578">
        <w:rPr>
          <w:rFonts w:ascii="Times New Roman" w:hAnsi="Times New Roman" w:cs="Times New Roman"/>
          <w:sz w:val="24"/>
          <w:szCs w:val="24"/>
        </w:rPr>
        <w:t>&gt;.</w:t>
      </w:r>
    </w:p>
    <w:p w:rsidR="00CD46C8" w:rsidRPr="004C7578" w:rsidRDefault="00CD46C8" w:rsidP="00CD46C8">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Hilf, M. Costa v. ENEL Case [interactive]. Max Planck Encyclopedia of Public International Law [accessed 18-12-2013]. &lt;</w:t>
      </w:r>
      <w:hyperlink r:id="rId20" w:history="1">
        <w:r w:rsidRPr="004C7578">
          <w:rPr>
            <w:rStyle w:val="Hyperlink"/>
            <w:rFonts w:ascii="Times New Roman" w:hAnsi="Times New Roman" w:cs="Times New Roman"/>
            <w:color w:val="auto"/>
            <w:sz w:val="24"/>
            <w:szCs w:val="24"/>
          </w:rPr>
          <w:t>www.mpepil.com</w:t>
        </w:r>
      </w:hyperlink>
      <w:r w:rsidRPr="004C7578">
        <w:rPr>
          <w:rFonts w:ascii="Times New Roman" w:hAnsi="Times New Roman" w:cs="Times New Roman"/>
          <w:sz w:val="24"/>
          <w:szCs w:val="24"/>
        </w:rPr>
        <w:t xml:space="preserve">&gt;. </w:t>
      </w:r>
    </w:p>
    <w:p w:rsidR="0067193D" w:rsidRDefault="00CD46C8" w:rsidP="00CD7709">
      <w:pPr>
        <w:pStyle w:val="ListParagraph"/>
        <w:numPr>
          <w:ilvl w:val="0"/>
          <w:numId w:val="27"/>
        </w:numPr>
        <w:spacing w:line="240" w:lineRule="auto"/>
        <w:ind w:hanging="450"/>
        <w:rPr>
          <w:rFonts w:ascii="Times New Roman" w:hAnsi="Times New Roman" w:cs="Times New Roman"/>
          <w:sz w:val="24"/>
          <w:szCs w:val="24"/>
        </w:rPr>
      </w:pPr>
      <w:r w:rsidRPr="004C7578">
        <w:rPr>
          <w:rFonts w:ascii="Times New Roman" w:hAnsi="Times New Roman" w:cs="Times New Roman"/>
          <w:sz w:val="24"/>
          <w:szCs w:val="24"/>
        </w:rPr>
        <w:t>Guy Verhofstadt speech on ‘The future of the European Union’ in the plenary session of the European Parliament (2013) [accessed 19-21-2013]. &lt;</w:t>
      </w:r>
      <w:hyperlink r:id="rId21" w:history="1">
        <w:r w:rsidRPr="004C7578">
          <w:rPr>
            <w:rStyle w:val="Hyperlink"/>
            <w:rFonts w:ascii="Times New Roman" w:hAnsi="Times New Roman" w:cs="Times New Roman"/>
            <w:color w:val="auto"/>
            <w:sz w:val="24"/>
            <w:szCs w:val="24"/>
          </w:rPr>
          <w:t>https://www.youtube.com/watch?v=LlXbz_s2W90</w:t>
        </w:r>
      </w:hyperlink>
      <w:r w:rsidRPr="004C7578">
        <w:rPr>
          <w:rFonts w:ascii="Times New Roman" w:hAnsi="Times New Roman" w:cs="Times New Roman"/>
          <w:sz w:val="24"/>
          <w:szCs w:val="24"/>
        </w:rPr>
        <w:t xml:space="preserve">&gt;. </w:t>
      </w:r>
    </w:p>
    <w:p w:rsidR="00875625" w:rsidRPr="0067193D" w:rsidRDefault="0067193D" w:rsidP="0067193D">
      <w:pPr>
        <w:rPr>
          <w:rFonts w:ascii="Times New Roman" w:hAnsi="Times New Roman" w:cs="Times New Roman"/>
          <w:sz w:val="24"/>
          <w:szCs w:val="24"/>
        </w:rPr>
      </w:pPr>
      <w:r>
        <w:rPr>
          <w:rFonts w:ascii="Times New Roman" w:hAnsi="Times New Roman" w:cs="Times New Roman"/>
          <w:sz w:val="24"/>
          <w:szCs w:val="24"/>
        </w:rPr>
        <w:br w:type="page"/>
      </w:r>
    </w:p>
    <w:p w:rsidR="00C95902" w:rsidRPr="004C7578" w:rsidRDefault="00875625" w:rsidP="002C74D3">
      <w:pPr>
        <w:spacing w:line="360" w:lineRule="auto"/>
        <w:rPr>
          <w:rFonts w:ascii="Times New Roman" w:hAnsi="Times New Roman" w:cs="Times New Roman"/>
          <w:sz w:val="24"/>
          <w:szCs w:val="24"/>
        </w:rPr>
      </w:pPr>
      <w:r w:rsidRPr="004C7578">
        <w:rPr>
          <w:rFonts w:ascii="Times New Roman" w:hAnsi="Times New Roman" w:cs="Times New Roman"/>
          <w:b/>
          <w:sz w:val="24"/>
          <w:szCs w:val="24"/>
        </w:rPr>
        <w:lastRenderedPageBreak/>
        <w:t>Sidaras</w:t>
      </w:r>
      <w:r w:rsidRPr="008C3365">
        <w:rPr>
          <w:rFonts w:ascii="Times New Roman" w:hAnsi="Times New Roman" w:cs="Times New Roman"/>
          <w:b/>
          <w:sz w:val="24"/>
          <w:szCs w:val="24"/>
        </w:rPr>
        <w:t>. I.</w:t>
      </w:r>
      <w:r w:rsidRPr="004C7578">
        <w:rPr>
          <w:rFonts w:ascii="Times New Roman" w:hAnsi="Times New Roman" w:cs="Times New Roman"/>
          <w:sz w:val="24"/>
          <w:szCs w:val="24"/>
        </w:rPr>
        <w:t xml:space="preserve"> Powers of the Court of Justice of the European Union: the rise of influence / Master thesis in European Union Governance. Supervisor: Prof. dr. I. Vėgėlė. – Vilnius: Faculty of Law, Mykola</w:t>
      </w:r>
      <w:r w:rsidR="002C74D3">
        <w:rPr>
          <w:rFonts w:ascii="Times New Roman" w:hAnsi="Times New Roman" w:cs="Times New Roman"/>
          <w:sz w:val="24"/>
          <w:szCs w:val="24"/>
        </w:rPr>
        <w:t>s Romeris University, 2013. – 67</w:t>
      </w:r>
      <w:r w:rsidRPr="004C7578">
        <w:rPr>
          <w:rFonts w:ascii="Times New Roman" w:hAnsi="Times New Roman" w:cs="Times New Roman"/>
          <w:sz w:val="24"/>
          <w:szCs w:val="24"/>
        </w:rPr>
        <w:t xml:space="preserve"> p. </w:t>
      </w:r>
    </w:p>
    <w:p w:rsidR="00875625" w:rsidRPr="004C7578" w:rsidRDefault="00875625" w:rsidP="002C74D3">
      <w:pPr>
        <w:pStyle w:val="Heading1"/>
        <w:rPr>
          <w:sz w:val="24"/>
        </w:rPr>
      </w:pPr>
      <w:bookmarkStart w:id="49" w:name="_Toc376389413"/>
      <w:bookmarkStart w:id="50" w:name="_Toc376389499"/>
      <w:r w:rsidRPr="004C7578">
        <w:rPr>
          <w:sz w:val="24"/>
        </w:rPr>
        <w:t>SUMMARY</w:t>
      </w:r>
      <w:bookmarkEnd w:id="49"/>
      <w:bookmarkEnd w:id="50"/>
    </w:p>
    <w:p w:rsidR="003A03FF" w:rsidRPr="004C7578" w:rsidRDefault="002C74D3" w:rsidP="008C3365">
      <w:pPr>
        <w:spacing w:line="360" w:lineRule="auto"/>
        <w:ind w:firstLine="720"/>
        <w:rPr>
          <w:rFonts w:ascii="Times New Roman" w:hAnsi="Times New Roman" w:cs="Times New Roman"/>
          <w:sz w:val="24"/>
          <w:szCs w:val="24"/>
          <w:lang w:val="en-GB"/>
        </w:rPr>
      </w:pPr>
      <w:r w:rsidRPr="002C74D3">
        <w:rPr>
          <w:rFonts w:ascii="Times New Roman" w:hAnsi="Times New Roman" w:cs="Times New Roman"/>
          <w:sz w:val="24"/>
          <w:szCs w:val="24"/>
          <w:lang w:val="en-GB"/>
        </w:rPr>
        <w:t xml:space="preserve">Master thesis </w:t>
      </w:r>
      <w:r w:rsidR="007A02BF">
        <w:rPr>
          <w:rFonts w:ascii="Times New Roman" w:hAnsi="Times New Roman" w:cs="Times New Roman"/>
          <w:sz w:val="24"/>
          <w:szCs w:val="24"/>
          <w:lang w:val="en-GB"/>
        </w:rPr>
        <w:t>focuses on</w:t>
      </w:r>
      <w:r w:rsidRPr="002C74D3">
        <w:rPr>
          <w:rFonts w:ascii="Times New Roman" w:hAnsi="Times New Roman" w:cs="Times New Roman"/>
          <w:sz w:val="24"/>
          <w:szCs w:val="24"/>
          <w:lang w:val="en-GB"/>
        </w:rPr>
        <w:t xml:space="preserve"> the genesis of the European Union Court of Justice (CJEU) and its influence on the evolution of </w:t>
      </w:r>
      <w:r w:rsidR="007A02BF">
        <w:rPr>
          <w:rFonts w:ascii="Times New Roman" w:hAnsi="Times New Roman" w:cs="Times New Roman"/>
          <w:sz w:val="24"/>
          <w:szCs w:val="24"/>
          <w:lang w:val="en-GB"/>
        </w:rPr>
        <w:t>European Union (EU)</w:t>
      </w:r>
      <w:r w:rsidRPr="002C74D3">
        <w:rPr>
          <w:rFonts w:ascii="Times New Roman" w:hAnsi="Times New Roman" w:cs="Times New Roman"/>
          <w:sz w:val="24"/>
          <w:szCs w:val="24"/>
          <w:lang w:val="en-GB"/>
        </w:rPr>
        <w:t xml:space="preserve"> law. </w:t>
      </w:r>
      <w:r w:rsidR="009E0CAE">
        <w:rPr>
          <w:rFonts w:ascii="Times New Roman" w:hAnsi="Times New Roman" w:cs="Times New Roman"/>
          <w:sz w:val="24"/>
          <w:szCs w:val="24"/>
          <w:lang w:val="en-GB"/>
        </w:rPr>
        <w:t xml:space="preserve">Much attention is given to relation of the CJEU and other outside actors which </w:t>
      </w:r>
      <w:r w:rsidR="00A95EDC">
        <w:rPr>
          <w:rFonts w:ascii="Times New Roman" w:hAnsi="Times New Roman" w:cs="Times New Roman"/>
          <w:sz w:val="24"/>
          <w:szCs w:val="24"/>
          <w:lang w:val="en-GB"/>
        </w:rPr>
        <w:t>influence the effective imple</w:t>
      </w:r>
      <w:r w:rsidR="009E0CAE">
        <w:rPr>
          <w:rFonts w:ascii="Times New Roman" w:hAnsi="Times New Roman" w:cs="Times New Roman"/>
          <w:sz w:val="24"/>
          <w:szCs w:val="24"/>
          <w:lang w:val="en-GB"/>
        </w:rPr>
        <w:t>mentation of the CJEU’</w:t>
      </w:r>
      <w:r w:rsidR="00A95EDC">
        <w:rPr>
          <w:rFonts w:ascii="Times New Roman" w:hAnsi="Times New Roman" w:cs="Times New Roman"/>
          <w:sz w:val="24"/>
          <w:szCs w:val="24"/>
          <w:lang w:val="en-GB"/>
        </w:rPr>
        <w:t xml:space="preserve">s decisions. </w:t>
      </w:r>
      <w:r>
        <w:rPr>
          <w:rFonts w:ascii="Times New Roman" w:hAnsi="Times New Roman" w:cs="Times New Roman"/>
          <w:noProof w:val="0"/>
          <w:sz w:val="24"/>
          <w:szCs w:val="24"/>
          <w:lang w:val="en-GB"/>
        </w:rPr>
        <w:t xml:space="preserve">Two main </w:t>
      </w:r>
      <w:r w:rsidRPr="002C74D3">
        <w:rPr>
          <w:rFonts w:ascii="Times New Roman" w:hAnsi="Times New Roman" w:cs="Times New Roman"/>
          <w:b/>
          <w:noProof w:val="0"/>
          <w:sz w:val="24"/>
          <w:szCs w:val="24"/>
          <w:lang w:val="en-GB"/>
        </w:rPr>
        <w:t>problem</w:t>
      </w:r>
      <w:r w:rsidR="002E01DD">
        <w:rPr>
          <w:rFonts w:ascii="Times New Roman" w:hAnsi="Times New Roman" w:cs="Times New Roman"/>
          <w:b/>
          <w:noProof w:val="0"/>
          <w:sz w:val="24"/>
          <w:szCs w:val="24"/>
          <w:lang w:val="en-GB"/>
        </w:rPr>
        <w:t xml:space="preserve"> questions</w:t>
      </w:r>
      <w:r>
        <w:rPr>
          <w:rFonts w:ascii="Times New Roman" w:hAnsi="Times New Roman" w:cs="Times New Roman"/>
          <w:noProof w:val="0"/>
          <w:sz w:val="24"/>
          <w:szCs w:val="24"/>
          <w:lang w:val="en-GB"/>
        </w:rPr>
        <w:t xml:space="preserve"> are distinguished. </w:t>
      </w:r>
      <w:r w:rsidRPr="002C74D3">
        <w:rPr>
          <w:rFonts w:ascii="Times New Roman" w:hAnsi="Times New Roman" w:cs="Times New Roman"/>
          <w:noProof w:val="0"/>
          <w:sz w:val="24"/>
          <w:szCs w:val="24"/>
          <w:lang w:val="en-GB"/>
        </w:rPr>
        <w:t xml:space="preserve">What is </w:t>
      </w:r>
      <w:r w:rsidR="009E0CAE">
        <w:rPr>
          <w:rFonts w:ascii="Times New Roman" w:hAnsi="Times New Roman" w:cs="Times New Roman"/>
          <w:noProof w:val="0"/>
          <w:sz w:val="24"/>
          <w:szCs w:val="24"/>
          <w:lang w:val="en-GB"/>
        </w:rPr>
        <w:t>the</w:t>
      </w:r>
      <w:r w:rsidRPr="002C74D3">
        <w:rPr>
          <w:rFonts w:ascii="Times New Roman" w:hAnsi="Times New Roman" w:cs="Times New Roman"/>
          <w:noProof w:val="0"/>
          <w:sz w:val="24"/>
          <w:szCs w:val="24"/>
          <w:lang w:val="en-GB"/>
        </w:rPr>
        <w:t xml:space="preserve"> relation between the CJEU, the EU institutions, the EU Member States, and outside actors, is it properly expressed in the Treaties and the CJEU doctrine? </w:t>
      </w:r>
      <w:r>
        <w:rPr>
          <w:rFonts w:ascii="Times New Roman" w:hAnsi="Times New Roman" w:cs="Times New Roman"/>
          <w:noProof w:val="0"/>
          <w:sz w:val="24"/>
          <w:szCs w:val="24"/>
          <w:lang w:val="en-GB"/>
        </w:rPr>
        <w:t>And, w</w:t>
      </w:r>
      <w:r w:rsidRPr="002C74D3">
        <w:rPr>
          <w:rFonts w:ascii="Times New Roman" w:hAnsi="Times New Roman" w:cs="Times New Roman"/>
          <w:noProof w:val="0"/>
          <w:sz w:val="24"/>
          <w:szCs w:val="24"/>
          <w:lang w:val="en-GB"/>
        </w:rPr>
        <w:t xml:space="preserve">hat aims does the CJEU seek to achieve in its decisions, is there a dominant meta-objective that the Court follows? </w:t>
      </w:r>
      <w:r w:rsidR="00A95EDC" w:rsidRPr="004C7578">
        <w:rPr>
          <w:rFonts w:ascii="Times New Roman" w:hAnsi="Times New Roman" w:cs="Times New Roman"/>
          <w:b/>
          <w:bCs/>
          <w:noProof w:val="0"/>
          <w:sz w:val="24"/>
          <w:szCs w:val="24"/>
          <w:lang w:val="en-GB"/>
        </w:rPr>
        <w:t xml:space="preserve">Hypothesis </w:t>
      </w:r>
      <w:r w:rsidR="00A95EDC" w:rsidRPr="004C7578">
        <w:rPr>
          <w:rFonts w:ascii="Times New Roman" w:hAnsi="Times New Roman" w:cs="Times New Roman"/>
          <w:bCs/>
          <w:noProof w:val="0"/>
          <w:sz w:val="24"/>
          <w:szCs w:val="24"/>
          <w:lang w:val="en-GB"/>
        </w:rPr>
        <w:t xml:space="preserve">– the CJEU is the main driving force of the European integration project and the Court slowly but steadily promotes increasing powers of the European Union, at times even against the wishes of the Member States - and that all this can be explained by the </w:t>
      </w:r>
      <w:r w:rsidR="00A95EDC" w:rsidRPr="004C7578">
        <w:rPr>
          <w:rFonts w:ascii="Times New Roman" w:hAnsi="Times New Roman" w:cs="Times New Roman"/>
          <w:bCs/>
          <w:i/>
          <w:noProof w:val="0"/>
          <w:sz w:val="24"/>
          <w:szCs w:val="24"/>
          <w:lang w:val="en-GB"/>
        </w:rPr>
        <w:t>core principle</w:t>
      </w:r>
      <w:r w:rsidR="00A95EDC" w:rsidRPr="004C7578">
        <w:rPr>
          <w:rFonts w:ascii="Times New Roman" w:hAnsi="Times New Roman" w:cs="Times New Roman"/>
          <w:bCs/>
          <w:noProof w:val="0"/>
          <w:sz w:val="24"/>
          <w:szCs w:val="24"/>
          <w:lang w:val="en-GB"/>
        </w:rPr>
        <w:t xml:space="preserve"> enshrined in the Treaties which determines such actions of the Court.</w:t>
      </w:r>
      <w:r w:rsidR="00A95EDC">
        <w:rPr>
          <w:rFonts w:ascii="Times New Roman" w:hAnsi="Times New Roman" w:cs="Times New Roman"/>
          <w:sz w:val="24"/>
          <w:szCs w:val="24"/>
          <w:lang w:val="en-GB"/>
        </w:rPr>
        <w:t xml:space="preserve"> </w:t>
      </w:r>
      <w:r w:rsidR="009E0CAE">
        <w:rPr>
          <w:rFonts w:ascii="Times New Roman" w:hAnsi="Times New Roman" w:cs="Times New Roman"/>
          <w:noProof w:val="0"/>
          <w:sz w:val="24"/>
          <w:szCs w:val="24"/>
          <w:lang w:val="en-GB"/>
        </w:rPr>
        <w:t>First chapter of the master thesis</w:t>
      </w:r>
      <w:r w:rsidR="0052695C">
        <w:rPr>
          <w:rFonts w:ascii="Times New Roman" w:hAnsi="Times New Roman" w:cs="Times New Roman"/>
          <w:noProof w:val="0"/>
          <w:sz w:val="24"/>
          <w:szCs w:val="24"/>
          <w:lang w:val="en-GB"/>
        </w:rPr>
        <w:t xml:space="preserve"> shows how the role of the Court is affected by the evolution of EU itself. Then</w:t>
      </w:r>
      <w:r w:rsidR="009E0CAE">
        <w:rPr>
          <w:rFonts w:ascii="Times New Roman" w:hAnsi="Times New Roman" w:cs="Times New Roman"/>
          <w:noProof w:val="0"/>
          <w:sz w:val="24"/>
          <w:szCs w:val="24"/>
          <w:lang w:val="en-GB"/>
        </w:rPr>
        <w:t xml:space="preserve"> the Court’s actions in its first key cases that established principles of </w:t>
      </w:r>
      <w:r w:rsidR="009E0CAE">
        <w:rPr>
          <w:rFonts w:ascii="Times New Roman" w:hAnsi="Times New Roman" w:cs="Times New Roman"/>
          <w:i/>
          <w:noProof w:val="0"/>
          <w:sz w:val="24"/>
          <w:szCs w:val="24"/>
          <w:lang w:val="en-GB"/>
        </w:rPr>
        <w:t>direct effect</w:t>
      </w:r>
      <w:r w:rsidR="009E0CAE">
        <w:rPr>
          <w:rFonts w:ascii="Times New Roman" w:hAnsi="Times New Roman" w:cs="Times New Roman"/>
          <w:noProof w:val="0"/>
          <w:sz w:val="24"/>
          <w:szCs w:val="24"/>
          <w:lang w:val="en-GB"/>
        </w:rPr>
        <w:t xml:space="preserve"> and </w:t>
      </w:r>
      <w:r w:rsidR="009E0CAE">
        <w:rPr>
          <w:rFonts w:ascii="Times New Roman" w:hAnsi="Times New Roman" w:cs="Times New Roman"/>
          <w:i/>
          <w:noProof w:val="0"/>
          <w:sz w:val="24"/>
          <w:szCs w:val="24"/>
          <w:lang w:val="en-GB"/>
        </w:rPr>
        <w:t>primacy</w:t>
      </w:r>
      <w:r w:rsidR="0052695C">
        <w:rPr>
          <w:rFonts w:ascii="Times New Roman" w:hAnsi="Times New Roman" w:cs="Times New Roman"/>
          <w:noProof w:val="0"/>
          <w:sz w:val="24"/>
          <w:szCs w:val="24"/>
          <w:lang w:val="en-GB"/>
        </w:rPr>
        <w:t xml:space="preserve"> are analysed</w:t>
      </w:r>
      <w:r w:rsidR="009E0CAE">
        <w:rPr>
          <w:rFonts w:ascii="Times New Roman" w:hAnsi="Times New Roman" w:cs="Times New Roman"/>
          <w:noProof w:val="0"/>
          <w:sz w:val="24"/>
          <w:szCs w:val="24"/>
          <w:lang w:val="en-GB"/>
        </w:rPr>
        <w:t xml:space="preserve">. Significance of the </w:t>
      </w:r>
      <w:r w:rsidR="009E0CAE" w:rsidRPr="004C7578">
        <w:rPr>
          <w:rFonts w:ascii="Times New Roman" w:hAnsi="Times New Roman" w:cs="Times New Roman"/>
          <w:sz w:val="24"/>
          <w:szCs w:val="24"/>
          <w:lang w:val="en-GB"/>
        </w:rPr>
        <w:t>Euro-Law Advocacy Movements</w:t>
      </w:r>
      <w:r w:rsidR="009E0CAE">
        <w:rPr>
          <w:rFonts w:ascii="Times New Roman" w:hAnsi="Times New Roman" w:cs="Times New Roman"/>
          <w:sz w:val="24"/>
          <w:szCs w:val="24"/>
          <w:lang w:val="en-GB"/>
        </w:rPr>
        <w:t xml:space="preserve"> that a</w:t>
      </w:r>
      <w:r w:rsidR="007A02BF">
        <w:rPr>
          <w:rFonts w:ascii="Times New Roman" w:hAnsi="Times New Roman" w:cs="Times New Roman"/>
          <w:sz w:val="24"/>
          <w:szCs w:val="24"/>
          <w:lang w:val="en-GB"/>
        </w:rPr>
        <w:t>l</w:t>
      </w:r>
      <w:r w:rsidR="009E0CAE">
        <w:rPr>
          <w:rFonts w:ascii="Times New Roman" w:hAnsi="Times New Roman" w:cs="Times New Roman"/>
          <w:sz w:val="24"/>
          <w:szCs w:val="24"/>
          <w:lang w:val="en-GB"/>
        </w:rPr>
        <w:t>lowed the Court to both gain access to relevant cases and later</w:t>
      </w:r>
      <w:r w:rsidR="0052695C">
        <w:rPr>
          <w:rFonts w:ascii="Times New Roman" w:hAnsi="Times New Roman" w:cs="Times New Roman"/>
          <w:sz w:val="24"/>
          <w:szCs w:val="24"/>
          <w:lang w:val="en-GB"/>
        </w:rPr>
        <w:t xml:space="preserve"> enforcing</w:t>
      </w:r>
      <w:r w:rsidR="00A95EDC">
        <w:rPr>
          <w:rFonts w:ascii="Times New Roman" w:hAnsi="Times New Roman" w:cs="Times New Roman"/>
          <w:sz w:val="24"/>
          <w:szCs w:val="24"/>
          <w:lang w:val="en-GB"/>
        </w:rPr>
        <w:t xml:space="preserve"> the deci</w:t>
      </w:r>
      <w:r w:rsidR="009E0CAE">
        <w:rPr>
          <w:rFonts w:ascii="Times New Roman" w:hAnsi="Times New Roman" w:cs="Times New Roman"/>
          <w:sz w:val="24"/>
          <w:szCs w:val="24"/>
          <w:lang w:val="en-GB"/>
        </w:rPr>
        <w:t xml:space="preserve">sions is observed. </w:t>
      </w:r>
      <w:r w:rsidR="007A02BF">
        <w:rPr>
          <w:rFonts w:ascii="Times New Roman" w:hAnsi="Times New Roman" w:cs="Times New Roman"/>
          <w:sz w:val="24"/>
          <w:szCs w:val="24"/>
          <w:lang w:val="en-GB"/>
        </w:rPr>
        <w:t>Research shows how the CJEU gradually changed the concept of EU law progressively bringing it closer to system of constitutional-like law.</w:t>
      </w:r>
      <w:r w:rsidR="00610BEA">
        <w:rPr>
          <w:rFonts w:ascii="Times New Roman" w:hAnsi="Times New Roman" w:cs="Times New Roman"/>
          <w:sz w:val="24"/>
          <w:szCs w:val="24"/>
          <w:lang w:val="en-GB"/>
        </w:rPr>
        <w:t xml:space="preserve"> </w:t>
      </w:r>
      <w:r w:rsidR="001B5790">
        <w:rPr>
          <w:rFonts w:ascii="Times New Roman" w:hAnsi="Times New Roman" w:cs="Times New Roman"/>
          <w:sz w:val="24"/>
          <w:szCs w:val="24"/>
          <w:lang w:val="en-GB"/>
        </w:rPr>
        <w:t>Second chapter focuses on legal scholarship on the CJEU</w:t>
      </w:r>
      <w:r w:rsidR="0052695C">
        <w:rPr>
          <w:rFonts w:ascii="Times New Roman" w:hAnsi="Times New Roman" w:cs="Times New Roman"/>
          <w:sz w:val="24"/>
          <w:szCs w:val="24"/>
          <w:lang w:val="en-GB"/>
        </w:rPr>
        <w:t>’s</w:t>
      </w:r>
      <w:r w:rsidR="001B5790">
        <w:rPr>
          <w:rFonts w:ascii="Times New Roman" w:hAnsi="Times New Roman" w:cs="Times New Roman"/>
          <w:sz w:val="24"/>
          <w:szCs w:val="24"/>
          <w:lang w:val="en-GB"/>
        </w:rPr>
        <w:t xml:space="preserve"> relation with other actors. Theory of </w:t>
      </w:r>
      <w:r w:rsidR="001B5790">
        <w:rPr>
          <w:rFonts w:ascii="Times New Roman" w:hAnsi="Times New Roman" w:cs="Times New Roman"/>
          <w:i/>
          <w:sz w:val="24"/>
          <w:szCs w:val="24"/>
          <w:lang w:val="en-GB"/>
        </w:rPr>
        <w:t>trusteeship</w:t>
      </w:r>
      <w:r w:rsidR="001B5790">
        <w:rPr>
          <w:rFonts w:ascii="Times New Roman" w:hAnsi="Times New Roman" w:cs="Times New Roman"/>
          <w:sz w:val="24"/>
          <w:szCs w:val="24"/>
          <w:lang w:val="en-GB"/>
        </w:rPr>
        <w:t xml:space="preserve"> is used to show</w:t>
      </w:r>
      <w:r w:rsidR="00A95EDC">
        <w:rPr>
          <w:rFonts w:ascii="Times New Roman" w:hAnsi="Times New Roman" w:cs="Times New Roman"/>
          <w:sz w:val="24"/>
          <w:szCs w:val="24"/>
          <w:lang w:val="en-GB"/>
        </w:rPr>
        <w:t xml:space="preserve"> how</w:t>
      </w:r>
      <w:r w:rsidR="001B5790">
        <w:rPr>
          <w:rFonts w:ascii="Times New Roman" w:hAnsi="Times New Roman" w:cs="Times New Roman"/>
          <w:sz w:val="24"/>
          <w:szCs w:val="24"/>
          <w:lang w:val="en-GB"/>
        </w:rPr>
        <w:t xml:space="preserve"> the CJEU’s powers derive from </w:t>
      </w:r>
      <w:r w:rsidR="001B5790" w:rsidRPr="004C7578">
        <w:rPr>
          <w:rFonts w:ascii="Times New Roman" w:hAnsi="Times New Roman" w:cs="Times New Roman"/>
          <w:iCs/>
          <w:sz w:val="24"/>
          <w:szCs w:val="24"/>
          <w:shd w:val="clear" w:color="auto" w:fill="FFFFFF"/>
          <w:lang w:val="en-GB"/>
        </w:rPr>
        <w:t>‘the Peoples of Europe’</w:t>
      </w:r>
      <w:r w:rsidR="001B5790">
        <w:rPr>
          <w:rFonts w:ascii="Times New Roman" w:hAnsi="Times New Roman" w:cs="Times New Roman"/>
          <w:iCs/>
          <w:sz w:val="24"/>
          <w:szCs w:val="24"/>
          <w:shd w:val="clear" w:color="auto" w:fill="FFFFFF"/>
          <w:lang w:val="en-GB"/>
        </w:rPr>
        <w:t xml:space="preserve">. List of conditions on when the Court has power to influence the genesis of the EU legal system using a </w:t>
      </w:r>
      <w:r w:rsidR="001B5790">
        <w:rPr>
          <w:rFonts w:ascii="Times New Roman" w:hAnsi="Times New Roman" w:cs="Times New Roman"/>
          <w:i/>
          <w:iCs/>
          <w:sz w:val="24"/>
          <w:szCs w:val="24"/>
          <w:shd w:val="clear" w:color="auto" w:fill="FFFFFF"/>
          <w:lang w:val="en-GB"/>
        </w:rPr>
        <w:t>spillover</w:t>
      </w:r>
      <w:r w:rsidR="001B5790">
        <w:rPr>
          <w:rFonts w:ascii="Times New Roman" w:hAnsi="Times New Roman" w:cs="Times New Roman"/>
          <w:iCs/>
          <w:sz w:val="24"/>
          <w:szCs w:val="24"/>
          <w:shd w:val="clear" w:color="auto" w:fill="FFFFFF"/>
          <w:lang w:val="en-GB"/>
        </w:rPr>
        <w:t xml:space="preserve"> effect is given. The CJEU’s dialogue with national courts of the Member States</w:t>
      </w:r>
      <w:r w:rsidR="0052695C">
        <w:rPr>
          <w:rFonts w:ascii="Times New Roman" w:hAnsi="Times New Roman" w:cs="Times New Roman"/>
          <w:iCs/>
          <w:sz w:val="24"/>
          <w:szCs w:val="24"/>
          <w:shd w:val="clear" w:color="auto" w:fill="FFFFFF"/>
          <w:lang w:val="en-GB"/>
        </w:rPr>
        <w:t xml:space="preserve"> and the European Court of Human Rights (ECtHR)</w:t>
      </w:r>
      <w:r w:rsidR="001B5790">
        <w:rPr>
          <w:rFonts w:ascii="Times New Roman" w:hAnsi="Times New Roman" w:cs="Times New Roman"/>
          <w:iCs/>
          <w:sz w:val="24"/>
          <w:szCs w:val="24"/>
          <w:shd w:val="clear" w:color="auto" w:fill="FFFFFF"/>
          <w:lang w:val="en-GB"/>
        </w:rPr>
        <w:t xml:space="preserve"> is analysed. Bilateral influence is noted from</w:t>
      </w:r>
      <w:r w:rsidR="0052695C">
        <w:rPr>
          <w:rFonts w:ascii="Times New Roman" w:hAnsi="Times New Roman" w:cs="Times New Roman"/>
          <w:iCs/>
          <w:sz w:val="24"/>
          <w:szCs w:val="24"/>
          <w:shd w:val="clear" w:color="auto" w:fill="FFFFFF"/>
          <w:lang w:val="en-GB"/>
        </w:rPr>
        <w:t xml:space="preserve"> this</w:t>
      </w:r>
      <w:r w:rsidR="001B5790">
        <w:rPr>
          <w:rFonts w:ascii="Times New Roman" w:hAnsi="Times New Roman" w:cs="Times New Roman"/>
          <w:iCs/>
          <w:sz w:val="24"/>
          <w:szCs w:val="24"/>
          <w:shd w:val="clear" w:color="auto" w:fill="FFFFFF"/>
          <w:lang w:val="en-GB"/>
        </w:rPr>
        <w:t xml:space="preserve"> </w:t>
      </w:r>
      <w:r w:rsidR="0052695C">
        <w:rPr>
          <w:rFonts w:ascii="Times New Roman" w:hAnsi="Times New Roman" w:cs="Times New Roman"/>
          <w:iCs/>
          <w:sz w:val="24"/>
          <w:szCs w:val="24"/>
          <w:shd w:val="clear" w:color="auto" w:fill="FFFFFF"/>
          <w:lang w:val="en-GB"/>
        </w:rPr>
        <w:t xml:space="preserve">case law examination. Key requirements of the German Constitutional Court and the ECtHR for the CJEU are derived. Third chapter concludes the research by proposing the </w:t>
      </w:r>
      <w:r w:rsidR="003F4B55" w:rsidRPr="004C7578">
        <w:rPr>
          <w:rFonts w:ascii="Times New Roman" w:hAnsi="Times New Roman" w:cs="Times New Roman"/>
          <w:i/>
          <w:sz w:val="24"/>
          <w:szCs w:val="24"/>
          <w:lang w:val="en-GB"/>
        </w:rPr>
        <w:t>principle of ‘an ever closer union’</w:t>
      </w:r>
      <w:r w:rsidR="003F4B55">
        <w:rPr>
          <w:rFonts w:ascii="Times New Roman" w:hAnsi="Times New Roman" w:cs="Times New Roman"/>
          <w:sz w:val="24"/>
          <w:szCs w:val="24"/>
          <w:lang w:val="en-GB"/>
        </w:rPr>
        <w:t xml:space="preserve"> </w:t>
      </w:r>
      <w:r w:rsidR="0052695C">
        <w:rPr>
          <w:rFonts w:ascii="Times New Roman" w:hAnsi="Times New Roman" w:cs="Times New Roman"/>
          <w:iCs/>
          <w:sz w:val="24"/>
          <w:szCs w:val="24"/>
          <w:shd w:val="clear" w:color="auto" w:fill="FFFFFF"/>
          <w:lang w:val="en-GB"/>
        </w:rPr>
        <w:t xml:space="preserve">as a next step in evolution of EU law. </w:t>
      </w:r>
      <w:r w:rsidR="00662AF9">
        <w:rPr>
          <w:rFonts w:ascii="Times New Roman" w:hAnsi="Times New Roman" w:cs="Times New Roman"/>
          <w:iCs/>
          <w:sz w:val="24"/>
          <w:szCs w:val="24"/>
          <w:shd w:val="clear" w:color="auto" w:fill="FFFFFF"/>
          <w:lang w:val="en-GB"/>
        </w:rPr>
        <w:t xml:space="preserve">Such principle would help explaining the CJEU actions to this date, </w:t>
      </w:r>
      <w:r w:rsidR="00A95EDC">
        <w:rPr>
          <w:rFonts w:ascii="Times New Roman" w:hAnsi="Times New Roman" w:cs="Times New Roman"/>
          <w:iCs/>
          <w:sz w:val="24"/>
          <w:szCs w:val="24"/>
          <w:shd w:val="clear" w:color="auto" w:fill="FFFFFF"/>
          <w:lang w:val="en-GB"/>
        </w:rPr>
        <w:t>thus proving the hypothesis. It would as well be a</w:t>
      </w:r>
      <w:r w:rsidR="00662AF9">
        <w:rPr>
          <w:rFonts w:ascii="Times New Roman" w:hAnsi="Times New Roman" w:cs="Times New Roman"/>
          <w:iCs/>
          <w:sz w:val="24"/>
          <w:szCs w:val="24"/>
          <w:shd w:val="clear" w:color="auto" w:fill="FFFFFF"/>
          <w:lang w:val="en-GB"/>
        </w:rPr>
        <w:t xml:space="preserve"> strong argument for the dialogue of CJEU with national and international courts </w:t>
      </w:r>
      <w:r w:rsidR="00B54336">
        <w:rPr>
          <w:rFonts w:ascii="Times New Roman" w:hAnsi="Times New Roman" w:cs="Times New Roman"/>
          <w:iCs/>
          <w:sz w:val="24"/>
          <w:szCs w:val="24"/>
          <w:shd w:val="clear" w:color="auto" w:fill="FFFFFF"/>
          <w:lang w:val="en-GB"/>
        </w:rPr>
        <w:t xml:space="preserve">and help to offer more effective protection of fundamental rights of ‘the Peoples of Europe’. </w:t>
      </w:r>
      <w:r w:rsidR="00915D47">
        <w:rPr>
          <w:rFonts w:ascii="Times New Roman" w:hAnsi="Times New Roman" w:cs="Times New Roman"/>
          <w:iCs/>
          <w:sz w:val="24"/>
          <w:szCs w:val="24"/>
          <w:shd w:val="clear" w:color="auto" w:fill="FFFFFF"/>
          <w:lang w:val="en-GB"/>
        </w:rPr>
        <w:t>This principle would incorporate the</w:t>
      </w:r>
      <w:r w:rsidR="00705DD0">
        <w:rPr>
          <w:rFonts w:ascii="Times New Roman" w:hAnsi="Times New Roman" w:cs="Times New Roman"/>
          <w:iCs/>
          <w:sz w:val="24"/>
          <w:szCs w:val="24"/>
          <w:shd w:val="clear" w:color="auto" w:fill="FFFFFF"/>
          <w:lang w:val="en-GB"/>
        </w:rPr>
        <w:t xml:space="preserve"> </w:t>
      </w:r>
      <w:r w:rsidR="00915D47">
        <w:rPr>
          <w:rFonts w:ascii="Times New Roman" w:hAnsi="Times New Roman" w:cs="Times New Roman"/>
          <w:iCs/>
          <w:sz w:val="24"/>
          <w:szCs w:val="24"/>
          <w:shd w:val="clear" w:color="auto" w:fill="FFFFFF"/>
          <w:lang w:val="en-GB"/>
        </w:rPr>
        <w:t xml:space="preserve"> meta-objective of the CJEU’s actions, </w:t>
      </w:r>
      <w:r w:rsidR="00915D47" w:rsidRPr="00915D47">
        <w:rPr>
          <w:rFonts w:ascii="Times New Roman" w:hAnsi="Times New Roman" w:cs="Times New Roman"/>
          <w:i/>
          <w:iCs/>
          <w:sz w:val="24"/>
          <w:szCs w:val="24"/>
          <w:shd w:val="clear" w:color="auto" w:fill="FFFFFF"/>
          <w:lang w:val="en-GB"/>
        </w:rPr>
        <w:t>t</w:t>
      </w:r>
      <w:r w:rsidR="00915D47" w:rsidRPr="004C7578">
        <w:rPr>
          <w:rFonts w:ascii="Times New Roman" w:hAnsi="Times New Roman" w:cs="Times New Roman"/>
          <w:i/>
          <w:sz w:val="24"/>
          <w:szCs w:val="24"/>
        </w:rPr>
        <w:t xml:space="preserve">o attain the best effectively achievable quality of integration in Europe at the time. </w:t>
      </w:r>
      <w:r w:rsidR="003A03FF" w:rsidRPr="004C7578">
        <w:rPr>
          <w:rFonts w:ascii="Times New Roman" w:hAnsi="Times New Roman" w:cs="Times New Roman"/>
          <w:sz w:val="24"/>
          <w:szCs w:val="24"/>
          <w:lang w:val="en-GB"/>
        </w:rPr>
        <w:br w:type="page"/>
      </w:r>
    </w:p>
    <w:p w:rsidR="003A03FF" w:rsidRPr="004C7578" w:rsidRDefault="003A03FF" w:rsidP="002C74D3">
      <w:pPr>
        <w:spacing w:line="360" w:lineRule="auto"/>
        <w:rPr>
          <w:rFonts w:ascii="Times New Roman" w:hAnsi="Times New Roman" w:cs="Times New Roman"/>
          <w:sz w:val="24"/>
          <w:szCs w:val="24"/>
        </w:rPr>
      </w:pPr>
      <w:r w:rsidRPr="004C7578">
        <w:rPr>
          <w:rFonts w:ascii="Times New Roman" w:hAnsi="Times New Roman" w:cs="Times New Roman"/>
          <w:b/>
          <w:sz w:val="24"/>
          <w:szCs w:val="24"/>
          <w:lang w:val="en-GB"/>
        </w:rPr>
        <w:lastRenderedPageBreak/>
        <w:t xml:space="preserve">Sidaras </w:t>
      </w:r>
      <w:r w:rsidR="008C3365">
        <w:rPr>
          <w:rFonts w:ascii="Times New Roman" w:hAnsi="Times New Roman" w:cs="Times New Roman"/>
          <w:b/>
          <w:sz w:val="24"/>
          <w:szCs w:val="24"/>
          <w:lang w:val="en-GB"/>
        </w:rPr>
        <w:t>I</w:t>
      </w:r>
      <w:r w:rsidRPr="004C7578">
        <w:rPr>
          <w:rFonts w:ascii="Times New Roman" w:hAnsi="Times New Roman" w:cs="Times New Roman"/>
          <w:b/>
          <w:sz w:val="24"/>
          <w:szCs w:val="24"/>
          <w:lang w:val="en-GB"/>
        </w:rPr>
        <w:t>.</w:t>
      </w:r>
      <w:r w:rsidRPr="004C7578">
        <w:rPr>
          <w:rFonts w:ascii="Times New Roman" w:hAnsi="Times New Roman" w:cs="Times New Roman"/>
          <w:sz w:val="24"/>
          <w:szCs w:val="24"/>
          <w:lang w:val="en-GB"/>
        </w:rPr>
        <w:t xml:space="preserve"> Europos Sąjungos Teisingumo Teismas: įtakos didėjimas / Europos S</w:t>
      </w:r>
      <w:r w:rsidRPr="004C7578">
        <w:rPr>
          <w:rFonts w:ascii="Times New Roman" w:hAnsi="Times New Roman" w:cs="Times New Roman"/>
          <w:sz w:val="24"/>
          <w:szCs w:val="24"/>
        </w:rPr>
        <w:t>ąjungos teisės ir valdymo magistro baigiamasis darbas. Vadovas Prof. dr. I. Vėgėlė. – Vilnius: Mykolo Romerio universiteta</w:t>
      </w:r>
      <w:r w:rsidR="002C74D3">
        <w:rPr>
          <w:rFonts w:ascii="Times New Roman" w:hAnsi="Times New Roman" w:cs="Times New Roman"/>
          <w:sz w:val="24"/>
          <w:szCs w:val="24"/>
        </w:rPr>
        <w:t>s, Teisės fakultetas, 2013. – 67</w:t>
      </w:r>
      <w:r w:rsidRPr="004C7578">
        <w:rPr>
          <w:rFonts w:ascii="Times New Roman" w:hAnsi="Times New Roman" w:cs="Times New Roman"/>
          <w:sz w:val="24"/>
          <w:szCs w:val="24"/>
        </w:rPr>
        <w:t xml:space="preserve"> p. </w:t>
      </w:r>
    </w:p>
    <w:p w:rsidR="003A03FF" w:rsidRPr="004C7578" w:rsidRDefault="003A03FF" w:rsidP="002C74D3">
      <w:pPr>
        <w:pStyle w:val="Heading1"/>
        <w:rPr>
          <w:sz w:val="24"/>
        </w:rPr>
      </w:pPr>
      <w:bookmarkStart w:id="51" w:name="_Toc376389414"/>
      <w:bookmarkStart w:id="52" w:name="_Toc376389500"/>
      <w:r w:rsidRPr="004C7578">
        <w:rPr>
          <w:sz w:val="24"/>
        </w:rPr>
        <w:t>SANTRAUKA</w:t>
      </w:r>
      <w:bookmarkEnd w:id="51"/>
      <w:bookmarkEnd w:id="52"/>
    </w:p>
    <w:p w:rsidR="003A03FF" w:rsidRPr="00BB68BD" w:rsidRDefault="00583B1B" w:rsidP="002C74D3">
      <w:pPr>
        <w:spacing w:line="360" w:lineRule="auto"/>
        <w:rPr>
          <w:rFonts w:ascii="Times New Roman" w:hAnsi="Times New Roman" w:cs="Times New Roman"/>
          <w:sz w:val="24"/>
          <w:szCs w:val="24"/>
        </w:rPr>
      </w:pPr>
      <w:r>
        <w:rPr>
          <w:rFonts w:ascii="Times New Roman" w:hAnsi="Times New Roman" w:cs="Times New Roman"/>
          <w:sz w:val="24"/>
          <w:szCs w:val="24"/>
        </w:rPr>
        <w:t xml:space="preserve">Magistro baigiamajame darbe analizuojama Europos Sąjungos Teisingumo Teismo (ESTT) </w:t>
      </w:r>
      <w:r w:rsidR="00E542E5">
        <w:rPr>
          <w:rFonts w:ascii="Times New Roman" w:hAnsi="Times New Roman" w:cs="Times New Roman"/>
          <w:sz w:val="24"/>
          <w:szCs w:val="24"/>
        </w:rPr>
        <w:t>raida</w:t>
      </w:r>
      <w:r>
        <w:rPr>
          <w:rFonts w:ascii="Times New Roman" w:hAnsi="Times New Roman" w:cs="Times New Roman"/>
          <w:sz w:val="24"/>
          <w:szCs w:val="24"/>
        </w:rPr>
        <w:t xml:space="preserve"> ir ESTT įt</w:t>
      </w:r>
      <w:r w:rsidR="00001EE1">
        <w:rPr>
          <w:rFonts w:ascii="Times New Roman" w:hAnsi="Times New Roman" w:cs="Times New Roman"/>
          <w:sz w:val="24"/>
          <w:szCs w:val="24"/>
        </w:rPr>
        <w:t>aka Europos Sąjungos (ES)</w:t>
      </w:r>
      <w:r>
        <w:rPr>
          <w:rFonts w:ascii="Times New Roman" w:hAnsi="Times New Roman" w:cs="Times New Roman"/>
          <w:sz w:val="24"/>
          <w:szCs w:val="24"/>
        </w:rPr>
        <w:t xml:space="preserve"> teisės vystymuisi. Daug dėmesio skiriama ESTT ir</w:t>
      </w:r>
      <w:r w:rsidRPr="00583B1B">
        <w:rPr>
          <w:rFonts w:ascii="Times New Roman" w:hAnsi="Times New Roman" w:cs="Times New Roman"/>
          <w:sz w:val="24"/>
          <w:szCs w:val="24"/>
        </w:rPr>
        <w:t xml:space="preserve"> </w:t>
      </w:r>
      <w:r>
        <w:rPr>
          <w:rFonts w:ascii="Times New Roman" w:hAnsi="Times New Roman" w:cs="Times New Roman"/>
          <w:sz w:val="24"/>
          <w:szCs w:val="24"/>
        </w:rPr>
        <w:t>išorės veiksnių</w:t>
      </w:r>
      <w:r w:rsidRPr="00583B1B">
        <w:rPr>
          <w:rFonts w:ascii="Times New Roman" w:hAnsi="Times New Roman" w:cs="Times New Roman"/>
          <w:sz w:val="24"/>
          <w:szCs w:val="24"/>
        </w:rPr>
        <w:t xml:space="preserve"> </w:t>
      </w:r>
      <w:r>
        <w:rPr>
          <w:rFonts w:ascii="Times New Roman" w:hAnsi="Times New Roman" w:cs="Times New Roman"/>
          <w:sz w:val="24"/>
          <w:szCs w:val="24"/>
        </w:rPr>
        <w:t xml:space="preserve">santykiui efektyviai įgyvendinant Teismo sprendimus. </w:t>
      </w:r>
      <w:r w:rsidR="00001EE1">
        <w:rPr>
          <w:rFonts w:ascii="Times New Roman" w:hAnsi="Times New Roman" w:cs="Times New Roman"/>
          <w:sz w:val="24"/>
          <w:szCs w:val="24"/>
        </w:rPr>
        <w:t xml:space="preserve">Išskiriami du pagrindiniai </w:t>
      </w:r>
      <w:r w:rsidR="00001EE1" w:rsidRPr="00001EE1">
        <w:rPr>
          <w:rFonts w:ascii="Times New Roman" w:hAnsi="Times New Roman" w:cs="Times New Roman"/>
          <w:b/>
          <w:sz w:val="24"/>
          <w:szCs w:val="24"/>
        </w:rPr>
        <w:t xml:space="preserve">probleminiai </w:t>
      </w:r>
      <w:r w:rsidR="00EB35F6">
        <w:rPr>
          <w:rFonts w:ascii="Times New Roman" w:hAnsi="Times New Roman" w:cs="Times New Roman"/>
          <w:b/>
          <w:sz w:val="24"/>
          <w:szCs w:val="24"/>
        </w:rPr>
        <w:t>klausimai</w:t>
      </w:r>
      <w:r w:rsidR="00001EE1">
        <w:rPr>
          <w:rFonts w:ascii="Times New Roman" w:hAnsi="Times New Roman" w:cs="Times New Roman"/>
          <w:sz w:val="24"/>
          <w:szCs w:val="24"/>
        </w:rPr>
        <w:t>: 1) Ar esamas santykis tarp ESTT, ES</w:t>
      </w:r>
      <w:r w:rsidR="003E40A5">
        <w:rPr>
          <w:rFonts w:ascii="Times New Roman" w:hAnsi="Times New Roman" w:cs="Times New Roman"/>
          <w:sz w:val="24"/>
          <w:szCs w:val="24"/>
        </w:rPr>
        <w:t xml:space="preserve"> valstybių narių, ES institu</w:t>
      </w:r>
      <w:r w:rsidR="00001EE1">
        <w:rPr>
          <w:rFonts w:ascii="Times New Roman" w:hAnsi="Times New Roman" w:cs="Times New Roman"/>
          <w:sz w:val="24"/>
          <w:szCs w:val="24"/>
        </w:rPr>
        <w:t xml:space="preserve">cijų ir kitų išorės veiksnių yra tinkamai išreikštas ES teisės aktuose ir ESTT </w:t>
      </w:r>
      <w:r w:rsidR="003E40A5">
        <w:rPr>
          <w:rFonts w:ascii="Times New Roman" w:hAnsi="Times New Roman" w:cs="Times New Roman"/>
          <w:sz w:val="24"/>
          <w:szCs w:val="24"/>
        </w:rPr>
        <w:t>doktrinoje</w:t>
      </w:r>
      <w:r w:rsidR="00001EE1">
        <w:rPr>
          <w:rFonts w:ascii="Times New Roman" w:hAnsi="Times New Roman" w:cs="Times New Roman"/>
          <w:sz w:val="24"/>
          <w:szCs w:val="24"/>
        </w:rPr>
        <w:t xml:space="preserve">?; 2) </w:t>
      </w:r>
      <w:r w:rsidR="00EB35F6">
        <w:rPr>
          <w:rFonts w:ascii="Times New Roman" w:hAnsi="Times New Roman" w:cs="Times New Roman"/>
          <w:sz w:val="24"/>
          <w:szCs w:val="24"/>
        </w:rPr>
        <w:t xml:space="preserve">Kokio visaapimančio tikslo siekia ESTT? Darbo </w:t>
      </w:r>
      <w:r w:rsidR="00EB35F6">
        <w:rPr>
          <w:rFonts w:ascii="Times New Roman" w:hAnsi="Times New Roman" w:cs="Times New Roman"/>
          <w:b/>
          <w:sz w:val="24"/>
          <w:szCs w:val="24"/>
        </w:rPr>
        <w:t>hipotezė</w:t>
      </w:r>
      <w:r w:rsidR="00EB35F6">
        <w:rPr>
          <w:rFonts w:ascii="Times New Roman" w:hAnsi="Times New Roman" w:cs="Times New Roman"/>
          <w:sz w:val="24"/>
          <w:szCs w:val="24"/>
        </w:rPr>
        <w:t>: ESTT yra viena iš pagrindinių ES integraciją skatin</w:t>
      </w:r>
      <w:r w:rsidR="003E40A5">
        <w:rPr>
          <w:rFonts w:ascii="Times New Roman" w:hAnsi="Times New Roman" w:cs="Times New Roman"/>
          <w:sz w:val="24"/>
          <w:szCs w:val="24"/>
        </w:rPr>
        <w:t>a</w:t>
      </w:r>
      <w:r w:rsidR="00EB35F6">
        <w:rPr>
          <w:rFonts w:ascii="Times New Roman" w:hAnsi="Times New Roman" w:cs="Times New Roman"/>
          <w:sz w:val="24"/>
          <w:szCs w:val="24"/>
        </w:rPr>
        <w:t xml:space="preserve">čių jėgų; ESTT savo sprendimuose remiasi ES Steigimo Sutartyse užkoduotu </w:t>
      </w:r>
      <w:r w:rsidR="00EB35F6">
        <w:rPr>
          <w:rFonts w:ascii="Times New Roman" w:hAnsi="Times New Roman" w:cs="Times New Roman"/>
          <w:i/>
          <w:sz w:val="24"/>
          <w:szCs w:val="24"/>
        </w:rPr>
        <w:t>pamatiniu principu</w:t>
      </w:r>
      <w:r w:rsidR="00EB35F6">
        <w:rPr>
          <w:rFonts w:ascii="Times New Roman" w:hAnsi="Times New Roman" w:cs="Times New Roman"/>
          <w:sz w:val="24"/>
          <w:szCs w:val="24"/>
        </w:rPr>
        <w:t xml:space="preserve">. </w:t>
      </w:r>
      <w:r w:rsidR="00116BC4">
        <w:rPr>
          <w:rFonts w:ascii="Times New Roman" w:hAnsi="Times New Roman" w:cs="Times New Roman"/>
          <w:sz w:val="24"/>
          <w:szCs w:val="24"/>
        </w:rPr>
        <w:t>Darbą sudaro trys skyriai. Pirmajame skyriuje parodoma kaip</w:t>
      </w:r>
      <w:r w:rsidR="005A482F">
        <w:rPr>
          <w:rFonts w:ascii="Times New Roman" w:hAnsi="Times New Roman" w:cs="Times New Roman"/>
          <w:sz w:val="24"/>
          <w:szCs w:val="24"/>
        </w:rPr>
        <w:t xml:space="preserve"> kito</w:t>
      </w:r>
      <w:r w:rsidR="00116BC4">
        <w:rPr>
          <w:rFonts w:ascii="Times New Roman" w:hAnsi="Times New Roman" w:cs="Times New Roman"/>
          <w:sz w:val="24"/>
          <w:szCs w:val="24"/>
        </w:rPr>
        <w:t xml:space="preserve"> ESTT vaidmuo </w:t>
      </w:r>
      <w:r w:rsidR="005A482F">
        <w:rPr>
          <w:rFonts w:ascii="Times New Roman" w:hAnsi="Times New Roman" w:cs="Times New Roman"/>
          <w:sz w:val="24"/>
          <w:szCs w:val="24"/>
        </w:rPr>
        <w:t>didėjant</w:t>
      </w:r>
      <w:r w:rsidR="00116BC4">
        <w:rPr>
          <w:rFonts w:ascii="Times New Roman" w:hAnsi="Times New Roman" w:cs="Times New Roman"/>
          <w:sz w:val="24"/>
          <w:szCs w:val="24"/>
        </w:rPr>
        <w:t xml:space="preserve"> ES kompetencijoms</w:t>
      </w:r>
      <w:r w:rsidR="005A482F">
        <w:rPr>
          <w:rFonts w:ascii="Times New Roman" w:hAnsi="Times New Roman" w:cs="Times New Roman"/>
          <w:sz w:val="24"/>
          <w:szCs w:val="24"/>
        </w:rPr>
        <w:t xml:space="preserve"> ir keičiantis Sąjungos tikslams</w:t>
      </w:r>
      <w:r w:rsidR="00116BC4">
        <w:rPr>
          <w:rFonts w:ascii="Times New Roman" w:hAnsi="Times New Roman" w:cs="Times New Roman"/>
          <w:sz w:val="24"/>
          <w:szCs w:val="24"/>
        </w:rPr>
        <w:t xml:space="preserve">. </w:t>
      </w:r>
      <w:r w:rsidR="005A482F">
        <w:rPr>
          <w:rFonts w:ascii="Times New Roman" w:hAnsi="Times New Roman" w:cs="Times New Roman"/>
          <w:sz w:val="24"/>
          <w:szCs w:val="24"/>
        </w:rPr>
        <w:t xml:space="preserve">Analizuojamos istorinės ESTT bylos, kuriose pirmą kartą įtvirtinti tiesioginio veikimo ir ES teisės viršenybės principai. Pabrėžiamas Europinių-teisinių judėjimų </w:t>
      </w:r>
      <w:r w:rsidR="00E836CB">
        <w:rPr>
          <w:rFonts w:ascii="Times New Roman" w:hAnsi="Times New Roman" w:cs="Times New Roman"/>
          <w:sz w:val="24"/>
          <w:szCs w:val="24"/>
        </w:rPr>
        <w:t>indėlis padėjęs šioms byloms patekti į ESTT</w:t>
      </w:r>
      <w:r w:rsidR="001977AD">
        <w:rPr>
          <w:rFonts w:ascii="Times New Roman" w:hAnsi="Times New Roman" w:cs="Times New Roman"/>
          <w:sz w:val="24"/>
          <w:szCs w:val="24"/>
        </w:rPr>
        <w:t xml:space="preserve"> ir</w:t>
      </w:r>
      <w:r w:rsidR="00E836CB">
        <w:rPr>
          <w:rFonts w:ascii="Times New Roman" w:hAnsi="Times New Roman" w:cs="Times New Roman"/>
          <w:sz w:val="24"/>
          <w:szCs w:val="24"/>
        </w:rPr>
        <w:t xml:space="preserve"> </w:t>
      </w:r>
      <w:r w:rsidR="001977AD">
        <w:rPr>
          <w:rFonts w:ascii="Times New Roman" w:hAnsi="Times New Roman" w:cs="Times New Roman"/>
          <w:sz w:val="24"/>
          <w:szCs w:val="24"/>
        </w:rPr>
        <w:t>po to</w:t>
      </w:r>
      <w:r w:rsidR="00E836CB">
        <w:rPr>
          <w:rFonts w:ascii="Times New Roman" w:hAnsi="Times New Roman" w:cs="Times New Roman"/>
          <w:sz w:val="24"/>
          <w:szCs w:val="24"/>
        </w:rPr>
        <w:t xml:space="preserve"> plačiai įtvirtinti šiuos prece</w:t>
      </w:r>
      <w:r w:rsidR="003E40A5">
        <w:rPr>
          <w:rFonts w:ascii="Times New Roman" w:hAnsi="Times New Roman" w:cs="Times New Roman"/>
          <w:sz w:val="24"/>
          <w:szCs w:val="24"/>
        </w:rPr>
        <w:t>n</w:t>
      </w:r>
      <w:r w:rsidR="00E836CB">
        <w:rPr>
          <w:rFonts w:ascii="Times New Roman" w:hAnsi="Times New Roman" w:cs="Times New Roman"/>
          <w:sz w:val="24"/>
          <w:szCs w:val="24"/>
        </w:rPr>
        <w:t xml:space="preserve">dentus. Tyrime parodoma kaip ESTT palaipsniui keitė ES teisės sampratą nuo tradicinės tarptautinių organizacijų teisės link konstitucinės teisės. </w:t>
      </w:r>
      <w:r w:rsidR="00793DA0">
        <w:rPr>
          <w:rFonts w:ascii="Times New Roman" w:hAnsi="Times New Roman" w:cs="Times New Roman"/>
          <w:sz w:val="24"/>
          <w:szCs w:val="24"/>
        </w:rPr>
        <w:t>Antrajame skyriuje aptariame įvairių teisės mokslo srovių darbus, kuriuose nagrinėjama</w:t>
      </w:r>
      <w:r w:rsidR="001977AD">
        <w:rPr>
          <w:rFonts w:ascii="Times New Roman" w:hAnsi="Times New Roman" w:cs="Times New Roman"/>
          <w:sz w:val="24"/>
          <w:szCs w:val="24"/>
        </w:rPr>
        <w:t>s</w:t>
      </w:r>
      <w:r w:rsidR="00793DA0">
        <w:rPr>
          <w:rFonts w:ascii="Times New Roman" w:hAnsi="Times New Roman" w:cs="Times New Roman"/>
          <w:sz w:val="24"/>
          <w:szCs w:val="24"/>
        </w:rPr>
        <w:t xml:space="preserve"> ESTT ir </w:t>
      </w:r>
      <w:r w:rsidR="00E542E5">
        <w:rPr>
          <w:rFonts w:ascii="Times New Roman" w:hAnsi="Times New Roman" w:cs="Times New Roman"/>
          <w:sz w:val="24"/>
          <w:szCs w:val="24"/>
        </w:rPr>
        <w:t>išorės</w:t>
      </w:r>
      <w:r w:rsidR="00793DA0">
        <w:rPr>
          <w:rFonts w:ascii="Times New Roman" w:hAnsi="Times New Roman" w:cs="Times New Roman"/>
          <w:sz w:val="24"/>
          <w:szCs w:val="24"/>
        </w:rPr>
        <w:t xml:space="preserve"> veiksnių santykis. </w:t>
      </w:r>
      <w:r w:rsidR="00E658E2">
        <w:rPr>
          <w:rFonts w:ascii="Times New Roman" w:hAnsi="Times New Roman" w:cs="Times New Roman"/>
          <w:sz w:val="24"/>
          <w:szCs w:val="24"/>
        </w:rPr>
        <w:t>Naudojantis „globos“ teorija atskleidžiamas santykis tarp ES valstybių narių ir ESTT bei išvedamas pamatinis ESTT galių šaltinis iš siekio ginti „</w:t>
      </w:r>
      <w:r w:rsidR="007656F5">
        <w:rPr>
          <w:rFonts w:ascii="Times New Roman" w:hAnsi="Times New Roman" w:cs="Times New Roman"/>
          <w:sz w:val="24"/>
          <w:szCs w:val="24"/>
        </w:rPr>
        <w:t xml:space="preserve">Europos piliečius“. </w:t>
      </w:r>
      <w:r w:rsidR="00596E37">
        <w:rPr>
          <w:rFonts w:ascii="Times New Roman" w:hAnsi="Times New Roman" w:cs="Times New Roman"/>
          <w:sz w:val="24"/>
          <w:szCs w:val="24"/>
        </w:rPr>
        <w:t>P</w:t>
      </w:r>
      <w:r w:rsidR="008316AD">
        <w:rPr>
          <w:rFonts w:ascii="Times New Roman" w:hAnsi="Times New Roman" w:cs="Times New Roman"/>
          <w:sz w:val="24"/>
          <w:szCs w:val="24"/>
        </w:rPr>
        <w:t>ateikiama</w:t>
      </w:r>
      <w:r w:rsidR="00596E37">
        <w:rPr>
          <w:rFonts w:ascii="Times New Roman" w:hAnsi="Times New Roman" w:cs="Times New Roman"/>
          <w:sz w:val="24"/>
          <w:szCs w:val="24"/>
        </w:rPr>
        <w:t xml:space="preserve"> </w:t>
      </w:r>
      <w:r w:rsidR="008316AD">
        <w:rPr>
          <w:rFonts w:ascii="Times New Roman" w:hAnsi="Times New Roman" w:cs="Times New Roman"/>
          <w:sz w:val="24"/>
          <w:szCs w:val="24"/>
        </w:rPr>
        <w:t xml:space="preserve">analizė </w:t>
      </w:r>
      <w:r w:rsidR="00596E37">
        <w:rPr>
          <w:rFonts w:ascii="Times New Roman" w:hAnsi="Times New Roman" w:cs="Times New Roman"/>
          <w:sz w:val="24"/>
          <w:szCs w:val="24"/>
        </w:rPr>
        <w:t>situacijų, kuriose</w:t>
      </w:r>
      <w:r w:rsidR="008316AD">
        <w:rPr>
          <w:rFonts w:ascii="Times New Roman" w:hAnsi="Times New Roman" w:cs="Times New Roman"/>
          <w:sz w:val="24"/>
          <w:szCs w:val="24"/>
        </w:rPr>
        <w:t xml:space="preserve"> ESTT veiksmai </w:t>
      </w:r>
      <w:r w:rsidR="00596E37">
        <w:rPr>
          <w:rFonts w:ascii="Times New Roman" w:hAnsi="Times New Roman" w:cs="Times New Roman"/>
          <w:sz w:val="24"/>
          <w:szCs w:val="24"/>
        </w:rPr>
        <w:t>sukelia</w:t>
      </w:r>
      <w:r w:rsidR="008316AD">
        <w:rPr>
          <w:rFonts w:ascii="Times New Roman" w:hAnsi="Times New Roman" w:cs="Times New Roman"/>
          <w:sz w:val="24"/>
          <w:szCs w:val="24"/>
        </w:rPr>
        <w:t xml:space="preserve"> </w:t>
      </w:r>
      <w:r w:rsidR="00596E37">
        <w:rPr>
          <w:rFonts w:ascii="Times New Roman" w:hAnsi="Times New Roman" w:cs="Times New Roman"/>
          <w:sz w:val="24"/>
          <w:szCs w:val="24"/>
        </w:rPr>
        <w:t xml:space="preserve">„šalutinį rezultatą“, t.y. iš </w:t>
      </w:r>
      <w:r w:rsidR="003E40A5">
        <w:rPr>
          <w:rFonts w:ascii="Times New Roman" w:hAnsi="Times New Roman" w:cs="Times New Roman"/>
          <w:sz w:val="24"/>
          <w:szCs w:val="24"/>
        </w:rPr>
        <w:t>e</w:t>
      </w:r>
      <w:r w:rsidR="00596E37">
        <w:rPr>
          <w:rFonts w:ascii="Times New Roman" w:hAnsi="Times New Roman" w:cs="Times New Roman"/>
          <w:sz w:val="24"/>
          <w:szCs w:val="24"/>
        </w:rPr>
        <w:t>smės keičia egzistuojančią ES teisę.</w:t>
      </w:r>
      <w:r w:rsidR="001977AD">
        <w:rPr>
          <w:rFonts w:ascii="Times New Roman" w:hAnsi="Times New Roman" w:cs="Times New Roman"/>
          <w:sz w:val="24"/>
          <w:szCs w:val="24"/>
        </w:rPr>
        <w:t xml:space="preserve"> Analizuojamas ESTT ir </w:t>
      </w:r>
      <w:r w:rsidR="00F019E6">
        <w:rPr>
          <w:rFonts w:ascii="Times New Roman" w:hAnsi="Times New Roman" w:cs="Times New Roman"/>
          <w:sz w:val="24"/>
          <w:szCs w:val="24"/>
        </w:rPr>
        <w:t xml:space="preserve">ES valstybių narių teismų, bei </w:t>
      </w:r>
      <w:r w:rsidR="00050111">
        <w:rPr>
          <w:rFonts w:ascii="Times New Roman" w:hAnsi="Times New Roman" w:cs="Times New Roman"/>
          <w:sz w:val="24"/>
          <w:szCs w:val="24"/>
        </w:rPr>
        <w:t>Europos Žmogaus Teisių Teismo (</w:t>
      </w:r>
      <w:r w:rsidR="00F019E6">
        <w:rPr>
          <w:rFonts w:ascii="Times New Roman" w:hAnsi="Times New Roman" w:cs="Times New Roman"/>
          <w:sz w:val="24"/>
          <w:szCs w:val="24"/>
        </w:rPr>
        <w:t>EŽTT</w:t>
      </w:r>
      <w:r w:rsidR="00050111">
        <w:rPr>
          <w:rFonts w:ascii="Times New Roman" w:hAnsi="Times New Roman" w:cs="Times New Roman"/>
          <w:sz w:val="24"/>
          <w:szCs w:val="24"/>
        </w:rPr>
        <w:t>)</w:t>
      </w:r>
      <w:r w:rsidR="00F019E6">
        <w:rPr>
          <w:rFonts w:ascii="Times New Roman" w:hAnsi="Times New Roman" w:cs="Times New Roman"/>
          <w:sz w:val="24"/>
          <w:szCs w:val="24"/>
        </w:rPr>
        <w:t xml:space="preserve"> </w:t>
      </w:r>
      <w:r w:rsidR="005E5F95">
        <w:rPr>
          <w:rFonts w:ascii="Times New Roman" w:hAnsi="Times New Roman" w:cs="Times New Roman"/>
          <w:sz w:val="24"/>
          <w:szCs w:val="24"/>
        </w:rPr>
        <w:t>dialogas</w:t>
      </w:r>
      <w:r w:rsidR="00F019E6">
        <w:rPr>
          <w:rFonts w:ascii="Times New Roman" w:hAnsi="Times New Roman" w:cs="Times New Roman"/>
          <w:sz w:val="24"/>
          <w:szCs w:val="24"/>
        </w:rPr>
        <w:t>.</w:t>
      </w:r>
      <w:bookmarkStart w:id="53" w:name="_GoBack"/>
      <w:r w:rsidR="00F019E6">
        <w:rPr>
          <w:rFonts w:ascii="Times New Roman" w:hAnsi="Times New Roman" w:cs="Times New Roman"/>
          <w:sz w:val="24"/>
          <w:szCs w:val="24"/>
        </w:rPr>
        <w:t xml:space="preserve"> </w:t>
      </w:r>
      <w:bookmarkEnd w:id="53"/>
      <w:r w:rsidR="005E5F95">
        <w:rPr>
          <w:rFonts w:ascii="Times New Roman" w:hAnsi="Times New Roman" w:cs="Times New Roman"/>
          <w:sz w:val="24"/>
          <w:szCs w:val="24"/>
        </w:rPr>
        <w:t xml:space="preserve">Išanalizavus šį santykį nustatytas abipusės įtakos tarp šių teismų egzistavimas. </w:t>
      </w:r>
      <w:r w:rsidR="00B55B66">
        <w:rPr>
          <w:rFonts w:ascii="Times New Roman" w:hAnsi="Times New Roman" w:cs="Times New Roman"/>
          <w:sz w:val="24"/>
          <w:szCs w:val="24"/>
        </w:rPr>
        <w:t xml:space="preserve">Išskirti pagrindiniai Vokietijos Federalinio </w:t>
      </w:r>
      <w:r w:rsidR="003E40A5">
        <w:rPr>
          <w:rFonts w:ascii="Times New Roman" w:hAnsi="Times New Roman" w:cs="Times New Roman"/>
          <w:sz w:val="24"/>
          <w:szCs w:val="24"/>
        </w:rPr>
        <w:t>Konstitucinio</w:t>
      </w:r>
      <w:r w:rsidR="00B55B66">
        <w:rPr>
          <w:rFonts w:ascii="Times New Roman" w:hAnsi="Times New Roman" w:cs="Times New Roman"/>
          <w:sz w:val="24"/>
          <w:szCs w:val="24"/>
        </w:rPr>
        <w:t xml:space="preserve"> Teismo ir EŽTT reikalavimai ES teisei. </w:t>
      </w:r>
      <w:r w:rsidR="004818B8">
        <w:rPr>
          <w:rFonts w:ascii="Times New Roman" w:hAnsi="Times New Roman" w:cs="Times New Roman"/>
          <w:sz w:val="24"/>
          <w:szCs w:val="24"/>
        </w:rPr>
        <w:t xml:space="preserve">Trečiajame skyriuje </w:t>
      </w:r>
      <w:r w:rsidR="00BB68BD">
        <w:rPr>
          <w:rFonts w:ascii="Times New Roman" w:hAnsi="Times New Roman" w:cs="Times New Roman"/>
          <w:sz w:val="24"/>
          <w:szCs w:val="24"/>
        </w:rPr>
        <w:t xml:space="preserve">apibendrinama ES teisės genezės analizė, pasiūlomas pagrindas naujam </w:t>
      </w:r>
      <w:r w:rsidR="00BB68BD">
        <w:rPr>
          <w:rFonts w:ascii="Times New Roman" w:hAnsi="Times New Roman" w:cs="Times New Roman"/>
          <w:i/>
          <w:sz w:val="24"/>
          <w:szCs w:val="24"/>
        </w:rPr>
        <w:t>ES integracijos principui</w:t>
      </w:r>
      <w:r w:rsidR="00BB68BD">
        <w:rPr>
          <w:rFonts w:ascii="Times New Roman" w:hAnsi="Times New Roman" w:cs="Times New Roman"/>
          <w:sz w:val="24"/>
          <w:szCs w:val="24"/>
        </w:rPr>
        <w:t xml:space="preserve">. </w:t>
      </w:r>
      <w:r w:rsidR="00DB196A">
        <w:rPr>
          <w:rFonts w:ascii="Times New Roman" w:hAnsi="Times New Roman" w:cs="Times New Roman"/>
          <w:sz w:val="24"/>
          <w:szCs w:val="24"/>
        </w:rPr>
        <w:t>Tokio principo egzistavimas patvirtina baigiamojo darbo hipotezę, kad ESTT</w:t>
      </w:r>
      <w:r w:rsidR="003E40A5">
        <w:rPr>
          <w:rFonts w:ascii="Times New Roman" w:hAnsi="Times New Roman" w:cs="Times New Roman"/>
          <w:sz w:val="24"/>
          <w:szCs w:val="24"/>
        </w:rPr>
        <w:t xml:space="preserve"> veiksmai</w:t>
      </w:r>
      <w:r w:rsidR="00DB196A">
        <w:rPr>
          <w:rFonts w:ascii="Times New Roman" w:hAnsi="Times New Roman" w:cs="Times New Roman"/>
          <w:sz w:val="24"/>
          <w:szCs w:val="24"/>
        </w:rPr>
        <w:t xml:space="preserve"> remiasi sutartyse užkoduotu integraciją skatinančiu pamatiniu principu. </w:t>
      </w:r>
      <w:r w:rsidR="006B07AB">
        <w:rPr>
          <w:rFonts w:ascii="Times New Roman" w:hAnsi="Times New Roman" w:cs="Times New Roman"/>
          <w:sz w:val="24"/>
          <w:szCs w:val="24"/>
        </w:rPr>
        <w:t>Šis principas</w:t>
      </w:r>
      <w:r w:rsidR="00DB196A">
        <w:rPr>
          <w:rFonts w:ascii="Times New Roman" w:hAnsi="Times New Roman" w:cs="Times New Roman"/>
          <w:sz w:val="24"/>
          <w:szCs w:val="24"/>
        </w:rPr>
        <w:t xml:space="preserve"> </w:t>
      </w:r>
      <w:r w:rsidR="006B07AB">
        <w:rPr>
          <w:rFonts w:ascii="Times New Roman" w:hAnsi="Times New Roman" w:cs="Times New Roman"/>
          <w:sz w:val="24"/>
          <w:szCs w:val="24"/>
        </w:rPr>
        <w:t>kildinamas</w:t>
      </w:r>
      <w:r w:rsidR="00DB196A">
        <w:rPr>
          <w:rFonts w:ascii="Times New Roman" w:hAnsi="Times New Roman" w:cs="Times New Roman"/>
          <w:sz w:val="24"/>
          <w:szCs w:val="24"/>
        </w:rPr>
        <w:t xml:space="preserve"> iš visaapimančio Sutarčių tikslo – pasiekti didžiausią tuo metu įmanomą integracijos kokybę Europoje</w:t>
      </w:r>
      <w:r w:rsidR="006B07AB">
        <w:rPr>
          <w:rFonts w:ascii="Times New Roman" w:hAnsi="Times New Roman" w:cs="Times New Roman"/>
          <w:sz w:val="24"/>
          <w:szCs w:val="24"/>
        </w:rPr>
        <w:t xml:space="preserve">. Tokio principo </w:t>
      </w:r>
      <w:r w:rsidR="00E542E5">
        <w:rPr>
          <w:rFonts w:ascii="Times New Roman" w:hAnsi="Times New Roman" w:cs="Times New Roman"/>
          <w:sz w:val="24"/>
          <w:szCs w:val="24"/>
        </w:rPr>
        <w:t>iškėlimas</w:t>
      </w:r>
      <w:r w:rsidR="006B07AB">
        <w:rPr>
          <w:rFonts w:ascii="Times New Roman" w:hAnsi="Times New Roman" w:cs="Times New Roman"/>
          <w:sz w:val="24"/>
          <w:szCs w:val="24"/>
        </w:rPr>
        <w:t xml:space="preserve"> ESTT praktikoje padėtų pasistūmėti ESTT ir nacionalinių teismų bei EŽTT dialogui, sustiprinti „Europos piliečių“</w:t>
      </w:r>
      <w:r w:rsidR="003E40A5">
        <w:rPr>
          <w:rFonts w:ascii="Times New Roman" w:hAnsi="Times New Roman" w:cs="Times New Roman"/>
          <w:sz w:val="24"/>
          <w:szCs w:val="24"/>
        </w:rPr>
        <w:t xml:space="preserve"> pagrindinių teisių teis</w:t>
      </w:r>
      <w:r w:rsidR="006B07AB">
        <w:rPr>
          <w:rFonts w:ascii="Times New Roman" w:hAnsi="Times New Roman" w:cs="Times New Roman"/>
          <w:sz w:val="24"/>
          <w:szCs w:val="24"/>
        </w:rPr>
        <w:t>minę apsaugą.</w:t>
      </w:r>
      <w:r w:rsidR="003E40A5">
        <w:rPr>
          <w:rFonts w:ascii="Times New Roman" w:hAnsi="Times New Roman" w:cs="Times New Roman"/>
          <w:sz w:val="24"/>
          <w:szCs w:val="24"/>
        </w:rPr>
        <w:t xml:space="preserve"> Šio principo atsiradimas įmanomas taikant </w:t>
      </w:r>
      <w:r w:rsidR="00E542E5">
        <w:rPr>
          <w:rFonts w:ascii="Times New Roman" w:hAnsi="Times New Roman" w:cs="Times New Roman"/>
          <w:sz w:val="24"/>
          <w:szCs w:val="24"/>
        </w:rPr>
        <w:t>darbe</w:t>
      </w:r>
      <w:r w:rsidR="003E40A5">
        <w:rPr>
          <w:rFonts w:ascii="Times New Roman" w:hAnsi="Times New Roman" w:cs="Times New Roman"/>
          <w:sz w:val="24"/>
          <w:szCs w:val="24"/>
        </w:rPr>
        <w:t xml:space="preserve"> aptartą „šalutinio efekto“ schemą. </w:t>
      </w:r>
    </w:p>
    <w:sectPr w:rsidR="003A03FF" w:rsidRPr="00BB68BD" w:rsidSect="00435969">
      <w:footerReference w:type="default" r:id="rId22"/>
      <w:pgSz w:w="12240" w:h="15840"/>
      <w:pgMar w:top="1134" w:right="851"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775" w:rsidRDefault="00442775" w:rsidP="00C77F84">
      <w:pPr>
        <w:spacing w:after="0" w:line="240" w:lineRule="auto"/>
      </w:pPr>
      <w:r>
        <w:separator/>
      </w:r>
    </w:p>
  </w:endnote>
  <w:endnote w:type="continuationSeparator" w:id="0">
    <w:p w:rsidR="00442775" w:rsidRDefault="00442775" w:rsidP="00C77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val="0"/>
      </w:rPr>
      <w:id w:val="-1100644657"/>
      <w:docPartObj>
        <w:docPartGallery w:val="Page Numbers (Bottom of Page)"/>
        <w:docPartUnique/>
      </w:docPartObj>
    </w:sdtPr>
    <w:sdtEndPr>
      <w:rPr>
        <w:rFonts w:ascii="Times New Roman" w:hAnsi="Times New Roman" w:cs="Times New Roman"/>
        <w:noProof/>
      </w:rPr>
    </w:sdtEndPr>
    <w:sdtContent>
      <w:p w:rsidR="008076AB" w:rsidRPr="00316BEC" w:rsidRDefault="008076AB">
        <w:pPr>
          <w:pStyle w:val="Footer"/>
          <w:jc w:val="right"/>
          <w:rPr>
            <w:rFonts w:ascii="Times New Roman" w:hAnsi="Times New Roman" w:cs="Times New Roman"/>
          </w:rPr>
        </w:pPr>
        <w:r w:rsidRPr="00316BEC">
          <w:rPr>
            <w:rFonts w:ascii="Times New Roman" w:hAnsi="Times New Roman" w:cs="Times New Roman"/>
            <w:noProof w:val="0"/>
          </w:rPr>
          <w:fldChar w:fldCharType="begin"/>
        </w:r>
        <w:r w:rsidRPr="00316BEC">
          <w:rPr>
            <w:rFonts w:ascii="Times New Roman" w:hAnsi="Times New Roman" w:cs="Times New Roman"/>
          </w:rPr>
          <w:instrText xml:space="preserve"> PAGE   \* MERGEFORMAT </w:instrText>
        </w:r>
        <w:r w:rsidRPr="00316BEC">
          <w:rPr>
            <w:rFonts w:ascii="Times New Roman" w:hAnsi="Times New Roman" w:cs="Times New Roman"/>
            <w:noProof w:val="0"/>
          </w:rPr>
          <w:fldChar w:fldCharType="separate"/>
        </w:r>
        <w:r w:rsidR="00050111">
          <w:rPr>
            <w:rFonts w:ascii="Times New Roman" w:hAnsi="Times New Roman" w:cs="Times New Roman"/>
          </w:rPr>
          <w:t>67</w:t>
        </w:r>
        <w:r w:rsidRPr="00316BEC">
          <w:rPr>
            <w:rFonts w:ascii="Times New Roman" w:hAnsi="Times New Roman" w:cs="Times New Roman"/>
          </w:rPr>
          <w:fldChar w:fldCharType="end"/>
        </w:r>
      </w:p>
    </w:sdtContent>
  </w:sdt>
  <w:p w:rsidR="008076AB" w:rsidRDefault="00807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775" w:rsidRDefault="00442775" w:rsidP="00C77F84">
      <w:pPr>
        <w:spacing w:after="0" w:line="240" w:lineRule="auto"/>
      </w:pPr>
      <w:r>
        <w:separator/>
      </w:r>
    </w:p>
  </w:footnote>
  <w:footnote w:type="continuationSeparator" w:id="0">
    <w:p w:rsidR="00442775" w:rsidRDefault="00442775" w:rsidP="00C77F84">
      <w:pPr>
        <w:spacing w:after="0" w:line="240" w:lineRule="auto"/>
      </w:pPr>
      <w:r>
        <w:continuationSeparator/>
      </w:r>
    </w:p>
  </w:footnote>
  <w:footnote w:id="1">
    <w:p w:rsidR="008076AB" w:rsidRPr="00622052" w:rsidRDefault="008076AB" w:rsidP="0096322C">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Author of the thesis studied European Union law and International law in the University of Leicester; lecturers included M. Shaw,  A. Cygan and R. White, who are authors of the related scholarships: Cygan, A., (with Erika Szyszczak) Understanding EU law (London: Sweet and Maxwell, 2008, (2nd edition)) and Robin C A White, ‘The Strasbourg Perspective and its Effect on the Court of Justice: Is Mutual Respect Enough?’ in A Arnull, P Eeckhout and T Tridimas, Continuity and Change in EU Law. Essays in honour of Sir Francis Jacobs, (Oxford: Oxford University Press. 2008.)</w:t>
      </w:r>
    </w:p>
  </w:footnote>
  <w:footnote w:id="2">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During his stay in the European Parliament author had a chance to familarize with the work of the Spinelli Group which main interest is full federalisation of the EU</w:t>
      </w:r>
    </w:p>
  </w:footnote>
  <w:footnote w:id="3">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Official Site of Lithuanian Radio and Television [accessed 19-21-2013]. &lt;http://www.lrt.lt/naujienos/ekonomika/4/29475/seime_sklando_ideja_apriboti_konstitucinio_teismo_galias&gt;.</w:t>
      </w:r>
    </w:p>
  </w:footnote>
  <w:footnote w:id="4">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Official Site of Human Rights Watch [accessed 19-21-2013].&lt;http://www.hrw.org/news/2013/09/18/hungary-constitutional-change-falls-short&gt;</w:t>
      </w:r>
    </w:p>
  </w:footnote>
  <w:footnote w:id="5">
    <w:p w:rsidR="008076AB" w:rsidRPr="00622052" w:rsidRDefault="008076AB" w:rsidP="00677354">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Baquero Cruz, Julio (2006) "The Changing Constitutional Role of the European Court of Justice," International Journal of Legal Information: Vol. 34: Iss. 2, Article 7.; Francis G. Jacobs, </w:t>
      </w:r>
      <w:r w:rsidRPr="00622052">
        <w:rPr>
          <w:rFonts w:ascii="Times New Roman" w:hAnsi="Times New Roman" w:cs="Times New Roman"/>
          <w:i/>
        </w:rPr>
        <w:t>Is the Court of Justice of the European Communities a Constitutional Court?,</w:t>
      </w:r>
      <w:r w:rsidRPr="00622052">
        <w:rPr>
          <w:rFonts w:ascii="Times New Roman" w:hAnsi="Times New Roman" w:cs="Times New Roman"/>
        </w:rPr>
        <w:t xml:space="preserve"> in Constitutional adjudication in European Community and national law: essays for the Hon. Mr. Justice T. F. O’Higgins (Butterworths 1992);</w:t>
      </w:r>
    </w:p>
  </w:footnote>
  <w:footnote w:id="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Koen Lenaerts (2012). Exploring the Limits of the EU Charter of Fundamental Rights. European Constitutional Law Review, 8, pp 375-403.</w:t>
      </w:r>
    </w:p>
  </w:footnote>
  <w:footnote w:id="7">
    <w:p w:rsidR="008076AB" w:rsidRPr="00622052" w:rsidRDefault="008076AB" w:rsidP="00420A49">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Kūris, E. Europos Sąjungos teisė Lietuvos Respublikos konstitucinio teismo jurisprudencijoje: sambūvio algoritmo paieškos [The EU Law in the Jurisprudence of the Constitutional Court of the Republic of Lithuania: Search for the  algorithm of Coexistence]. In: Teisė besikeičiančioje Europoje. Mykolo Romerio universiteto Leidybos centras, 2008.</w:t>
      </w:r>
    </w:p>
  </w:footnote>
  <w:footnote w:id="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Primary source enumerating scholars specialising in this field is Alec Stone Sweet article  "The European Court of Justice and the judicialization of EU governance“</w:t>
      </w:r>
      <w:r w:rsidRPr="00622052">
        <w:rPr>
          <w:rFonts w:ascii="Times New Roman" w:hAnsi="Times New Roman" w:cs="Times New Roman"/>
          <w:shd w:val="clear" w:color="auto" w:fill="FFFFFF"/>
        </w:rPr>
        <w:t>,</w:t>
      </w:r>
      <w:r w:rsidRPr="00622052">
        <w:rPr>
          <w:rStyle w:val="apple-converted-space"/>
          <w:rFonts w:ascii="Times New Roman" w:hAnsi="Times New Roman" w:cs="Times New Roman"/>
          <w:shd w:val="clear" w:color="auto" w:fill="FFFFFF"/>
        </w:rPr>
        <w:t> </w:t>
      </w:r>
      <w:r w:rsidRPr="00622052">
        <w:rPr>
          <w:rStyle w:val="Emphasis"/>
          <w:rFonts w:ascii="Times New Roman" w:hAnsi="Times New Roman" w:cs="Times New Roman"/>
          <w:shd w:val="clear" w:color="auto" w:fill="FFFFFF"/>
        </w:rPr>
        <w:t>Living Rev. Euro. Gov.</w:t>
      </w:r>
      <w:r w:rsidRPr="00622052">
        <w:rPr>
          <w:rStyle w:val="apple-converted-space"/>
          <w:rFonts w:ascii="Times New Roman" w:hAnsi="Times New Roman" w:cs="Times New Roman"/>
          <w:shd w:val="clear" w:color="auto" w:fill="FFFFFF"/>
        </w:rPr>
        <w:t> </w:t>
      </w:r>
      <w:r w:rsidRPr="00622052">
        <w:rPr>
          <w:rFonts w:ascii="Times New Roman" w:hAnsi="Times New Roman" w:cs="Times New Roman"/>
          <w:shd w:val="clear" w:color="auto" w:fill="FFFFFF"/>
        </w:rPr>
        <w:t>5,  (2010),  2.</w:t>
      </w:r>
    </w:p>
  </w:footnote>
  <w:footnote w:id="9">
    <w:p w:rsidR="008076AB" w:rsidRPr="00622052" w:rsidRDefault="008076AB" w:rsidP="006D75E2">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Oxford: University Press, 2010; Alter, K. J. Establishing the Supremacy of European Law. The Making of an International Rule of Law in Europe. Oxford: University Press, 2001,</w:t>
      </w:r>
    </w:p>
  </w:footnote>
  <w:footnote w:id="10">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P Craig and G de Burca (eds), The Evolution of EU Law (Oxford University Press 2011)</w:t>
      </w:r>
      <w:r w:rsidRPr="00622052">
        <w:rPr>
          <w:rFonts w:ascii="Times New Roman" w:hAnsi="Times New Roman" w:cs="Times New Roman"/>
        </w:rPr>
        <w:t xml:space="preserve">; </w:t>
      </w:r>
    </w:p>
  </w:footnote>
  <w:footnote w:id="1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Hans Kelsen, </w:t>
      </w:r>
      <w:r w:rsidRPr="00622052">
        <w:rPr>
          <w:rFonts w:ascii="Times New Roman" w:hAnsi="Times New Roman" w:cs="Times New Roman"/>
          <w:i/>
          <w:iCs/>
        </w:rPr>
        <w:t xml:space="preserve">Pure Theory of Law </w:t>
      </w:r>
      <w:r w:rsidRPr="00622052">
        <w:rPr>
          <w:rFonts w:ascii="Times New Roman" w:hAnsi="Times New Roman" w:cs="Times New Roman"/>
        </w:rPr>
        <w:t xml:space="preserve">(University of California Press 1978)  </w:t>
      </w:r>
    </w:p>
  </w:footnote>
  <w:footnote w:id="12">
    <w:p w:rsidR="008076AB" w:rsidRPr="00622052" w:rsidRDefault="008076AB" w:rsidP="0097038D">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Treaty of the European Union. Official Journal of the European Union C 83/13, 30. March 2010. and Treaty on Functioning of the European Union. Official Journal of the European Union C 83/47, 30. March 2010.</w:t>
      </w:r>
    </w:p>
  </w:footnote>
  <w:footnote w:id="13">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Chapter 1.1 of this thesis</w:t>
      </w:r>
    </w:p>
  </w:footnote>
  <w:footnote w:id="14">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We will use definition of </w:t>
      </w:r>
      <w:r w:rsidRPr="00622052">
        <w:rPr>
          <w:rFonts w:ascii="Times New Roman" w:hAnsi="Times New Roman" w:cs="Times New Roman"/>
          <w:i/>
          <w:iCs/>
          <w:shd w:val="clear" w:color="auto" w:fill="FFFFFF"/>
        </w:rPr>
        <w:t>Kompetenz-Kompetenz</w:t>
      </w:r>
      <w:r w:rsidRPr="00622052">
        <w:rPr>
          <w:rFonts w:ascii="Times New Roman" w:hAnsi="Times New Roman" w:cs="Times New Roman"/>
          <w:iCs/>
          <w:shd w:val="clear" w:color="auto" w:fill="FFFFFF"/>
        </w:rPr>
        <w:t xml:space="preserve"> as</w:t>
      </w:r>
      <w:r w:rsidRPr="00622052">
        <w:rPr>
          <w:rFonts w:ascii="Times New Roman" w:hAnsi="Times New Roman" w:cs="Times New Roman"/>
          <w:i/>
          <w:iCs/>
          <w:shd w:val="clear" w:color="auto" w:fill="FFFFFF"/>
        </w:rPr>
        <w:t xml:space="preserve"> </w:t>
      </w:r>
      <w:r w:rsidRPr="00622052">
        <w:rPr>
          <w:rFonts w:ascii="Times New Roman" w:hAnsi="Times New Roman" w:cs="Times New Roman"/>
          <w:iCs/>
          <w:shd w:val="clear" w:color="auto" w:fill="FFFFFF"/>
        </w:rPr>
        <w:t xml:space="preserve">adopted by P. Craig as an answer to which court has the competence to finally judge on the question of supremacy of a given European rule over national law as used in P. Craig, "Report on the United Kingdom", in: A.-M. Slaughter/A. Stone Sweet/J.H.H. Weiler (eds.): </w:t>
      </w:r>
      <w:r w:rsidRPr="00622052">
        <w:rPr>
          <w:rFonts w:ascii="Times New Roman" w:hAnsi="Times New Roman" w:cs="Times New Roman"/>
          <w:i/>
          <w:iCs/>
          <w:shd w:val="clear" w:color="auto" w:fill="FFFFFF"/>
        </w:rPr>
        <w:t>The European Court and National Courts - Doctrine and Jurisprudence</w:t>
      </w:r>
      <w:r w:rsidRPr="00622052">
        <w:rPr>
          <w:rFonts w:ascii="Times New Roman" w:hAnsi="Times New Roman" w:cs="Times New Roman"/>
          <w:iCs/>
          <w:shd w:val="clear" w:color="auto" w:fill="FFFFFF"/>
        </w:rPr>
        <w:t xml:space="preserve"> Oxford: Hart Publishing, 1998, p. 206</w:t>
      </w:r>
    </w:p>
  </w:footnote>
  <w:footnote w:id="1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Vauchez, A. ‘Integration through law: Socio-History of EU Political Common Sense’. In European University Institute (EUI), Robert Schuman Centre of Advanced Studies Working Paper. Fiesole 2008.</w:t>
      </w:r>
    </w:p>
  </w:footnote>
  <w:footnote w:id="1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Supra note 9</w:t>
      </w:r>
    </w:p>
  </w:footnote>
  <w:footnote w:id="1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Supra note 10 </w:t>
      </w:r>
    </w:p>
  </w:footnote>
  <w:footnote w:id="1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 J. Establishing the Supremacy of European Law. The Making of an International Rule of Law in Europe. Oxford: University Press, 2001,</w:t>
      </w:r>
    </w:p>
  </w:footnote>
  <w:footnote w:id="1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Section 1.1 of this thesis</w:t>
      </w:r>
    </w:p>
  </w:footnote>
  <w:footnote w:id="2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Sections 1.3.1 to 1.3.4 of this thesis focus on most influential early CJEU cases</w:t>
      </w:r>
    </w:p>
  </w:footnote>
  <w:footnote w:id="2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We will be using most modern title of the Court to cover previous generations as well, i.e. the ECJ</w:t>
      </w:r>
    </w:p>
  </w:footnote>
  <w:footnote w:id="22">
    <w:p w:rsidR="008076AB" w:rsidRPr="00622052" w:rsidRDefault="008076AB" w:rsidP="00CD0E9D">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Capotorti F. Supranational Organizations, </w:t>
      </w:r>
      <w:r w:rsidRPr="00622052">
        <w:rPr>
          <w:rFonts w:ascii="Times New Roman" w:hAnsi="Times New Roman" w:cs="Times New Roman"/>
          <w:i/>
          <w:lang w:val="en-US"/>
        </w:rPr>
        <w:t>EPIL</w:t>
      </w:r>
      <w:r w:rsidRPr="00622052">
        <w:rPr>
          <w:rFonts w:ascii="Times New Roman" w:hAnsi="Times New Roman" w:cs="Times New Roman"/>
          <w:lang w:val="en-US"/>
        </w:rPr>
        <w:t xml:space="preserve"> 5 (1983), p. 262-269.</w:t>
      </w:r>
    </w:p>
  </w:footnote>
  <w:footnote w:id="23">
    <w:p w:rsidR="008076AB" w:rsidRPr="00622052" w:rsidRDefault="008076AB" w:rsidP="00CD0E9D">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Shaw M. N. International Law. Cambridge University Press, 2008., p. 1288.</w:t>
      </w:r>
    </w:p>
  </w:footnote>
  <w:footnote w:id="24">
    <w:p w:rsidR="008076AB" w:rsidRPr="00622052" w:rsidRDefault="008076AB" w:rsidP="00CD7709">
      <w:pPr>
        <w:spacing w:line="240" w:lineRule="auto"/>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Official Site of CVCE, an interdisciplinary research and documentation centre [accessed 19-21-2013].&lt;</w:t>
      </w:r>
      <w:hyperlink r:id="rId1" w:history="1">
        <w:r w:rsidRPr="00622052">
          <w:rPr>
            <w:rStyle w:val="Hyperlink"/>
            <w:rFonts w:ascii="Times New Roman" w:hAnsi="Times New Roman" w:cs="Times New Roman"/>
            <w:color w:val="auto"/>
            <w:sz w:val="20"/>
            <w:szCs w:val="20"/>
          </w:rPr>
          <w:t>http://www.cvce.eu/viewer/-/content/3940ef1d-7c10-4d0f-97fc-0cf1e86a32d4/en</w:t>
        </w:r>
      </w:hyperlink>
      <w:r w:rsidRPr="00622052">
        <w:rPr>
          <w:rFonts w:ascii="Times New Roman" w:hAnsi="Times New Roman" w:cs="Times New Roman"/>
          <w:sz w:val="20"/>
          <w:szCs w:val="20"/>
        </w:rPr>
        <w:t>&gt;.</w:t>
      </w:r>
    </w:p>
  </w:footnote>
  <w:footnote w:id="25">
    <w:p w:rsidR="008076AB" w:rsidRPr="00622052" w:rsidRDefault="008076AB" w:rsidP="001F0C2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Based on Annual Report, 2012, The Court of Justice of the European Communities,  p. 110-111</w:t>
      </w:r>
    </w:p>
  </w:footnote>
  <w:footnote w:id="26">
    <w:p w:rsidR="008076AB" w:rsidRPr="00622052" w:rsidRDefault="008076AB" w:rsidP="00167890">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C-434/09 Shirley McCarthy v Secretary of State for the Home Department. Reference for a preliminary ruling: Supreme Court of the United Kingdom - United Kingdom.</w:t>
      </w:r>
    </w:p>
  </w:footnote>
  <w:footnote w:id="27">
    <w:p w:rsidR="008076AB" w:rsidRPr="00622052" w:rsidRDefault="008076AB" w:rsidP="000845C5">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G de Burca and JHHH Weiler (eds), </w:t>
      </w:r>
      <w:r w:rsidRPr="00622052">
        <w:rPr>
          <w:rFonts w:ascii="Times New Roman" w:hAnsi="Times New Roman" w:cs="Times New Roman"/>
          <w:i/>
        </w:rPr>
        <w:t xml:space="preserve"> The European Court of Justice </w:t>
      </w:r>
      <w:r w:rsidRPr="00622052">
        <w:rPr>
          <w:rFonts w:ascii="Times New Roman" w:hAnsi="Times New Roman" w:cs="Times New Roman"/>
        </w:rPr>
        <w:t>(OUP, 2001) 217-218</w:t>
      </w:r>
    </w:p>
  </w:footnote>
  <w:footnote w:id="28">
    <w:p w:rsidR="008076AB" w:rsidRPr="00622052" w:rsidRDefault="008076AB" w:rsidP="00272CAF">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Article 267 of TFEU</w:t>
      </w:r>
    </w:p>
  </w:footnote>
  <w:footnote w:id="29">
    <w:p w:rsidR="008076AB" w:rsidRPr="00622052" w:rsidRDefault="008076AB" w:rsidP="00272CAF">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00197630" w:rsidRPr="00622052">
        <w:rPr>
          <w:rFonts w:ascii="Times New Roman" w:hAnsi="Times New Roman" w:cs="Times New Roman"/>
        </w:rPr>
        <w:t>Article 1 of TEU</w:t>
      </w:r>
    </w:p>
  </w:footnote>
  <w:footnote w:id="3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 J. Establishing the Supremacy of European Law. The Making of an International Rule of Law in Europe. Oxford: University Press, 2001, p. 184-185</w:t>
      </w:r>
    </w:p>
  </w:footnote>
  <w:footnote w:id="31">
    <w:p w:rsidR="008076AB" w:rsidRPr="00622052" w:rsidRDefault="008076AB" w:rsidP="00887677">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Most illustrious examples are cases </w:t>
      </w:r>
      <w:r w:rsidRPr="00622052">
        <w:rPr>
          <w:rFonts w:ascii="Times New Roman" w:hAnsi="Times New Roman" w:cs="Times New Roman"/>
          <w:i/>
          <w:lang w:val="en-US"/>
        </w:rPr>
        <w:t>Case 26/62, NV Algemene Transporten Expeditie Onderneming van Gend en Loos v Nederlandse Administratis der Belastingen</w:t>
      </w:r>
      <w:r w:rsidRPr="00622052">
        <w:rPr>
          <w:rFonts w:ascii="Times New Roman" w:hAnsi="Times New Roman" w:cs="Times New Roman"/>
          <w:lang w:val="en-US"/>
        </w:rPr>
        <w:t xml:space="preserve">) and </w:t>
      </w:r>
      <w:r w:rsidRPr="00622052">
        <w:rPr>
          <w:rFonts w:ascii="Times New Roman" w:hAnsi="Times New Roman" w:cs="Times New Roman"/>
          <w:i/>
          <w:lang w:val="en-US"/>
        </w:rPr>
        <w:t>Case 6/64, Flaminio Costa v. E.N.E.L. - Reference for a preliminary ruling: Giudice conciliatore di Milano – Italy, ECJ, 15 July 1964.</w:t>
      </w:r>
      <w:r w:rsidRPr="00622052">
        <w:rPr>
          <w:rFonts w:ascii="Times New Roman" w:hAnsi="Times New Roman" w:cs="Times New Roman"/>
          <w:lang w:val="en-US"/>
        </w:rPr>
        <w:t xml:space="preserve"> where principles of dirrect effect and supremacy of the EU law were established; these cases will be further analysed in the next section;</w:t>
      </w:r>
    </w:p>
  </w:footnote>
  <w:footnote w:id="32">
    <w:p w:rsidR="008076AB" w:rsidRPr="00622052" w:rsidRDefault="008076AB" w:rsidP="000A486D">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Oxford: University Press, 2010, p. 4</w:t>
      </w:r>
    </w:p>
  </w:footnote>
  <w:footnote w:id="3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lang w:val="en-US"/>
        </w:rPr>
        <w:t>Evolution of EU law</w:t>
      </w:r>
      <w:r w:rsidRPr="00622052">
        <w:rPr>
          <w:rFonts w:ascii="Times New Roman" w:hAnsi="Times New Roman" w:cs="Times New Roman"/>
          <w:lang w:val="en-US"/>
        </w:rPr>
        <w:t>, p. 145</w:t>
      </w:r>
    </w:p>
  </w:footnote>
  <w:footnote w:id="34">
    <w:p w:rsidR="008076AB" w:rsidRPr="00622052" w:rsidRDefault="008076AB" w:rsidP="00A21C02">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49</w:t>
      </w:r>
    </w:p>
  </w:footnote>
  <w:footnote w:id="35">
    <w:p w:rsidR="008076AB" w:rsidRPr="00622052" w:rsidRDefault="008076AB" w:rsidP="00A21C02">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Establishing the Supremacy of European Law, p. 17-20</w:t>
      </w:r>
    </w:p>
  </w:footnote>
  <w:footnote w:id="36">
    <w:p w:rsidR="008076AB" w:rsidRPr="00622052" w:rsidRDefault="008076AB" w:rsidP="00A21C02">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p.79</w:t>
      </w:r>
    </w:p>
  </w:footnote>
  <w:footnote w:id="3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Craig, P. and de Burca, G. EU law: Texts, cases and materials, 5th ED (Oxford University Press 2011)., </w:t>
      </w:r>
      <w:r w:rsidRPr="00622052">
        <w:rPr>
          <w:rFonts w:ascii="Times New Roman" w:hAnsi="Times New Roman" w:cs="Times New Roman"/>
        </w:rPr>
        <w:t>p. 5</w:t>
      </w:r>
    </w:p>
  </w:footnote>
  <w:footnote w:id="3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Being in charge is hard work, but it has its perks. (2013, November 23). </w:t>
      </w:r>
      <w:r w:rsidRPr="00622052">
        <w:rPr>
          <w:rFonts w:ascii="Times New Roman" w:hAnsi="Times New Roman" w:cs="Times New Roman"/>
          <w:i/>
        </w:rPr>
        <w:t>The Economist</w:t>
      </w:r>
      <w:r w:rsidRPr="00622052">
        <w:rPr>
          <w:rFonts w:ascii="Times New Roman" w:hAnsi="Times New Roman" w:cs="Times New Roman"/>
        </w:rPr>
        <w:t xml:space="preserve">. </w:t>
      </w:r>
    </w:p>
  </w:footnote>
  <w:footnote w:id="39">
    <w:p w:rsidR="008076AB" w:rsidRPr="00622052" w:rsidRDefault="008076AB" w:rsidP="002A3060">
      <w:pPr>
        <w:pStyle w:val="NoSpacing"/>
        <w:rPr>
          <w:rFonts w:ascii="Times New Roman" w:hAnsi="Times New Roman" w:cs="Times New Roman"/>
          <w:i/>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 xml:space="preserve">Craig, P. and de Burca, G. EU law: </w:t>
      </w:r>
      <w:r w:rsidRPr="00622052">
        <w:rPr>
          <w:rFonts w:ascii="Times New Roman" w:hAnsi="Times New Roman" w:cs="Times New Roman"/>
          <w:i/>
          <w:sz w:val="20"/>
          <w:szCs w:val="20"/>
          <w:lang w:val="en-US"/>
        </w:rPr>
        <w:t>Texts, cases and materials</w:t>
      </w:r>
      <w:r w:rsidRPr="00622052">
        <w:rPr>
          <w:rFonts w:ascii="Times New Roman" w:hAnsi="Times New Roman" w:cs="Times New Roman"/>
          <w:sz w:val="20"/>
          <w:szCs w:val="20"/>
          <w:lang w:val="en-US"/>
        </w:rPr>
        <w:t>, 5th ED</w:t>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p. 7</w:t>
      </w:r>
    </w:p>
  </w:footnote>
  <w:footnote w:id="40">
    <w:p w:rsidR="008076AB" w:rsidRPr="00622052" w:rsidRDefault="008076AB" w:rsidP="002A306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73</w:t>
      </w:r>
    </w:p>
  </w:footnote>
  <w:footnote w:id="4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1997 annual report of the ECJ; also note Figure 1 in part 1.1 of this work for long term statistics.</w:t>
      </w:r>
    </w:p>
  </w:footnote>
  <w:footnote w:id="4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Ibid.</w:t>
      </w:r>
    </w:p>
  </w:footnote>
  <w:footnote w:id="43">
    <w:p w:rsidR="008076AB" w:rsidRPr="00622052" w:rsidRDefault="008076AB" w:rsidP="0047621D">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The European Court's political power: selected essays, p. </w:t>
      </w:r>
      <w:r w:rsidRPr="00622052">
        <w:rPr>
          <w:rFonts w:ascii="Times New Roman" w:hAnsi="Times New Roman" w:cs="Times New Roman"/>
          <w:lang w:val="en-US"/>
        </w:rPr>
        <w:t>53</w:t>
      </w:r>
    </w:p>
  </w:footnote>
  <w:footnote w:id="4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The past and future of EU law : the classics of EU law revisited on the 50th anniversary of the Rome Treaty / edited by Miguel Poiares Maduro and Loïc Azoulai.  Oxford ; Portland (Or.) : Hart Publishing, 2010, p. 28</w:t>
      </w:r>
    </w:p>
  </w:footnote>
  <w:footnote w:id="4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Wider analysis on the topic of the Euro-Law Advocacy Movements and their significance in the European integration will be given in further chapters that focus on the effectiveness of the Court’s activities.</w:t>
      </w:r>
    </w:p>
  </w:footnote>
  <w:footnote w:id="4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The past and future of EU law, p. xiii</w:t>
      </w:r>
    </w:p>
  </w:footnote>
  <w:footnote w:id="47">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324</w:t>
      </w:r>
    </w:p>
  </w:footnote>
  <w:footnote w:id="48">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Ibid., p. 325</w:t>
      </w:r>
    </w:p>
  </w:footnote>
  <w:footnote w:id="49">
    <w:p w:rsidR="008076AB" w:rsidRPr="00622052" w:rsidRDefault="008076AB" w:rsidP="002A3060">
      <w:pPr>
        <w:pStyle w:val="NoSpacing"/>
        <w:rPr>
          <w:rFonts w:ascii="Times New Roman" w:hAnsi="Times New Roman" w:cs="Times New Roman"/>
          <w:i/>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 xml:space="preserve">Craig, P. and de Burca, G. EU law: </w:t>
      </w:r>
      <w:r w:rsidRPr="00622052">
        <w:rPr>
          <w:rFonts w:ascii="Times New Roman" w:hAnsi="Times New Roman" w:cs="Times New Roman"/>
          <w:i/>
          <w:sz w:val="20"/>
          <w:szCs w:val="20"/>
          <w:lang w:val="en-US"/>
        </w:rPr>
        <w:t>Texts, cases and materials</w:t>
      </w:r>
      <w:r w:rsidRPr="00622052">
        <w:rPr>
          <w:rFonts w:ascii="Times New Roman" w:hAnsi="Times New Roman" w:cs="Times New Roman"/>
          <w:sz w:val="20"/>
          <w:szCs w:val="20"/>
          <w:lang w:val="en-US"/>
        </w:rPr>
        <w:t>, 5th ED</w:t>
      </w:r>
      <w:r w:rsidRPr="00622052">
        <w:rPr>
          <w:rFonts w:ascii="Times New Roman" w:hAnsi="Times New Roman" w:cs="Times New Roman"/>
          <w:sz w:val="20"/>
          <w:szCs w:val="20"/>
          <w:lang w:val="en-GB"/>
        </w:rPr>
        <w:t xml:space="preserve">, </w:t>
      </w:r>
      <w:r w:rsidRPr="00622052">
        <w:rPr>
          <w:rFonts w:ascii="Times New Roman" w:hAnsi="Times New Roman" w:cs="Times New Roman"/>
          <w:sz w:val="20"/>
          <w:szCs w:val="20"/>
          <w:lang w:val="en-US"/>
        </w:rPr>
        <w:t>p. 182</w:t>
      </w:r>
    </w:p>
  </w:footnote>
  <w:footnote w:id="50">
    <w:p w:rsidR="008076AB" w:rsidRPr="00622052" w:rsidRDefault="008076AB" w:rsidP="00F13F08">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Margaret McCown. 2005. Judicial Law-Making and European integration: The European Court of  Justice. In European Union: Power and Policy Making, edited by Jeremy John Richardson. London:  Routledge, p. 172</w:t>
      </w:r>
    </w:p>
  </w:footnote>
  <w:footnote w:id="51">
    <w:p w:rsidR="00C619E4" w:rsidRPr="00C619E4" w:rsidRDefault="00C619E4" w:rsidP="00C619E4">
      <w:pPr>
        <w:pStyle w:val="FootnoteText"/>
        <w:rPr>
          <w:rFonts w:ascii="Times New Roman" w:hAnsi="Times New Roman" w:cs="Times New Roman"/>
        </w:rPr>
      </w:pPr>
      <w:r>
        <w:rPr>
          <w:rStyle w:val="FootnoteReference"/>
        </w:rPr>
        <w:footnoteRef/>
      </w:r>
      <w:r>
        <w:t xml:space="preserve"> </w:t>
      </w:r>
      <w:r w:rsidRPr="00C619E4">
        <w:rPr>
          <w:rFonts w:ascii="Times New Roman" w:hAnsi="Times New Roman" w:cs="Times New Roman"/>
        </w:rPr>
        <w:t>Treaty establishing the European Economic Community and connected documents. Luxembourg: Publishing</w:t>
      </w:r>
    </w:p>
    <w:p w:rsidR="00C619E4" w:rsidRPr="00C619E4" w:rsidRDefault="00C619E4" w:rsidP="00C619E4">
      <w:pPr>
        <w:pStyle w:val="FootnoteText"/>
        <w:rPr>
          <w:lang w:val="en-US"/>
        </w:rPr>
      </w:pPr>
      <w:r w:rsidRPr="00C619E4">
        <w:rPr>
          <w:rFonts w:ascii="Times New Roman" w:hAnsi="Times New Roman" w:cs="Times New Roman"/>
        </w:rPr>
        <w:t>Services of the Europe</w:t>
      </w:r>
      <w:r>
        <w:rPr>
          <w:rFonts w:ascii="Times New Roman" w:hAnsi="Times New Roman" w:cs="Times New Roman"/>
        </w:rPr>
        <w:t xml:space="preserve">an Communities, [s.d.]. 378 p. </w:t>
      </w:r>
    </w:p>
  </w:footnote>
  <w:footnote w:id="5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w:t>
      </w:r>
      <w:r w:rsidRPr="00622052">
        <w:rPr>
          <w:rFonts w:ascii="Times New Roman" w:hAnsi="Times New Roman" w:cs="Times New Roman"/>
          <w:lang w:val="en-US"/>
        </w:rPr>
        <w:t>p. 73</w:t>
      </w:r>
    </w:p>
  </w:footnote>
  <w:footnote w:id="5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Vauchez, A. ‘Integration through law: Socio-History of EU Political Common Sense’. In European University Institute (EUI), Robert Schuman Centre of Advanced Studies Working Paper. Fiesole 2008.</w:t>
      </w:r>
    </w:p>
  </w:footnote>
  <w:footnote w:id="54">
    <w:p w:rsidR="008076AB" w:rsidRPr="00622052" w:rsidRDefault="008076AB" w:rsidP="00DC3A8E">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p. </w:t>
      </w:r>
      <w:r w:rsidRPr="00622052">
        <w:rPr>
          <w:rFonts w:ascii="Times New Roman" w:hAnsi="Times New Roman" w:cs="Times New Roman"/>
          <w:lang w:val="en-US"/>
        </w:rPr>
        <w:t>73</w:t>
      </w:r>
    </w:p>
  </w:footnote>
  <w:footnote w:id="5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Cleas, M. and B. De Witte. ‘Report on the Netherlands’. In </w:t>
      </w:r>
      <w:r w:rsidRPr="00622052">
        <w:rPr>
          <w:rFonts w:ascii="Times New Roman" w:hAnsi="Times New Roman" w:cs="Times New Roman"/>
          <w:i/>
          <w:lang w:val="en-US"/>
        </w:rPr>
        <w:t>The European Courts and National Courts</w:t>
      </w:r>
      <w:r w:rsidRPr="00622052">
        <w:rPr>
          <w:rFonts w:ascii="Times New Roman" w:hAnsi="Times New Roman" w:cs="Times New Roman"/>
          <w:lang w:val="en-US"/>
        </w:rPr>
        <w:t>, ed. A. –M. Slaughter, A. Stone Sweed and J. Weiler (Cambridge: Hart Publishing, 1998).</w:t>
      </w:r>
    </w:p>
  </w:footnote>
  <w:footnote w:id="56">
    <w:p w:rsidR="008076AB" w:rsidRPr="00622052" w:rsidRDefault="008076AB" w:rsidP="00760792">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Art 66 in the 1953 Constitution, repeated as Art. 94 in the new Constitution in year 2005; Official English translation of the Constitution of Kingdom of the Netherlands; Published by the Ministry of the Interior and Kingdom Relations, Constitutional Affairs and Legislation Division in collaboration with the Translation Department of the Ministry of Foreign Affairs. Boekje Grondwet 2008</w:t>
      </w:r>
    </w:p>
  </w:footnote>
  <w:footnote w:id="57">
    <w:p w:rsidR="008076AB" w:rsidRPr="00622052" w:rsidRDefault="008076AB" w:rsidP="00427AE3">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Judgment of the Court of 5 February 1963. NV Algemene Transport- en Expeditie Onderneming van Gend &amp; Loos v Netherlands Inland Revenue Administration.Reference for a preliminary ruling: Tariefcommissie - Netherlands. Case 26-62.</w:t>
      </w:r>
    </w:p>
  </w:footnote>
  <w:footnote w:id="5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Evo p. 326</w:t>
      </w:r>
    </w:p>
  </w:footnote>
  <w:footnote w:id="5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To this date, the status of the EU and its comparison to other international organisation is matter of many debates; At the time of the judgement the Netherlands government argued that the EEC is no different from any other international organisation and that direct effect status of the provisions was not intended by the Treaty signatories. </w:t>
      </w:r>
    </w:p>
  </w:footnote>
  <w:footnote w:id="60">
    <w:p w:rsidR="008076AB" w:rsidRPr="00622052" w:rsidRDefault="008076AB" w:rsidP="0033302A">
      <w:pPr>
        <w:pStyle w:val="FootnoteText"/>
        <w:rPr>
          <w:rFonts w:ascii="Times New Roman" w:hAnsi="Times New Roman" w:cs="Times New Roman"/>
          <w:i/>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rPr>
        <w:t>van Gend &amp; Loos</w:t>
      </w:r>
    </w:p>
  </w:footnote>
  <w:footnote w:id="61">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327</w:t>
      </w:r>
    </w:p>
  </w:footnote>
  <w:footnote w:id="6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The past and future of EU law, p. 6</w:t>
      </w:r>
    </w:p>
  </w:footnote>
  <w:footnote w:id="63">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p. 73</w:t>
      </w:r>
    </w:p>
  </w:footnote>
  <w:footnote w:id="6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P Pescatore, The Doctrine of ‘Direct effect’:An infant Desease of Community Law (1983) 8 ELREV 155, 158</w:t>
      </w:r>
    </w:p>
  </w:footnote>
  <w:footnote w:id="65">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127</w:t>
      </w:r>
    </w:p>
  </w:footnote>
  <w:footnote w:id="6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P Craig, ‚Once Upon a Time in the West: Direct Effect and the Federalization of EEC Law“ (1992) OJLS 453.</w:t>
      </w:r>
    </w:p>
  </w:footnote>
  <w:footnote w:id="67">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The past and future of EU law, p. 13-14 and p. 30</w:t>
      </w:r>
    </w:p>
  </w:footnote>
  <w:footnote w:id="68">
    <w:p w:rsidR="008076AB" w:rsidRPr="00622052" w:rsidRDefault="008076AB" w:rsidP="00AC555E">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Case 6-64, Flaminio Costa v. E.N.E.L. reference for a preliminary ruling: Giudice conciliatore di Milano –Italy, ECJ, 15 July 1964</w:t>
      </w:r>
    </w:p>
  </w:footnote>
  <w:footnote w:id="6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The terms p</w:t>
      </w:r>
      <w:r w:rsidRPr="00622052">
        <w:rPr>
          <w:rFonts w:ascii="Times New Roman" w:hAnsi="Times New Roman" w:cs="Times New Roman"/>
          <w:i/>
          <w:lang w:val="en-US"/>
        </w:rPr>
        <w:t xml:space="preserve">rimacy </w:t>
      </w:r>
      <w:r w:rsidRPr="00622052">
        <w:rPr>
          <w:rFonts w:ascii="Times New Roman" w:hAnsi="Times New Roman" w:cs="Times New Roman"/>
          <w:lang w:val="en-US"/>
        </w:rPr>
        <w:t xml:space="preserve">and </w:t>
      </w:r>
      <w:r w:rsidRPr="00622052">
        <w:rPr>
          <w:rFonts w:ascii="Times New Roman" w:hAnsi="Times New Roman" w:cs="Times New Roman"/>
          <w:i/>
          <w:lang w:val="en-US"/>
        </w:rPr>
        <w:t>supremacy</w:t>
      </w:r>
      <w:r w:rsidRPr="00622052">
        <w:rPr>
          <w:rFonts w:ascii="Times New Roman" w:hAnsi="Times New Roman" w:cs="Times New Roman"/>
          <w:lang w:val="en-US"/>
        </w:rPr>
        <w:t xml:space="preserve"> are used as synonims in most legal scholarship and in the CJEU’s  texts. There are some scholars that argue that the terms should be differentiated. Namely, </w:t>
      </w:r>
      <w:r w:rsidRPr="00622052">
        <w:rPr>
          <w:rFonts w:ascii="Times New Roman" w:hAnsi="Times New Roman" w:cs="Times New Roman"/>
          <w:i/>
          <w:lang w:val="en-US"/>
        </w:rPr>
        <w:t xml:space="preserve">primacy </w:t>
      </w:r>
      <w:r w:rsidRPr="00622052">
        <w:rPr>
          <w:rFonts w:ascii="Times New Roman" w:hAnsi="Times New Roman" w:cs="Times New Roman"/>
          <w:lang w:val="en-US"/>
        </w:rPr>
        <w:t xml:space="preserve">is not excluding concept while </w:t>
      </w:r>
      <w:r w:rsidRPr="00622052">
        <w:rPr>
          <w:rFonts w:ascii="Times New Roman" w:hAnsi="Times New Roman" w:cs="Times New Roman"/>
          <w:i/>
          <w:lang w:val="en-US"/>
        </w:rPr>
        <w:t>supremacy</w:t>
      </w:r>
      <w:r w:rsidRPr="00622052">
        <w:rPr>
          <w:rFonts w:ascii="Times New Roman" w:hAnsi="Times New Roman" w:cs="Times New Roman"/>
          <w:lang w:val="en-US"/>
        </w:rPr>
        <w:t xml:space="preserve"> is excluding. This argument, however, is not essential to this thesis and will not be elaborated upon. Deeper analysis of the differences can be found in Avbelj, M. ‘Supremacy or Primacy of EU Law - (Why) Does it Matter?’,</w:t>
      </w:r>
      <w:r w:rsidRPr="00622052">
        <w:rPr>
          <w:rFonts w:ascii="Times New Roman" w:hAnsi="Times New Roman" w:cs="Times New Roman"/>
        </w:rPr>
        <w:t xml:space="preserve"> </w:t>
      </w:r>
      <w:r w:rsidRPr="00622052">
        <w:rPr>
          <w:rFonts w:ascii="Times New Roman" w:hAnsi="Times New Roman" w:cs="Times New Roman"/>
          <w:lang w:val="en-US"/>
        </w:rPr>
        <w:t xml:space="preserve">European Law Journal, Vol. 17, Issue 6, pp. 744-763, 2011 and </w:t>
      </w:r>
      <w:r w:rsidRPr="00622052">
        <w:rPr>
          <w:rFonts w:ascii="Times New Roman" w:hAnsi="Times New Roman" w:cs="Times New Roman"/>
        </w:rPr>
        <w:t xml:space="preserve">Ravluševičius, P. </w:t>
      </w:r>
      <w:r w:rsidRPr="00622052">
        <w:rPr>
          <w:rFonts w:ascii="Times New Roman" w:hAnsi="Times New Roman" w:cs="Times New Roman"/>
          <w:i/>
        </w:rPr>
        <w:t>The Enforcement of the Primacy of the European Union Law: Legal Doctrine and Practice</w:t>
      </w:r>
      <w:r w:rsidRPr="00622052">
        <w:rPr>
          <w:rFonts w:ascii="Times New Roman" w:hAnsi="Times New Roman" w:cs="Times New Roman"/>
        </w:rPr>
        <w:t xml:space="preserve">. </w:t>
      </w:r>
      <w:r w:rsidRPr="00622052">
        <w:rPr>
          <w:rFonts w:ascii="Times New Roman" w:hAnsi="Times New Roman" w:cs="Times New Roman"/>
          <w:i/>
        </w:rPr>
        <w:t>Jurisprudence</w:t>
      </w:r>
      <w:r w:rsidRPr="00622052">
        <w:rPr>
          <w:rFonts w:ascii="Times New Roman" w:hAnsi="Times New Roman" w:cs="Times New Roman"/>
        </w:rPr>
        <w:t>. 2011, 18(4): 1376</w:t>
      </w:r>
    </w:p>
  </w:footnote>
  <w:footnote w:id="70">
    <w:p w:rsidR="008076AB" w:rsidRPr="00622052" w:rsidRDefault="008076AB">
      <w:pPr>
        <w:pStyle w:val="FootnoteText"/>
        <w:rPr>
          <w:rFonts w:ascii="Times New Roman" w:hAnsi="Times New Roman" w:cs="Times New Roman"/>
          <w:i/>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The lawyers did not belong to any pro-European legal movement like ones from the FIDE in </w:t>
      </w:r>
      <w:r w:rsidRPr="00622052">
        <w:rPr>
          <w:rFonts w:ascii="Times New Roman" w:hAnsi="Times New Roman" w:cs="Times New Roman"/>
          <w:i/>
          <w:lang w:val="en-US"/>
        </w:rPr>
        <w:t>Van Gend en Loos</w:t>
      </w:r>
      <w:r w:rsidRPr="00622052">
        <w:rPr>
          <w:rFonts w:ascii="Times New Roman" w:hAnsi="Times New Roman" w:cs="Times New Roman"/>
          <w:lang w:val="en-US"/>
        </w:rPr>
        <w:t>, however they were against the unreasonable intervention by Italian government into electricity sector; Vauchez, A. ‘Integration through law: Socio-History of EU Political Common Sense’. In European University Institute (EUI), Robert Schuman Centre of Advanced Studies Working Paper. Fiesole 2008, p. 17</w:t>
      </w:r>
    </w:p>
  </w:footnote>
  <w:footnote w:id="71">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328</w:t>
      </w:r>
    </w:p>
  </w:footnote>
  <w:footnote w:id="72">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75</w:t>
      </w:r>
    </w:p>
  </w:footnote>
  <w:footnote w:id="73">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328</w:t>
      </w:r>
    </w:p>
  </w:footnote>
  <w:footnote w:id="7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lang w:val="en-US"/>
        </w:rPr>
        <w:t>Costa v Enel</w:t>
      </w:r>
    </w:p>
  </w:footnote>
  <w:footnote w:id="75">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The past and future of EU law, </w:t>
      </w:r>
      <w:r w:rsidRPr="00622052">
        <w:rPr>
          <w:rFonts w:ascii="Times New Roman" w:hAnsi="Times New Roman" w:cs="Times New Roman"/>
          <w:sz w:val="20"/>
          <w:szCs w:val="20"/>
          <w:lang w:val="en-US"/>
        </w:rPr>
        <w:t xml:space="preserve"> p. 20</w:t>
      </w:r>
    </w:p>
  </w:footnote>
  <w:footnote w:id="76">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329</w:t>
      </w:r>
    </w:p>
  </w:footnote>
  <w:footnote w:id="7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lang w:val="en-US"/>
        </w:rPr>
        <w:t>Costa v Enel</w:t>
      </w:r>
    </w:p>
  </w:footnote>
  <w:footnote w:id="78">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329</w:t>
      </w:r>
    </w:p>
  </w:footnote>
  <w:footnote w:id="79">
    <w:p w:rsidR="008076AB" w:rsidRPr="00622052" w:rsidRDefault="008076AB" w:rsidP="0097038D">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lang w:val="en-GB"/>
        </w:rPr>
        <w:t xml:space="preserve"> P. Craig and G de Burca, EU law: Texts, cases and materials, 5th ED,</w:t>
      </w:r>
      <w:r w:rsidRPr="00622052">
        <w:rPr>
          <w:rFonts w:ascii="Times New Roman" w:hAnsi="Times New Roman" w:cs="Times New Roman"/>
          <w:lang w:val="en-US"/>
        </w:rPr>
        <w:t>. p. 258</w:t>
      </w:r>
    </w:p>
  </w:footnote>
  <w:footnote w:id="80">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329</w:t>
      </w:r>
    </w:p>
  </w:footnote>
  <w:footnote w:id="8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David T Keeling, ‘In Praise of Judicial Activism. But what does it mean? And has the European Court of Justice ever practiced it?’ </w:t>
      </w:r>
      <w:r w:rsidRPr="00622052">
        <w:rPr>
          <w:rFonts w:ascii="Times New Roman" w:hAnsi="Times New Roman" w:cs="Times New Roman"/>
          <w:i/>
          <w:lang w:val="en-US"/>
        </w:rPr>
        <w:t>Scritii in Onore di Giuseppe Federico Mancini, vol II</w:t>
      </w:r>
      <w:r w:rsidRPr="00622052">
        <w:rPr>
          <w:rFonts w:ascii="Times New Roman" w:hAnsi="Times New Roman" w:cs="Times New Roman"/>
          <w:lang w:val="en-US"/>
        </w:rPr>
        <w:t xml:space="preserve"> (Milano, Dott. A. Giuffre Editore, 1998.)</w:t>
      </w:r>
    </w:p>
  </w:footnote>
  <w:footnote w:id="8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w:t>
      </w:r>
      <w:r w:rsidRPr="00622052">
        <w:rPr>
          <w:rFonts w:ascii="Times New Roman" w:hAnsi="Times New Roman" w:cs="Times New Roman"/>
          <w:lang w:val="en-US"/>
        </w:rPr>
        <w:t>p. 119-121</w:t>
      </w:r>
    </w:p>
  </w:footnote>
  <w:footnote w:id="8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  </w:t>
      </w:r>
      <w:r w:rsidRPr="00622052">
        <w:rPr>
          <w:rFonts w:ascii="Times New Roman" w:hAnsi="Times New Roman" w:cs="Times New Roman"/>
          <w:lang w:val="en-US"/>
        </w:rPr>
        <w:t>p. 75</w:t>
      </w:r>
    </w:p>
  </w:footnote>
  <w:footnote w:id="8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Vauchez, A. ‘Integration through law: Socio-History of EU Political Common Sense’. In European University Institute (EUI), Robert Schuman Centre of Advanced Studies Working Paper. Fiesole 2008.</w:t>
      </w:r>
    </w:p>
  </w:footnote>
  <w:footnote w:id="85">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Based on The Evolution of EU Law, 2nd ED, p. 349</w:t>
      </w:r>
    </w:p>
  </w:footnote>
  <w:footnote w:id="86">
    <w:p w:rsidR="008076AB" w:rsidRPr="00622052" w:rsidRDefault="008076AB">
      <w:pPr>
        <w:pStyle w:val="FootnoteText"/>
        <w:rPr>
          <w:rFonts w:ascii="Times New Roman" w:hAnsi="Times New Roman" w:cs="Times New Roman"/>
          <w:u w:val="single"/>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lang w:val="en-US"/>
        </w:rPr>
        <w:t>Cour de Cassation</w:t>
      </w:r>
      <w:r w:rsidRPr="00622052">
        <w:rPr>
          <w:rFonts w:ascii="Times New Roman" w:hAnsi="Times New Roman" w:cs="Times New Roman"/>
          <w:lang w:val="en-US"/>
        </w:rPr>
        <w:t xml:space="preserve"> (Belgium), 27 May 1971, </w:t>
      </w:r>
      <w:r w:rsidRPr="00622052">
        <w:rPr>
          <w:rFonts w:ascii="Times New Roman" w:hAnsi="Times New Roman" w:cs="Times New Roman"/>
          <w:i/>
          <w:lang w:val="en-US"/>
        </w:rPr>
        <w:t>S.A. Fromagerie franco-suisse “Le ski”</w:t>
      </w:r>
      <w:r w:rsidRPr="00622052">
        <w:rPr>
          <w:rFonts w:ascii="Times New Roman" w:hAnsi="Times New Roman" w:cs="Times New Roman"/>
          <w:lang w:val="en-US"/>
        </w:rPr>
        <w:t xml:space="preserve"> (1971) RTD eur 495.</w:t>
      </w:r>
    </w:p>
  </w:footnote>
  <w:footnote w:id="8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lang w:val="en-US"/>
        </w:rPr>
        <w:t>Cour de Cassation</w:t>
      </w:r>
      <w:r w:rsidRPr="00622052">
        <w:rPr>
          <w:rFonts w:ascii="Times New Roman" w:hAnsi="Times New Roman" w:cs="Times New Roman"/>
          <w:lang w:val="en-US"/>
        </w:rPr>
        <w:t xml:space="preserve"> (France), </w:t>
      </w:r>
      <w:r w:rsidRPr="00622052">
        <w:rPr>
          <w:rFonts w:ascii="Times New Roman" w:hAnsi="Times New Roman" w:cs="Times New Roman"/>
          <w:i/>
          <w:lang w:val="en-US"/>
        </w:rPr>
        <w:t>Jacques Vabre</w:t>
      </w:r>
      <w:r w:rsidRPr="00622052">
        <w:rPr>
          <w:rFonts w:ascii="Times New Roman" w:hAnsi="Times New Roman" w:cs="Times New Roman"/>
          <w:lang w:val="en-US"/>
        </w:rPr>
        <w:t>, 23 May 1975 (with conclusions Touffait), (1975) Revue trimestrielle de droit europeen 336; also see chapter 2</w:t>
      </w:r>
    </w:p>
  </w:footnote>
  <w:footnote w:id="8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rPr>
        <w:t>Conseil d'État, Nicolo</w:t>
      </w:r>
      <w:r w:rsidRPr="00622052">
        <w:rPr>
          <w:rFonts w:ascii="Times New Roman" w:hAnsi="Times New Roman" w:cs="Times New Roman"/>
        </w:rPr>
        <w:t>, 20 October 1989 (with conclusions Frydman), (1989) Revue trimestrielle de droit europeen 771, note by G Isaac.</w:t>
      </w:r>
    </w:p>
  </w:footnote>
  <w:footnote w:id="8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rPr>
        <w:t>Re Wuensche Handelsgesellschaft</w:t>
      </w:r>
      <w:r w:rsidRPr="00622052">
        <w:rPr>
          <w:rFonts w:ascii="Times New Roman" w:hAnsi="Times New Roman" w:cs="Times New Roman"/>
        </w:rPr>
        <w:t>, BVerfG decision of 22 October 1986 [1987] 3 CMLR 225,265</w:t>
      </w:r>
    </w:p>
  </w:footnote>
  <w:footnote w:id="9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Ravluševičius, P. </w:t>
      </w:r>
      <w:r w:rsidRPr="00622052">
        <w:rPr>
          <w:rFonts w:ascii="Times New Roman" w:hAnsi="Times New Roman" w:cs="Times New Roman"/>
          <w:i/>
        </w:rPr>
        <w:t>The Enforcement of the Primacy of the European Union Law: Legal Doctrine and Practice</w:t>
      </w:r>
      <w:r w:rsidRPr="00622052">
        <w:rPr>
          <w:rFonts w:ascii="Times New Roman" w:hAnsi="Times New Roman" w:cs="Times New Roman"/>
        </w:rPr>
        <w:t xml:space="preserve">. </w:t>
      </w:r>
      <w:r w:rsidRPr="00622052">
        <w:rPr>
          <w:rFonts w:ascii="Times New Roman" w:hAnsi="Times New Roman" w:cs="Times New Roman"/>
          <w:i/>
        </w:rPr>
        <w:t>Jurisprudence</w:t>
      </w:r>
      <w:r w:rsidRPr="00622052">
        <w:rPr>
          <w:rFonts w:ascii="Times New Roman" w:hAnsi="Times New Roman" w:cs="Times New Roman"/>
        </w:rPr>
        <w:t>. 2011, 18(4): 1374</w:t>
      </w:r>
    </w:p>
  </w:footnote>
  <w:footnote w:id="91">
    <w:p w:rsidR="008076AB" w:rsidRPr="00622052" w:rsidRDefault="008076AB" w:rsidP="003B24B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409</w:t>
      </w:r>
    </w:p>
  </w:footnote>
  <w:footnote w:id="9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J Coppel and a O’Neill, ‘The European Court of Justice: taking rights seriously?’ (1992) 29 CML Rev 669.</w:t>
      </w:r>
    </w:p>
  </w:footnote>
  <w:footnote w:id="9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i.e. Takis Tridimas opinion in </w:t>
      </w:r>
      <w:r w:rsidRPr="00622052">
        <w:rPr>
          <w:rFonts w:ascii="Times New Roman" w:hAnsi="Times New Roman" w:cs="Times New Roman"/>
          <w:i/>
          <w:lang w:val="en-US"/>
        </w:rPr>
        <w:t>The past and future</w:t>
      </w:r>
      <w:r w:rsidRPr="00622052">
        <w:rPr>
          <w:rFonts w:ascii="Times New Roman" w:hAnsi="Times New Roman" w:cs="Times New Roman"/>
          <w:lang w:val="en-US"/>
        </w:rPr>
        <w:t>, p. 98-101</w:t>
      </w:r>
    </w:p>
  </w:footnote>
  <w:footnote w:id="94">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Craig, P. and de Burca, G. EU law: Texts, cases and materials, 5th ED, p. 261</w:t>
      </w:r>
    </w:p>
  </w:footnote>
  <w:footnote w:id="9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Case 11/70 </w:t>
      </w:r>
      <w:r w:rsidRPr="00622052">
        <w:rPr>
          <w:rFonts w:ascii="Times New Roman" w:hAnsi="Times New Roman" w:cs="Times New Roman"/>
          <w:i/>
          <w:iCs/>
          <w:shd w:val="clear" w:color="auto" w:fill="FFFFFF"/>
          <w:lang w:val="en-GB"/>
        </w:rPr>
        <w:t>International Handelsgesellschaft</w:t>
      </w:r>
      <w:r w:rsidRPr="00622052">
        <w:rPr>
          <w:rFonts w:ascii="Times New Roman" w:hAnsi="Times New Roman" w:cs="Times New Roman"/>
          <w:iCs/>
          <w:shd w:val="clear" w:color="auto" w:fill="FFFFFF"/>
          <w:lang w:val="en-GB"/>
        </w:rPr>
        <w:t xml:space="preserve"> mbH v Einfuhr – und Vorratsstelle fur Getreide und Futtermittel [1970] ECR 1125</w:t>
      </w:r>
    </w:p>
  </w:footnote>
  <w:footnote w:id="9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The </w:t>
      </w:r>
      <w:r w:rsidRPr="00622052">
        <w:rPr>
          <w:rFonts w:ascii="Times New Roman" w:hAnsi="Times New Roman" w:cs="Times New Roman"/>
          <w:i/>
          <w:iCs/>
          <w:shd w:val="clear" w:color="auto" w:fill="FFFFFF"/>
          <w:lang w:val="en-GB"/>
        </w:rPr>
        <w:t>International Handelsgesellschaft</w:t>
      </w:r>
      <w:r w:rsidRPr="00622052">
        <w:rPr>
          <w:rFonts w:ascii="Times New Roman" w:hAnsi="Times New Roman" w:cs="Times New Roman"/>
          <w:iCs/>
          <w:shd w:val="clear" w:color="auto" w:fill="FFFFFF"/>
          <w:lang w:val="en-GB"/>
        </w:rPr>
        <w:t xml:space="preserve"> is not the first case where fundamental principles are attributed to the Communities’ legal system, however compared to previous case, the attribution is much more concrete. Due to space restraints analyzing previous, less significant, cases is considered unseemly. The first case where the Court first acknowledged fundamental rights as part of its legal order was Case 29/69 </w:t>
      </w:r>
      <w:r w:rsidRPr="00622052">
        <w:rPr>
          <w:rFonts w:ascii="Times New Roman" w:hAnsi="Times New Roman" w:cs="Times New Roman"/>
          <w:i/>
          <w:iCs/>
          <w:shd w:val="clear" w:color="auto" w:fill="FFFFFF"/>
          <w:lang w:val="en-GB"/>
        </w:rPr>
        <w:t>Stauder v City of Ulm</w:t>
      </w:r>
      <w:r w:rsidRPr="00622052">
        <w:rPr>
          <w:rFonts w:ascii="Times New Roman" w:hAnsi="Times New Roman" w:cs="Times New Roman"/>
          <w:iCs/>
          <w:shd w:val="clear" w:color="auto" w:fill="FFFFFF"/>
          <w:lang w:val="en-GB"/>
        </w:rPr>
        <w:t xml:space="preserve"> [1969] ECR 419.</w:t>
      </w:r>
    </w:p>
  </w:footnote>
  <w:footnote w:id="97">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lang w:val="en-US"/>
        </w:rPr>
        <w:t>Craig, P. and de Burca, G. EU law: Texts, cases and materials, 5th ED, p. 362</w:t>
      </w:r>
    </w:p>
  </w:footnote>
  <w:footnote w:id="9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Case 1/58 </w:t>
      </w:r>
      <w:r w:rsidRPr="00622052">
        <w:rPr>
          <w:rFonts w:ascii="Times New Roman" w:hAnsi="Times New Roman" w:cs="Times New Roman"/>
          <w:i/>
          <w:lang w:val="en-US"/>
        </w:rPr>
        <w:t xml:space="preserve">Stork v High Authority </w:t>
      </w:r>
      <w:r w:rsidRPr="00622052">
        <w:rPr>
          <w:rFonts w:ascii="Times New Roman" w:hAnsi="Times New Roman" w:cs="Times New Roman"/>
          <w:lang w:val="en-US"/>
        </w:rPr>
        <w:t xml:space="preserve">[1959] ECR 17; Case 40/64 </w:t>
      </w:r>
      <w:r w:rsidRPr="00622052">
        <w:rPr>
          <w:rFonts w:ascii="Times New Roman" w:hAnsi="Times New Roman" w:cs="Times New Roman"/>
          <w:i/>
          <w:lang w:val="en-US"/>
        </w:rPr>
        <w:t>Sgarlata and others v Commission</w:t>
      </w:r>
      <w:r w:rsidRPr="00622052">
        <w:rPr>
          <w:rFonts w:ascii="Times New Roman" w:hAnsi="Times New Roman" w:cs="Times New Roman"/>
          <w:lang w:val="en-US"/>
        </w:rPr>
        <w:t xml:space="preserve"> [1965] ECR 419.</w:t>
      </w:r>
    </w:p>
  </w:footnote>
  <w:footnote w:id="9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The past and future of EU law, p. 100</w:t>
      </w:r>
    </w:p>
  </w:footnote>
  <w:footnote w:id="100">
    <w:p w:rsidR="008076AB" w:rsidRPr="00622052" w:rsidRDefault="008076AB" w:rsidP="00595D55">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Case 44/79, </w:t>
      </w:r>
      <w:r w:rsidRPr="00622052">
        <w:rPr>
          <w:rFonts w:ascii="Times New Roman" w:hAnsi="Times New Roman" w:cs="Times New Roman"/>
          <w:i/>
          <w:lang w:val="en-US"/>
        </w:rPr>
        <w:t>Hauer v Land Rheinland-Pfalz</w:t>
      </w:r>
      <w:r w:rsidRPr="00622052">
        <w:rPr>
          <w:rFonts w:ascii="Times New Roman" w:hAnsi="Times New Roman" w:cs="Times New Roman"/>
          <w:lang w:val="en-US"/>
        </w:rPr>
        <w:t>, [1979] ECR 3727, para 14</w:t>
      </w:r>
    </w:p>
  </w:footnote>
  <w:footnote w:id="10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Fernand Dehousse, Report on the Supremacy of EC Law over National Law of the Member States, Eur Parl Doc 43 (1965-66), [1965] JO (2923) 14.</w:t>
      </w:r>
    </w:p>
  </w:footnote>
  <w:footnote w:id="10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The past and future of EU law, p. 100</w:t>
      </w:r>
    </w:p>
  </w:footnote>
  <w:footnote w:id="10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The past and future of EU law, p. 101</w:t>
      </w:r>
    </w:p>
  </w:footnote>
  <w:footnote w:id="104">
    <w:p w:rsidR="008076AB" w:rsidRPr="00622052" w:rsidRDefault="008076AB" w:rsidP="00D950C0">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European Court of Justice Eventually supreme? (2000, Mar 23). </w:t>
      </w:r>
      <w:r w:rsidRPr="00622052">
        <w:rPr>
          <w:rFonts w:ascii="Times New Roman" w:hAnsi="Times New Roman" w:cs="Times New Roman"/>
          <w:i/>
        </w:rPr>
        <w:t>The Economist</w:t>
      </w:r>
      <w:r w:rsidRPr="00622052">
        <w:rPr>
          <w:rFonts w:ascii="Times New Roman" w:hAnsi="Times New Roman" w:cs="Times New Roman"/>
        </w:rPr>
        <w:t>.</w:t>
      </w:r>
    </w:p>
  </w:footnote>
  <w:footnote w:id="105">
    <w:p w:rsidR="008076AB" w:rsidRPr="00622052" w:rsidRDefault="008076AB" w:rsidP="00C95902">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Charter of Fundamental Rights of the European Union (Official Journal of the European</w:t>
      </w:r>
    </w:p>
    <w:p w:rsidR="008076AB" w:rsidRPr="00622052" w:rsidRDefault="008076AB" w:rsidP="00C95902">
      <w:pPr>
        <w:pStyle w:val="FootnoteText"/>
        <w:rPr>
          <w:rFonts w:ascii="Times New Roman" w:hAnsi="Times New Roman" w:cs="Times New Roman"/>
          <w:lang w:val="en-US"/>
        </w:rPr>
      </w:pPr>
      <w:r w:rsidRPr="00622052">
        <w:rPr>
          <w:rFonts w:ascii="Times New Roman" w:hAnsi="Times New Roman" w:cs="Times New Roman"/>
        </w:rPr>
        <w:t>Union, 30.3.2010, C 83-389).</w:t>
      </w:r>
    </w:p>
  </w:footnote>
  <w:footnote w:id="10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Take note at </w:t>
      </w:r>
      <w:r w:rsidRPr="00622052">
        <w:rPr>
          <w:rFonts w:ascii="Times New Roman" w:hAnsi="Times New Roman" w:cs="Times New Roman"/>
          <w:i/>
          <w:lang w:val="en-US"/>
        </w:rPr>
        <w:t xml:space="preserve">Figure 2 </w:t>
      </w:r>
    </w:p>
  </w:footnote>
  <w:footnote w:id="107">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For comprehensive analysis of the conflict of the courts please refer to Craig, P. and de Burca, G. EU law: Texts, cases and materials, 5th ED, p. 272-283</w:t>
      </w:r>
    </w:p>
  </w:footnote>
  <w:footnote w:id="108">
    <w:p w:rsidR="008076AB" w:rsidRPr="00622052" w:rsidRDefault="008076AB" w:rsidP="0016099D">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Gunnar Beck, The Problem of Kompetenz-Kompetenz: A Conflict between Right and Right in Which There Is </w:t>
      </w:r>
    </w:p>
    <w:p w:rsidR="008076AB" w:rsidRPr="00622052" w:rsidRDefault="008076AB" w:rsidP="0016099D">
      <w:pPr>
        <w:pStyle w:val="FootnoteText"/>
        <w:rPr>
          <w:rFonts w:ascii="Times New Roman" w:hAnsi="Times New Roman" w:cs="Times New Roman"/>
          <w:lang w:val="en-US"/>
        </w:rPr>
      </w:pPr>
      <w:r w:rsidRPr="00622052">
        <w:rPr>
          <w:rFonts w:ascii="Times New Roman" w:hAnsi="Times New Roman" w:cs="Times New Roman"/>
        </w:rPr>
        <w:t xml:space="preserve">No Praetor, 30 EUR. L. REV. 42 (2005). </w:t>
      </w:r>
    </w:p>
  </w:footnote>
  <w:footnote w:id="109">
    <w:p w:rsidR="008076AB" w:rsidRPr="00622052" w:rsidRDefault="008076AB" w:rsidP="00467E96">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Kwiecien Roman, 2005, ‘The Primacy of European Union Law Over National Law Under the Constitutional Treaty’, in German Law Journal: 1479-1496;</w:t>
      </w:r>
    </w:p>
  </w:footnote>
  <w:footnote w:id="11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European Court of Justice, Biased referee? (2007, May 15). </w:t>
      </w:r>
      <w:r w:rsidRPr="00622052">
        <w:rPr>
          <w:rFonts w:ascii="Times New Roman" w:hAnsi="Times New Roman" w:cs="Times New Roman"/>
          <w:i/>
        </w:rPr>
        <w:t>The Economist</w:t>
      </w:r>
      <w:r w:rsidRPr="00622052">
        <w:rPr>
          <w:rFonts w:ascii="Times New Roman" w:hAnsi="Times New Roman" w:cs="Times New Roman"/>
        </w:rPr>
        <w:t xml:space="preserve">. </w:t>
      </w:r>
    </w:p>
  </w:footnote>
  <w:footnote w:id="111">
    <w:p w:rsidR="008076AB" w:rsidRPr="00622052" w:rsidRDefault="008076AB" w:rsidP="000B4200">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Bo Vesterdorf, </w:t>
      </w:r>
      <w:r w:rsidRPr="00622052">
        <w:rPr>
          <w:rFonts w:ascii="Times New Roman" w:hAnsi="Times New Roman" w:cs="Times New Roman"/>
          <w:i/>
          <w:lang w:val="en-US"/>
        </w:rPr>
        <w:t>A Constitutional court for the EU?</w:t>
      </w:r>
      <w:r w:rsidRPr="00622052">
        <w:rPr>
          <w:rFonts w:ascii="Times New Roman" w:hAnsi="Times New Roman" w:cs="Times New Roman"/>
          <w:lang w:val="en-US"/>
        </w:rPr>
        <w:t>, Int J Constitutional Law 2006 4: 607-617.</w:t>
      </w:r>
    </w:p>
  </w:footnote>
  <w:footnote w:id="112">
    <w:p w:rsidR="008076AB" w:rsidRPr="00622052" w:rsidRDefault="008076AB" w:rsidP="003B24B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65-91</w:t>
      </w:r>
      <w:r w:rsidRPr="00622052">
        <w:rPr>
          <w:rFonts w:ascii="Times New Roman" w:hAnsi="Times New Roman" w:cs="Times New Roman"/>
          <w:sz w:val="20"/>
          <w:szCs w:val="20"/>
          <w:lang w:val="en-US"/>
        </w:rPr>
        <w:tab/>
      </w:r>
    </w:p>
  </w:footnote>
  <w:footnote w:id="11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Excerpt from </w:t>
      </w:r>
      <w:r w:rsidRPr="00622052">
        <w:rPr>
          <w:rFonts w:ascii="Times New Roman" w:hAnsi="Times New Roman" w:cs="Times New Roman"/>
          <w:lang w:val="en-US"/>
        </w:rPr>
        <w:t xml:space="preserve">E Stein, ‘Lawyers, Judges, and the Making of a Transnational Constitution’ (1981) 75 </w:t>
      </w:r>
      <w:r w:rsidRPr="00622052">
        <w:rPr>
          <w:rFonts w:ascii="Times New Roman" w:hAnsi="Times New Roman" w:cs="Times New Roman"/>
          <w:i/>
          <w:lang w:val="en-US"/>
        </w:rPr>
        <w:t>American Journal of International law</w:t>
      </w:r>
      <w:r w:rsidRPr="00622052">
        <w:rPr>
          <w:rFonts w:ascii="Times New Roman" w:hAnsi="Times New Roman" w:cs="Times New Roman"/>
          <w:lang w:val="en-US"/>
        </w:rPr>
        <w:t xml:space="preserve"> 1</w:t>
      </w:r>
    </w:p>
  </w:footnote>
  <w:footnote w:id="11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The p</w:t>
      </w:r>
      <w:r w:rsidRPr="00622052">
        <w:rPr>
          <w:rFonts w:ascii="Times New Roman" w:hAnsi="Times New Roman" w:cs="Times New Roman"/>
          <w:lang w:val="en-US"/>
        </w:rPr>
        <w:t>ast and future of EU law, p 20</w:t>
      </w:r>
    </w:p>
  </w:footnote>
  <w:footnote w:id="11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Case 294/83 </w:t>
      </w:r>
      <w:r w:rsidRPr="00622052">
        <w:rPr>
          <w:rFonts w:ascii="Times New Roman" w:hAnsi="Times New Roman" w:cs="Times New Roman"/>
          <w:i/>
          <w:iCs/>
          <w:shd w:val="clear" w:color="auto" w:fill="FFFFFF"/>
          <w:lang w:val="en-GB"/>
        </w:rPr>
        <w:t xml:space="preserve">Les Verts v Parliament </w:t>
      </w:r>
      <w:r w:rsidRPr="00622052">
        <w:rPr>
          <w:rFonts w:ascii="Times New Roman" w:hAnsi="Times New Roman" w:cs="Times New Roman"/>
          <w:iCs/>
          <w:shd w:val="clear" w:color="auto" w:fill="FFFFFF"/>
          <w:lang w:val="en-GB"/>
        </w:rPr>
        <w:t>[1986] ECR 1339</w:t>
      </w:r>
    </w:p>
  </w:footnote>
  <w:footnote w:id="11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Opinion 1/91 EEA [1991] ECR I-6079</w:t>
      </w:r>
    </w:p>
  </w:footnote>
  <w:footnote w:id="117">
    <w:p w:rsidR="008076AB" w:rsidRPr="00622052" w:rsidRDefault="008076AB" w:rsidP="0097038D">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Treaty establishing a Constitution for Europe. Official Journal of the European Union C 310/12, 16. December 2004.</w:t>
      </w:r>
    </w:p>
  </w:footnote>
  <w:footnote w:id="11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United States, Sections 301-310 of the Trade Act of 1974, Report of the Panel 22.12.1999, WT/DS152/R</w:t>
      </w:r>
    </w:p>
  </w:footnote>
  <w:footnote w:id="119">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140</w:t>
      </w:r>
    </w:p>
  </w:footnote>
  <w:footnote w:id="12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Part 2.3 of this thesis</w:t>
      </w:r>
    </w:p>
  </w:footnote>
  <w:footnote w:id="121">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35</w:t>
      </w:r>
    </w:p>
  </w:footnote>
  <w:footnote w:id="12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E Stein, ‘Lawyers, Judges, and the Making of a Transnational Constitution’ (1981) 75 </w:t>
      </w:r>
      <w:r w:rsidRPr="00622052">
        <w:rPr>
          <w:rFonts w:ascii="Times New Roman" w:hAnsi="Times New Roman" w:cs="Times New Roman"/>
          <w:i/>
          <w:lang w:val="en-US"/>
        </w:rPr>
        <w:t>American Journal of International law</w:t>
      </w:r>
      <w:r w:rsidRPr="00622052">
        <w:rPr>
          <w:rFonts w:ascii="Times New Roman" w:hAnsi="Times New Roman" w:cs="Times New Roman"/>
          <w:lang w:val="en-US"/>
        </w:rPr>
        <w:t xml:space="preserve"> 1</w:t>
      </w:r>
    </w:p>
  </w:footnote>
  <w:footnote w:id="123">
    <w:p w:rsidR="008076AB" w:rsidRPr="00622052" w:rsidRDefault="008076AB" w:rsidP="00CD7C19">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J. H. H. Weiler , </w:t>
      </w:r>
      <w:r w:rsidRPr="00622052">
        <w:rPr>
          <w:rFonts w:ascii="Times New Roman" w:hAnsi="Times New Roman" w:cs="Times New Roman"/>
          <w:i/>
        </w:rPr>
        <w:t>The Transformation of Europe</w:t>
      </w:r>
      <w:r w:rsidRPr="00622052">
        <w:rPr>
          <w:rFonts w:ascii="Times New Roman" w:hAnsi="Times New Roman" w:cs="Times New Roman"/>
        </w:rPr>
        <w:t>, The Yale Law Journal , Vol. 100, No. 8, Symposium: International Law  Jun., 1991), pp. 2403-2483</w:t>
      </w:r>
    </w:p>
  </w:footnote>
  <w:footnote w:id="124">
    <w:p w:rsidR="008076AB" w:rsidRPr="00622052" w:rsidRDefault="008076AB">
      <w:pPr>
        <w:pStyle w:val="FootnoteText"/>
        <w:rPr>
          <w:rFonts w:ascii="Times New Roman" w:hAnsi="Times New Roman" w:cs="Times New Roman"/>
          <w:i/>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Shapiro, M. ‘Comparative Law and Comparative Politics’ (1980) 53 </w:t>
      </w:r>
      <w:r w:rsidRPr="00622052">
        <w:rPr>
          <w:rFonts w:ascii="Times New Roman" w:hAnsi="Times New Roman" w:cs="Times New Roman"/>
          <w:i/>
          <w:lang w:val="en-US"/>
        </w:rPr>
        <w:t xml:space="preserve">Southern California Law Review </w:t>
      </w:r>
      <w:r w:rsidRPr="00622052">
        <w:rPr>
          <w:rFonts w:ascii="Times New Roman" w:hAnsi="Times New Roman" w:cs="Times New Roman"/>
          <w:lang w:val="en-US"/>
        </w:rPr>
        <w:t>537-542</w:t>
      </w:r>
    </w:p>
  </w:footnote>
  <w:footnote w:id="12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The European Court's political power: selected essays, </w:t>
      </w:r>
      <w:r w:rsidRPr="00622052">
        <w:rPr>
          <w:rFonts w:ascii="Times New Roman" w:hAnsi="Times New Roman" w:cs="Times New Roman"/>
          <w:lang w:val="en-US"/>
        </w:rPr>
        <w:t>p. 36</w:t>
      </w:r>
    </w:p>
  </w:footnote>
  <w:footnote w:id="12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Burley, A.-M. and W. Mattli. ‚The Europe Before the Court‘ (1993) 47(1) </w:t>
      </w:r>
      <w:r w:rsidRPr="00622052">
        <w:rPr>
          <w:rFonts w:ascii="Times New Roman" w:hAnsi="Times New Roman" w:cs="Times New Roman"/>
          <w:i/>
        </w:rPr>
        <w:t>International Organization</w:t>
      </w:r>
      <w:r w:rsidRPr="00622052">
        <w:rPr>
          <w:rFonts w:ascii="Times New Roman" w:hAnsi="Times New Roman" w:cs="Times New Roman"/>
        </w:rPr>
        <w:t xml:space="preserve"> 41-76; </w:t>
      </w:r>
      <w:r w:rsidRPr="00622052">
        <w:rPr>
          <w:rFonts w:ascii="Times New Roman" w:hAnsi="Times New Roman" w:cs="Times New Roman"/>
          <w:lang w:val="en-US"/>
        </w:rPr>
        <w:t xml:space="preserve"> Helfer, L. R. and A.-M. Slaughter. ‘Towards a Theory of Effective Supranational Adjudication’ (1997) 107(2)</w:t>
      </w:r>
      <w:r w:rsidRPr="00622052">
        <w:rPr>
          <w:rFonts w:ascii="Times New Roman" w:hAnsi="Times New Roman" w:cs="Times New Roman"/>
          <w:i/>
          <w:lang w:val="en-US"/>
        </w:rPr>
        <w:t xml:space="preserve"> Yale Law Journal</w:t>
      </w:r>
      <w:r w:rsidRPr="00622052">
        <w:rPr>
          <w:rFonts w:ascii="Times New Roman" w:hAnsi="Times New Roman" w:cs="Times New Roman"/>
          <w:lang w:val="en-US"/>
        </w:rPr>
        <w:t xml:space="preserve"> 273-291</w:t>
      </w:r>
    </w:p>
  </w:footnote>
  <w:footnote w:id="12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The European Court's political power: selected essays, </w:t>
      </w:r>
      <w:r w:rsidRPr="00622052">
        <w:rPr>
          <w:rFonts w:ascii="Times New Roman" w:hAnsi="Times New Roman" w:cs="Times New Roman"/>
          <w:lang w:val="en-US"/>
        </w:rPr>
        <w:t>p. 37</w:t>
      </w:r>
    </w:p>
  </w:footnote>
  <w:footnote w:id="128">
    <w:p w:rsidR="008076AB" w:rsidRPr="00622052" w:rsidRDefault="008076AB" w:rsidP="00AB47EF">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w:t>
      </w:r>
    </w:p>
  </w:footnote>
  <w:footnote w:id="12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Garrett, G. and B. Weingast. ‘Ideas, Interests and Institutions: Constructing the EC’s internal Market’. In </w:t>
      </w:r>
      <w:r w:rsidRPr="00622052">
        <w:rPr>
          <w:rFonts w:ascii="Times New Roman" w:hAnsi="Times New Roman" w:cs="Times New Roman"/>
          <w:i/>
          <w:lang w:val="en-US"/>
        </w:rPr>
        <w:t>Ideas and Foreign Policy</w:t>
      </w:r>
      <w:r w:rsidRPr="00622052">
        <w:rPr>
          <w:rFonts w:ascii="Times New Roman" w:hAnsi="Times New Roman" w:cs="Times New Roman"/>
          <w:lang w:val="en-US"/>
        </w:rPr>
        <w:t>, ed. J. Goldstein and R. Keohane (Ithaca: Cornell University Press, 1993)</w:t>
      </w:r>
    </w:p>
  </w:footnote>
  <w:footnote w:id="13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 Garrett, G. ‘The Politics of Legal Integration in the European Union’ (1998) 49(1) </w:t>
      </w:r>
      <w:r w:rsidRPr="00622052">
        <w:rPr>
          <w:rFonts w:ascii="Times New Roman" w:hAnsi="Times New Roman" w:cs="Times New Roman"/>
          <w:i/>
          <w:lang w:val="en-US"/>
        </w:rPr>
        <w:t>International Organization</w:t>
      </w:r>
      <w:r w:rsidRPr="00622052">
        <w:rPr>
          <w:rFonts w:ascii="Times New Roman" w:hAnsi="Times New Roman" w:cs="Times New Roman"/>
          <w:lang w:val="en-US"/>
        </w:rPr>
        <w:t xml:space="preserve"> 171-181</w:t>
      </w:r>
    </w:p>
  </w:footnote>
  <w:footnote w:id="13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Kilroy, B. ‘Member State Control or Judicial Independence: The Integrative Role of the Court of Justice’, 1995, Chicago; Kilroy,B. ‘Integration through Law: ECJ and Governments in the EU’. Dissertation in Political Science, Department of Political Science, UCLA, Los Angeles, 1999</w:t>
      </w:r>
    </w:p>
  </w:footnote>
  <w:footnote w:id="13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lang w:val="en-US"/>
        </w:rPr>
        <w:t xml:space="preserve"> Pollack, M. </w:t>
      </w:r>
      <w:r w:rsidRPr="00622052">
        <w:rPr>
          <w:rFonts w:ascii="Times New Roman" w:hAnsi="Times New Roman" w:cs="Times New Roman"/>
          <w:i/>
          <w:lang w:val="en-US"/>
        </w:rPr>
        <w:t>The Engines of Integration: Delegation, Agency, and Agency Setting in the European Union</w:t>
      </w:r>
      <w:r w:rsidRPr="00622052">
        <w:rPr>
          <w:rFonts w:ascii="Times New Roman" w:hAnsi="Times New Roman" w:cs="Times New Roman"/>
          <w:lang w:val="en-US"/>
        </w:rPr>
        <w:t xml:space="preserve"> (Oxford: Oxford University Press, 2003)</w:t>
      </w:r>
    </w:p>
  </w:footnote>
  <w:footnote w:id="13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lang w:val="en-US"/>
        </w:rPr>
        <w:t xml:space="preserve"> Tallberg, J. </w:t>
      </w:r>
      <w:r w:rsidRPr="00622052">
        <w:rPr>
          <w:rFonts w:ascii="Times New Roman" w:hAnsi="Times New Roman" w:cs="Times New Roman"/>
          <w:i/>
          <w:lang w:val="en-US"/>
        </w:rPr>
        <w:t>European Governance and Supranational Institutions: Making States Comply</w:t>
      </w:r>
      <w:r w:rsidRPr="00622052">
        <w:rPr>
          <w:rFonts w:ascii="Times New Roman" w:hAnsi="Times New Roman" w:cs="Times New Roman"/>
          <w:lang w:val="en-US"/>
        </w:rPr>
        <w:t xml:space="preserve"> (London: Routledge, 2003), Borzel, T. ‘Non-compliance in the European Union: pathology or statistical artifact’ (2001) 8(5) </w:t>
      </w:r>
      <w:r w:rsidRPr="00622052">
        <w:rPr>
          <w:rFonts w:ascii="Times New Roman" w:hAnsi="Times New Roman" w:cs="Times New Roman"/>
          <w:i/>
          <w:lang w:val="en-US"/>
        </w:rPr>
        <w:t xml:space="preserve">Journal of European Public Policy </w:t>
      </w:r>
      <w:r w:rsidRPr="00622052">
        <w:rPr>
          <w:rFonts w:ascii="Times New Roman" w:hAnsi="Times New Roman" w:cs="Times New Roman"/>
          <w:lang w:val="en-US"/>
        </w:rPr>
        <w:t xml:space="preserve">803-853. ; Alter, K. J. ‘Delegation to International Courts and the Limits of Recontracting Power’. In </w:t>
      </w:r>
      <w:r w:rsidRPr="00622052">
        <w:rPr>
          <w:rFonts w:ascii="Times New Roman" w:hAnsi="Times New Roman" w:cs="Times New Roman"/>
          <w:i/>
          <w:lang w:val="en-US"/>
        </w:rPr>
        <w:t>Delegation and Agency in International Organizations</w:t>
      </w:r>
      <w:r w:rsidRPr="00622052">
        <w:rPr>
          <w:rFonts w:ascii="Times New Roman" w:hAnsi="Times New Roman" w:cs="Times New Roman"/>
          <w:lang w:val="en-US"/>
        </w:rPr>
        <w:t>, ed. D. Hawkins, D.A. Lake, D. Nielson and M. J. Tierney (Cambridge: Cambridge University Press, 2006)</w:t>
      </w:r>
    </w:p>
  </w:footnote>
  <w:footnote w:id="134">
    <w:p w:rsidR="008076AB" w:rsidRPr="00622052" w:rsidRDefault="008076AB" w:rsidP="00B952F5">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Case 120/78, Judgment of the Court of 20 February 1979. Rewe-Zentral AG v Bundesmonopolverwaltung für Branntwein. Reference for a preliminary ruling: Hessisches Finanzgericht - Germany.  Measures heaving an effect equivalent to quantitative restrictions. Wider analysis of the case in Vėgėlė I. Europos Sąjungos teisė. Vidaus rinkos laisvės, konkurencija ir teisės derinimas. Vilnius, 2011. </w:t>
      </w:r>
    </w:p>
  </w:footnote>
  <w:footnote w:id="135">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37</w:t>
      </w:r>
    </w:p>
  </w:footnote>
  <w:footnote w:id="13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The theory of </w:t>
      </w:r>
      <w:r w:rsidRPr="00622052">
        <w:rPr>
          <w:rFonts w:ascii="Times New Roman" w:hAnsi="Times New Roman" w:cs="Times New Roman"/>
          <w:i/>
          <w:lang w:val="en-US"/>
        </w:rPr>
        <w:t>trusteeship</w:t>
      </w:r>
      <w:r w:rsidRPr="00622052">
        <w:rPr>
          <w:rFonts w:ascii="Times New Roman" w:hAnsi="Times New Roman" w:cs="Times New Roman"/>
          <w:lang w:val="en-US"/>
        </w:rPr>
        <w:t xml:space="preserve"> was originaly introduced in G Majone, ‘Two Logics of Delegation: Agency and Fiduciary Relations in EU Governance’ (2001) 2 European Union Politics 103;</w:t>
      </w:r>
    </w:p>
  </w:footnote>
  <w:footnote w:id="13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The Evolution of EU Law, 2nd ED, p. 128</w:t>
      </w:r>
    </w:p>
  </w:footnote>
  <w:footnote w:id="138">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131</w:t>
      </w:r>
    </w:p>
  </w:footnote>
  <w:footnote w:id="13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The European Court's political power: selected essays,  </w:t>
      </w:r>
      <w:r w:rsidRPr="00622052">
        <w:rPr>
          <w:rFonts w:ascii="Times New Roman" w:hAnsi="Times New Roman" w:cs="Times New Roman"/>
          <w:lang w:val="en-US"/>
        </w:rPr>
        <w:t>p. 21-23</w:t>
      </w:r>
    </w:p>
  </w:footnote>
  <w:footnote w:id="14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  </w:t>
      </w:r>
      <w:r w:rsidRPr="00622052">
        <w:rPr>
          <w:rFonts w:ascii="Times New Roman" w:hAnsi="Times New Roman" w:cs="Times New Roman"/>
          <w:lang w:val="en-US"/>
        </w:rPr>
        <w:t>p. 22</w:t>
      </w:r>
    </w:p>
  </w:footnote>
  <w:footnote w:id="14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w:t>
      </w:r>
    </w:p>
  </w:footnote>
  <w:footnote w:id="14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K. J. The European Court's political power: selected essays,  p. </w:t>
      </w:r>
      <w:r w:rsidRPr="00622052">
        <w:rPr>
          <w:rFonts w:ascii="Times New Roman" w:hAnsi="Times New Roman" w:cs="Times New Roman"/>
          <w:lang w:val="en-US"/>
        </w:rPr>
        <w:t>23</w:t>
      </w:r>
    </w:p>
  </w:footnote>
  <w:footnote w:id="14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w:t>
      </w:r>
    </w:p>
  </w:footnote>
  <w:footnote w:id="14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Part 1.2 of Chapter 1</w:t>
      </w:r>
    </w:p>
  </w:footnote>
  <w:footnote w:id="14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Alter, The European Court's political power: selected essays, </w:t>
      </w:r>
      <w:r w:rsidRPr="00622052">
        <w:rPr>
          <w:rFonts w:ascii="Times New Roman" w:hAnsi="Times New Roman" w:cs="Times New Roman"/>
          <w:lang w:val="en-US"/>
        </w:rPr>
        <w:t>p. 24</w:t>
      </w:r>
    </w:p>
  </w:footnote>
  <w:footnote w:id="14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w:t>
      </w:r>
    </w:p>
  </w:footnote>
  <w:footnote w:id="14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Ibid, </w:t>
      </w:r>
      <w:r w:rsidRPr="00622052">
        <w:rPr>
          <w:rFonts w:ascii="Times New Roman" w:hAnsi="Times New Roman" w:cs="Times New Roman"/>
          <w:lang w:val="en-US"/>
        </w:rPr>
        <w:t>p. 25</w:t>
      </w:r>
    </w:p>
  </w:footnote>
  <w:footnote w:id="14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More on </w:t>
      </w:r>
      <w:r w:rsidRPr="00622052">
        <w:rPr>
          <w:rFonts w:ascii="Times New Roman" w:hAnsi="Times New Roman" w:cs="Times New Roman"/>
          <w:i/>
        </w:rPr>
        <w:t xml:space="preserve">spillover </w:t>
      </w:r>
      <w:r w:rsidRPr="00622052">
        <w:rPr>
          <w:rFonts w:ascii="Times New Roman" w:hAnsi="Times New Roman" w:cs="Times New Roman"/>
        </w:rPr>
        <w:t xml:space="preserve">in </w:t>
      </w:r>
      <w:r w:rsidRPr="00622052">
        <w:rPr>
          <w:rFonts w:ascii="Times New Roman" w:hAnsi="Times New Roman" w:cs="Times New Roman"/>
          <w:lang w:val="en-US"/>
        </w:rPr>
        <w:t>Alec Stone Sweet, ‘The European Court of Justice and the judicialization of EU governance’, Living Reviews in European Governance, Vol. 5, (2010), No. 2, p. 13-14</w:t>
      </w:r>
    </w:p>
  </w:footnote>
  <w:footnote w:id="14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Craig, P. and de Burca, G. (eds), The Evolution of EU Law (Oxford University Press, 1999), p. </w:t>
      </w:r>
      <w:r w:rsidRPr="00622052">
        <w:rPr>
          <w:rFonts w:ascii="Times New Roman" w:hAnsi="Times New Roman" w:cs="Times New Roman"/>
          <w:iCs/>
          <w:shd w:val="clear" w:color="auto" w:fill="FFFFFF"/>
          <w:lang w:val="en-GB"/>
        </w:rPr>
        <w:t>329-331</w:t>
      </w:r>
    </w:p>
  </w:footnote>
  <w:footnote w:id="15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Decisions we analysed in part 1 of this thesis were the first ones.</w:t>
      </w:r>
    </w:p>
  </w:footnote>
  <w:footnote w:id="151">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63-92</w:t>
      </w:r>
    </w:p>
  </w:footnote>
  <w:footnote w:id="152">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Establishing the Supremacy of European Law, p. </w:t>
      </w:r>
      <w:r w:rsidRPr="00622052">
        <w:rPr>
          <w:rFonts w:ascii="Times New Roman" w:hAnsi="Times New Roman" w:cs="Times New Roman"/>
          <w:sz w:val="20"/>
          <w:szCs w:val="20"/>
          <w:lang w:val="en-US"/>
        </w:rPr>
        <w:t>229-232</w:t>
      </w:r>
    </w:p>
  </w:footnote>
  <w:footnote w:id="15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Ibid.</w:t>
      </w:r>
    </w:p>
  </w:footnote>
  <w:footnote w:id="154">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132</w:t>
      </w:r>
    </w:p>
  </w:footnote>
  <w:footnote w:id="15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Ibid., p. 132</w:t>
      </w:r>
    </w:p>
  </w:footnote>
  <w:footnote w:id="15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A-M Burley and W Mattli, ‘Europe Before the Court: A Political Theory of Legal Integration’ (1993) 47 International Organizations 41.</w:t>
      </w:r>
    </w:p>
  </w:footnote>
  <w:footnote w:id="15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The Evolution of EU Law, 2nd ED, p 133</w:t>
      </w:r>
    </w:p>
  </w:footnote>
  <w:footnote w:id="158">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135</w:t>
      </w:r>
    </w:p>
  </w:footnote>
  <w:footnote w:id="15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Ibid., </w:t>
      </w:r>
      <w:r w:rsidRPr="00622052">
        <w:rPr>
          <w:rFonts w:ascii="Times New Roman" w:hAnsi="Times New Roman" w:cs="Times New Roman"/>
        </w:rPr>
        <w:t>p. 136</w:t>
      </w:r>
    </w:p>
  </w:footnote>
  <w:footnote w:id="16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M Shapiro, ‘ The European Court of Justice’ in P Craig and G de Burca (eds), </w:t>
      </w:r>
      <w:r w:rsidRPr="00622052">
        <w:rPr>
          <w:rFonts w:ascii="Times New Roman" w:hAnsi="Times New Roman" w:cs="Times New Roman"/>
          <w:i/>
          <w:lang w:val="en-US"/>
        </w:rPr>
        <w:t>The Evolution of EU Law</w:t>
      </w:r>
      <w:r w:rsidRPr="00622052">
        <w:rPr>
          <w:rFonts w:ascii="Times New Roman" w:hAnsi="Times New Roman" w:cs="Times New Roman"/>
          <w:lang w:val="en-US"/>
        </w:rPr>
        <w:t xml:space="preserve"> (Oxford University Press, 1999), p. 338</w:t>
      </w:r>
    </w:p>
  </w:footnote>
  <w:footnote w:id="16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A Stone Sweet, </w:t>
      </w:r>
      <w:r w:rsidRPr="00622052">
        <w:rPr>
          <w:rFonts w:ascii="Times New Roman" w:hAnsi="Times New Roman" w:cs="Times New Roman"/>
          <w:i/>
          <w:lang w:val="en-US"/>
        </w:rPr>
        <w:t xml:space="preserve">The Judicial Construction of Europe </w:t>
      </w:r>
      <w:r w:rsidRPr="00622052">
        <w:rPr>
          <w:rFonts w:ascii="Times New Roman" w:hAnsi="Times New Roman" w:cs="Times New Roman"/>
          <w:lang w:val="en-US"/>
        </w:rPr>
        <w:t>(Oxford University Press, 2004) ch 3.</w:t>
      </w:r>
    </w:p>
  </w:footnote>
  <w:footnote w:id="162">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137</w:t>
      </w:r>
    </w:p>
  </w:footnote>
  <w:footnote w:id="163">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The European Court's political power: selected essays, </w:t>
      </w:r>
      <w:r w:rsidRPr="00622052">
        <w:rPr>
          <w:rFonts w:ascii="Times New Roman" w:hAnsi="Times New Roman" w:cs="Times New Roman"/>
          <w:sz w:val="20"/>
          <w:szCs w:val="20"/>
          <w:lang w:val="en-US"/>
        </w:rPr>
        <w:t>p. 156-158</w:t>
      </w:r>
    </w:p>
  </w:footnote>
  <w:footnote w:id="16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R Dehouse, </w:t>
      </w:r>
      <w:r w:rsidRPr="00622052">
        <w:rPr>
          <w:rFonts w:ascii="Times New Roman" w:hAnsi="Times New Roman" w:cs="Times New Roman"/>
          <w:i/>
          <w:lang w:val="en-US"/>
        </w:rPr>
        <w:t>The European Court of Justice: The Politics of Judicial Integration</w:t>
      </w:r>
      <w:r w:rsidRPr="00622052">
        <w:rPr>
          <w:rFonts w:ascii="Times New Roman" w:hAnsi="Times New Roman" w:cs="Times New Roman"/>
          <w:lang w:val="en-US"/>
        </w:rPr>
        <w:t xml:space="preserve"> (St Martin’s, 1998); J Weiler, ‘The Transformation of Europe’ (1991) 100 Yale LJ 2403, W Sandholtz and J Zysman, ‘1992: Recasting the European Bargain’ (1989) 42 World Politics 95</w:t>
      </w:r>
    </w:p>
  </w:footnote>
  <w:footnote w:id="165">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139</w:t>
      </w:r>
    </w:p>
  </w:footnote>
  <w:footnote w:id="16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Article 1 of TEU</w:t>
      </w:r>
    </w:p>
  </w:footnote>
  <w:footnote w:id="167">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Alter, Establishing the Supremacy of European Law, p. </w:t>
      </w:r>
      <w:r w:rsidRPr="00622052">
        <w:rPr>
          <w:rFonts w:ascii="Times New Roman" w:hAnsi="Times New Roman" w:cs="Times New Roman"/>
          <w:sz w:val="20"/>
          <w:szCs w:val="20"/>
          <w:lang w:val="en-US"/>
        </w:rPr>
        <w:t>71-118</w:t>
      </w:r>
    </w:p>
  </w:footnote>
  <w:footnote w:id="16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R A Wessel, ‘The International Legal Status of the EU’ (1997) 2 Eur Foreign Affairs Rev 109</w:t>
      </w:r>
    </w:p>
  </w:footnote>
  <w:footnote w:id="169">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Craig, P. and de Burca, G. EU law: Texts, cases and materials, 5th ED, p. 399-405</w:t>
      </w:r>
    </w:p>
  </w:footnote>
  <w:footnote w:id="17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A.V. Dicey Introduction to the Study of the Law of the Constitution (1885)</w:t>
      </w:r>
    </w:p>
  </w:footnote>
  <w:footnote w:id="17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 Ivor Jennings The Law and the Constitution (London: University of London Press, 1st ed., 1933)</w:t>
      </w:r>
    </w:p>
  </w:footnote>
  <w:footnote w:id="17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i/>
        </w:rPr>
        <w:t xml:space="preserve"> Shields v Coomes</w:t>
      </w:r>
      <w:r w:rsidRPr="00622052">
        <w:rPr>
          <w:rFonts w:ascii="Times New Roman" w:hAnsi="Times New Roman" w:cs="Times New Roman"/>
        </w:rPr>
        <w:t xml:space="preserve"> [1979] 1 All ER 456, 461: Lord Denning points.</w:t>
      </w:r>
    </w:p>
  </w:footnote>
  <w:footnote w:id="17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i/>
        </w:rPr>
        <w:footnoteRef/>
      </w:r>
      <w:r w:rsidRPr="00622052">
        <w:rPr>
          <w:rFonts w:ascii="Times New Roman" w:hAnsi="Times New Roman" w:cs="Times New Roman"/>
          <w:i/>
        </w:rPr>
        <w:t xml:space="preserve"> Duke v GEC Reliance</w:t>
      </w:r>
      <w:r w:rsidRPr="00622052">
        <w:rPr>
          <w:rFonts w:ascii="Times New Roman" w:hAnsi="Times New Roman" w:cs="Times New Roman"/>
        </w:rPr>
        <w:t xml:space="preserve"> [1988] AC 618, 638: Lord Templeman points.</w:t>
      </w:r>
    </w:p>
  </w:footnote>
  <w:footnote w:id="17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More on the facts of the </w:t>
      </w:r>
      <w:r w:rsidRPr="00622052">
        <w:rPr>
          <w:rFonts w:ascii="Times New Roman" w:hAnsi="Times New Roman" w:cs="Times New Roman"/>
          <w:i/>
          <w:lang w:val="en-US"/>
        </w:rPr>
        <w:t>Factortame</w:t>
      </w:r>
      <w:r w:rsidRPr="00622052">
        <w:rPr>
          <w:rFonts w:ascii="Times New Roman" w:hAnsi="Times New Roman" w:cs="Times New Roman"/>
          <w:lang w:val="en-US"/>
        </w:rPr>
        <w:t xml:space="preserve"> case in </w:t>
      </w:r>
      <w:r w:rsidRPr="00622052">
        <w:rPr>
          <w:rFonts w:ascii="Times New Roman" w:hAnsi="Times New Roman" w:cs="Times New Roman"/>
          <w:lang w:val="en-GB"/>
        </w:rPr>
        <w:t xml:space="preserve">P. Craig and G de Burca, EU law: Texts, cases and materials, 5th ED, </w:t>
      </w:r>
      <w:r w:rsidRPr="00622052">
        <w:rPr>
          <w:rFonts w:ascii="Times New Roman" w:hAnsi="Times New Roman" w:cs="Times New Roman"/>
          <w:lang w:val="en-US"/>
        </w:rPr>
        <w:t>p. 287-288</w:t>
      </w:r>
    </w:p>
  </w:footnote>
  <w:footnote w:id="17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Case C-213/89 </w:t>
      </w:r>
      <w:r w:rsidRPr="00622052">
        <w:rPr>
          <w:rFonts w:ascii="Times New Roman" w:hAnsi="Times New Roman" w:cs="Times New Roman"/>
          <w:i/>
          <w:lang w:val="en-US"/>
        </w:rPr>
        <w:t>R v Secretary of State or Transport, ex p Factortame Ltd and others</w:t>
      </w:r>
      <w:r w:rsidRPr="00622052">
        <w:rPr>
          <w:rFonts w:ascii="Times New Roman" w:hAnsi="Times New Roman" w:cs="Times New Roman"/>
          <w:lang w:val="en-US"/>
        </w:rPr>
        <w:t xml:space="preserve"> [1990] ECR I-2433</w:t>
      </w:r>
    </w:p>
  </w:footnote>
  <w:footnote w:id="17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Factortame v Secretary of State for Transport (No. 2) [1991] 1 AC 603, 658: Lord Bridge points.</w:t>
      </w:r>
    </w:p>
  </w:footnote>
  <w:footnote w:id="17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There are various notions about how </w:t>
      </w:r>
      <w:r w:rsidRPr="00622052">
        <w:rPr>
          <w:rFonts w:ascii="Times New Roman" w:hAnsi="Times New Roman" w:cs="Times New Roman"/>
          <w:i/>
          <w:lang w:val="en-US"/>
        </w:rPr>
        <w:t>Factortame</w:t>
      </w:r>
      <w:r w:rsidRPr="00622052">
        <w:rPr>
          <w:rFonts w:ascii="Times New Roman" w:hAnsi="Times New Roman" w:cs="Times New Roman"/>
          <w:lang w:val="en-US"/>
        </w:rPr>
        <w:t xml:space="preserve"> influenced the doctrine of Parliamentary sovereignty, for further research please consult P Craig, ‘United Kingdom Sovereignty after </w:t>
      </w:r>
      <w:r w:rsidRPr="00622052">
        <w:rPr>
          <w:rFonts w:ascii="Times New Roman" w:hAnsi="Times New Roman" w:cs="Times New Roman"/>
          <w:i/>
        </w:rPr>
        <w:t>Factortame</w:t>
      </w:r>
      <w:r w:rsidRPr="00622052">
        <w:rPr>
          <w:rFonts w:ascii="Times New Roman" w:hAnsi="Times New Roman" w:cs="Times New Roman"/>
        </w:rPr>
        <w:t xml:space="preserve">‘ (1991) 11 Yearbook of European Law 221 and </w:t>
      </w:r>
      <w:r w:rsidRPr="00622052">
        <w:rPr>
          <w:rFonts w:ascii="Times New Roman" w:hAnsi="Times New Roman" w:cs="Times New Roman"/>
          <w:lang w:val="en-GB"/>
        </w:rPr>
        <w:t xml:space="preserve">P. Craig and G de Burca, EU law: Texts, cases and materials, 5th ED, </w:t>
      </w:r>
      <w:r w:rsidRPr="00622052">
        <w:rPr>
          <w:rFonts w:ascii="Times New Roman" w:hAnsi="Times New Roman" w:cs="Times New Roman"/>
        </w:rPr>
        <w:t>p. 289-292</w:t>
      </w:r>
    </w:p>
  </w:footnote>
  <w:footnote w:id="17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See part 1.2.3 of this thesis</w:t>
      </w:r>
    </w:p>
  </w:footnote>
  <w:footnote w:id="17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Internationale Handelsgesellschaft v Einfuhr- und Vorratstelle für Getreide und Futtermittel [1974] 2 CMLR 540</w:t>
      </w:r>
    </w:p>
  </w:footnote>
  <w:footnote w:id="18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First direct elections to the European Parliament were organized in 1979, 5 years after the judgement of the Federal Constitutional Court </w:t>
      </w:r>
    </w:p>
  </w:footnote>
  <w:footnote w:id="18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Re Wuensche Handelsgesellschaft, BVerfG decision of 22 October 1986 [1987] 3 CMLR 225.</w:t>
      </w:r>
    </w:p>
  </w:footnote>
  <w:footnote w:id="182">
    <w:p w:rsidR="008076AB" w:rsidRPr="00622052" w:rsidRDefault="008076AB" w:rsidP="00307F47">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Paul De Hert and Fisnik Korenica, </w:t>
      </w:r>
      <w:r w:rsidRPr="00622052">
        <w:rPr>
          <w:rFonts w:ascii="Times New Roman" w:hAnsi="Times New Roman" w:cs="Times New Roman"/>
          <w:i/>
        </w:rPr>
        <w:t>The Doctrine of Equivalent Protection: Its Life and Legitimacy Before and After the European Union’s Accession to the European Convention on Human Rights</w:t>
      </w:r>
      <w:r w:rsidRPr="00622052">
        <w:rPr>
          <w:rFonts w:ascii="Times New Roman" w:hAnsi="Times New Roman" w:cs="Times New Roman"/>
        </w:rPr>
        <w:t>, German Law Journal [Vol.13 No.07, 2012]</w:t>
      </w:r>
    </w:p>
  </w:footnote>
  <w:footnote w:id="183">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Craig, P. and de Burca, G. EU law: Texts, cases and materials, 5th ED</w:t>
      </w:r>
      <w:r w:rsidRPr="00622052">
        <w:rPr>
          <w:rFonts w:ascii="Times New Roman" w:hAnsi="Times New Roman" w:cs="Times New Roman"/>
          <w:sz w:val="20"/>
          <w:szCs w:val="20"/>
          <w:lang w:val="en-GB"/>
        </w:rPr>
        <w:t xml:space="preserve">, </w:t>
      </w:r>
      <w:r w:rsidRPr="00622052">
        <w:rPr>
          <w:rFonts w:ascii="Times New Roman" w:hAnsi="Times New Roman" w:cs="Times New Roman"/>
          <w:sz w:val="20"/>
          <w:szCs w:val="20"/>
          <w:lang w:val="en-US"/>
        </w:rPr>
        <w:t>p. 275</w:t>
      </w:r>
    </w:p>
  </w:footnote>
  <w:footnote w:id="18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i.e. the ”Banana dispute“, Case C-280/93 </w:t>
      </w:r>
      <w:r w:rsidRPr="00622052">
        <w:rPr>
          <w:rFonts w:ascii="Times New Roman" w:hAnsi="Times New Roman" w:cs="Times New Roman"/>
          <w:i/>
        </w:rPr>
        <w:t>Germany v Commission</w:t>
      </w:r>
      <w:r w:rsidRPr="00622052">
        <w:rPr>
          <w:rFonts w:ascii="Times New Roman" w:hAnsi="Times New Roman" w:cs="Times New Roman"/>
        </w:rPr>
        <w:t xml:space="preserve"> [1994] ECR I-4873; </w:t>
      </w:r>
    </w:p>
  </w:footnote>
  <w:footnote w:id="18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i/>
        </w:rPr>
        <w:t>Brunner v The European Union Treaty</w:t>
      </w:r>
      <w:r w:rsidRPr="00622052">
        <w:rPr>
          <w:rFonts w:ascii="Times New Roman" w:hAnsi="Times New Roman" w:cs="Times New Roman"/>
        </w:rPr>
        <w:t xml:space="preserve"> [1994] 1 CMLR 57</w:t>
      </w:r>
    </w:p>
  </w:footnote>
  <w:footnote w:id="18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2 BvE, 2/08, 30 June 2009</w:t>
      </w:r>
    </w:p>
  </w:footnote>
  <w:footnote w:id="18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2 BvR 2661/06, 6 July 2010</w:t>
      </w:r>
    </w:p>
  </w:footnote>
  <w:footnote w:id="188">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Craig, P. and de Burca, G. EU law: Texts, cases and materials, 5th ED</w:t>
      </w:r>
      <w:r w:rsidRPr="00622052">
        <w:rPr>
          <w:rFonts w:ascii="Times New Roman" w:hAnsi="Times New Roman" w:cs="Times New Roman"/>
          <w:sz w:val="20"/>
          <w:szCs w:val="20"/>
          <w:lang w:val="en-GB"/>
        </w:rPr>
        <w:t xml:space="preserve">, </w:t>
      </w:r>
      <w:r w:rsidRPr="00622052">
        <w:rPr>
          <w:rFonts w:ascii="Times New Roman" w:hAnsi="Times New Roman" w:cs="Times New Roman"/>
          <w:sz w:val="20"/>
          <w:szCs w:val="20"/>
          <w:lang w:val="en-US"/>
        </w:rPr>
        <w:t>p. 279</w:t>
      </w:r>
    </w:p>
  </w:footnote>
  <w:footnote w:id="18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Craig, P. ‘The ECJ and </w:t>
      </w:r>
      <w:r w:rsidRPr="00622052">
        <w:rPr>
          <w:rFonts w:ascii="Times New Roman" w:hAnsi="Times New Roman" w:cs="Times New Roman"/>
          <w:i/>
          <w:lang w:val="en-US"/>
        </w:rPr>
        <w:t>Ultra Vires</w:t>
      </w:r>
      <w:r w:rsidRPr="00622052">
        <w:rPr>
          <w:rFonts w:ascii="Times New Roman" w:hAnsi="Times New Roman" w:cs="Times New Roman"/>
          <w:lang w:val="en-US"/>
        </w:rPr>
        <w:t xml:space="preserve"> Action: A Conceptual Analysis’ (2011) 48 CMLRev 395.</w:t>
      </w:r>
    </w:p>
  </w:footnote>
  <w:footnote w:id="190">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Ravluševičius, P. </w:t>
      </w:r>
      <w:r w:rsidRPr="00622052">
        <w:rPr>
          <w:rFonts w:ascii="Times New Roman" w:hAnsi="Times New Roman" w:cs="Times New Roman"/>
          <w:i/>
        </w:rPr>
        <w:t>The Enforcement of the Primacy of the European Union Law: Legal Doctrine and Practice</w:t>
      </w:r>
      <w:r w:rsidRPr="00622052">
        <w:rPr>
          <w:rFonts w:ascii="Times New Roman" w:hAnsi="Times New Roman" w:cs="Times New Roman"/>
        </w:rPr>
        <w:t xml:space="preserve">. </w:t>
      </w:r>
      <w:r w:rsidRPr="00622052">
        <w:rPr>
          <w:rFonts w:ascii="Times New Roman" w:hAnsi="Times New Roman" w:cs="Times New Roman"/>
          <w:i/>
        </w:rPr>
        <w:t>Jurisprudence</w:t>
      </w:r>
      <w:r w:rsidRPr="00622052">
        <w:rPr>
          <w:rFonts w:ascii="Times New Roman" w:hAnsi="Times New Roman" w:cs="Times New Roman"/>
        </w:rPr>
        <w:t>. 2011, 18(4), p. 1384</w:t>
      </w:r>
    </w:p>
  </w:footnote>
  <w:footnote w:id="19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Supra note 67</w:t>
      </w:r>
    </w:p>
  </w:footnote>
  <w:footnote w:id="192">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Ravluševičius, P. </w:t>
      </w:r>
      <w:r w:rsidRPr="00622052">
        <w:rPr>
          <w:rFonts w:ascii="Times New Roman" w:hAnsi="Times New Roman" w:cs="Times New Roman"/>
          <w:i/>
        </w:rPr>
        <w:t>The Enforcement of the Primacy of the European Union Law: Legal Doctrine and Practice</w:t>
      </w:r>
      <w:r w:rsidRPr="00622052">
        <w:rPr>
          <w:rFonts w:ascii="Times New Roman" w:hAnsi="Times New Roman" w:cs="Times New Roman"/>
        </w:rPr>
        <w:t xml:space="preserve">. </w:t>
      </w:r>
      <w:r w:rsidRPr="00622052">
        <w:rPr>
          <w:rFonts w:ascii="Times New Roman" w:hAnsi="Times New Roman" w:cs="Times New Roman"/>
          <w:i/>
        </w:rPr>
        <w:t>Jurisprudence</w:t>
      </w:r>
      <w:r w:rsidRPr="00622052">
        <w:rPr>
          <w:rFonts w:ascii="Times New Roman" w:hAnsi="Times New Roman" w:cs="Times New Roman"/>
        </w:rPr>
        <w:t>. 2011, 18(4)</w:t>
      </w:r>
    </w:p>
  </w:footnote>
  <w:footnote w:id="193">
    <w:p w:rsidR="008076AB" w:rsidRPr="00622052" w:rsidRDefault="008076AB">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Kūris, E. Europos Sąjungos teisė Lietuvos Respublikos konstitucinio teismo jurisprudencijoje: sambūvio algoritmo paieškos [The EU Law in the Jurisprudence of the Constitutional Court of the Republic of Lithuania: Search for the  algorithm of Coexistence]. In: Teisė besikeičiančioje Europoje. Mykolo Romerio universiteto Leidybos centras, 2008.</w:t>
      </w:r>
    </w:p>
  </w:footnote>
  <w:footnote w:id="194">
    <w:p w:rsidR="008076AB" w:rsidRPr="00622052" w:rsidRDefault="008076AB" w:rsidP="00CB67DD">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Ravluševičius</w:t>
      </w:r>
      <w:r w:rsidRPr="00622052">
        <w:rPr>
          <w:rFonts w:ascii="Times New Roman" w:hAnsi="Times New Roman" w:cs="Times New Roman"/>
          <w:shd w:val="clear" w:color="auto" w:fill="FFFFFF"/>
        </w:rPr>
        <w:t xml:space="preserve">, 2011, </w:t>
      </w:r>
      <w:r w:rsidRPr="00622052">
        <w:rPr>
          <w:rFonts w:ascii="Times New Roman" w:hAnsi="Times New Roman" w:cs="Times New Roman"/>
        </w:rPr>
        <w:t>p. 1381</w:t>
      </w:r>
    </w:p>
  </w:footnote>
  <w:footnote w:id="195">
    <w:p w:rsidR="008076AB" w:rsidRPr="00622052" w:rsidRDefault="008076AB" w:rsidP="00CB67DD">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Hilf, M. </w:t>
      </w:r>
      <w:r w:rsidRPr="00622052">
        <w:rPr>
          <w:rFonts w:ascii="Times New Roman" w:hAnsi="Times New Roman" w:cs="Times New Roman"/>
          <w:i/>
          <w:iCs/>
        </w:rPr>
        <w:t xml:space="preserve">Costa v. ENEL Case </w:t>
      </w:r>
      <w:r w:rsidRPr="00622052">
        <w:rPr>
          <w:rFonts w:ascii="Times New Roman" w:hAnsi="Times New Roman" w:cs="Times New Roman"/>
        </w:rPr>
        <w:t xml:space="preserve">[interactive]. </w:t>
      </w:r>
      <w:r w:rsidRPr="00622052">
        <w:rPr>
          <w:rFonts w:ascii="Times New Roman" w:hAnsi="Times New Roman" w:cs="Times New Roman"/>
          <w:i/>
          <w:iCs/>
        </w:rPr>
        <w:t xml:space="preserve">Max Planck Encyclopedia of Public International Law </w:t>
      </w:r>
      <w:r w:rsidRPr="00622052">
        <w:rPr>
          <w:rFonts w:ascii="Times New Roman" w:hAnsi="Times New Roman" w:cs="Times New Roman"/>
        </w:rPr>
        <w:t>[accessed 21-06-2011]. &lt;www.mpepil.com&gt; (</w:t>
      </w:r>
      <w:r w:rsidRPr="00622052">
        <w:rPr>
          <w:rFonts w:ascii="Times New Roman" w:hAnsi="Times New Roman" w:cs="Times New Roman"/>
          <w:shd w:val="clear" w:color="auto" w:fill="FFFFFF"/>
        </w:rPr>
        <w:t xml:space="preserve">as cited in </w:t>
      </w:r>
      <w:r w:rsidRPr="00622052">
        <w:rPr>
          <w:rFonts w:ascii="Times New Roman" w:hAnsi="Times New Roman" w:cs="Times New Roman"/>
        </w:rPr>
        <w:t>Ravluševičius</w:t>
      </w:r>
      <w:r w:rsidRPr="00622052">
        <w:rPr>
          <w:rFonts w:ascii="Times New Roman" w:hAnsi="Times New Roman" w:cs="Times New Roman"/>
          <w:shd w:val="clear" w:color="auto" w:fill="FFFFFF"/>
        </w:rPr>
        <w:t>, 2011)</w:t>
      </w:r>
    </w:p>
  </w:footnote>
  <w:footnote w:id="196">
    <w:p w:rsidR="008076AB" w:rsidRPr="00622052" w:rsidRDefault="008076AB" w:rsidP="002F361A">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Kūris, E. Europos Sąjungos teisė Lietuvos Respublikos konstitucinio teismo jurisprudencijoje: sambūvio al</w:t>
      </w:r>
      <w:r w:rsidRPr="00622052">
        <w:rPr>
          <w:rFonts w:ascii="Times New Roman" w:hAnsi="Times New Roman" w:cs="Times New Roman"/>
        </w:rPr>
        <w:softHyphen/>
        <w:t>goritmo paieškos [The EU Law in the Jurisprudence of the Constitutional Court of the Republic of Lithuania: Search for the Algorithm of Coexistence]. In: Teisė besikeičiančioje Europoje. Vilnius: Mykolo Romerio universiteto Leidybos centras, 2008, p. 673, 707. (</w:t>
      </w:r>
      <w:r w:rsidRPr="00622052">
        <w:rPr>
          <w:rFonts w:ascii="Times New Roman" w:hAnsi="Times New Roman" w:cs="Times New Roman"/>
          <w:shd w:val="clear" w:color="auto" w:fill="FFFFFF"/>
        </w:rPr>
        <w:t xml:space="preserve">as cited in </w:t>
      </w:r>
      <w:r w:rsidRPr="00622052">
        <w:rPr>
          <w:rFonts w:ascii="Times New Roman" w:hAnsi="Times New Roman" w:cs="Times New Roman"/>
        </w:rPr>
        <w:t>Ravluševičius</w:t>
      </w:r>
      <w:r w:rsidRPr="00622052">
        <w:rPr>
          <w:rFonts w:ascii="Times New Roman" w:hAnsi="Times New Roman" w:cs="Times New Roman"/>
          <w:shd w:val="clear" w:color="auto" w:fill="FFFFFF"/>
        </w:rPr>
        <w:t>, 2011)</w:t>
      </w:r>
    </w:p>
  </w:footnote>
  <w:footnote w:id="197">
    <w:p w:rsidR="008076AB" w:rsidRPr="00622052" w:rsidRDefault="008076AB" w:rsidP="00CB67DD">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Jarašiūnas, E. Kelios mintys apie Lietuvos dalyvavimo tarptautiniuose santykiuose konstitucinius pagrindus [Some remarks about the constitutional basics of participation of the Republic of Lithuania in international relations]. In: Teisė besikeičiančioje Europoje. Vilnius: Mykolo Romerio universiteto Leidybos centras, 2008 (</w:t>
      </w:r>
      <w:r w:rsidRPr="00622052">
        <w:rPr>
          <w:rFonts w:ascii="Times New Roman" w:hAnsi="Times New Roman" w:cs="Times New Roman"/>
          <w:shd w:val="clear" w:color="auto" w:fill="FFFFFF"/>
        </w:rPr>
        <w:t xml:space="preserve">as cited in </w:t>
      </w:r>
      <w:r w:rsidRPr="00622052">
        <w:rPr>
          <w:rFonts w:ascii="Times New Roman" w:hAnsi="Times New Roman" w:cs="Times New Roman"/>
        </w:rPr>
        <w:t>Ravluševičius</w:t>
      </w:r>
      <w:r w:rsidRPr="00622052">
        <w:rPr>
          <w:rFonts w:ascii="Times New Roman" w:hAnsi="Times New Roman" w:cs="Times New Roman"/>
          <w:shd w:val="clear" w:color="auto" w:fill="FFFFFF"/>
        </w:rPr>
        <w:t>, 2011)</w:t>
      </w:r>
    </w:p>
  </w:footnote>
  <w:footnote w:id="198">
    <w:p w:rsidR="008076AB" w:rsidRPr="00622052" w:rsidRDefault="008076AB" w:rsidP="002F361A">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Ravluševičius</w:t>
      </w:r>
      <w:r w:rsidRPr="00622052">
        <w:rPr>
          <w:rFonts w:ascii="Times New Roman" w:hAnsi="Times New Roman" w:cs="Times New Roman"/>
          <w:shd w:val="clear" w:color="auto" w:fill="FFFFFF"/>
        </w:rPr>
        <w:t xml:space="preserve">, 2011, </w:t>
      </w:r>
      <w:r w:rsidRPr="00622052">
        <w:rPr>
          <w:rFonts w:ascii="Times New Roman" w:hAnsi="Times New Roman" w:cs="Times New Roman"/>
        </w:rPr>
        <w:t>p. 1384</w:t>
      </w:r>
    </w:p>
  </w:footnote>
  <w:footnote w:id="19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The European Convention on Human Rights, Council of Europe, Rome, 4 November 1950.</w:t>
      </w:r>
    </w:p>
  </w:footnote>
  <w:footnote w:id="20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We will not cover the specialities of the process of the EU’s accession to the ECHR due to the size such analysis would take in this thesis. Only some relevant arguments for the development of the EU’s constitutional order if the EU joins the ECHR will be given. </w:t>
      </w:r>
    </w:p>
  </w:footnote>
  <w:footnote w:id="201">
    <w:p w:rsidR="008076AB" w:rsidRPr="00622052" w:rsidRDefault="008076AB" w:rsidP="00217280">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Application No 45036/98 </w:t>
      </w:r>
      <w:r w:rsidRPr="00622052">
        <w:rPr>
          <w:rFonts w:ascii="Times New Roman" w:hAnsi="Times New Roman" w:cs="Times New Roman"/>
          <w:i/>
          <w:lang w:val="en-US"/>
        </w:rPr>
        <w:t>Bosphoros v Ireland</w:t>
      </w:r>
      <w:r w:rsidRPr="00622052">
        <w:rPr>
          <w:rFonts w:ascii="Times New Roman" w:hAnsi="Times New Roman" w:cs="Times New Roman"/>
          <w:lang w:val="en-US"/>
        </w:rPr>
        <w:t xml:space="preserve"> Judgement of 30 June 2005</w:t>
      </w:r>
    </w:p>
  </w:footnote>
  <w:footnote w:id="20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Paul De Hert and Fisnik Korenica, </w:t>
      </w:r>
      <w:r w:rsidRPr="00622052">
        <w:rPr>
          <w:rFonts w:ascii="Times New Roman" w:hAnsi="Times New Roman" w:cs="Times New Roman"/>
          <w:i/>
        </w:rPr>
        <w:t>The Doctrine of Equivalent Protection: Its Life and Legitimacy Before and After the European Union’s Accession to the European Convention on Human Rights</w:t>
      </w:r>
      <w:r w:rsidRPr="00622052">
        <w:rPr>
          <w:rFonts w:ascii="Times New Roman" w:hAnsi="Times New Roman" w:cs="Times New Roman"/>
        </w:rPr>
        <w:t>, German Law Journal [Vol.13 No.07, 2012]</w:t>
      </w:r>
    </w:p>
  </w:footnote>
  <w:footnote w:id="203">
    <w:p w:rsidR="008076AB" w:rsidRPr="00622052" w:rsidRDefault="008076AB" w:rsidP="00367B30">
      <w:pPr>
        <w:pStyle w:val="NoSpacing"/>
        <w:rPr>
          <w:rFonts w:ascii="Times New Roman" w:hAnsi="Times New Roman" w:cs="Times New Roman"/>
          <w:sz w:val="20"/>
          <w:szCs w:val="20"/>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Craig, P. and de Burca, G. EU law: Texts, cases and materials, 5th ED, p. 403</w:t>
      </w:r>
    </w:p>
  </w:footnote>
  <w:footnote w:id="204">
    <w:p w:rsidR="008076AB" w:rsidRPr="00622052" w:rsidRDefault="008076AB" w:rsidP="006C7DCE">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For more in depth analysis of </w:t>
      </w:r>
      <w:r w:rsidRPr="00622052">
        <w:rPr>
          <w:rFonts w:ascii="Times New Roman" w:hAnsi="Times New Roman" w:cs="Times New Roman"/>
          <w:i/>
          <w:lang w:val="en-US"/>
        </w:rPr>
        <w:t>trusteeship</w:t>
      </w:r>
      <w:r w:rsidRPr="00622052">
        <w:rPr>
          <w:rFonts w:ascii="Times New Roman" w:hAnsi="Times New Roman" w:cs="Times New Roman"/>
          <w:lang w:val="en-US"/>
        </w:rPr>
        <w:t xml:space="preserve"> and answer to critique please see Alec Stone Sweet, ‘The European Court of Justice and the judicialization of EU governance’, Living Reviews in European Governance, Vol. 5, (2010), No. 2, p. 13-14</w:t>
      </w:r>
    </w:p>
  </w:footnote>
  <w:footnote w:id="20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We advise the reader to glance over </w:t>
      </w:r>
      <w:r w:rsidRPr="00622052">
        <w:rPr>
          <w:rFonts w:ascii="Times New Roman" w:hAnsi="Times New Roman" w:cs="Times New Roman"/>
          <w:i/>
        </w:rPr>
        <w:t>figure 4</w:t>
      </w:r>
      <w:r w:rsidRPr="00622052">
        <w:rPr>
          <w:rFonts w:ascii="Times New Roman" w:hAnsi="Times New Roman" w:cs="Times New Roman"/>
        </w:rPr>
        <w:t xml:space="preserve"> yet again to see where in the „chain of events“ we are</w:t>
      </w:r>
    </w:p>
  </w:footnote>
  <w:footnote w:id="206">
    <w:p w:rsidR="008076AB" w:rsidRPr="00622052" w:rsidRDefault="008076AB" w:rsidP="00367B30">
      <w:pPr>
        <w:pStyle w:val="NoSpacing"/>
        <w:rPr>
          <w:rFonts w:ascii="Times New Roman" w:hAnsi="Times New Roman" w:cs="Times New Roman"/>
          <w:sz w:val="20"/>
          <w:szCs w:val="20"/>
          <w:lang w:val="en-US"/>
        </w:rPr>
      </w:pPr>
      <w:r w:rsidRPr="00622052">
        <w:rPr>
          <w:rStyle w:val="FootnoteReference"/>
          <w:rFonts w:ascii="Times New Roman" w:hAnsi="Times New Roman" w:cs="Times New Roman"/>
          <w:sz w:val="20"/>
          <w:szCs w:val="20"/>
        </w:rPr>
        <w:footnoteRef/>
      </w:r>
      <w:r w:rsidRPr="00622052">
        <w:rPr>
          <w:rFonts w:ascii="Times New Roman" w:hAnsi="Times New Roman" w:cs="Times New Roman"/>
          <w:sz w:val="20"/>
          <w:szCs w:val="20"/>
        </w:rPr>
        <w:t xml:space="preserve"> </w:t>
      </w:r>
      <w:r w:rsidRPr="00622052">
        <w:rPr>
          <w:rFonts w:ascii="Times New Roman" w:hAnsi="Times New Roman" w:cs="Times New Roman"/>
          <w:sz w:val="20"/>
          <w:szCs w:val="20"/>
          <w:lang w:val="en-US"/>
        </w:rPr>
        <w:t>The Evolution of EU Law, 2nd ED, p. 153</w:t>
      </w:r>
    </w:p>
  </w:footnote>
  <w:footnote w:id="20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Tamm, D 2013, ' The History of the Court of Justice of the European Union Since its Origin '. in A Rosas, E Levits &amp; Y Bot (eds), The Court of Justice and the Construction of Europe: Analyses and Perspectives on Sixty Years of Case-law. Springer, p. 14</w:t>
      </w:r>
    </w:p>
  </w:footnote>
  <w:footnote w:id="20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Kelsen, H. </w:t>
      </w:r>
      <w:r w:rsidRPr="00622052">
        <w:rPr>
          <w:rFonts w:ascii="Times New Roman" w:hAnsi="Times New Roman" w:cs="Times New Roman"/>
          <w:i/>
          <w:iCs/>
        </w:rPr>
        <w:t xml:space="preserve">Pure Theory of Law </w:t>
      </w:r>
      <w:r w:rsidRPr="00622052">
        <w:rPr>
          <w:rFonts w:ascii="Times New Roman" w:hAnsi="Times New Roman" w:cs="Times New Roman"/>
        </w:rPr>
        <w:t xml:space="preserve">(University of California Press 1978)  </w:t>
      </w:r>
    </w:p>
  </w:footnote>
  <w:footnote w:id="20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Kūris, E. Konstitutucijos dvasia [The spirit of the Constitution]. Jurisprudencija, 2002, t. 30(22); p. 16–31</w:t>
      </w:r>
    </w:p>
  </w:footnote>
  <w:footnote w:id="210">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See </w:t>
      </w:r>
      <w:r w:rsidRPr="00622052">
        <w:rPr>
          <w:rFonts w:ascii="Times New Roman" w:hAnsi="Times New Roman" w:cs="Times New Roman"/>
          <w:i/>
        </w:rPr>
        <w:t xml:space="preserve">figure 5 </w:t>
      </w:r>
      <w:r w:rsidRPr="00622052">
        <w:rPr>
          <w:rFonts w:ascii="Times New Roman" w:hAnsi="Times New Roman" w:cs="Times New Roman"/>
        </w:rPr>
        <w:t>in 2.2 of this thesis</w:t>
      </w:r>
    </w:p>
  </w:footnote>
  <w:footnote w:id="21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Scott, D. Constitutional Law of the European Union (2002)</w:t>
      </w:r>
    </w:p>
  </w:footnote>
  <w:footnote w:id="21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Tamm, D 2013, ' The History of the Court of Justice of the European Union Since its Origin '. in A Rosas, E Levits &amp; Y Bot (eds), The Court of Justice and the Construction of Europe: Analyses and Perspectives on Sixty Years of Case-law. Springer, p. 14-17</w:t>
      </w:r>
    </w:p>
  </w:footnote>
  <w:footnote w:id="213">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See chapter 1.2</w:t>
      </w:r>
    </w:p>
  </w:footnote>
  <w:footnote w:id="214">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Declaration No. 17 concerning primacy; Annex to this Final Act the Opinion of the Council Legal Service on the primacy of EC law as set out in 11197/07 (JUR 260). </w:t>
      </w:r>
      <w:r w:rsidRPr="00622052">
        <w:rPr>
          <w:rFonts w:ascii="Times New Roman" w:hAnsi="Times New Roman" w:cs="Times New Roman"/>
          <w:i/>
          <w:iCs/>
        </w:rPr>
        <w:t xml:space="preserve">Official Journal of the European Union </w:t>
      </w:r>
      <w:r w:rsidRPr="00622052">
        <w:rPr>
          <w:rFonts w:ascii="Times New Roman" w:hAnsi="Times New Roman" w:cs="Times New Roman"/>
        </w:rPr>
        <w:t>C 83/344, 30. March 2010.</w:t>
      </w:r>
    </w:p>
  </w:footnote>
  <w:footnote w:id="215">
    <w:p w:rsidR="008076AB" w:rsidRPr="00622052" w:rsidRDefault="008076AB" w:rsidP="00736E15">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Patrick Wintour, "EU scraps timetable for ratifying constitution", The Guardian (17 June 2005, London)</w:t>
      </w:r>
    </w:p>
  </w:footnote>
  <w:footnote w:id="216">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I.e. s</w:t>
      </w:r>
      <w:r w:rsidRPr="00622052">
        <w:rPr>
          <w:rFonts w:ascii="Times New Roman" w:hAnsi="Times New Roman" w:cs="Times New Roman"/>
          <w:lang w:val="en-US"/>
        </w:rPr>
        <w:t xml:space="preserve">ee Guy Verhofstadt speech on ‘The future of the European Union’ in plenary session of the European Parliament (2013): </w:t>
      </w:r>
      <w:hyperlink r:id="rId2" w:history="1">
        <w:r w:rsidRPr="00622052">
          <w:rPr>
            <w:rStyle w:val="Hyperlink"/>
            <w:rFonts w:ascii="Times New Roman" w:hAnsi="Times New Roman" w:cs="Times New Roman"/>
            <w:color w:val="auto"/>
          </w:rPr>
          <w:t>https://www.youtube.com/watch?v=LlXbz_s2W90</w:t>
        </w:r>
      </w:hyperlink>
    </w:p>
  </w:footnote>
  <w:footnote w:id="217">
    <w:p w:rsidR="008076AB" w:rsidRPr="00622052" w:rsidRDefault="008076AB" w:rsidP="00F00250">
      <w:pPr>
        <w:pStyle w:val="FootnoteText"/>
        <w:rPr>
          <w:rFonts w:ascii="Times New Roman" w:hAnsi="Times New Roman" w:cs="Times New Roman"/>
        </w:rPr>
      </w:pPr>
      <w:r w:rsidRPr="00622052">
        <w:rPr>
          <w:rStyle w:val="FootnoteReference"/>
          <w:rFonts w:ascii="Times New Roman" w:hAnsi="Times New Roman" w:cs="Times New Roman"/>
        </w:rPr>
        <w:footnoteRef/>
      </w:r>
      <w:r w:rsidRPr="00622052">
        <w:rPr>
          <w:rFonts w:ascii="Times New Roman" w:hAnsi="Times New Roman" w:cs="Times New Roman"/>
        </w:rPr>
        <w:t xml:space="preserve"> Kūris, E. Europos Sąjungos teisė Lietuvos Respublikos konstitucinio teismo jurisprudencijoje: sambūvio al</w:t>
      </w:r>
      <w:r w:rsidRPr="00622052">
        <w:rPr>
          <w:rFonts w:ascii="Times New Roman" w:hAnsi="Times New Roman" w:cs="Times New Roman"/>
        </w:rPr>
        <w:softHyphen/>
        <w:t>goritmo paieškos [The EU Law in the Jurisprudence of the Constitutional Court of the Republic of Lithuania: Search for the Algorithm of Coexistence]. In: Teisė besikeičiančioje Europoje. Vilnius: Mykolo Romerio universiteto Leidybos centras, 2008</w:t>
      </w:r>
    </w:p>
  </w:footnote>
  <w:footnote w:id="21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Re Wuensche Handelsgesellschaft, BVerfG decision of 22 October 1986 [1987] 3 CMLR 225.</w:t>
      </w:r>
    </w:p>
  </w:footnote>
  <w:footnote w:id="21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Tamm, D 2013, ' The History of the Court of Justice of the European Union Since its Origin '. in A Rosas, E Levits &amp; Y Bot (eds), The Court of Justice and the Construction of Europe: Analyses and Perspectives on Sixty Years of Case-law. Springer, p. 29</w:t>
      </w:r>
    </w:p>
  </w:footnote>
  <w:footnote w:id="220">
    <w:p w:rsidR="008076AB" w:rsidRPr="00622052" w:rsidRDefault="008076AB" w:rsidP="000327C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Majone, G. Europe's 'democratic deficit': The question of standards, European law journal, 1998</w:t>
      </w:r>
    </w:p>
  </w:footnote>
  <w:footnote w:id="221">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Stefan Mayr, </w:t>
      </w:r>
      <w:r w:rsidRPr="00622052">
        <w:rPr>
          <w:rFonts w:ascii="Times New Roman" w:hAnsi="Times New Roman" w:cs="Times New Roman"/>
          <w:i/>
        </w:rPr>
        <w:t xml:space="preserve">Putting a Leash on the Court of Justice?, </w:t>
      </w:r>
      <w:r w:rsidRPr="00622052">
        <w:rPr>
          <w:rFonts w:ascii="Times New Roman" w:hAnsi="Times New Roman" w:cs="Times New Roman"/>
        </w:rPr>
        <w:t>European Journal of Legal Studies, Volume 5, Issue 2 (Autumn/Winter 2012/13)</w:t>
      </w:r>
    </w:p>
  </w:footnote>
  <w:footnote w:id="222">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See 2.1 of this thesis</w:t>
      </w:r>
    </w:p>
  </w:footnote>
  <w:footnote w:id="223">
    <w:p w:rsidR="008076AB" w:rsidRPr="00622052" w:rsidRDefault="008076AB" w:rsidP="008C0616">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Preamble of the TEU</w:t>
      </w:r>
    </w:p>
  </w:footnote>
  <w:footnote w:id="224">
    <w:p w:rsidR="008076AB" w:rsidRPr="00622052" w:rsidRDefault="008076AB" w:rsidP="008C0616">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Art 1. TEU</w:t>
      </w:r>
    </w:p>
  </w:footnote>
  <w:footnote w:id="225">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More extensive comparison of the </w:t>
      </w:r>
      <w:r w:rsidRPr="00622052">
        <w:rPr>
          <w:rFonts w:ascii="Times New Roman" w:hAnsi="Times New Roman" w:cs="Times New Roman"/>
          <w:i/>
          <w:lang w:val="en-US"/>
        </w:rPr>
        <w:t>principle of an ever closer union</w:t>
      </w:r>
      <w:r w:rsidRPr="00622052">
        <w:rPr>
          <w:rFonts w:ascii="Times New Roman" w:hAnsi="Times New Roman" w:cs="Times New Roman"/>
          <w:lang w:val="en-US"/>
        </w:rPr>
        <w:t xml:space="preserve"> with the </w:t>
      </w:r>
      <w:r w:rsidRPr="00622052">
        <w:rPr>
          <w:rFonts w:ascii="Times New Roman" w:hAnsi="Times New Roman" w:cs="Times New Roman"/>
          <w:i/>
          <w:lang w:val="en-US"/>
        </w:rPr>
        <w:t>grundnorm</w:t>
      </w:r>
      <w:r w:rsidRPr="00622052">
        <w:rPr>
          <w:rFonts w:ascii="Times New Roman" w:hAnsi="Times New Roman" w:cs="Times New Roman"/>
          <w:lang w:val="en-US"/>
        </w:rPr>
        <w:t xml:space="preserve"> will is planned in following publications by the author</w:t>
      </w:r>
    </w:p>
  </w:footnote>
  <w:footnote w:id="226">
    <w:p w:rsidR="008076AB" w:rsidRPr="00622052" w:rsidRDefault="008076AB" w:rsidP="00460A1A">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 xml:space="preserve">For more in depth analysis see </w:t>
      </w:r>
      <w:proofErr w:type="spellStart"/>
      <w:r w:rsidRPr="00622052">
        <w:rPr>
          <w:rFonts w:ascii="Times New Roman" w:hAnsi="Times New Roman" w:cs="Times New Roman"/>
          <w:noProof w:val="0"/>
          <w:lang w:val="en-US"/>
        </w:rPr>
        <w:t>Cannizzaro</w:t>
      </w:r>
      <w:proofErr w:type="spellEnd"/>
      <w:r w:rsidRPr="00622052">
        <w:rPr>
          <w:rFonts w:ascii="Times New Roman" w:hAnsi="Times New Roman" w:cs="Times New Roman"/>
          <w:noProof w:val="0"/>
          <w:lang w:val="en-US"/>
        </w:rPr>
        <w:t>, E.</w:t>
      </w:r>
      <w:r w:rsidRPr="00622052">
        <w:rPr>
          <w:rFonts w:ascii="Times New Roman" w:hAnsi="Times New Roman" w:cs="Times New Roman"/>
          <w:lang w:val="en-US"/>
        </w:rPr>
        <w:t xml:space="preserve"> EU Law and National Constitution A Pluralist Constitution for a Pluralist Legal Order?; available online at:</w:t>
      </w:r>
      <w:r w:rsidRPr="00622052">
        <w:rPr>
          <w:rFonts w:ascii="Times New Roman" w:hAnsi="Times New Roman" w:cs="Times New Roman"/>
        </w:rPr>
        <w:t xml:space="preserve"> [accessed 19-21-2013]</w:t>
      </w:r>
      <w:r w:rsidRPr="00622052">
        <w:rPr>
          <w:rFonts w:ascii="Times New Roman" w:hAnsi="Times New Roman" w:cs="Times New Roman"/>
          <w:lang w:val="en-US"/>
        </w:rPr>
        <w:t xml:space="preserve"> </w:t>
      </w:r>
      <w:hyperlink r:id="rId3" w:history="1">
        <w:r w:rsidRPr="00622052">
          <w:rPr>
            <w:rStyle w:val="Hyperlink"/>
            <w:rFonts w:ascii="Times New Roman" w:hAnsi="Times New Roman" w:cs="Times New Roman"/>
            <w:color w:val="auto"/>
          </w:rPr>
          <w:t>http://www.astrid-online.it/Riforma-de/Studi-e-ri/Archivio-2/CANNIZZARO.PDF</w:t>
        </w:r>
      </w:hyperlink>
      <w:r w:rsidRPr="00622052">
        <w:rPr>
          <w:rStyle w:val="Hyperlink"/>
          <w:rFonts w:ascii="Times New Roman" w:hAnsi="Times New Roman" w:cs="Times New Roman"/>
          <w:color w:val="auto"/>
        </w:rPr>
        <w:t xml:space="preserve">  </w:t>
      </w:r>
    </w:p>
  </w:footnote>
  <w:footnote w:id="227">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w:t>
      </w:r>
      <w:r w:rsidRPr="00622052">
        <w:rPr>
          <w:rFonts w:ascii="Times New Roman" w:hAnsi="Times New Roman" w:cs="Times New Roman"/>
          <w:lang w:val="en-US"/>
        </w:rPr>
        <w:t>Find cases</w:t>
      </w:r>
    </w:p>
  </w:footnote>
  <w:footnote w:id="228">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See 1.2 of this thesis</w:t>
      </w:r>
    </w:p>
  </w:footnote>
  <w:footnote w:id="229">
    <w:p w:rsidR="008076AB" w:rsidRPr="00622052" w:rsidRDefault="008076AB">
      <w:pPr>
        <w:pStyle w:val="FootnoteText"/>
        <w:rPr>
          <w:rFonts w:ascii="Times New Roman" w:hAnsi="Times New Roman" w:cs="Times New Roman"/>
          <w:lang w:val="en-US"/>
        </w:rPr>
      </w:pPr>
      <w:r w:rsidRPr="00622052">
        <w:rPr>
          <w:rStyle w:val="FootnoteReference"/>
          <w:rFonts w:ascii="Times New Roman" w:hAnsi="Times New Roman" w:cs="Times New Roman"/>
        </w:rPr>
        <w:footnoteRef/>
      </w:r>
      <w:r w:rsidRPr="00622052">
        <w:rPr>
          <w:rFonts w:ascii="Times New Roman" w:hAnsi="Times New Roman" w:cs="Times New Roman"/>
        </w:rPr>
        <w:t xml:space="preserve"> I.e. s</w:t>
      </w:r>
      <w:r w:rsidRPr="00622052">
        <w:rPr>
          <w:rFonts w:ascii="Times New Roman" w:hAnsi="Times New Roman" w:cs="Times New Roman"/>
          <w:lang w:val="en-US"/>
        </w:rPr>
        <w:t xml:space="preserve">ee Guy Verhofstadt speech on ‘The future of the European Union’ in plenary session of the European Parliament. </w:t>
      </w:r>
      <w:r w:rsidRPr="00622052">
        <w:rPr>
          <w:rFonts w:ascii="Times New Roman" w:hAnsi="Times New Roman" w:cs="Times New Roman"/>
        </w:rPr>
        <w:t xml:space="preserve">[accessed 19-21-2013] </w:t>
      </w:r>
      <w:hyperlink r:id="rId4" w:history="1">
        <w:r w:rsidRPr="00622052">
          <w:rPr>
            <w:rStyle w:val="Hyperlink"/>
            <w:rFonts w:ascii="Times New Roman" w:hAnsi="Times New Roman" w:cs="Times New Roman"/>
            <w:color w:val="auto"/>
          </w:rPr>
          <w:t>https://www.youtube.com/watch?v=LlXbz_s2W90</w:t>
        </w:r>
      </w:hyperlink>
      <w:r w:rsidRPr="00622052">
        <w:rPr>
          <w:rStyle w:val="Hyperlink"/>
          <w:rFonts w:ascii="Times New Roman" w:hAnsi="Times New Roman" w:cs="Times New Roman"/>
          <w:color w:val="aut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96732"/>
    <w:multiLevelType w:val="multilevel"/>
    <w:tmpl w:val="018A5A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CA232C0"/>
    <w:multiLevelType w:val="hybridMultilevel"/>
    <w:tmpl w:val="58AAEE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11272A"/>
    <w:multiLevelType w:val="hybridMultilevel"/>
    <w:tmpl w:val="65222A5C"/>
    <w:lvl w:ilvl="0" w:tplc="714E1B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5F14B10"/>
    <w:multiLevelType w:val="hybridMultilevel"/>
    <w:tmpl w:val="36AA80F2"/>
    <w:lvl w:ilvl="0" w:tplc="1ECE4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FC73F2"/>
    <w:multiLevelType w:val="multilevel"/>
    <w:tmpl w:val="D64CD2A0"/>
    <w:lvl w:ilvl="0">
      <w:start w:val="1"/>
      <w:numFmt w:val="decimal"/>
      <w:lvlText w:val="%1."/>
      <w:lvlJc w:val="left"/>
      <w:pPr>
        <w:ind w:left="720" w:hanging="360"/>
      </w:pPr>
      <w:rPr>
        <w:rFonts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7840322"/>
    <w:multiLevelType w:val="hybridMultilevel"/>
    <w:tmpl w:val="3614E83A"/>
    <w:lvl w:ilvl="0" w:tplc="04090011">
      <w:start w:val="1"/>
      <w:numFmt w:val="decimal"/>
      <w:lvlText w:val="%1)"/>
      <w:lvlJc w:val="left"/>
      <w:pPr>
        <w:ind w:left="720" w:hanging="360"/>
      </w:pPr>
    </w:lvl>
    <w:lvl w:ilvl="1" w:tplc="897AB0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85B3DF0"/>
    <w:multiLevelType w:val="hybridMultilevel"/>
    <w:tmpl w:val="3614E83A"/>
    <w:lvl w:ilvl="0" w:tplc="04090011">
      <w:start w:val="1"/>
      <w:numFmt w:val="decimal"/>
      <w:lvlText w:val="%1)"/>
      <w:lvlJc w:val="left"/>
      <w:pPr>
        <w:ind w:left="720" w:hanging="360"/>
      </w:pPr>
    </w:lvl>
    <w:lvl w:ilvl="1" w:tplc="897AB0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F771F6"/>
    <w:multiLevelType w:val="hybridMultilevel"/>
    <w:tmpl w:val="916C58F2"/>
    <w:lvl w:ilvl="0" w:tplc="AFA4DD9E">
      <w:start w:val="1"/>
      <w:numFmt w:val="bullet"/>
      <w:lvlText w:val="•"/>
      <w:lvlJc w:val="left"/>
      <w:pPr>
        <w:tabs>
          <w:tab w:val="num" w:pos="720"/>
        </w:tabs>
        <w:ind w:left="720" w:hanging="360"/>
      </w:pPr>
      <w:rPr>
        <w:rFonts w:ascii="Arial" w:hAnsi="Arial" w:hint="default"/>
      </w:rPr>
    </w:lvl>
    <w:lvl w:ilvl="1" w:tplc="ADDA370E" w:tentative="1">
      <w:start w:val="1"/>
      <w:numFmt w:val="bullet"/>
      <w:lvlText w:val="•"/>
      <w:lvlJc w:val="left"/>
      <w:pPr>
        <w:tabs>
          <w:tab w:val="num" w:pos="1440"/>
        </w:tabs>
        <w:ind w:left="1440" w:hanging="360"/>
      </w:pPr>
      <w:rPr>
        <w:rFonts w:ascii="Arial" w:hAnsi="Arial" w:hint="default"/>
      </w:rPr>
    </w:lvl>
    <w:lvl w:ilvl="2" w:tplc="8D742BCC" w:tentative="1">
      <w:start w:val="1"/>
      <w:numFmt w:val="bullet"/>
      <w:lvlText w:val="•"/>
      <w:lvlJc w:val="left"/>
      <w:pPr>
        <w:tabs>
          <w:tab w:val="num" w:pos="2160"/>
        </w:tabs>
        <w:ind w:left="2160" w:hanging="360"/>
      </w:pPr>
      <w:rPr>
        <w:rFonts w:ascii="Arial" w:hAnsi="Arial" w:hint="default"/>
      </w:rPr>
    </w:lvl>
    <w:lvl w:ilvl="3" w:tplc="AACCF04A" w:tentative="1">
      <w:start w:val="1"/>
      <w:numFmt w:val="bullet"/>
      <w:lvlText w:val="•"/>
      <w:lvlJc w:val="left"/>
      <w:pPr>
        <w:tabs>
          <w:tab w:val="num" w:pos="2880"/>
        </w:tabs>
        <w:ind w:left="2880" w:hanging="360"/>
      </w:pPr>
      <w:rPr>
        <w:rFonts w:ascii="Arial" w:hAnsi="Arial" w:hint="default"/>
      </w:rPr>
    </w:lvl>
    <w:lvl w:ilvl="4" w:tplc="F830CB36" w:tentative="1">
      <w:start w:val="1"/>
      <w:numFmt w:val="bullet"/>
      <w:lvlText w:val="•"/>
      <w:lvlJc w:val="left"/>
      <w:pPr>
        <w:tabs>
          <w:tab w:val="num" w:pos="3600"/>
        </w:tabs>
        <w:ind w:left="3600" w:hanging="360"/>
      </w:pPr>
      <w:rPr>
        <w:rFonts w:ascii="Arial" w:hAnsi="Arial" w:hint="default"/>
      </w:rPr>
    </w:lvl>
    <w:lvl w:ilvl="5" w:tplc="86B0ADCE" w:tentative="1">
      <w:start w:val="1"/>
      <w:numFmt w:val="bullet"/>
      <w:lvlText w:val="•"/>
      <w:lvlJc w:val="left"/>
      <w:pPr>
        <w:tabs>
          <w:tab w:val="num" w:pos="4320"/>
        </w:tabs>
        <w:ind w:left="4320" w:hanging="360"/>
      </w:pPr>
      <w:rPr>
        <w:rFonts w:ascii="Arial" w:hAnsi="Arial" w:hint="default"/>
      </w:rPr>
    </w:lvl>
    <w:lvl w:ilvl="6" w:tplc="3A3EDF14" w:tentative="1">
      <w:start w:val="1"/>
      <w:numFmt w:val="bullet"/>
      <w:lvlText w:val="•"/>
      <w:lvlJc w:val="left"/>
      <w:pPr>
        <w:tabs>
          <w:tab w:val="num" w:pos="5040"/>
        </w:tabs>
        <w:ind w:left="5040" w:hanging="360"/>
      </w:pPr>
      <w:rPr>
        <w:rFonts w:ascii="Arial" w:hAnsi="Arial" w:hint="default"/>
      </w:rPr>
    </w:lvl>
    <w:lvl w:ilvl="7" w:tplc="C608B3E4" w:tentative="1">
      <w:start w:val="1"/>
      <w:numFmt w:val="bullet"/>
      <w:lvlText w:val="•"/>
      <w:lvlJc w:val="left"/>
      <w:pPr>
        <w:tabs>
          <w:tab w:val="num" w:pos="5760"/>
        </w:tabs>
        <w:ind w:left="5760" w:hanging="360"/>
      </w:pPr>
      <w:rPr>
        <w:rFonts w:ascii="Arial" w:hAnsi="Arial" w:hint="default"/>
      </w:rPr>
    </w:lvl>
    <w:lvl w:ilvl="8" w:tplc="DEE0E696" w:tentative="1">
      <w:start w:val="1"/>
      <w:numFmt w:val="bullet"/>
      <w:lvlText w:val="•"/>
      <w:lvlJc w:val="left"/>
      <w:pPr>
        <w:tabs>
          <w:tab w:val="num" w:pos="6480"/>
        </w:tabs>
        <w:ind w:left="6480" w:hanging="360"/>
      </w:pPr>
      <w:rPr>
        <w:rFonts w:ascii="Arial" w:hAnsi="Arial" w:hint="default"/>
      </w:rPr>
    </w:lvl>
  </w:abstractNum>
  <w:abstractNum w:abstractNumId="8">
    <w:nsid w:val="41A46043"/>
    <w:multiLevelType w:val="hybridMultilevel"/>
    <w:tmpl w:val="03F40A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316559"/>
    <w:multiLevelType w:val="hybridMultilevel"/>
    <w:tmpl w:val="9288DD70"/>
    <w:lvl w:ilvl="0" w:tplc="3406272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1EC21A7"/>
    <w:multiLevelType w:val="hybridMultilevel"/>
    <w:tmpl w:val="99BC2D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EA4CB0"/>
    <w:multiLevelType w:val="hybridMultilevel"/>
    <w:tmpl w:val="AE14E1F0"/>
    <w:lvl w:ilvl="0" w:tplc="CC7C6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61E09BE"/>
    <w:multiLevelType w:val="hybridMultilevel"/>
    <w:tmpl w:val="5FACC1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F77138"/>
    <w:multiLevelType w:val="hybridMultilevel"/>
    <w:tmpl w:val="0F520FBA"/>
    <w:lvl w:ilvl="0" w:tplc="461E6C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FA50FF8"/>
    <w:multiLevelType w:val="hybridMultilevel"/>
    <w:tmpl w:val="137E44F4"/>
    <w:lvl w:ilvl="0" w:tplc="44E809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07F2047"/>
    <w:multiLevelType w:val="hybridMultilevel"/>
    <w:tmpl w:val="EEEA42D6"/>
    <w:lvl w:ilvl="0" w:tplc="4B7667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0AF610A"/>
    <w:multiLevelType w:val="hybridMultilevel"/>
    <w:tmpl w:val="124C36B4"/>
    <w:lvl w:ilvl="0" w:tplc="0C4E769E">
      <w:start w:val="1"/>
      <w:numFmt w:val="upperRoman"/>
      <w:lvlText w:val="%1."/>
      <w:lvlJc w:val="left"/>
      <w:pPr>
        <w:ind w:left="144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E432D3"/>
    <w:multiLevelType w:val="hybridMultilevel"/>
    <w:tmpl w:val="11CE511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5CF11C3"/>
    <w:multiLevelType w:val="hybridMultilevel"/>
    <w:tmpl w:val="241223E4"/>
    <w:lvl w:ilvl="0" w:tplc="52469FA6">
      <w:start w:val="1"/>
      <w:numFmt w:val="upperRoman"/>
      <w:lvlText w:val="%1."/>
      <w:lvlJc w:val="left"/>
      <w:pPr>
        <w:ind w:left="1080" w:hanging="720"/>
      </w:pPr>
      <w:rPr>
        <w:rFonts w:ascii="Times-Roman" w:hAnsi="Times-Roman" w:cs="Times-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2B57E7"/>
    <w:multiLevelType w:val="multilevel"/>
    <w:tmpl w:val="0DFAAE32"/>
    <w:lvl w:ilvl="0">
      <w:start w:val="3"/>
      <w:numFmt w:val="upperRoman"/>
      <w:lvlText w:val="%1."/>
      <w:lvlJc w:val="left"/>
      <w:pPr>
        <w:ind w:left="1440" w:hanging="72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673660EF"/>
    <w:multiLevelType w:val="hybridMultilevel"/>
    <w:tmpl w:val="492EC5D0"/>
    <w:lvl w:ilvl="0" w:tplc="4942BA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B6978F0"/>
    <w:multiLevelType w:val="hybridMultilevel"/>
    <w:tmpl w:val="B152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9B18FA"/>
    <w:multiLevelType w:val="hybridMultilevel"/>
    <w:tmpl w:val="C6762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E3F3212"/>
    <w:multiLevelType w:val="hybridMultilevel"/>
    <w:tmpl w:val="8D8243FA"/>
    <w:lvl w:ilvl="0" w:tplc="2FB0B9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3D91DEE"/>
    <w:multiLevelType w:val="hybridMultilevel"/>
    <w:tmpl w:val="83D068C0"/>
    <w:lvl w:ilvl="0" w:tplc="FD6CE5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64A4423"/>
    <w:multiLevelType w:val="multilevel"/>
    <w:tmpl w:val="64A2322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7A247D2B"/>
    <w:multiLevelType w:val="hybridMultilevel"/>
    <w:tmpl w:val="DED8B820"/>
    <w:lvl w:ilvl="0" w:tplc="44E8CC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BFD5A60"/>
    <w:multiLevelType w:val="hybridMultilevel"/>
    <w:tmpl w:val="D9542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FF71AB"/>
    <w:multiLevelType w:val="hybridMultilevel"/>
    <w:tmpl w:val="6BBC7672"/>
    <w:lvl w:ilvl="0" w:tplc="5D10C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ED331D5"/>
    <w:multiLevelType w:val="hybridMultilevel"/>
    <w:tmpl w:val="6B12E882"/>
    <w:lvl w:ilvl="0" w:tplc="3C32C6C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7"/>
  </w:num>
  <w:num w:numId="3">
    <w:abstractNumId w:val="8"/>
  </w:num>
  <w:num w:numId="4">
    <w:abstractNumId w:val="18"/>
  </w:num>
  <w:num w:numId="5">
    <w:abstractNumId w:val="4"/>
  </w:num>
  <w:num w:numId="6">
    <w:abstractNumId w:val="20"/>
  </w:num>
  <w:num w:numId="7">
    <w:abstractNumId w:val="11"/>
  </w:num>
  <w:num w:numId="8">
    <w:abstractNumId w:val="28"/>
  </w:num>
  <w:num w:numId="9">
    <w:abstractNumId w:val="25"/>
  </w:num>
  <w:num w:numId="10">
    <w:abstractNumId w:val="26"/>
  </w:num>
  <w:num w:numId="11">
    <w:abstractNumId w:val="23"/>
  </w:num>
  <w:num w:numId="12">
    <w:abstractNumId w:val="24"/>
  </w:num>
  <w:num w:numId="13">
    <w:abstractNumId w:val="2"/>
  </w:num>
  <w:num w:numId="14">
    <w:abstractNumId w:val="13"/>
  </w:num>
  <w:num w:numId="15">
    <w:abstractNumId w:val="15"/>
  </w:num>
  <w:num w:numId="16">
    <w:abstractNumId w:val="1"/>
  </w:num>
  <w:num w:numId="17">
    <w:abstractNumId w:val="9"/>
  </w:num>
  <w:num w:numId="18">
    <w:abstractNumId w:val="3"/>
  </w:num>
  <w:num w:numId="19">
    <w:abstractNumId w:val="14"/>
  </w:num>
  <w:num w:numId="20">
    <w:abstractNumId w:val="7"/>
  </w:num>
  <w:num w:numId="21">
    <w:abstractNumId w:val="16"/>
  </w:num>
  <w:num w:numId="22">
    <w:abstractNumId w:val="29"/>
  </w:num>
  <w:num w:numId="23">
    <w:abstractNumId w:val="12"/>
  </w:num>
  <w:num w:numId="24">
    <w:abstractNumId w:val="19"/>
  </w:num>
  <w:num w:numId="25">
    <w:abstractNumId w:val="10"/>
  </w:num>
  <w:num w:numId="26">
    <w:abstractNumId w:val="21"/>
  </w:num>
  <w:num w:numId="27">
    <w:abstractNumId w:val="22"/>
  </w:num>
  <w:num w:numId="28">
    <w:abstractNumId w:val="6"/>
  </w:num>
  <w:num w:numId="29">
    <w:abstractNumId w:val="17"/>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A83"/>
    <w:rsid w:val="000017B7"/>
    <w:rsid w:val="00001D28"/>
    <w:rsid w:val="00001EE1"/>
    <w:rsid w:val="000049E0"/>
    <w:rsid w:val="00011807"/>
    <w:rsid w:val="00011D23"/>
    <w:rsid w:val="00016774"/>
    <w:rsid w:val="00017536"/>
    <w:rsid w:val="000177E8"/>
    <w:rsid w:val="00031B79"/>
    <w:rsid w:val="000327CB"/>
    <w:rsid w:val="0003561D"/>
    <w:rsid w:val="00035C74"/>
    <w:rsid w:val="0003683D"/>
    <w:rsid w:val="00037C95"/>
    <w:rsid w:val="00040554"/>
    <w:rsid w:val="00040D91"/>
    <w:rsid w:val="000424CA"/>
    <w:rsid w:val="00042590"/>
    <w:rsid w:val="000464FD"/>
    <w:rsid w:val="00050111"/>
    <w:rsid w:val="0005550C"/>
    <w:rsid w:val="00056E93"/>
    <w:rsid w:val="00057187"/>
    <w:rsid w:val="00061378"/>
    <w:rsid w:val="00064C80"/>
    <w:rsid w:val="00072F77"/>
    <w:rsid w:val="00077D1E"/>
    <w:rsid w:val="000810F8"/>
    <w:rsid w:val="00082CFC"/>
    <w:rsid w:val="0008385C"/>
    <w:rsid w:val="000838C8"/>
    <w:rsid w:val="00083EDE"/>
    <w:rsid w:val="000845C5"/>
    <w:rsid w:val="00084A7D"/>
    <w:rsid w:val="00084EF6"/>
    <w:rsid w:val="000854AF"/>
    <w:rsid w:val="00087A0C"/>
    <w:rsid w:val="000912AA"/>
    <w:rsid w:val="00091A54"/>
    <w:rsid w:val="0009656E"/>
    <w:rsid w:val="000A304A"/>
    <w:rsid w:val="000A486D"/>
    <w:rsid w:val="000A68CA"/>
    <w:rsid w:val="000B4200"/>
    <w:rsid w:val="000B6E1C"/>
    <w:rsid w:val="000B733F"/>
    <w:rsid w:val="000C2BA7"/>
    <w:rsid w:val="000C40DE"/>
    <w:rsid w:val="000C67AB"/>
    <w:rsid w:val="000C6EEF"/>
    <w:rsid w:val="000D0B8B"/>
    <w:rsid w:val="000D4315"/>
    <w:rsid w:val="000D4989"/>
    <w:rsid w:val="000D50C6"/>
    <w:rsid w:val="000E19F6"/>
    <w:rsid w:val="000E222D"/>
    <w:rsid w:val="000E4B50"/>
    <w:rsid w:val="000E7381"/>
    <w:rsid w:val="000F4016"/>
    <w:rsid w:val="000F415E"/>
    <w:rsid w:val="000F6381"/>
    <w:rsid w:val="000F7043"/>
    <w:rsid w:val="0010025D"/>
    <w:rsid w:val="00102996"/>
    <w:rsid w:val="001035C4"/>
    <w:rsid w:val="00103AE5"/>
    <w:rsid w:val="001057DE"/>
    <w:rsid w:val="00106252"/>
    <w:rsid w:val="0010716B"/>
    <w:rsid w:val="00112DCE"/>
    <w:rsid w:val="00116BC4"/>
    <w:rsid w:val="0012497A"/>
    <w:rsid w:val="00132406"/>
    <w:rsid w:val="00132473"/>
    <w:rsid w:val="00136EB2"/>
    <w:rsid w:val="0013791F"/>
    <w:rsid w:val="001415F5"/>
    <w:rsid w:val="0014271C"/>
    <w:rsid w:val="001443D7"/>
    <w:rsid w:val="00157A05"/>
    <w:rsid w:val="00157F27"/>
    <w:rsid w:val="0016038A"/>
    <w:rsid w:val="0016099D"/>
    <w:rsid w:val="00163FC7"/>
    <w:rsid w:val="00167890"/>
    <w:rsid w:val="00176564"/>
    <w:rsid w:val="00180A4E"/>
    <w:rsid w:val="00182C48"/>
    <w:rsid w:val="00185077"/>
    <w:rsid w:val="00190A6F"/>
    <w:rsid w:val="001919FB"/>
    <w:rsid w:val="001937F1"/>
    <w:rsid w:val="001953AC"/>
    <w:rsid w:val="00197630"/>
    <w:rsid w:val="001977AD"/>
    <w:rsid w:val="001A3E2C"/>
    <w:rsid w:val="001A7048"/>
    <w:rsid w:val="001A70C0"/>
    <w:rsid w:val="001B02C2"/>
    <w:rsid w:val="001B062C"/>
    <w:rsid w:val="001B07B2"/>
    <w:rsid w:val="001B4955"/>
    <w:rsid w:val="001B5790"/>
    <w:rsid w:val="001C22A8"/>
    <w:rsid w:val="001C27E1"/>
    <w:rsid w:val="001C3D4B"/>
    <w:rsid w:val="001C55EB"/>
    <w:rsid w:val="001D1AD9"/>
    <w:rsid w:val="001D2765"/>
    <w:rsid w:val="001D319C"/>
    <w:rsid w:val="001D4D42"/>
    <w:rsid w:val="001D6920"/>
    <w:rsid w:val="001E03A1"/>
    <w:rsid w:val="001E5B50"/>
    <w:rsid w:val="001E6074"/>
    <w:rsid w:val="001F0C2B"/>
    <w:rsid w:val="001F3ECA"/>
    <w:rsid w:val="001F560F"/>
    <w:rsid w:val="001F69DD"/>
    <w:rsid w:val="00202165"/>
    <w:rsid w:val="002037FA"/>
    <w:rsid w:val="00207714"/>
    <w:rsid w:val="00210299"/>
    <w:rsid w:val="00210B07"/>
    <w:rsid w:val="00212AE6"/>
    <w:rsid w:val="00214759"/>
    <w:rsid w:val="00216C8C"/>
    <w:rsid w:val="00217280"/>
    <w:rsid w:val="002200CE"/>
    <w:rsid w:val="002204F8"/>
    <w:rsid w:val="002212E6"/>
    <w:rsid w:val="00221617"/>
    <w:rsid w:val="00221942"/>
    <w:rsid w:val="0022695A"/>
    <w:rsid w:val="0023031A"/>
    <w:rsid w:val="00232B93"/>
    <w:rsid w:val="0023717A"/>
    <w:rsid w:val="00240716"/>
    <w:rsid w:val="00244525"/>
    <w:rsid w:val="00245BD2"/>
    <w:rsid w:val="00252690"/>
    <w:rsid w:val="00254002"/>
    <w:rsid w:val="00254974"/>
    <w:rsid w:val="00255A58"/>
    <w:rsid w:val="00257D19"/>
    <w:rsid w:val="002601CB"/>
    <w:rsid w:val="00261848"/>
    <w:rsid w:val="00264FDA"/>
    <w:rsid w:val="00265479"/>
    <w:rsid w:val="002671FD"/>
    <w:rsid w:val="00267EE7"/>
    <w:rsid w:val="00272CAF"/>
    <w:rsid w:val="00283420"/>
    <w:rsid w:val="00283F1D"/>
    <w:rsid w:val="002867EF"/>
    <w:rsid w:val="00291916"/>
    <w:rsid w:val="002922AA"/>
    <w:rsid w:val="002950CE"/>
    <w:rsid w:val="00295C4C"/>
    <w:rsid w:val="002A032A"/>
    <w:rsid w:val="002A17AD"/>
    <w:rsid w:val="002A3060"/>
    <w:rsid w:val="002A31A0"/>
    <w:rsid w:val="002A4625"/>
    <w:rsid w:val="002A47F6"/>
    <w:rsid w:val="002A49B2"/>
    <w:rsid w:val="002A6F3B"/>
    <w:rsid w:val="002B3232"/>
    <w:rsid w:val="002B3342"/>
    <w:rsid w:val="002B4979"/>
    <w:rsid w:val="002B54AF"/>
    <w:rsid w:val="002B5DE2"/>
    <w:rsid w:val="002C22F3"/>
    <w:rsid w:val="002C245E"/>
    <w:rsid w:val="002C24C0"/>
    <w:rsid w:val="002C74D3"/>
    <w:rsid w:val="002D0D14"/>
    <w:rsid w:val="002D3802"/>
    <w:rsid w:val="002E01DD"/>
    <w:rsid w:val="002E272C"/>
    <w:rsid w:val="002E4849"/>
    <w:rsid w:val="002E5A4D"/>
    <w:rsid w:val="002E7821"/>
    <w:rsid w:val="002E7D74"/>
    <w:rsid w:val="002F15B1"/>
    <w:rsid w:val="002F2E56"/>
    <w:rsid w:val="002F361A"/>
    <w:rsid w:val="002F65A1"/>
    <w:rsid w:val="002F751F"/>
    <w:rsid w:val="00300212"/>
    <w:rsid w:val="00300B7B"/>
    <w:rsid w:val="00301623"/>
    <w:rsid w:val="00302024"/>
    <w:rsid w:val="00302AB6"/>
    <w:rsid w:val="00302D2A"/>
    <w:rsid w:val="003037EF"/>
    <w:rsid w:val="0030454F"/>
    <w:rsid w:val="00305051"/>
    <w:rsid w:val="00305105"/>
    <w:rsid w:val="00305821"/>
    <w:rsid w:val="00307B2C"/>
    <w:rsid w:val="00307F47"/>
    <w:rsid w:val="003104F0"/>
    <w:rsid w:val="00313E41"/>
    <w:rsid w:val="00314EF5"/>
    <w:rsid w:val="00316BEC"/>
    <w:rsid w:val="00320049"/>
    <w:rsid w:val="003273ED"/>
    <w:rsid w:val="00331925"/>
    <w:rsid w:val="0033302A"/>
    <w:rsid w:val="0033638D"/>
    <w:rsid w:val="003368AE"/>
    <w:rsid w:val="0034389C"/>
    <w:rsid w:val="00346E5C"/>
    <w:rsid w:val="00351756"/>
    <w:rsid w:val="00352536"/>
    <w:rsid w:val="00353414"/>
    <w:rsid w:val="00354C6A"/>
    <w:rsid w:val="00364EAE"/>
    <w:rsid w:val="00367B30"/>
    <w:rsid w:val="00375FBE"/>
    <w:rsid w:val="0038102C"/>
    <w:rsid w:val="00382289"/>
    <w:rsid w:val="003835F3"/>
    <w:rsid w:val="00383E08"/>
    <w:rsid w:val="0038473D"/>
    <w:rsid w:val="00394CAC"/>
    <w:rsid w:val="00396B23"/>
    <w:rsid w:val="00396E62"/>
    <w:rsid w:val="00396F1B"/>
    <w:rsid w:val="003A03FF"/>
    <w:rsid w:val="003B24B0"/>
    <w:rsid w:val="003B3834"/>
    <w:rsid w:val="003B4252"/>
    <w:rsid w:val="003B58B3"/>
    <w:rsid w:val="003B6646"/>
    <w:rsid w:val="003C1B50"/>
    <w:rsid w:val="003C3211"/>
    <w:rsid w:val="003C39AD"/>
    <w:rsid w:val="003C5015"/>
    <w:rsid w:val="003D068A"/>
    <w:rsid w:val="003D161A"/>
    <w:rsid w:val="003D1E08"/>
    <w:rsid w:val="003D1FB1"/>
    <w:rsid w:val="003D24E5"/>
    <w:rsid w:val="003D6731"/>
    <w:rsid w:val="003E2574"/>
    <w:rsid w:val="003E40A5"/>
    <w:rsid w:val="003E422A"/>
    <w:rsid w:val="003F0459"/>
    <w:rsid w:val="003F167B"/>
    <w:rsid w:val="003F47C9"/>
    <w:rsid w:val="003F4B55"/>
    <w:rsid w:val="003F51DE"/>
    <w:rsid w:val="003F63D8"/>
    <w:rsid w:val="003F7FD0"/>
    <w:rsid w:val="00400AE9"/>
    <w:rsid w:val="004032DF"/>
    <w:rsid w:val="0040565D"/>
    <w:rsid w:val="00410CF6"/>
    <w:rsid w:val="00411603"/>
    <w:rsid w:val="0041194E"/>
    <w:rsid w:val="00411AF6"/>
    <w:rsid w:val="004163E0"/>
    <w:rsid w:val="004171DA"/>
    <w:rsid w:val="00420A49"/>
    <w:rsid w:val="00423ADC"/>
    <w:rsid w:val="00424BF8"/>
    <w:rsid w:val="00425C13"/>
    <w:rsid w:val="00427AE3"/>
    <w:rsid w:val="00430443"/>
    <w:rsid w:val="00434ADE"/>
    <w:rsid w:val="00435969"/>
    <w:rsid w:val="004410E9"/>
    <w:rsid w:val="004416AD"/>
    <w:rsid w:val="00442775"/>
    <w:rsid w:val="0044590D"/>
    <w:rsid w:val="00457AA0"/>
    <w:rsid w:val="00460A1A"/>
    <w:rsid w:val="00460A4D"/>
    <w:rsid w:val="00461E1D"/>
    <w:rsid w:val="004632B2"/>
    <w:rsid w:val="00467E96"/>
    <w:rsid w:val="004759D2"/>
    <w:rsid w:val="0047621D"/>
    <w:rsid w:val="004765B9"/>
    <w:rsid w:val="00476B98"/>
    <w:rsid w:val="004805F8"/>
    <w:rsid w:val="004818B8"/>
    <w:rsid w:val="0048491F"/>
    <w:rsid w:val="00484BD3"/>
    <w:rsid w:val="004A53DF"/>
    <w:rsid w:val="004B1AB6"/>
    <w:rsid w:val="004B25B0"/>
    <w:rsid w:val="004B6AA2"/>
    <w:rsid w:val="004C1B81"/>
    <w:rsid w:val="004C2DDE"/>
    <w:rsid w:val="004C5133"/>
    <w:rsid w:val="004C7578"/>
    <w:rsid w:val="004D0824"/>
    <w:rsid w:val="004D1420"/>
    <w:rsid w:val="004D49D8"/>
    <w:rsid w:val="004D78D3"/>
    <w:rsid w:val="004E2710"/>
    <w:rsid w:val="004E4536"/>
    <w:rsid w:val="004F06A2"/>
    <w:rsid w:val="004F0CAE"/>
    <w:rsid w:val="004F1F0A"/>
    <w:rsid w:val="004F23DF"/>
    <w:rsid w:val="004F2BE0"/>
    <w:rsid w:val="004F3690"/>
    <w:rsid w:val="004F6413"/>
    <w:rsid w:val="004F6B71"/>
    <w:rsid w:val="00503D76"/>
    <w:rsid w:val="00505C3B"/>
    <w:rsid w:val="00510064"/>
    <w:rsid w:val="00514A83"/>
    <w:rsid w:val="00517D66"/>
    <w:rsid w:val="0052664A"/>
    <w:rsid w:val="0052695C"/>
    <w:rsid w:val="00530BB8"/>
    <w:rsid w:val="0053101D"/>
    <w:rsid w:val="00532FFB"/>
    <w:rsid w:val="0053606A"/>
    <w:rsid w:val="0053751A"/>
    <w:rsid w:val="00537C8F"/>
    <w:rsid w:val="0054054A"/>
    <w:rsid w:val="00540FFB"/>
    <w:rsid w:val="00541825"/>
    <w:rsid w:val="00542B7A"/>
    <w:rsid w:val="00543B98"/>
    <w:rsid w:val="0054538B"/>
    <w:rsid w:val="00550E1B"/>
    <w:rsid w:val="00551107"/>
    <w:rsid w:val="005518F3"/>
    <w:rsid w:val="00560210"/>
    <w:rsid w:val="005667E2"/>
    <w:rsid w:val="005705D4"/>
    <w:rsid w:val="00574995"/>
    <w:rsid w:val="00577A35"/>
    <w:rsid w:val="00583B1B"/>
    <w:rsid w:val="00590C59"/>
    <w:rsid w:val="00595D55"/>
    <w:rsid w:val="005965B7"/>
    <w:rsid w:val="005967B6"/>
    <w:rsid w:val="00596E37"/>
    <w:rsid w:val="005A482F"/>
    <w:rsid w:val="005A4FC2"/>
    <w:rsid w:val="005A5B91"/>
    <w:rsid w:val="005B1EA9"/>
    <w:rsid w:val="005C3548"/>
    <w:rsid w:val="005C3F43"/>
    <w:rsid w:val="005C55EB"/>
    <w:rsid w:val="005D03A7"/>
    <w:rsid w:val="005E1200"/>
    <w:rsid w:val="005E5F95"/>
    <w:rsid w:val="005F09ED"/>
    <w:rsid w:val="005F1525"/>
    <w:rsid w:val="005F1669"/>
    <w:rsid w:val="005F3FBE"/>
    <w:rsid w:val="005F6123"/>
    <w:rsid w:val="005F6BF4"/>
    <w:rsid w:val="005F753F"/>
    <w:rsid w:val="00603491"/>
    <w:rsid w:val="00603A5C"/>
    <w:rsid w:val="00604EB6"/>
    <w:rsid w:val="00605CE6"/>
    <w:rsid w:val="00606F00"/>
    <w:rsid w:val="00610BEA"/>
    <w:rsid w:val="0061410D"/>
    <w:rsid w:val="006165C2"/>
    <w:rsid w:val="00622052"/>
    <w:rsid w:val="00622547"/>
    <w:rsid w:val="006225DB"/>
    <w:rsid w:val="00623273"/>
    <w:rsid w:val="0062686D"/>
    <w:rsid w:val="00632185"/>
    <w:rsid w:val="00632C18"/>
    <w:rsid w:val="00633C17"/>
    <w:rsid w:val="00634B57"/>
    <w:rsid w:val="00634ECC"/>
    <w:rsid w:val="006411A4"/>
    <w:rsid w:val="006413E8"/>
    <w:rsid w:val="0064367D"/>
    <w:rsid w:val="006440B4"/>
    <w:rsid w:val="0064721C"/>
    <w:rsid w:val="0065161E"/>
    <w:rsid w:val="00654926"/>
    <w:rsid w:val="0066189F"/>
    <w:rsid w:val="00662AF9"/>
    <w:rsid w:val="00663FF7"/>
    <w:rsid w:val="006640F9"/>
    <w:rsid w:val="0067193D"/>
    <w:rsid w:val="00671996"/>
    <w:rsid w:val="00675953"/>
    <w:rsid w:val="00676E8C"/>
    <w:rsid w:val="00677354"/>
    <w:rsid w:val="00677FB1"/>
    <w:rsid w:val="00682C22"/>
    <w:rsid w:val="00683D31"/>
    <w:rsid w:val="00687809"/>
    <w:rsid w:val="00687822"/>
    <w:rsid w:val="00691869"/>
    <w:rsid w:val="00692E94"/>
    <w:rsid w:val="00694315"/>
    <w:rsid w:val="006A2577"/>
    <w:rsid w:val="006A2A36"/>
    <w:rsid w:val="006A52EE"/>
    <w:rsid w:val="006A6D4D"/>
    <w:rsid w:val="006B0777"/>
    <w:rsid w:val="006B07AB"/>
    <w:rsid w:val="006B0F8C"/>
    <w:rsid w:val="006B1154"/>
    <w:rsid w:val="006B2DD1"/>
    <w:rsid w:val="006B392E"/>
    <w:rsid w:val="006B4F87"/>
    <w:rsid w:val="006B51C3"/>
    <w:rsid w:val="006B64F8"/>
    <w:rsid w:val="006B7160"/>
    <w:rsid w:val="006B7989"/>
    <w:rsid w:val="006C3146"/>
    <w:rsid w:val="006C41E1"/>
    <w:rsid w:val="006C6549"/>
    <w:rsid w:val="006C76EC"/>
    <w:rsid w:val="006C7DCE"/>
    <w:rsid w:val="006D0D37"/>
    <w:rsid w:val="006D6134"/>
    <w:rsid w:val="006D75E2"/>
    <w:rsid w:val="006D773D"/>
    <w:rsid w:val="006E1406"/>
    <w:rsid w:val="006E4A72"/>
    <w:rsid w:val="006E7426"/>
    <w:rsid w:val="006F1640"/>
    <w:rsid w:val="006F290E"/>
    <w:rsid w:val="006F520F"/>
    <w:rsid w:val="006F6594"/>
    <w:rsid w:val="006F707E"/>
    <w:rsid w:val="00701AD7"/>
    <w:rsid w:val="00702EE1"/>
    <w:rsid w:val="0070525A"/>
    <w:rsid w:val="00705DD0"/>
    <w:rsid w:val="007064E6"/>
    <w:rsid w:val="007100C7"/>
    <w:rsid w:val="00716EAC"/>
    <w:rsid w:val="00717FD0"/>
    <w:rsid w:val="00722F7D"/>
    <w:rsid w:val="0072485F"/>
    <w:rsid w:val="007272DB"/>
    <w:rsid w:val="00730A0E"/>
    <w:rsid w:val="00732F50"/>
    <w:rsid w:val="00733188"/>
    <w:rsid w:val="0073331B"/>
    <w:rsid w:val="0073385D"/>
    <w:rsid w:val="00733B9A"/>
    <w:rsid w:val="007344CB"/>
    <w:rsid w:val="00736135"/>
    <w:rsid w:val="00736E15"/>
    <w:rsid w:val="007378FD"/>
    <w:rsid w:val="0074044C"/>
    <w:rsid w:val="007404F9"/>
    <w:rsid w:val="00745BC9"/>
    <w:rsid w:val="00746CE1"/>
    <w:rsid w:val="0074789A"/>
    <w:rsid w:val="00750BA0"/>
    <w:rsid w:val="00752998"/>
    <w:rsid w:val="00753478"/>
    <w:rsid w:val="00753E47"/>
    <w:rsid w:val="0075660D"/>
    <w:rsid w:val="007606AC"/>
    <w:rsid w:val="00760792"/>
    <w:rsid w:val="0076166D"/>
    <w:rsid w:val="007618C8"/>
    <w:rsid w:val="0076348A"/>
    <w:rsid w:val="007656F5"/>
    <w:rsid w:val="00766049"/>
    <w:rsid w:val="007663D0"/>
    <w:rsid w:val="007755F8"/>
    <w:rsid w:val="00775BBD"/>
    <w:rsid w:val="00776F3A"/>
    <w:rsid w:val="0077736B"/>
    <w:rsid w:val="00784423"/>
    <w:rsid w:val="007855B0"/>
    <w:rsid w:val="00793DA0"/>
    <w:rsid w:val="00794546"/>
    <w:rsid w:val="0079589F"/>
    <w:rsid w:val="00796274"/>
    <w:rsid w:val="00796C70"/>
    <w:rsid w:val="007972A6"/>
    <w:rsid w:val="007A02BF"/>
    <w:rsid w:val="007A0C6D"/>
    <w:rsid w:val="007A5A5B"/>
    <w:rsid w:val="007B2E1C"/>
    <w:rsid w:val="007B3320"/>
    <w:rsid w:val="007B34D9"/>
    <w:rsid w:val="007C0E0F"/>
    <w:rsid w:val="007C298F"/>
    <w:rsid w:val="007C3EFE"/>
    <w:rsid w:val="007C6B9F"/>
    <w:rsid w:val="007D0864"/>
    <w:rsid w:val="007D0C75"/>
    <w:rsid w:val="007D0E2E"/>
    <w:rsid w:val="007D2FB6"/>
    <w:rsid w:val="007D43B7"/>
    <w:rsid w:val="007D4E87"/>
    <w:rsid w:val="007E0C4E"/>
    <w:rsid w:val="007E2786"/>
    <w:rsid w:val="007E327F"/>
    <w:rsid w:val="007E5789"/>
    <w:rsid w:val="007E603E"/>
    <w:rsid w:val="007F2417"/>
    <w:rsid w:val="007F36FC"/>
    <w:rsid w:val="007F37C4"/>
    <w:rsid w:val="008000DD"/>
    <w:rsid w:val="008010EA"/>
    <w:rsid w:val="00802468"/>
    <w:rsid w:val="008030E6"/>
    <w:rsid w:val="008076AB"/>
    <w:rsid w:val="00810580"/>
    <w:rsid w:val="0081566A"/>
    <w:rsid w:val="0081568B"/>
    <w:rsid w:val="00815DE9"/>
    <w:rsid w:val="00817DEA"/>
    <w:rsid w:val="00820A70"/>
    <w:rsid w:val="00825B4A"/>
    <w:rsid w:val="008316AD"/>
    <w:rsid w:val="008322DE"/>
    <w:rsid w:val="008336E6"/>
    <w:rsid w:val="0083376E"/>
    <w:rsid w:val="00836319"/>
    <w:rsid w:val="00837AAA"/>
    <w:rsid w:val="00843DB0"/>
    <w:rsid w:val="00854A76"/>
    <w:rsid w:val="00854B9A"/>
    <w:rsid w:val="00855409"/>
    <w:rsid w:val="00855BB1"/>
    <w:rsid w:val="00861F33"/>
    <w:rsid w:val="00871417"/>
    <w:rsid w:val="008732B2"/>
    <w:rsid w:val="008753A5"/>
    <w:rsid w:val="00875625"/>
    <w:rsid w:val="00876C62"/>
    <w:rsid w:val="00877454"/>
    <w:rsid w:val="008816DB"/>
    <w:rsid w:val="0088653B"/>
    <w:rsid w:val="00887677"/>
    <w:rsid w:val="00890810"/>
    <w:rsid w:val="00890A7C"/>
    <w:rsid w:val="00891DAF"/>
    <w:rsid w:val="00895812"/>
    <w:rsid w:val="008A00EC"/>
    <w:rsid w:val="008A5231"/>
    <w:rsid w:val="008A6567"/>
    <w:rsid w:val="008B214A"/>
    <w:rsid w:val="008C0616"/>
    <w:rsid w:val="008C3365"/>
    <w:rsid w:val="008D18C8"/>
    <w:rsid w:val="008D1DF1"/>
    <w:rsid w:val="008D286F"/>
    <w:rsid w:val="008D2B4D"/>
    <w:rsid w:val="008D4C80"/>
    <w:rsid w:val="008D596A"/>
    <w:rsid w:val="008E1EC9"/>
    <w:rsid w:val="008E3414"/>
    <w:rsid w:val="008E3524"/>
    <w:rsid w:val="008E3723"/>
    <w:rsid w:val="008E469F"/>
    <w:rsid w:val="008E4AEB"/>
    <w:rsid w:val="008E555D"/>
    <w:rsid w:val="008F14AC"/>
    <w:rsid w:val="008F27EA"/>
    <w:rsid w:val="008F5EDC"/>
    <w:rsid w:val="008F5FCE"/>
    <w:rsid w:val="008F661C"/>
    <w:rsid w:val="00901A19"/>
    <w:rsid w:val="009024EC"/>
    <w:rsid w:val="00902713"/>
    <w:rsid w:val="009054B0"/>
    <w:rsid w:val="009056A0"/>
    <w:rsid w:val="00907ADD"/>
    <w:rsid w:val="00915C10"/>
    <w:rsid w:val="00915D47"/>
    <w:rsid w:val="00917C3B"/>
    <w:rsid w:val="00921286"/>
    <w:rsid w:val="0092229C"/>
    <w:rsid w:val="00923506"/>
    <w:rsid w:val="00924973"/>
    <w:rsid w:val="00927173"/>
    <w:rsid w:val="0092791F"/>
    <w:rsid w:val="00930183"/>
    <w:rsid w:val="00931C87"/>
    <w:rsid w:val="009321D8"/>
    <w:rsid w:val="009407CD"/>
    <w:rsid w:val="00940986"/>
    <w:rsid w:val="009416F1"/>
    <w:rsid w:val="009421DE"/>
    <w:rsid w:val="00942A8E"/>
    <w:rsid w:val="00944FB2"/>
    <w:rsid w:val="009478DB"/>
    <w:rsid w:val="00950D90"/>
    <w:rsid w:val="00952187"/>
    <w:rsid w:val="00954EF4"/>
    <w:rsid w:val="0095547F"/>
    <w:rsid w:val="00956E23"/>
    <w:rsid w:val="0096322C"/>
    <w:rsid w:val="00963B68"/>
    <w:rsid w:val="00965126"/>
    <w:rsid w:val="00965FFD"/>
    <w:rsid w:val="0097038D"/>
    <w:rsid w:val="0097069D"/>
    <w:rsid w:val="00970B40"/>
    <w:rsid w:val="0097406F"/>
    <w:rsid w:val="00974C2C"/>
    <w:rsid w:val="00975D00"/>
    <w:rsid w:val="0097798E"/>
    <w:rsid w:val="00984549"/>
    <w:rsid w:val="00985B07"/>
    <w:rsid w:val="00986BB3"/>
    <w:rsid w:val="0099224B"/>
    <w:rsid w:val="00993816"/>
    <w:rsid w:val="009A0956"/>
    <w:rsid w:val="009A38F6"/>
    <w:rsid w:val="009A49C2"/>
    <w:rsid w:val="009A4D82"/>
    <w:rsid w:val="009B32F8"/>
    <w:rsid w:val="009B6554"/>
    <w:rsid w:val="009B6BAD"/>
    <w:rsid w:val="009B77D3"/>
    <w:rsid w:val="009B7A55"/>
    <w:rsid w:val="009C1DBB"/>
    <w:rsid w:val="009C72BF"/>
    <w:rsid w:val="009D16BF"/>
    <w:rsid w:val="009D1AD7"/>
    <w:rsid w:val="009D560A"/>
    <w:rsid w:val="009D66D6"/>
    <w:rsid w:val="009E0CAE"/>
    <w:rsid w:val="009E2B92"/>
    <w:rsid w:val="009E7591"/>
    <w:rsid w:val="009F308E"/>
    <w:rsid w:val="009F4C46"/>
    <w:rsid w:val="009F6102"/>
    <w:rsid w:val="00A00378"/>
    <w:rsid w:val="00A01133"/>
    <w:rsid w:val="00A01977"/>
    <w:rsid w:val="00A0362C"/>
    <w:rsid w:val="00A100E4"/>
    <w:rsid w:val="00A12B61"/>
    <w:rsid w:val="00A13491"/>
    <w:rsid w:val="00A17AFD"/>
    <w:rsid w:val="00A20BF5"/>
    <w:rsid w:val="00A21B7D"/>
    <w:rsid w:val="00A21C02"/>
    <w:rsid w:val="00A23AEC"/>
    <w:rsid w:val="00A26601"/>
    <w:rsid w:val="00A326B3"/>
    <w:rsid w:val="00A3502F"/>
    <w:rsid w:val="00A42646"/>
    <w:rsid w:val="00A44CF1"/>
    <w:rsid w:val="00A477CB"/>
    <w:rsid w:val="00A512AA"/>
    <w:rsid w:val="00A53D54"/>
    <w:rsid w:val="00A57AC1"/>
    <w:rsid w:val="00A63016"/>
    <w:rsid w:val="00A67816"/>
    <w:rsid w:val="00A70277"/>
    <w:rsid w:val="00A70BB8"/>
    <w:rsid w:val="00A71FBA"/>
    <w:rsid w:val="00A72B83"/>
    <w:rsid w:val="00A7366B"/>
    <w:rsid w:val="00A74A5D"/>
    <w:rsid w:val="00A75581"/>
    <w:rsid w:val="00A7636E"/>
    <w:rsid w:val="00A76CAC"/>
    <w:rsid w:val="00A95564"/>
    <w:rsid w:val="00A95EDC"/>
    <w:rsid w:val="00AA5348"/>
    <w:rsid w:val="00AA5D8E"/>
    <w:rsid w:val="00AB3C5F"/>
    <w:rsid w:val="00AB4403"/>
    <w:rsid w:val="00AB47EF"/>
    <w:rsid w:val="00AC0154"/>
    <w:rsid w:val="00AC029D"/>
    <w:rsid w:val="00AC37D9"/>
    <w:rsid w:val="00AC4F32"/>
    <w:rsid w:val="00AC555E"/>
    <w:rsid w:val="00AC6365"/>
    <w:rsid w:val="00AD063E"/>
    <w:rsid w:val="00AD4530"/>
    <w:rsid w:val="00AD742C"/>
    <w:rsid w:val="00AE1395"/>
    <w:rsid w:val="00AE1AAA"/>
    <w:rsid w:val="00AE2321"/>
    <w:rsid w:val="00AE2324"/>
    <w:rsid w:val="00AE4731"/>
    <w:rsid w:val="00AE5660"/>
    <w:rsid w:val="00AE6144"/>
    <w:rsid w:val="00AE7C8D"/>
    <w:rsid w:val="00AF0509"/>
    <w:rsid w:val="00AF5FF2"/>
    <w:rsid w:val="00AF6E7F"/>
    <w:rsid w:val="00B00845"/>
    <w:rsid w:val="00B01720"/>
    <w:rsid w:val="00B02B9A"/>
    <w:rsid w:val="00B118F0"/>
    <w:rsid w:val="00B119C3"/>
    <w:rsid w:val="00B13809"/>
    <w:rsid w:val="00B1439C"/>
    <w:rsid w:val="00B156D7"/>
    <w:rsid w:val="00B17A4A"/>
    <w:rsid w:val="00B21683"/>
    <w:rsid w:val="00B3222C"/>
    <w:rsid w:val="00B34ECD"/>
    <w:rsid w:val="00B3513A"/>
    <w:rsid w:val="00B37F81"/>
    <w:rsid w:val="00B4019A"/>
    <w:rsid w:val="00B46E04"/>
    <w:rsid w:val="00B51BCB"/>
    <w:rsid w:val="00B5351A"/>
    <w:rsid w:val="00B53617"/>
    <w:rsid w:val="00B54336"/>
    <w:rsid w:val="00B557AA"/>
    <w:rsid w:val="00B55B66"/>
    <w:rsid w:val="00B57CC1"/>
    <w:rsid w:val="00B6226D"/>
    <w:rsid w:val="00B625A7"/>
    <w:rsid w:val="00B62B43"/>
    <w:rsid w:val="00B71C77"/>
    <w:rsid w:val="00B72F3B"/>
    <w:rsid w:val="00B81439"/>
    <w:rsid w:val="00B86256"/>
    <w:rsid w:val="00B8754C"/>
    <w:rsid w:val="00B91FA7"/>
    <w:rsid w:val="00B92427"/>
    <w:rsid w:val="00B94214"/>
    <w:rsid w:val="00B94E3A"/>
    <w:rsid w:val="00B952F5"/>
    <w:rsid w:val="00B97429"/>
    <w:rsid w:val="00BA2311"/>
    <w:rsid w:val="00BA24EC"/>
    <w:rsid w:val="00BA250E"/>
    <w:rsid w:val="00BA337F"/>
    <w:rsid w:val="00BA7463"/>
    <w:rsid w:val="00BB0C42"/>
    <w:rsid w:val="00BB68BD"/>
    <w:rsid w:val="00BB6ECD"/>
    <w:rsid w:val="00BC0CF0"/>
    <w:rsid w:val="00BC106A"/>
    <w:rsid w:val="00BC149F"/>
    <w:rsid w:val="00BC4ABA"/>
    <w:rsid w:val="00BD1F70"/>
    <w:rsid w:val="00BD5F70"/>
    <w:rsid w:val="00BD6544"/>
    <w:rsid w:val="00BE0685"/>
    <w:rsid w:val="00BE2410"/>
    <w:rsid w:val="00BE2E83"/>
    <w:rsid w:val="00BE70AD"/>
    <w:rsid w:val="00BF17D7"/>
    <w:rsid w:val="00BF1DC3"/>
    <w:rsid w:val="00BF30DC"/>
    <w:rsid w:val="00BF4908"/>
    <w:rsid w:val="00C032A5"/>
    <w:rsid w:val="00C05705"/>
    <w:rsid w:val="00C11494"/>
    <w:rsid w:val="00C11BD8"/>
    <w:rsid w:val="00C13749"/>
    <w:rsid w:val="00C16351"/>
    <w:rsid w:val="00C21641"/>
    <w:rsid w:val="00C23B8E"/>
    <w:rsid w:val="00C25A93"/>
    <w:rsid w:val="00C3160E"/>
    <w:rsid w:val="00C31CAE"/>
    <w:rsid w:val="00C434EB"/>
    <w:rsid w:val="00C45E88"/>
    <w:rsid w:val="00C509DE"/>
    <w:rsid w:val="00C512E7"/>
    <w:rsid w:val="00C5242E"/>
    <w:rsid w:val="00C52449"/>
    <w:rsid w:val="00C56CF4"/>
    <w:rsid w:val="00C619E4"/>
    <w:rsid w:val="00C6417E"/>
    <w:rsid w:val="00C674CA"/>
    <w:rsid w:val="00C71DE8"/>
    <w:rsid w:val="00C733E2"/>
    <w:rsid w:val="00C73D3F"/>
    <w:rsid w:val="00C77F84"/>
    <w:rsid w:val="00C86990"/>
    <w:rsid w:val="00C95902"/>
    <w:rsid w:val="00C97FA6"/>
    <w:rsid w:val="00CA355E"/>
    <w:rsid w:val="00CA374D"/>
    <w:rsid w:val="00CA5262"/>
    <w:rsid w:val="00CB066D"/>
    <w:rsid w:val="00CB1422"/>
    <w:rsid w:val="00CB67DD"/>
    <w:rsid w:val="00CB6D90"/>
    <w:rsid w:val="00CC08C1"/>
    <w:rsid w:val="00CC2833"/>
    <w:rsid w:val="00CC4D78"/>
    <w:rsid w:val="00CC6D87"/>
    <w:rsid w:val="00CC7EBA"/>
    <w:rsid w:val="00CD0D3F"/>
    <w:rsid w:val="00CD0E9D"/>
    <w:rsid w:val="00CD1322"/>
    <w:rsid w:val="00CD40C3"/>
    <w:rsid w:val="00CD46C8"/>
    <w:rsid w:val="00CD7709"/>
    <w:rsid w:val="00CD7C19"/>
    <w:rsid w:val="00CD7EEE"/>
    <w:rsid w:val="00CE12F0"/>
    <w:rsid w:val="00CE1783"/>
    <w:rsid w:val="00CE5824"/>
    <w:rsid w:val="00CE58F0"/>
    <w:rsid w:val="00CE76D0"/>
    <w:rsid w:val="00CF612C"/>
    <w:rsid w:val="00CF7CF4"/>
    <w:rsid w:val="00D10CC9"/>
    <w:rsid w:val="00D117DD"/>
    <w:rsid w:val="00D13AC4"/>
    <w:rsid w:val="00D20AA8"/>
    <w:rsid w:val="00D23A16"/>
    <w:rsid w:val="00D27489"/>
    <w:rsid w:val="00D27E71"/>
    <w:rsid w:val="00D33ADA"/>
    <w:rsid w:val="00D35C44"/>
    <w:rsid w:val="00D4103C"/>
    <w:rsid w:val="00D411E7"/>
    <w:rsid w:val="00D45D06"/>
    <w:rsid w:val="00D4731A"/>
    <w:rsid w:val="00D475E0"/>
    <w:rsid w:val="00D510DB"/>
    <w:rsid w:val="00D5265E"/>
    <w:rsid w:val="00D541D8"/>
    <w:rsid w:val="00D56AFB"/>
    <w:rsid w:val="00D57417"/>
    <w:rsid w:val="00D60B46"/>
    <w:rsid w:val="00D60CCF"/>
    <w:rsid w:val="00D63225"/>
    <w:rsid w:val="00D702B0"/>
    <w:rsid w:val="00D722B8"/>
    <w:rsid w:val="00D74011"/>
    <w:rsid w:val="00D743DA"/>
    <w:rsid w:val="00D8268B"/>
    <w:rsid w:val="00D867E6"/>
    <w:rsid w:val="00D870E4"/>
    <w:rsid w:val="00D90FDD"/>
    <w:rsid w:val="00D91A87"/>
    <w:rsid w:val="00D92EB3"/>
    <w:rsid w:val="00D93BA0"/>
    <w:rsid w:val="00D950C0"/>
    <w:rsid w:val="00DA001C"/>
    <w:rsid w:val="00DA0F62"/>
    <w:rsid w:val="00DA1819"/>
    <w:rsid w:val="00DA6BE3"/>
    <w:rsid w:val="00DB196A"/>
    <w:rsid w:val="00DC17B3"/>
    <w:rsid w:val="00DC23B8"/>
    <w:rsid w:val="00DC2474"/>
    <w:rsid w:val="00DC3A8E"/>
    <w:rsid w:val="00DC4A97"/>
    <w:rsid w:val="00DC6986"/>
    <w:rsid w:val="00DD1958"/>
    <w:rsid w:val="00DD2A98"/>
    <w:rsid w:val="00DD4E51"/>
    <w:rsid w:val="00DD75DB"/>
    <w:rsid w:val="00DE30CB"/>
    <w:rsid w:val="00E03489"/>
    <w:rsid w:val="00E07582"/>
    <w:rsid w:val="00E077D2"/>
    <w:rsid w:val="00E1036B"/>
    <w:rsid w:val="00E109FA"/>
    <w:rsid w:val="00E11389"/>
    <w:rsid w:val="00E17132"/>
    <w:rsid w:val="00E177E1"/>
    <w:rsid w:val="00E20D85"/>
    <w:rsid w:val="00E26260"/>
    <w:rsid w:val="00E2631E"/>
    <w:rsid w:val="00E264F6"/>
    <w:rsid w:val="00E303D7"/>
    <w:rsid w:val="00E30632"/>
    <w:rsid w:val="00E32133"/>
    <w:rsid w:val="00E3345E"/>
    <w:rsid w:val="00E356B9"/>
    <w:rsid w:val="00E3582D"/>
    <w:rsid w:val="00E42668"/>
    <w:rsid w:val="00E42EC9"/>
    <w:rsid w:val="00E47898"/>
    <w:rsid w:val="00E51283"/>
    <w:rsid w:val="00E5299E"/>
    <w:rsid w:val="00E53172"/>
    <w:rsid w:val="00E542E5"/>
    <w:rsid w:val="00E5509F"/>
    <w:rsid w:val="00E62C30"/>
    <w:rsid w:val="00E63D75"/>
    <w:rsid w:val="00E658E2"/>
    <w:rsid w:val="00E65A14"/>
    <w:rsid w:val="00E6716F"/>
    <w:rsid w:val="00E704CC"/>
    <w:rsid w:val="00E822EC"/>
    <w:rsid w:val="00E836CB"/>
    <w:rsid w:val="00E85F16"/>
    <w:rsid w:val="00E86267"/>
    <w:rsid w:val="00E87AC2"/>
    <w:rsid w:val="00E90658"/>
    <w:rsid w:val="00E911D2"/>
    <w:rsid w:val="00E92CC5"/>
    <w:rsid w:val="00E94466"/>
    <w:rsid w:val="00E95147"/>
    <w:rsid w:val="00E95911"/>
    <w:rsid w:val="00E97423"/>
    <w:rsid w:val="00E9799E"/>
    <w:rsid w:val="00EA03B3"/>
    <w:rsid w:val="00EA367F"/>
    <w:rsid w:val="00EA394E"/>
    <w:rsid w:val="00EA6F85"/>
    <w:rsid w:val="00EA7377"/>
    <w:rsid w:val="00EB01A8"/>
    <w:rsid w:val="00EB1D45"/>
    <w:rsid w:val="00EB1DDF"/>
    <w:rsid w:val="00EB2EB6"/>
    <w:rsid w:val="00EB35F6"/>
    <w:rsid w:val="00EB6364"/>
    <w:rsid w:val="00EC0C0F"/>
    <w:rsid w:val="00EC3184"/>
    <w:rsid w:val="00EC37E0"/>
    <w:rsid w:val="00EC440F"/>
    <w:rsid w:val="00EC67EA"/>
    <w:rsid w:val="00EC689E"/>
    <w:rsid w:val="00ED10DB"/>
    <w:rsid w:val="00ED16A0"/>
    <w:rsid w:val="00ED312A"/>
    <w:rsid w:val="00ED74D4"/>
    <w:rsid w:val="00EF159B"/>
    <w:rsid w:val="00EF3C4B"/>
    <w:rsid w:val="00F00250"/>
    <w:rsid w:val="00F019E6"/>
    <w:rsid w:val="00F02748"/>
    <w:rsid w:val="00F035B4"/>
    <w:rsid w:val="00F05884"/>
    <w:rsid w:val="00F13038"/>
    <w:rsid w:val="00F13F08"/>
    <w:rsid w:val="00F153AA"/>
    <w:rsid w:val="00F177AF"/>
    <w:rsid w:val="00F21213"/>
    <w:rsid w:val="00F23807"/>
    <w:rsid w:val="00F26060"/>
    <w:rsid w:val="00F30DCA"/>
    <w:rsid w:val="00F3107D"/>
    <w:rsid w:val="00F32C58"/>
    <w:rsid w:val="00F33606"/>
    <w:rsid w:val="00F33F0C"/>
    <w:rsid w:val="00F34B13"/>
    <w:rsid w:val="00F418D0"/>
    <w:rsid w:val="00F421BE"/>
    <w:rsid w:val="00F530DD"/>
    <w:rsid w:val="00F544E9"/>
    <w:rsid w:val="00F55AE6"/>
    <w:rsid w:val="00F56BA2"/>
    <w:rsid w:val="00F5724C"/>
    <w:rsid w:val="00F625DC"/>
    <w:rsid w:val="00F628E4"/>
    <w:rsid w:val="00F62BFE"/>
    <w:rsid w:val="00F703D1"/>
    <w:rsid w:val="00F73697"/>
    <w:rsid w:val="00F75CB3"/>
    <w:rsid w:val="00F77097"/>
    <w:rsid w:val="00F85E1A"/>
    <w:rsid w:val="00F86324"/>
    <w:rsid w:val="00F9069A"/>
    <w:rsid w:val="00F95650"/>
    <w:rsid w:val="00F96A39"/>
    <w:rsid w:val="00FA12D5"/>
    <w:rsid w:val="00FA2301"/>
    <w:rsid w:val="00FA2FF8"/>
    <w:rsid w:val="00FA449E"/>
    <w:rsid w:val="00FB1529"/>
    <w:rsid w:val="00FB25CB"/>
    <w:rsid w:val="00FB6622"/>
    <w:rsid w:val="00FB7805"/>
    <w:rsid w:val="00FC07F7"/>
    <w:rsid w:val="00FC7EC9"/>
    <w:rsid w:val="00FD1BA6"/>
    <w:rsid w:val="00FD2FEE"/>
    <w:rsid w:val="00FD5506"/>
    <w:rsid w:val="00FD7938"/>
    <w:rsid w:val="00FD7A74"/>
    <w:rsid w:val="00FE0AF5"/>
    <w:rsid w:val="00FE107E"/>
    <w:rsid w:val="00FE3698"/>
    <w:rsid w:val="00FE3A89"/>
    <w:rsid w:val="00FE5DCE"/>
    <w:rsid w:val="00FE6D65"/>
    <w:rsid w:val="00FE719E"/>
    <w:rsid w:val="00FE7AB0"/>
    <w:rsid w:val="00FF31D8"/>
    <w:rsid w:val="00FF7B57"/>
  </w:rsids>
  <m:mathPr>
    <m:mathFont m:val="Cambria Math"/>
    <m:brkBin m:val="before"/>
    <m:brkBinSub m:val="--"/>
    <m:smallFrac m:val="0"/>
    <m:dispDef/>
    <m:lMargin m:val="0"/>
    <m:rMargin m:val="0"/>
    <m:defJc m:val="centerGroup"/>
    <m:wrapIndent m:val="1440"/>
    <m:intLim m:val="subSup"/>
    <m:naryLim m:val="undOvr"/>
  </m:mathPr>
  <w:attachedSchema w:val="http://www.w3.org/1999/xhtml"/>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E0"/>
    <w:rPr>
      <w:noProof/>
      <w:lang w:val="lt-LT"/>
    </w:rPr>
  </w:style>
  <w:style w:type="paragraph" w:styleId="Heading1">
    <w:name w:val="heading 1"/>
    <w:basedOn w:val="Normal"/>
    <w:next w:val="Normal"/>
    <w:link w:val="Heading1Char"/>
    <w:uiPriority w:val="9"/>
    <w:qFormat/>
    <w:rsid w:val="0005550C"/>
    <w:pPr>
      <w:spacing w:line="360" w:lineRule="auto"/>
      <w:jc w:val="center"/>
      <w:outlineLvl w:val="0"/>
    </w:pPr>
    <w:rPr>
      <w:rFonts w:ascii="Times New Roman" w:hAnsi="Times New Roman" w:cs="Times New Roman"/>
      <w:b/>
      <w:sz w:val="28"/>
      <w:szCs w:val="24"/>
      <w:lang w:val="en-GB"/>
    </w:rPr>
  </w:style>
  <w:style w:type="paragraph" w:styleId="Heading2">
    <w:name w:val="heading 2"/>
    <w:basedOn w:val="Normal"/>
    <w:next w:val="Normal"/>
    <w:link w:val="Heading2Char"/>
    <w:uiPriority w:val="9"/>
    <w:unhideWhenUsed/>
    <w:qFormat/>
    <w:rsid w:val="0023031A"/>
    <w:pPr>
      <w:spacing w:line="360" w:lineRule="auto"/>
      <w:outlineLvl w:val="1"/>
    </w:pPr>
    <w:rPr>
      <w:rFonts w:ascii="Times New Roman" w:hAnsi="Times New Roman" w:cs="Times New Roman"/>
      <w:b/>
      <w:sz w:val="24"/>
      <w:szCs w:val="24"/>
      <w:lang w:val="en-GB"/>
    </w:rPr>
  </w:style>
  <w:style w:type="paragraph" w:styleId="Heading3">
    <w:name w:val="heading 3"/>
    <w:basedOn w:val="Normal"/>
    <w:next w:val="Normal"/>
    <w:link w:val="Heading3Char"/>
    <w:uiPriority w:val="9"/>
    <w:unhideWhenUsed/>
    <w:qFormat/>
    <w:rsid w:val="000327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76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A2"/>
    <w:pPr>
      <w:ind w:left="720"/>
      <w:contextualSpacing/>
    </w:pPr>
  </w:style>
  <w:style w:type="paragraph" w:styleId="FootnoteText">
    <w:name w:val="footnote text"/>
    <w:basedOn w:val="Normal"/>
    <w:link w:val="FootnoteTextChar"/>
    <w:uiPriority w:val="99"/>
    <w:unhideWhenUsed/>
    <w:rsid w:val="00C77F84"/>
    <w:pPr>
      <w:spacing w:after="0" w:line="240" w:lineRule="auto"/>
    </w:pPr>
    <w:rPr>
      <w:sz w:val="20"/>
      <w:szCs w:val="20"/>
    </w:rPr>
  </w:style>
  <w:style w:type="character" w:customStyle="1" w:styleId="FootnoteTextChar">
    <w:name w:val="Footnote Text Char"/>
    <w:basedOn w:val="DefaultParagraphFont"/>
    <w:link w:val="FootnoteText"/>
    <w:uiPriority w:val="99"/>
    <w:rsid w:val="00C77F84"/>
    <w:rPr>
      <w:noProof/>
      <w:sz w:val="20"/>
      <w:szCs w:val="20"/>
      <w:lang w:val="lt-LT"/>
    </w:rPr>
  </w:style>
  <w:style w:type="character" w:styleId="FootnoteReference">
    <w:name w:val="footnote reference"/>
    <w:basedOn w:val="DefaultParagraphFont"/>
    <w:uiPriority w:val="99"/>
    <w:semiHidden/>
    <w:unhideWhenUsed/>
    <w:rsid w:val="00C77F84"/>
    <w:rPr>
      <w:vertAlign w:val="superscript"/>
    </w:rPr>
  </w:style>
  <w:style w:type="character" w:styleId="Hyperlink">
    <w:name w:val="Hyperlink"/>
    <w:basedOn w:val="DefaultParagraphFont"/>
    <w:uiPriority w:val="99"/>
    <w:unhideWhenUsed/>
    <w:rsid w:val="00C77F84"/>
    <w:rPr>
      <w:color w:val="0000FF"/>
      <w:u w:val="single"/>
    </w:rPr>
  </w:style>
  <w:style w:type="paragraph" w:styleId="BalloonText">
    <w:name w:val="Balloon Text"/>
    <w:basedOn w:val="Normal"/>
    <w:link w:val="BalloonTextChar"/>
    <w:uiPriority w:val="99"/>
    <w:semiHidden/>
    <w:unhideWhenUsed/>
    <w:rsid w:val="00C77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F84"/>
    <w:rPr>
      <w:rFonts w:ascii="Tahoma" w:hAnsi="Tahoma" w:cs="Tahoma"/>
      <w:noProof/>
      <w:sz w:val="16"/>
      <w:szCs w:val="16"/>
      <w:lang w:val="lt-LT"/>
    </w:rPr>
  </w:style>
  <w:style w:type="character" w:styleId="FollowedHyperlink">
    <w:name w:val="FollowedHyperlink"/>
    <w:basedOn w:val="DefaultParagraphFont"/>
    <w:uiPriority w:val="99"/>
    <w:semiHidden/>
    <w:unhideWhenUsed/>
    <w:rsid w:val="00C77F84"/>
    <w:rPr>
      <w:color w:val="800080" w:themeColor="followedHyperlink"/>
      <w:u w:val="single"/>
    </w:rPr>
  </w:style>
  <w:style w:type="paragraph" w:styleId="Header">
    <w:name w:val="header"/>
    <w:basedOn w:val="Normal"/>
    <w:link w:val="HeaderChar"/>
    <w:uiPriority w:val="99"/>
    <w:unhideWhenUsed/>
    <w:rsid w:val="00232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B93"/>
    <w:rPr>
      <w:noProof/>
      <w:lang w:val="lt-LT"/>
    </w:rPr>
  </w:style>
  <w:style w:type="paragraph" w:styleId="Footer">
    <w:name w:val="footer"/>
    <w:basedOn w:val="Normal"/>
    <w:link w:val="FooterChar"/>
    <w:uiPriority w:val="99"/>
    <w:unhideWhenUsed/>
    <w:rsid w:val="0023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B93"/>
    <w:rPr>
      <w:noProof/>
      <w:lang w:val="lt-LT"/>
    </w:rPr>
  </w:style>
  <w:style w:type="character" w:customStyle="1" w:styleId="apple-converted-space">
    <w:name w:val="apple-converted-space"/>
    <w:basedOn w:val="DefaultParagraphFont"/>
    <w:rsid w:val="003C5015"/>
  </w:style>
  <w:style w:type="character" w:styleId="Emphasis">
    <w:name w:val="Emphasis"/>
    <w:basedOn w:val="DefaultParagraphFont"/>
    <w:uiPriority w:val="20"/>
    <w:qFormat/>
    <w:rsid w:val="003C5015"/>
    <w:rPr>
      <w:i/>
      <w:iCs/>
    </w:rPr>
  </w:style>
  <w:style w:type="character" w:customStyle="1" w:styleId="Heading1Char">
    <w:name w:val="Heading 1 Char"/>
    <w:basedOn w:val="DefaultParagraphFont"/>
    <w:link w:val="Heading1"/>
    <w:uiPriority w:val="9"/>
    <w:rsid w:val="0005550C"/>
    <w:rPr>
      <w:rFonts w:ascii="Times New Roman" w:hAnsi="Times New Roman" w:cs="Times New Roman"/>
      <w:b/>
      <w:noProof/>
      <w:sz w:val="28"/>
      <w:szCs w:val="24"/>
      <w:lang w:val="en-GB"/>
    </w:rPr>
  </w:style>
  <w:style w:type="character" w:customStyle="1" w:styleId="Heading2Char">
    <w:name w:val="Heading 2 Char"/>
    <w:basedOn w:val="DefaultParagraphFont"/>
    <w:link w:val="Heading2"/>
    <w:uiPriority w:val="9"/>
    <w:rsid w:val="0023031A"/>
    <w:rPr>
      <w:rFonts w:ascii="Times New Roman" w:hAnsi="Times New Roman" w:cs="Times New Roman"/>
      <w:b/>
      <w:noProof/>
      <w:sz w:val="24"/>
      <w:szCs w:val="24"/>
      <w:lang w:val="en-GB"/>
    </w:rPr>
  </w:style>
  <w:style w:type="paragraph" w:styleId="TOCHeading">
    <w:name w:val="TOC Heading"/>
    <w:basedOn w:val="Heading1"/>
    <w:next w:val="Normal"/>
    <w:uiPriority w:val="39"/>
    <w:unhideWhenUsed/>
    <w:qFormat/>
    <w:rsid w:val="0023031A"/>
    <w:pPr>
      <w:keepNext/>
      <w:keepLines/>
      <w:spacing w:before="480" w:after="0" w:line="276" w:lineRule="auto"/>
      <w:jc w:val="left"/>
      <w:outlineLvl w:val="9"/>
    </w:pPr>
    <w:rPr>
      <w:rFonts w:asciiTheme="majorHAnsi" w:eastAsiaTheme="majorEastAsia" w:hAnsiTheme="majorHAnsi" w:cstheme="majorBidi"/>
      <w:bCs/>
      <w:noProof w:val="0"/>
      <w:color w:val="365F91" w:themeColor="accent1" w:themeShade="BF"/>
      <w:szCs w:val="28"/>
      <w:lang w:val="en-US" w:eastAsia="ja-JP"/>
    </w:rPr>
  </w:style>
  <w:style w:type="paragraph" w:styleId="TOC1">
    <w:name w:val="toc 1"/>
    <w:basedOn w:val="Normal"/>
    <w:next w:val="Normal"/>
    <w:autoRedefine/>
    <w:uiPriority w:val="39"/>
    <w:unhideWhenUsed/>
    <w:qFormat/>
    <w:rsid w:val="006D6134"/>
    <w:pPr>
      <w:tabs>
        <w:tab w:val="right" w:leader="dot" w:pos="9961"/>
      </w:tabs>
      <w:spacing w:after="100"/>
      <w:contextualSpacing/>
    </w:pPr>
  </w:style>
  <w:style w:type="paragraph" w:styleId="TOC2">
    <w:name w:val="toc 2"/>
    <w:basedOn w:val="Normal"/>
    <w:next w:val="Normal"/>
    <w:autoRedefine/>
    <w:uiPriority w:val="39"/>
    <w:unhideWhenUsed/>
    <w:qFormat/>
    <w:rsid w:val="0023031A"/>
    <w:pPr>
      <w:spacing w:after="100"/>
      <w:ind w:left="220"/>
    </w:pPr>
  </w:style>
  <w:style w:type="character" w:customStyle="1" w:styleId="Heading3Char">
    <w:name w:val="Heading 3 Char"/>
    <w:basedOn w:val="DefaultParagraphFont"/>
    <w:link w:val="Heading3"/>
    <w:uiPriority w:val="9"/>
    <w:rsid w:val="000327CB"/>
    <w:rPr>
      <w:rFonts w:asciiTheme="majorHAnsi" w:eastAsiaTheme="majorEastAsia" w:hAnsiTheme="majorHAnsi" w:cstheme="majorBidi"/>
      <w:b/>
      <w:bCs/>
      <w:noProof/>
      <w:color w:val="4F81BD" w:themeColor="accent1"/>
      <w:lang w:val="lt-LT"/>
    </w:rPr>
  </w:style>
  <w:style w:type="paragraph" w:styleId="NoSpacing">
    <w:name w:val="No Spacing"/>
    <w:uiPriority w:val="1"/>
    <w:qFormat/>
    <w:rsid w:val="00A21C02"/>
    <w:pPr>
      <w:spacing w:after="0" w:line="240" w:lineRule="auto"/>
    </w:pPr>
    <w:rPr>
      <w:noProof/>
      <w:lang w:val="lt-LT"/>
    </w:rPr>
  </w:style>
  <w:style w:type="character" w:styleId="CommentReference">
    <w:name w:val="annotation reference"/>
    <w:basedOn w:val="DefaultParagraphFont"/>
    <w:uiPriority w:val="99"/>
    <w:semiHidden/>
    <w:unhideWhenUsed/>
    <w:rsid w:val="002E5A4D"/>
    <w:rPr>
      <w:sz w:val="16"/>
      <w:szCs w:val="16"/>
    </w:rPr>
  </w:style>
  <w:style w:type="paragraph" w:styleId="CommentText">
    <w:name w:val="annotation text"/>
    <w:basedOn w:val="Normal"/>
    <w:link w:val="CommentTextChar"/>
    <w:uiPriority w:val="99"/>
    <w:semiHidden/>
    <w:unhideWhenUsed/>
    <w:rsid w:val="002E5A4D"/>
    <w:pPr>
      <w:spacing w:line="240" w:lineRule="auto"/>
    </w:pPr>
    <w:rPr>
      <w:sz w:val="20"/>
      <w:szCs w:val="20"/>
    </w:rPr>
  </w:style>
  <w:style w:type="character" w:customStyle="1" w:styleId="CommentTextChar">
    <w:name w:val="Comment Text Char"/>
    <w:basedOn w:val="DefaultParagraphFont"/>
    <w:link w:val="CommentText"/>
    <w:uiPriority w:val="99"/>
    <w:semiHidden/>
    <w:rsid w:val="002E5A4D"/>
    <w:rPr>
      <w:noProof/>
      <w:sz w:val="20"/>
      <w:szCs w:val="20"/>
      <w:lang w:val="lt-LT"/>
    </w:rPr>
  </w:style>
  <w:style w:type="paragraph" w:styleId="CommentSubject">
    <w:name w:val="annotation subject"/>
    <w:basedOn w:val="CommentText"/>
    <w:next w:val="CommentText"/>
    <w:link w:val="CommentSubjectChar"/>
    <w:uiPriority w:val="99"/>
    <w:semiHidden/>
    <w:unhideWhenUsed/>
    <w:rsid w:val="002E5A4D"/>
    <w:rPr>
      <w:b/>
      <w:bCs/>
    </w:rPr>
  </w:style>
  <w:style w:type="character" w:customStyle="1" w:styleId="CommentSubjectChar">
    <w:name w:val="Comment Subject Char"/>
    <w:basedOn w:val="CommentTextChar"/>
    <w:link w:val="CommentSubject"/>
    <w:uiPriority w:val="99"/>
    <w:semiHidden/>
    <w:rsid w:val="002E5A4D"/>
    <w:rPr>
      <w:b/>
      <w:bCs/>
      <w:noProof/>
      <w:sz w:val="20"/>
      <w:szCs w:val="20"/>
      <w:lang w:val="lt-LT"/>
    </w:rPr>
  </w:style>
  <w:style w:type="character" w:customStyle="1" w:styleId="Heading4Char">
    <w:name w:val="Heading 4 Char"/>
    <w:basedOn w:val="DefaultParagraphFont"/>
    <w:link w:val="Heading4"/>
    <w:uiPriority w:val="9"/>
    <w:rsid w:val="008076AB"/>
    <w:rPr>
      <w:rFonts w:asciiTheme="majorHAnsi" w:eastAsiaTheme="majorEastAsia" w:hAnsiTheme="majorHAnsi" w:cstheme="majorBidi"/>
      <w:b/>
      <w:bCs/>
      <w:i/>
      <w:iCs/>
      <w:noProof/>
      <w:color w:val="4F81BD" w:themeColor="accent1"/>
      <w:lang w:val="lt-LT"/>
    </w:rPr>
  </w:style>
  <w:style w:type="paragraph" w:styleId="TOC3">
    <w:name w:val="toc 3"/>
    <w:basedOn w:val="Normal"/>
    <w:next w:val="Normal"/>
    <w:autoRedefine/>
    <w:uiPriority w:val="39"/>
    <w:semiHidden/>
    <w:unhideWhenUsed/>
    <w:qFormat/>
    <w:rsid w:val="008076AB"/>
    <w:pPr>
      <w:spacing w:after="100"/>
      <w:ind w:left="440"/>
    </w:pPr>
    <w:rPr>
      <w:rFonts w:eastAsiaTheme="minorEastAsia"/>
      <w:noProof w:val="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9E0"/>
    <w:rPr>
      <w:noProof/>
      <w:lang w:val="lt-LT"/>
    </w:rPr>
  </w:style>
  <w:style w:type="paragraph" w:styleId="Heading1">
    <w:name w:val="heading 1"/>
    <w:basedOn w:val="Normal"/>
    <w:next w:val="Normal"/>
    <w:link w:val="Heading1Char"/>
    <w:uiPriority w:val="9"/>
    <w:qFormat/>
    <w:rsid w:val="0005550C"/>
    <w:pPr>
      <w:spacing w:line="360" w:lineRule="auto"/>
      <w:jc w:val="center"/>
      <w:outlineLvl w:val="0"/>
    </w:pPr>
    <w:rPr>
      <w:rFonts w:ascii="Times New Roman" w:hAnsi="Times New Roman" w:cs="Times New Roman"/>
      <w:b/>
      <w:sz w:val="28"/>
      <w:szCs w:val="24"/>
      <w:lang w:val="en-GB"/>
    </w:rPr>
  </w:style>
  <w:style w:type="paragraph" w:styleId="Heading2">
    <w:name w:val="heading 2"/>
    <w:basedOn w:val="Normal"/>
    <w:next w:val="Normal"/>
    <w:link w:val="Heading2Char"/>
    <w:uiPriority w:val="9"/>
    <w:unhideWhenUsed/>
    <w:qFormat/>
    <w:rsid w:val="0023031A"/>
    <w:pPr>
      <w:spacing w:line="360" w:lineRule="auto"/>
      <w:outlineLvl w:val="1"/>
    </w:pPr>
    <w:rPr>
      <w:rFonts w:ascii="Times New Roman" w:hAnsi="Times New Roman" w:cs="Times New Roman"/>
      <w:b/>
      <w:sz w:val="24"/>
      <w:szCs w:val="24"/>
      <w:lang w:val="en-GB"/>
    </w:rPr>
  </w:style>
  <w:style w:type="paragraph" w:styleId="Heading3">
    <w:name w:val="heading 3"/>
    <w:basedOn w:val="Normal"/>
    <w:next w:val="Normal"/>
    <w:link w:val="Heading3Char"/>
    <w:uiPriority w:val="9"/>
    <w:unhideWhenUsed/>
    <w:qFormat/>
    <w:rsid w:val="000327C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076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6AA2"/>
    <w:pPr>
      <w:ind w:left="720"/>
      <w:contextualSpacing/>
    </w:pPr>
  </w:style>
  <w:style w:type="paragraph" w:styleId="FootnoteText">
    <w:name w:val="footnote text"/>
    <w:basedOn w:val="Normal"/>
    <w:link w:val="FootnoteTextChar"/>
    <w:uiPriority w:val="99"/>
    <w:unhideWhenUsed/>
    <w:rsid w:val="00C77F84"/>
    <w:pPr>
      <w:spacing w:after="0" w:line="240" w:lineRule="auto"/>
    </w:pPr>
    <w:rPr>
      <w:sz w:val="20"/>
      <w:szCs w:val="20"/>
    </w:rPr>
  </w:style>
  <w:style w:type="character" w:customStyle="1" w:styleId="FootnoteTextChar">
    <w:name w:val="Footnote Text Char"/>
    <w:basedOn w:val="DefaultParagraphFont"/>
    <w:link w:val="FootnoteText"/>
    <w:uiPriority w:val="99"/>
    <w:rsid w:val="00C77F84"/>
    <w:rPr>
      <w:noProof/>
      <w:sz w:val="20"/>
      <w:szCs w:val="20"/>
      <w:lang w:val="lt-LT"/>
    </w:rPr>
  </w:style>
  <w:style w:type="character" w:styleId="FootnoteReference">
    <w:name w:val="footnote reference"/>
    <w:basedOn w:val="DefaultParagraphFont"/>
    <w:uiPriority w:val="99"/>
    <w:semiHidden/>
    <w:unhideWhenUsed/>
    <w:rsid w:val="00C77F84"/>
    <w:rPr>
      <w:vertAlign w:val="superscript"/>
    </w:rPr>
  </w:style>
  <w:style w:type="character" w:styleId="Hyperlink">
    <w:name w:val="Hyperlink"/>
    <w:basedOn w:val="DefaultParagraphFont"/>
    <w:uiPriority w:val="99"/>
    <w:unhideWhenUsed/>
    <w:rsid w:val="00C77F84"/>
    <w:rPr>
      <w:color w:val="0000FF"/>
      <w:u w:val="single"/>
    </w:rPr>
  </w:style>
  <w:style w:type="paragraph" w:styleId="BalloonText">
    <w:name w:val="Balloon Text"/>
    <w:basedOn w:val="Normal"/>
    <w:link w:val="BalloonTextChar"/>
    <w:uiPriority w:val="99"/>
    <w:semiHidden/>
    <w:unhideWhenUsed/>
    <w:rsid w:val="00C77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F84"/>
    <w:rPr>
      <w:rFonts w:ascii="Tahoma" w:hAnsi="Tahoma" w:cs="Tahoma"/>
      <w:noProof/>
      <w:sz w:val="16"/>
      <w:szCs w:val="16"/>
      <w:lang w:val="lt-LT"/>
    </w:rPr>
  </w:style>
  <w:style w:type="character" w:styleId="FollowedHyperlink">
    <w:name w:val="FollowedHyperlink"/>
    <w:basedOn w:val="DefaultParagraphFont"/>
    <w:uiPriority w:val="99"/>
    <w:semiHidden/>
    <w:unhideWhenUsed/>
    <w:rsid w:val="00C77F84"/>
    <w:rPr>
      <w:color w:val="800080" w:themeColor="followedHyperlink"/>
      <w:u w:val="single"/>
    </w:rPr>
  </w:style>
  <w:style w:type="paragraph" w:styleId="Header">
    <w:name w:val="header"/>
    <w:basedOn w:val="Normal"/>
    <w:link w:val="HeaderChar"/>
    <w:uiPriority w:val="99"/>
    <w:unhideWhenUsed/>
    <w:rsid w:val="00232B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B93"/>
    <w:rPr>
      <w:noProof/>
      <w:lang w:val="lt-LT"/>
    </w:rPr>
  </w:style>
  <w:style w:type="paragraph" w:styleId="Footer">
    <w:name w:val="footer"/>
    <w:basedOn w:val="Normal"/>
    <w:link w:val="FooterChar"/>
    <w:uiPriority w:val="99"/>
    <w:unhideWhenUsed/>
    <w:rsid w:val="00232B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B93"/>
    <w:rPr>
      <w:noProof/>
      <w:lang w:val="lt-LT"/>
    </w:rPr>
  </w:style>
  <w:style w:type="character" w:customStyle="1" w:styleId="apple-converted-space">
    <w:name w:val="apple-converted-space"/>
    <w:basedOn w:val="DefaultParagraphFont"/>
    <w:rsid w:val="003C5015"/>
  </w:style>
  <w:style w:type="character" w:styleId="Emphasis">
    <w:name w:val="Emphasis"/>
    <w:basedOn w:val="DefaultParagraphFont"/>
    <w:uiPriority w:val="20"/>
    <w:qFormat/>
    <w:rsid w:val="003C5015"/>
    <w:rPr>
      <w:i/>
      <w:iCs/>
    </w:rPr>
  </w:style>
  <w:style w:type="character" w:customStyle="1" w:styleId="Heading1Char">
    <w:name w:val="Heading 1 Char"/>
    <w:basedOn w:val="DefaultParagraphFont"/>
    <w:link w:val="Heading1"/>
    <w:uiPriority w:val="9"/>
    <w:rsid w:val="0005550C"/>
    <w:rPr>
      <w:rFonts w:ascii="Times New Roman" w:hAnsi="Times New Roman" w:cs="Times New Roman"/>
      <w:b/>
      <w:noProof/>
      <w:sz w:val="28"/>
      <w:szCs w:val="24"/>
      <w:lang w:val="en-GB"/>
    </w:rPr>
  </w:style>
  <w:style w:type="character" w:customStyle="1" w:styleId="Heading2Char">
    <w:name w:val="Heading 2 Char"/>
    <w:basedOn w:val="DefaultParagraphFont"/>
    <w:link w:val="Heading2"/>
    <w:uiPriority w:val="9"/>
    <w:rsid w:val="0023031A"/>
    <w:rPr>
      <w:rFonts w:ascii="Times New Roman" w:hAnsi="Times New Roman" w:cs="Times New Roman"/>
      <w:b/>
      <w:noProof/>
      <w:sz w:val="24"/>
      <w:szCs w:val="24"/>
      <w:lang w:val="en-GB"/>
    </w:rPr>
  </w:style>
  <w:style w:type="paragraph" w:styleId="TOCHeading">
    <w:name w:val="TOC Heading"/>
    <w:basedOn w:val="Heading1"/>
    <w:next w:val="Normal"/>
    <w:uiPriority w:val="39"/>
    <w:unhideWhenUsed/>
    <w:qFormat/>
    <w:rsid w:val="0023031A"/>
    <w:pPr>
      <w:keepNext/>
      <w:keepLines/>
      <w:spacing w:before="480" w:after="0" w:line="276" w:lineRule="auto"/>
      <w:jc w:val="left"/>
      <w:outlineLvl w:val="9"/>
    </w:pPr>
    <w:rPr>
      <w:rFonts w:asciiTheme="majorHAnsi" w:eastAsiaTheme="majorEastAsia" w:hAnsiTheme="majorHAnsi" w:cstheme="majorBidi"/>
      <w:bCs/>
      <w:noProof w:val="0"/>
      <w:color w:val="365F91" w:themeColor="accent1" w:themeShade="BF"/>
      <w:szCs w:val="28"/>
      <w:lang w:val="en-US" w:eastAsia="ja-JP"/>
    </w:rPr>
  </w:style>
  <w:style w:type="paragraph" w:styleId="TOC1">
    <w:name w:val="toc 1"/>
    <w:basedOn w:val="Normal"/>
    <w:next w:val="Normal"/>
    <w:autoRedefine/>
    <w:uiPriority w:val="39"/>
    <w:unhideWhenUsed/>
    <w:qFormat/>
    <w:rsid w:val="006D6134"/>
    <w:pPr>
      <w:tabs>
        <w:tab w:val="right" w:leader="dot" w:pos="9961"/>
      </w:tabs>
      <w:spacing w:after="100"/>
      <w:contextualSpacing/>
    </w:pPr>
  </w:style>
  <w:style w:type="paragraph" w:styleId="TOC2">
    <w:name w:val="toc 2"/>
    <w:basedOn w:val="Normal"/>
    <w:next w:val="Normal"/>
    <w:autoRedefine/>
    <w:uiPriority w:val="39"/>
    <w:unhideWhenUsed/>
    <w:qFormat/>
    <w:rsid w:val="0023031A"/>
    <w:pPr>
      <w:spacing w:after="100"/>
      <w:ind w:left="220"/>
    </w:pPr>
  </w:style>
  <w:style w:type="character" w:customStyle="1" w:styleId="Heading3Char">
    <w:name w:val="Heading 3 Char"/>
    <w:basedOn w:val="DefaultParagraphFont"/>
    <w:link w:val="Heading3"/>
    <w:uiPriority w:val="9"/>
    <w:rsid w:val="000327CB"/>
    <w:rPr>
      <w:rFonts w:asciiTheme="majorHAnsi" w:eastAsiaTheme="majorEastAsia" w:hAnsiTheme="majorHAnsi" w:cstheme="majorBidi"/>
      <w:b/>
      <w:bCs/>
      <w:noProof/>
      <w:color w:val="4F81BD" w:themeColor="accent1"/>
      <w:lang w:val="lt-LT"/>
    </w:rPr>
  </w:style>
  <w:style w:type="paragraph" w:styleId="NoSpacing">
    <w:name w:val="No Spacing"/>
    <w:uiPriority w:val="1"/>
    <w:qFormat/>
    <w:rsid w:val="00A21C02"/>
    <w:pPr>
      <w:spacing w:after="0" w:line="240" w:lineRule="auto"/>
    </w:pPr>
    <w:rPr>
      <w:noProof/>
      <w:lang w:val="lt-LT"/>
    </w:rPr>
  </w:style>
  <w:style w:type="character" w:styleId="CommentReference">
    <w:name w:val="annotation reference"/>
    <w:basedOn w:val="DefaultParagraphFont"/>
    <w:uiPriority w:val="99"/>
    <w:semiHidden/>
    <w:unhideWhenUsed/>
    <w:rsid w:val="002E5A4D"/>
    <w:rPr>
      <w:sz w:val="16"/>
      <w:szCs w:val="16"/>
    </w:rPr>
  </w:style>
  <w:style w:type="paragraph" w:styleId="CommentText">
    <w:name w:val="annotation text"/>
    <w:basedOn w:val="Normal"/>
    <w:link w:val="CommentTextChar"/>
    <w:uiPriority w:val="99"/>
    <w:semiHidden/>
    <w:unhideWhenUsed/>
    <w:rsid w:val="002E5A4D"/>
    <w:pPr>
      <w:spacing w:line="240" w:lineRule="auto"/>
    </w:pPr>
    <w:rPr>
      <w:sz w:val="20"/>
      <w:szCs w:val="20"/>
    </w:rPr>
  </w:style>
  <w:style w:type="character" w:customStyle="1" w:styleId="CommentTextChar">
    <w:name w:val="Comment Text Char"/>
    <w:basedOn w:val="DefaultParagraphFont"/>
    <w:link w:val="CommentText"/>
    <w:uiPriority w:val="99"/>
    <w:semiHidden/>
    <w:rsid w:val="002E5A4D"/>
    <w:rPr>
      <w:noProof/>
      <w:sz w:val="20"/>
      <w:szCs w:val="20"/>
      <w:lang w:val="lt-LT"/>
    </w:rPr>
  </w:style>
  <w:style w:type="paragraph" w:styleId="CommentSubject">
    <w:name w:val="annotation subject"/>
    <w:basedOn w:val="CommentText"/>
    <w:next w:val="CommentText"/>
    <w:link w:val="CommentSubjectChar"/>
    <w:uiPriority w:val="99"/>
    <w:semiHidden/>
    <w:unhideWhenUsed/>
    <w:rsid w:val="002E5A4D"/>
    <w:rPr>
      <w:b/>
      <w:bCs/>
    </w:rPr>
  </w:style>
  <w:style w:type="character" w:customStyle="1" w:styleId="CommentSubjectChar">
    <w:name w:val="Comment Subject Char"/>
    <w:basedOn w:val="CommentTextChar"/>
    <w:link w:val="CommentSubject"/>
    <w:uiPriority w:val="99"/>
    <w:semiHidden/>
    <w:rsid w:val="002E5A4D"/>
    <w:rPr>
      <w:b/>
      <w:bCs/>
      <w:noProof/>
      <w:sz w:val="20"/>
      <w:szCs w:val="20"/>
      <w:lang w:val="lt-LT"/>
    </w:rPr>
  </w:style>
  <w:style w:type="character" w:customStyle="1" w:styleId="Heading4Char">
    <w:name w:val="Heading 4 Char"/>
    <w:basedOn w:val="DefaultParagraphFont"/>
    <w:link w:val="Heading4"/>
    <w:uiPriority w:val="9"/>
    <w:rsid w:val="008076AB"/>
    <w:rPr>
      <w:rFonts w:asciiTheme="majorHAnsi" w:eastAsiaTheme="majorEastAsia" w:hAnsiTheme="majorHAnsi" w:cstheme="majorBidi"/>
      <w:b/>
      <w:bCs/>
      <w:i/>
      <w:iCs/>
      <w:noProof/>
      <w:color w:val="4F81BD" w:themeColor="accent1"/>
      <w:lang w:val="lt-LT"/>
    </w:rPr>
  </w:style>
  <w:style w:type="paragraph" w:styleId="TOC3">
    <w:name w:val="toc 3"/>
    <w:basedOn w:val="Normal"/>
    <w:next w:val="Normal"/>
    <w:autoRedefine/>
    <w:uiPriority w:val="39"/>
    <w:semiHidden/>
    <w:unhideWhenUsed/>
    <w:qFormat/>
    <w:rsid w:val="008076AB"/>
    <w:pPr>
      <w:spacing w:after="100"/>
      <w:ind w:left="440"/>
    </w:pPr>
    <w:rPr>
      <w:rFonts w:eastAsiaTheme="minorEastAsia"/>
      <w:noProof w:val="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06660">
      <w:bodyDiv w:val="1"/>
      <w:marLeft w:val="0"/>
      <w:marRight w:val="0"/>
      <w:marTop w:val="0"/>
      <w:marBottom w:val="0"/>
      <w:divBdr>
        <w:top w:val="none" w:sz="0" w:space="0" w:color="auto"/>
        <w:left w:val="none" w:sz="0" w:space="0" w:color="auto"/>
        <w:bottom w:val="none" w:sz="0" w:space="0" w:color="auto"/>
        <w:right w:val="none" w:sz="0" w:space="0" w:color="auto"/>
      </w:divBdr>
    </w:div>
    <w:div w:id="65684618">
      <w:bodyDiv w:val="1"/>
      <w:marLeft w:val="0"/>
      <w:marRight w:val="0"/>
      <w:marTop w:val="0"/>
      <w:marBottom w:val="0"/>
      <w:divBdr>
        <w:top w:val="none" w:sz="0" w:space="0" w:color="auto"/>
        <w:left w:val="none" w:sz="0" w:space="0" w:color="auto"/>
        <w:bottom w:val="none" w:sz="0" w:space="0" w:color="auto"/>
        <w:right w:val="none" w:sz="0" w:space="0" w:color="auto"/>
      </w:divBdr>
    </w:div>
    <w:div w:id="90399164">
      <w:bodyDiv w:val="1"/>
      <w:marLeft w:val="0"/>
      <w:marRight w:val="0"/>
      <w:marTop w:val="0"/>
      <w:marBottom w:val="0"/>
      <w:divBdr>
        <w:top w:val="none" w:sz="0" w:space="0" w:color="auto"/>
        <w:left w:val="none" w:sz="0" w:space="0" w:color="auto"/>
        <w:bottom w:val="none" w:sz="0" w:space="0" w:color="auto"/>
        <w:right w:val="none" w:sz="0" w:space="0" w:color="auto"/>
      </w:divBdr>
      <w:divsChild>
        <w:div w:id="605505714">
          <w:marLeft w:val="674"/>
          <w:marRight w:val="674"/>
          <w:marTop w:val="0"/>
          <w:marBottom w:val="0"/>
          <w:divBdr>
            <w:top w:val="single" w:sz="6" w:space="0" w:color="112449"/>
            <w:left w:val="single" w:sz="6" w:space="0" w:color="112449"/>
            <w:bottom w:val="single" w:sz="6" w:space="0" w:color="112449"/>
            <w:right w:val="single" w:sz="6" w:space="0" w:color="112449"/>
          </w:divBdr>
        </w:div>
      </w:divsChild>
    </w:div>
    <w:div w:id="124393628">
      <w:bodyDiv w:val="1"/>
      <w:marLeft w:val="0"/>
      <w:marRight w:val="0"/>
      <w:marTop w:val="0"/>
      <w:marBottom w:val="0"/>
      <w:divBdr>
        <w:top w:val="none" w:sz="0" w:space="0" w:color="auto"/>
        <w:left w:val="none" w:sz="0" w:space="0" w:color="auto"/>
        <w:bottom w:val="none" w:sz="0" w:space="0" w:color="auto"/>
        <w:right w:val="none" w:sz="0" w:space="0" w:color="auto"/>
      </w:divBdr>
    </w:div>
    <w:div w:id="153378534">
      <w:bodyDiv w:val="1"/>
      <w:marLeft w:val="0"/>
      <w:marRight w:val="0"/>
      <w:marTop w:val="0"/>
      <w:marBottom w:val="0"/>
      <w:divBdr>
        <w:top w:val="none" w:sz="0" w:space="0" w:color="auto"/>
        <w:left w:val="none" w:sz="0" w:space="0" w:color="auto"/>
        <w:bottom w:val="none" w:sz="0" w:space="0" w:color="auto"/>
        <w:right w:val="none" w:sz="0" w:space="0" w:color="auto"/>
      </w:divBdr>
    </w:div>
    <w:div w:id="210655532">
      <w:bodyDiv w:val="1"/>
      <w:marLeft w:val="0"/>
      <w:marRight w:val="0"/>
      <w:marTop w:val="0"/>
      <w:marBottom w:val="0"/>
      <w:divBdr>
        <w:top w:val="none" w:sz="0" w:space="0" w:color="auto"/>
        <w:left w:val="none" w:sz="0" w:space="0" w:color="auto"/>
        <w:bottom w:val="none" w:sz="0" w:space="0" w:color="auto"/>
        <w:right w:val="none" w:sz="0" w:space="0" w:color="auto"/>
      </w:divBdr>
    </w:div>
    <w:div w:id="223876680">
      <w:bodyDiv w:val="1"/>
      <w:marLeft w:val="0"/>
      <w:marRight w:val="0"/>
      <w:marTop w:val="0"/>
      <w:marBottom w:val="0"/>
      <w:divBdr>
        <w:top w:val="none" w:sz="0" w:space="0" w:color="auto"/>
        <w:left w:val="none" w:sz="0" w:space="0" w:color="auto"/>
        <w:bottom w:val="none" w:sz="0" w:space="0" w:color="auto"/>
        <w:right w:val="none" w:sz="0" w:space="0" w:color="auto"/>
      </w:divBdr>
    </w:div>
    <w:div w:id="273096715">
      <w:bodyDiv w:val="1"/>
      <w:marLeft w:val="0"/>
      <w:marRight w:val="0"/>
      <w:marTop w:val="0"/>
      <w:marBottom w:val="0"/>
      <w:divBdr>
        <w:top w:val="none" w:sz="0" w:space="0" w:color="auto"/>
        <w:left w:val="none" w:sz="0" w:space="0" w:color="auto"/>
        <w:bottom w:val="none" w:sz="0" w:space="0" w:color="auto"/>
        <w:right w:val="none" w:sz="0" w:space="0" w:color="auto"/>
      </w:divBdr>
    </w:div>
    <w:div w:id="276910604">
      <w:bodyDiv w:val="1"/>
      <w:marLeft w:val="0"/>
      <w:marRight w:val="0"/>
      <w:marTop w:val="0"/>
      <w:marBottom w:val="0"/>
      <w:divBdr>
        <w:top w:val="none" w:sz="0" w:space="0" w:color="auto"/>
        <w:left w:val="none" w:sz="0" w:space="0" w:color="auto"/>
        <w:bottom w:val="none" w:sz="0" w:space="0" w:color="auto"/>
        <w:right w:val="none" w:sz="0" w:space="0" w:color="auto"/>
      </w:divBdr>
    </w:div>
    <w:div w:id="462626332">
      <w:bodyDiv w:val="1"/>
      <w:marLeft w:val="0"/>
      <w:marRight w:val="0"/>
      <w:marTop w:val="0"/>
      <w:marBottom w:val="0"/>
      <w:divBdr>
        <w:top w:val="none" w:sz="0" w:space="0" w:color="auto"/>
        <w:left w:val="none" w:sz="0" w:space="0" w:color="auto"/>
        <w:bottom w:val="none" w:sz="0" w:space="0" w:color="auto"/>
        <w:right w:val="none" w:sz="0" w:space="0" w:color="auto"/>
      </w:divBdr>
    </w:div>
    <w:div w:id="508062175">
      <w:bodyDiv w:val="1"/>
      <w:marLeft w:val="0"/>
      <w:marRight w:val="0"/>
      <w:marTop w:val="0"/>
      <w:marBottom w:val="0"/>
      <w:divBdr>
        <w:top w:val="none" w:sz="0" w:space="0" w:color="auto"/>
        <w:left w:val="none" w:sz="0" w:space="0" w:color="auto"/>
        <w:bottom w:val="none" w:sz="0" w:space="0" w:color="auto"/>
        <w:right w:val="none" w:sz="0" w:space="0" w:color="auto"/>
      </w:divBdr>
    </w:div>
    <w:div w:id="519274356">
      <w:bodyDiv w:val="1"/>
      <w:marLeft w:val="0"/>
      <w:marRight w:val="0"/>
      <w:marTop w:val="0"/>
      <w:marBottom w:val="0"/>
      <w:divBdr>
        <w:top w:val="none" w:sz="0" w:space="0" w:color="auto"/>
        <w:left w:val="none" w:sz="0" w:space="0" w:color="auto"/>
        <w:bottom w:val="none" w:sz="0" w:space="0" w:color="auto"/>
        <w:right w:val="none" w:sz="0" w:space="0" w:color="auto"/>
      </w:divBdr>
    </w:div>
    <w:div w:id="609050483">
      <w:bodyDiv w:val="1"/>
      <w:marLeft w:val="0"/>
      <w:marRight w:val="0"/>
      <w:marTop w:val="0"/>
      <w:marBottom w:val="0"/>
      <w:divBdr>
        <w:top w:val="none" w:sz="0" w:space="0" w:color="auto"/>
        <w:left w:val="none" w:sz="0" w:space="0" w:color="auto"/>
        <w:bottom w:val="none" w:sz="0" w:space="0" w:color="auto"/>
        <w:right w:val="none" w:sz="0" w:space="0" w:color="auto"/>
      </w:divBdr>
    </w:div>
    <w:div w:id="615068195">
      <w:bodyDiv w:val="1"/>
      <w:marLeft w:val="0"/>
      <w:marRight w:val="0"/>
      <w:marTop w:val="0"/>
      <w:marBottom w:val="0"/>
      <w:divBdr>
        <w:top w:val="none" w:sz="0" w:space="0" w:color="auto"/>
        <w:left w:val="none" w:sz="0" w:space="0" w:color="auto"/>
        <w:bottom w:val="none" w:sz="0" w:space="0" w:color="auto"/>
        <w:right w:val="none" w:sz="0" w:space="0" w:color="auto"/>
      </w:divBdr>
    </w:div>
    <w:div w:id="670521365">
      <w:bodyDiv w:val="1"/>
      <w:marLeft w:val="0"/>
      <w:marRight w:val="0"/>
      <w:marTop w:val="0"/>
      <w:marBottom w:val="0"/>
      <w:divBdr>
        <w:top w:val="none" w:sz="0" w:space="0" w:color="auto"/>
        <w:left w:val="none" w:sz="0" w:space="0" w:color="auto"/>
        <w:bottom w:val="none" w:sz="0" w:space="0" w:color="auto"/>
        <w:right w:val="none" w:sz="0" w:space="0" w:color="auto"/>
      </w:divBdr>
    </w:div>
    <w:div w:id="682904574">
      <w:bodyDiv w:val="1"/>
      <w:marLeft w:val="0"/>
      <w:marRight w:val="0"/>
      <w:marTop w:val="0"/>
      <w:marBottom w:val="0"/>
      <w:divBdr>
        <w:top w:val="none" w:sz="0" w:space="0" w:color="auto"/>
        <w:left w:val="none" w:sz="0" w:space="0" w:color="auto"/>
        <w:bottom w:val="none" w:sz="0" w:space="0" w:color="auto"/>
        <w:right w:val="none" w:sz="0" w:space="0" w:color="auto"/>
      </w:divBdr>
    </w:div>
    <w:div w:id="829834869">
      <w:bodyDiv w:val="1"/>
      <w:marLeft w:val="0"/>
      <w:marRight w:val="0"/>
      <w:marTop w:val="0"/>
      <w:marBottom w:val="0"/>
      <w:divBdr>
        <w:top w:val="none" w:sz="0" w:space="0" w:color="auto"/>
        <w:left w:val="none" w:sz="0" w:space="0" w:color="auto"/>
        <w:bottom w:val="none" w:sz="0" w:space="0" w:color="auto"/>
        <w:right w:val="none" w:sz="0" w:space="0" w:color="auto"/>
      </w:divBdr>
    </w:div>
    <w:div w:id="836311805">
      <w:bodyDiv w:val="1"/>
      <w:marLeft w:val="0"/>
      <w:marRight w:val="0"/>
      <w:marTop w:val="0"/>
      <w:marBottom w:val="0"/>
      <w:divBdr>
        <w:top w:val="none" w:sz="0" w:space="0" w:color="auto"/>
        <w:left w:val="none" w:sz="0" w:space="0" w:color="auto"/>
        <w:bottom w:val="none" w:sz="0" w:space="0" w:color="auto"/>
        <w:right w:val="none" w:sz="0" w:space="0" w:color="auto"/>
      </w:divBdr>
    </w:div>
    <w:div w:id="860977414">
      <w:bodyDiv w:val="1"/>
      <w:marLeft w:val="0"/>
      <w:marRight w:val="0"/>
      <w:marTop w:val="0"/>
      <w:marBottom w:val="0"/>
      <w:divBdr>
        <w:top w:val="none" w:sz="0" w:space="0" w:color="auto"/>
        <w:left w:val="none" w:sz="0" w:space="0" w:color="auto"/>
        <w:bottom w:val="none" w:sz="0" w:space="0" w:color="auto"/>
        <w:right w:val="none" w:sz="0" w:space="0" w:color="auto"/>
      </w:divBdr>
    </w:div>
    <w:div w:id="877426181">
      <w:bodyDiv w:val="1"/>
      <w:marLeft w:val="0"/>
      <w:marRight w:val="0"/>
      <w:marTop w:val="0"/>
      <w:marBottom w:val="0"/>
      <w:divBdr>
        <w:top w:val="none" w:sz="0" w:space="0" w:color="auto"/>
        <w:left w:val="none" w:sz="0" w:space="0" w:color="auto"/>
        <w:bottom w:val="none" w:sz="0" w:space="0" w:color="auto"/>
        <w:right w:val="none" w:sz="0" w:space="0" w:color="auto"/>
      </w:divBdr>
      <w:divsChild>
        <w:div w:id="1768773956">
          <w:marLeft w:val="547"/>
          <w:marRight w:val="0"/>
          <w:marTop w:val="130"/>
          <w:marBottom w:val="0"/>
          <w:divBdr>
            <w:top w:val="none" w:sz="0" w:space="0" w:color="auto"/>
            <w:left w:val="none" w:sz="0" w:space="0" w:color="auto"/>
            <w:bottom w:val="none" w:sz="0" w:space="0" w:color="auto"/>
            <w:right w:val="none" w:sz="0" w:space="0" w:color="auto"/>
          </w:divBdr>
        </w:div>
      </w:divsChild>
    </w:div>
    <w:div w:id="879052049">
      <w:bodyDiv w:val="1"/>
      <w:marLeft w:val="0"/>
      <w:marRight w:val="0"/>
      <w:marTop w:val="0"/>
      <w:marBottom w:val="0"/>
      <w:divBdr>
        <w:top w:val="none" w:sz="0" w:space="0" w:color="auto"/>
        <w:left w:val="none" w:sz="0" w:space="0" w:color="auto"/>
        <w:bottom w:val="none" w:sz="0" w:space="0" w:color="auto"/>
        <w:right w:val="none" w:sz="0" w:space="0" w:color="auto"/>
      </w:divBdr>
    </w:div>
    <w:div w:id="901910262">
      <w:bodyDiv w:val="1"/>
      <w:marLeft w:val="0"/>
      <w:marRight w:val="0"/>
      <w:marTop w:val="0"/>
      <w:marBottom w:val="0"/>
      <w:divBdr>
        <w:top w:val="none" w:sz="0" w:space="0" w:color="auto"/>
        <w:left w:val="none" w:sz="0" w:space="0" w:color="auto"/>
        <w:bottom w:val="none" w:sz="0" w:space="0" w:color="auto"/>
        <w:right w:val="none" w:sz="0" w:space="0" w:color="auto"/>
      </w:divBdr>
      <w:divsChild>
        <w:div w:id="1749570586">
          <w:marLeft w:val="0"/>
          <w:marRight w:val="0"/>
          <w:marTop w:val="0"/>
          <w:marBottom w:val="0"/>
          <w:divBdr>
            <w:top w:val="none" w:sz="0" w:space="0" w:color="auto"/>
            <w:left w:val="none" w:sz="0" w:space="0" w:color="auto"/>
            <w:bottom w:val="none" w:sz="0" w:space="0" w:color="auto"/>
            <w:right w:val="none" w:sz="0" w:space="0" w:color="auto"/>
          </w:divBdr>
        </w:div>
        <w:div w:id="182596042">
          <w:marLeft w:val="0"/>
          <w:marRight w:val="0"/>
          <w:marTop w:val="0"/>
          <w:marBottom w:val="0"/>
          <w:divBdr>
            <w:top w:val="none" w:sz="0" w:space="0" w:color="auto"/>
            <w:left w:val="none" w:sz="0" w:space="0" w:color="auto"/>
            <w:bottom w:val="none" w:sz="0" w:space="0" w:color="auto"/>
            <w:right w:val="none" w:sz="0" w:space="0" w:color="auto"/>
          </w:divBdr>
        </w:div>
      </w:divsChild>
    </w:div>
    <w:div w:id="1028995094">
      <w:bodyDiv w:val="1"/>
      <w:marLeft w:val="0"/>
      <w:marRight w:val="0"/>
      <w:marTop w:val="0"/>
      <w:marBottom w:val="0"/>
      <w:divBdr>
        <w:top w:val="none" w:sz="0" w:space="0" w:color="auto"/>
        <w:left w:val="none" w:sz="0" w:space="0" w:color="auto"/>
        <w:bottom w:val="none" w:sz="0" w:space="0" w:color="auto"/>
        <w:right w:val="none" w:sz="0" w:space="0" w:color="auto"/>
      </w:divBdr>
    </w:div>
    <w:div w:id="1130393649">
      <w:bodyDiv w:val="1"/>
      <w:marLeft w:val="0"/>
      <w:marRight w:val="0"/>
      <w:marTop w:val="0"/>
      <w:marBottom w:val="0"/>
      <w:divBdr>
        <w:top w:val="none" w:sz="0" w:space="0" w:color="auto"/>
        <w:left w:val="none" w:sz="0" w:space="0" w:color="auto"/>
        <w:bottom w:val="none" w:sz="0" w:space="0" w:color="auto"/>
        <w:right w:val="none" w:sz="0" w:space="0" w:color="auto"/>
      </w:divBdr>
    </w:div>
    <w:div w:id="1184706117">
      <w:bodyDiv w:val="1"/>
      <w:marLeft w:val="0"/>
      <w:marRight w:val="0"/>
      <w:marTop w:val="0"/>
      <w:marBottom w:val="0"/>
      <w:divBdr>
        <w:top w:val="none" w:sz="0" w:space="0" w:color="auto"/>
        <w:left w:val="none" w:sz="0" w:space="0" w:color="auto"/>
        <w:bottom w:val="none" w:sz="0" w:space="0" w:color="auto"/>
        <w:right w:val="none" w:sz="0" w:space="0" w:color="auto"/>
      </w:divBdr>
    </w:div>
    <w:div w:id="1238899277">
      <w:bodyDiv w:val="1"/>
      <w:marLeft w:val="0"/>
      <w:marRight w:val="0"/>
      <w:marTop w:val="0"/>
      <w:marBottom w:val="0"/>
      <w:divBdr>
        <w:top w:val="none" w:sz="0" w:space="0" w:color="auto"/>
        <w:left w:val="none" w:sz="0" w:space="0" w:color="auto"/>
        <w:bottom w:val="none" w:sz="0" w:space="0" w:color="auto"/>
        <w:right w:val="none" w:sz="0" w:space="0" w:color="auto"/>
      </w:divBdr>
    </w:div>
    <w:div w:id="1283270254">
      <w:bodyDiv w:val="1"/>
      <w:marLeft w:val="0"/>
      <w:marRight w:val="0"/>
      <w:marTop w:val="0"/>
      <w:marBottom w:val="0"/>
      <w:divBdr>
        <w:top w:val="none" w:sz="0" w:space="0" w:color="auto"/>
        <w:left w:val="none" w:sz="0" w:space="0" w:color="auto"/>
        <w:bottom w:val="none" w:sz="0" w:space="0" w:color="auto"/>
        <w:right w:val="none" w:sz="0" w:space="0" w:color="auto"/>
      </w:divBdr>
    </w:div>
    <w:div w:id="1433476001">
      <w:bodyDiv w:val="1"/>
      <w:marLeft w:val="0"/>
      <w:marRight w:val="0"/>
      <w:marTop w:val="0"/>
      <w:marBottom w:val="0"/>
      <w:divBdr>
        <w:top w:val="none" w:sz="0" w:space="0" w:color="auto"/>
        <w:left w:val="none" w:sz="0" w:space="0" w:color="auto"/>
        <w:bottom w:val="none" w:sz="0" w:space="0" w:color="auto"/>
        <w:right w:val="none" w:sz="0" w:space="0" w:color="auto"/>
      </w:divBdr>
    </w:div>
    <w:div w:id="1506894494">
      <w:bodyDiv w:val="1"/>
      <w:marLeft w:val="0"/>
      <w:marRight w:val="0"/>
      <w:marTop w:val="0"/>
      <w:marBottom w:val="0"/>
      <w:divBdr>
        <w:top w:val="none" w:sz="0" w:space="0" w:color="auto"/>
        <w:left w:val="none" w:sz="0" w:space="0" w:color="auto"/>
        <w:bottom w:val="none" w:sz="0" w:space="0" w:color="auto"/>
        <w:right w:val="none" w:sz="0" w:space="0" w:color="auto"/>
      </w:divBdr>
    </w:div>
    <w:div w:id="1516648793">
      <w:bodyDiv w:val="1"/>
      <w:marLeft w:val="0"/>
      <w:marRight w:val="0"/>
      <w:marTop w:val="0"/>
      <w:marBottom w:val="0"/>
      <w:divBdr>
        <w:top w:val="none" w:sz="0" w:space="0" w:color="auto"/>
        <w:left w:val="none" w:sz="0" w:space="0" w:color="auto"/>
        <w:bottom w:val="none" w:sz="0" w:space="0" w:color="auto"/>
        <w:right w:val="none" w:sz="0" w:space="0" w:color="auto"/>
      </w:divBdr>
    </w:div>
    <w:div w:id="1539397326">
      <w:bodyDiv w:val="1"/>
      <w:marLeft w:val="0"/>
      <w:marRight w:val="0"/>
      <w:marTop w:val="0"/>
      <w:marBottom w:val="0"/>
      <w:divBdr>
        <w:top w:val="none" w:sz="0" w:space="0" w:color="auto"/>
        <w:left w:val="none" w:sz="0" w:space="0" w:color="auto"/>
        <w:bottom w:val="none" w:sz="0" w:space="0" w:color="auto"/>
        <w:right w:val="none" w:sz="0" w:space="0" w:color="auto"/>
      </w:divBdr>
    </w:div>
    <w:div w:id="1548368964">
      <w:bodyDiv w:val="1"/>
      <w:marLeft w:val="0"/>
      <w:marRight w:val="0"/>
      <w:marTop w:val="0"/>
      <w:marBottom w:val="0"/>
      <w:divBdr>
        <w:top w:val="none" w:sz="0" w:space="0" w:color="auto"/>
        <w:left w:val="none" w:sz="0" w:space="0" w:color="auto"/>
        <w:bottom w:val="none" w:sz="0" w:space="0" w:color="auto"/>
        <w:right w:val="none" w:sz="0" w:space="0" w:color="auto"/>
      </w:divBdr>
    </w:div>
    <w:div w:id="1611812217">
      <w:bodyDiv w:val="1"/>
      <w:marLeft w:val="0"/>
      <w:marRight w:val="0"/>
      <w:marTop w:val="0"/>
      <w:marBottom w:val="0"/>
      <w:divBdr>
        <w:top w:val="none" w:sz="0" w:space="0" w:color="auto"/>
        <w:left w:val="none" w:sz="0" w:space="0" w:color="auto"/>
        <w:bottom w:val="none" w:sz="0" w:space="0" w:color="auto"/>
        <w:right w:val="none" w:sz="0" w:space="0" w:color="auto"/>
      </w:divBdr>
    </w:div>
    <w:div w:id="1651861191">
      <w:bodyDiv w:val="1"/>
      <w:marLeft w:val="0"/>
      <w:marRight w:val="0"/>
      <w:marTop w:val="0"/>
      <w:marBottom w:val="0"/>
      <w:divBdr>
        <w:top w:val="none" w:sz="0" w:space="0" w:color="auto"/>
        <w:left w:val="none" w:sz="0" w:space="0" w:color="auto"/>
        <w:bottom w:val="none" w:sz="0" w:space="0" w:color="auto"/>
        <w:right w:val="none" w:sz="0" w:space="0" w:color="auto"/>
      </w:divBdr>
      <w:divsChild>
        <w:div w:id="863791417">
          <w:marLeft w:val="0"/>
          <w:marRight w:val="0"/>
          <w:marTop w:val="0"/>
          <w:marBottom w:val="0"/>
          <w:divBdr>
            <w:top w:val="none" w:sz="0" w:space="0" w:color="auto"/>
            <w:left w:val="none" w:sz="0" w:space="0" w:color="auto"/>
            <w:bottom w:val="none" w:sz="0" w:space="0" w:color="auto"/>
            <w:right w:val="none" w:sz="0" w:space="0" w:color="auto"/>
          </w:divBdr>
        </w:div>
      </w:divsChild>
    </w:div>
    <w:div w:id="1676228811">
      <w:bodyDiv w:val="1"/>
      <w:marLeft w:val="0"/>
      <w:marRight w:val="0"/>
      <w:marTop w:val="0"/>
      <w:marBottom w:val="0"/>
      <w:divBdr>
        <w:top w:val="none" w:sz="0" w:space="0" w:color="auto"/>
        <w:left w:val="none" w:sz="0" w:space="0" w:color="auto"/>
        <w:bottom w:val="none" w:sz="0" w:space="0" w:color="auto"/>
        <w:right w:val="none" w:sz="0" w:space="0" w:color="auto"/>
      </w:divBdr>
      <w:divsChild>
        <w:div w:id="1398359626">
          <w:marLeft w:val="547"/>
          <w:marRight w:val="0"/>
          <w:marTop w:val="91"/>
          <w:marBottom w:val="0"/>
          <w:divBdr>
            <w:top w:val="none" w:sz="0" w:space="0" w:color="auto"/>
            <w:left w:val="none" w:sz="0" w:space="0" w:color="auto"/>
            <w:bottom w:val="none" w:sz="0" w:space="0" w:color="auto"/>
            <w:right w:val="none" w:sz="0" w:space="0" w:color="auto"/>
          </w:divBdr>
        </w:div>
        <w:div w:id="2055688042">
          <w:marLeft w:val="547"/>
          <w:marRight w:val="0"/>
          <w:marTop w:val="91"/>
          <w:marBottom w:val="0"/>
          <w:divBdr>
            <w:top w:val="none" w:sz="0" w:space="0" w:color="auto"/>
            <w:left w:val="none" w:sz="0" w:space="0" w:color="auto"/>
            <w:bottom w:val="none" w:sz="0" w:space="0" w:color="auto"/>
            <w:right w:val="none" w:sz="0" w:space="0" w:color="auto"/>
          </w:divBdr>
        </w:div>
        <w:div w:id="1350644819">
          <w:marLeft w:val="547"/>
          <w:marRight w:val="0"/>
          <w:marTop w:val="91"/>
          <w:marBottom w:val="0"/>
          <w:divBdr>
            <w:top w:val="none" w:sz="0" w:space="0" w:color="auto"/>
            <w:left w:val="none" w:sz="0" w:space="0" w:color="auto"/>
            <w:bottom w:val="none" w:sz="0" w:space="0" w:color="auto"/>
            <w:right w:val="none" w:sz="0" w:space="0" w:color="auto"/>
          </w:divBdr>
        </w:div>
      </w:divsChild>
    </w:div>
    <w:div w:id="1793867548">
      <w:bodyDiv w:val="1"/>
      <w:marLeft w:val="0"/>
      <w:marRight w:val="0"/>
      <w:marTop w:val="0"/>
      <w:marBottom w:val="0"/>
      <w:divBdr>
        <w:top w:val="none" w:sz="0" w:space="0" w:color="auto"/>
        <w:left w:val="none" w:sz="0" w:space="0" w:color="auto"/>
        <w:bottom w:val="none" w:sz="0" w:space="0" w:color="auto"/>
        <w:right w:val="none" w:sz="0" w:space="0" w:color="auto"/>
      </w:divBdr>
    </w:div>
    <w:div w:id="1951089880">
      <w:bodyDiv w:val="1"/>
      <w:marLeft w:val="0"/>
      <w:marRight w:val="0"/>
      <w:marTop w:val="0"/>
      <w:marBottom w:val="0"/>
      <w:divBdr>
        <w:top w:val="none" w:sz="0" w:space="0" w:color="auto"/>
        <w:left w:val="none" w:sz="0" w:space="0" w:color="auto"/>
        <w:bottom w:val="none" w:sz="0" w:space="0" w:color="auto"/>
        <w:right w:val="none" w:sz="0" w:space="0" w:color="auto"/>
      </w:divBdr>
      <w:divsChild>
        <w:div w:id="988901684">
          <w:marLeft w:val="547"/>
          <w:marRight w:val="0"/>
          <w:marTop w:val="91"/>
          <w:marBottom w:val="0"/>
          <w:divBdr>
            <w:top w:val="none" w:sz="0" w:space="0" w:color="auto"/>
            <w:left w:val="none" w:sz="0" w:space="0" w:color="auto"/>
            <w:bottom w:val="none" w:sz="0" w:space="0" w:color="auto"/>
            <w:right w:val="none" w:sz="0" w:space="0" w:color="auto"/>
          </w:divBdr>
        </w:div>
      </w:divsChild>
    </w:div>
    <w:div w:id="1960257449">
      <w:bodyDiv w:val="1"/>
      <w:marLeft w:val="0"/>
      <w:marRight w:val="0"/>
      <w:marTop w:val="0"/>
      <w:marBottom w:val="0"/>
      <w:divBdr>
        <w:top w:val="none" w:sz="0" w:space="0" w:color="auto"/>
        <w:left w:val="none" w:sz="0" w:space="0" w:color="auto"/>
        <w:bottom w:val="none" w:sz="0" w:space="0" w:color="auto"/>
        <w:right w:val="none" w:sz="0" w:space="0" w:color="auto"/>
      </w:divBdr>
    </w:div>
    <w:div w:id="2025589033">
      <w:bodyDiv w:val="1"/>
      <w:marLeft w:val="0"/>
      <w:marRight w:val="0"/>
      <w:marTop w:val="0"/>
      <w:marBottom w:val="0"/>
      <w:divBdr>
        <w:top w:val="none" w:sz="0" w:space="0" w:color="auto"/>
        <w:left w:val="none" w:sz="0" w:space="0" w:color="auto"/>
        <w:bottom w:val="none" w:sz="0" w:space="0" w:color="auto"/>
        <w:right w:val="none" w:sz="0" w:space="0" w:color="auto"/>
      </w:divBdr>
    </w:div>
    <w:div w:id="2039239002">
      <w:bodyDiv w:val="1"/>
      <w:marLeft w:val="0"/>
      <w:marRight w:val="0"/>
      <w:marTop w:val="0"/>
      <w:marBottom w:val="0"/>
      <w:divBdr>
        <w:top w:val="none" w:sz="0" w:space="0" w:color="auto"/>
        <w:left w:val="none" w:sz="0" w:space="0" w:color="auto"/>
        <w:bottom w:val="none" w:sz="0" w:space="0" w:color="auto"/>
        <w:right w:val="none" w:sz="0" w:space="0" w:color="auto"/>
      </w:divBdr>
    </w:div>
    <w:div w:id="2051227504">
      <w:bodyDiv w:val="1"/>
      <w:marLeft w:val="0"/>
      <w:marRight w:val="0"/>
      <w:marTop w:val="0"/>
      <w:marBottom w:val="0"/>
      <w:divBdr>
        <w:top w:val="none" w:sz="0" w:space="0" w:color="auto"/>
        <w:left w:val="none" w:sz="0" w:space="0" w:color="auto"/>
        <w:bottom w:val="none" w:sz="0" w:space="0" w:color="auto"/>
        <w:right w:val="none" w:sz="0" w:space="0" w:color="auto"/>
      </w:divBdr>
    </w:div>
    <w:div w:id="214481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www.cvce.eu/viewer/-/content/3940ef1d-7c10-4d0f-97fc-0cf1e86a32d4/en" TargetMode="External"/><Relationship Id="rId3" Type="http://schemas.openxmlformats.org/officeDocument/2006/relationships/styles" Target="styles.xml"/><Relationship Id="rId21" Type="http://schemas.openxmlformats.org/officeDocument/2006/relationships/hyperlink" Target="https://www.youtube.com/watch?v=LlXbz_s2W90" TargetMode="Externa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hrw.org/news/2013/09/18/hungary-constitutional-change-falls-short" TargetMode="External"/><Relationship Id="rId2" Type="http://schemas.openxmlformats.org/officeDocument/2006/relationships/numbering" Target="numbering.xml"/><Relationship Id="rId16" Type="http://schemas.openxmlformats.org/officeDocument/2006/relationships/hyperlink" Target="http://www.lrt.lt/naujienos/ekonomika/4/29475/seime_sklando_ideja_apriboti_konstitucinio_teismo_galias" TargetMode="External"/><Relationship Id="rId20" Type="http://schemas.openxmlformats.org/officeDocument/2006/relationships/hyperlink" Target="http://www.mpep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europa.eu/about-eu/institutions-bodies/court-justice/index_en.htm" TargetMode="Externa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4.jpe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strid-online.it/Riforma-de/Studi-e-ri/Archivio-2/CANNIZZARO.PDF" TargetMode="External"/><Relationship Id="rId2" Type="http://schemas.openxmlformats.org/officeDocument/2006/relationships/hyperlink" Target="https://www.youtube.com/watch?v=LlXbz_s2W90" TargetMode="External"/><Relationship Id="rId1" Type="http://schemas.openxmlformats.org/officeDocument/2006/relationships/hyperlink" Target="http://www.cvce.eu/viewer/-/content/3940ef1d-7c10-4d0f-97fc-0cf1e86a32d4/en" TargetMode="External"/><Relationship Id="rId4" Type="http://schemas.openxmlformats.org/officeDocument/2006/relationships/hyperlink" Target="https://www.youtube.com/watch?v=LlXbz_s2W90"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200" i="0">
                <a:effectLst/>
                <a:latin typeface="Times New Roman" pitchFamily="18" charset="0"/>
                <a:cs typeface="Times New Roman" pitchFamily="18" charset="0"/>
              </a:rPr>
              <a:t>Increase in ECJ case load yearly</a:t>
            </a:r>
            <a:endParaRPr lang="en-US" sz="1200" i="0">
              <a:effectLst/>
              <a:latin typeface="Times New Roman" pitchFamily="18" charset="0"/>
              <a:cs typeface="Times New Roman" pitchFamily="18" charset="0"/>
            </a:endParaRPr>
          </a:p>
        </c:rich>
      </c:tx>
      <c:overlay val="0"/>
    </c:title>
    <c:autoTitleDeleted val="0"/>
    <c:plotArea>
      <c:layout/>
      <c:lineChart>
        <c:grouping val="standard"/>
        <c:varyColors val="0"/>
        <c:ser>
          <c:idx val="0"/>
          <c:order val="0"/>
          <c:tx>
            <c:strRef>
              <c:f>Sheet1!$B$1</c:f>
              <c:strCache>
                <c:ptCount val="1"/>
                <c:pt idx="0">
                  <c:v>Judgements/Opinions</c:v>
                </c:pt>
              </c:strCache>
            </c:strRef>
          </c:tx>
          <c:cat>
            <c:numRef>
              <c:f>Sheet1!$A$2:$A$15</c:f>
              <c:numCache>
                <c:formatCode>General</c:formatCode>
                <c:ptCount val="14"/>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2012</c:v>
                </c:pt>
              </c:numCache>
            </c:numRef>
          </c:cat>
          <c:val>
            <c:numRef>
              <c:f>Sheet1!$B$2:$B$15</c:f>
              <c:numCache>
                <c:formatCode>General</c:formatCode>
                <c:ptCount val="14"/>
                <c:pt idx="0">
                  <c:v>0</c:v>
                </c:pt>
                <c:pt idx="1">
                  <c:v>4</c:v>
                </c:pt>
                <c:pt idx="2">
                  <c:v>18</c:v>
                </c:pt>
                <c:pt idx="3">
                  <c:v>52</c:v>
                </c:pt>
                <c:pt idx="4">
                  <c:v>64</c:v>
                </c:pt>
                <c:pt idx="5">
                  <c:v>78</c:v>
                </c:pt>
                <c:pt idx="6">
                  <c:v>132</c:v>
                </c:pt>
                <c:pt idx="7">
                  <c:v>211</c:v>
                </c:pt>
                <c:pt idx="8">
                  <c:v>193</c:v>
                </c:pt>
                <c:pt idx="9">
                  <c:v>172</c:v>
                </c:pt>
                <c:pt idx="10">
                  <c:v>273</c:v>
                </c:pt>
                <c:pt idx="11">
                  <c:v>362</c:v>
                </c:pt>
                <c:pt idx="12">
                  <c:v>370</c:v>
                </c:pt>
                <c:pt idx="13">
                  <c:v>357</c:v>
                </c:pt>
              </c:numCache>
            </c:numRef>
          </c:val>
          <c:smooth val="0"/>
        </c:ser>
        <c:ser>
          <c:idx val="1"/>
          <c:order val="1"/>
          <c:tx>
            <c:strRef>
              <c:f>Sheet1!$C$1</c:f>
              <c:strCache>
                <c:ptCount val="1"/>
                <c:pt idx="0">
                  <c:v>New cases</c:v>
                </c:pt>
              </c:strCache>
            </c:strRef>
          </c:tx>
          <c:cat>
            <c:numRef>
              <c:f>Sheet1!$A$2:$A$15</c:f>
              <c:numCache>
                <c:formatCode>General</c:formatCode>
                <c:ptCount val="14"/>
                <c:pt idx="0">
                  <c:v>1950</c:v>
                </c:pt>
                <c:pt idx="1">
                  <c:v>1955</c:v>
                </c:pt>
                <c:pt idx="2">
                  <c:v>1960</c:v>
                </c:pt>
                <c:pt idx="3">
                  <c:v>1965</c:v>
                </c:pt>
                <c:pt idx="4">
                  <c:v>1970</c:v>
                </c:pt>
                <c:pt idx="5">
                  <c:v>1975</c:v>
                </c:pt>
                <c:pt idx="6">
                  <c:v>1980</c:v>
                </c:pt>
                <c:pt idx="7">
                  <c:v>1985</c:v>
                </c:pt>
                <c:pt idx="8">
                  <c:v>1990</c:v>
                </c:pt>
                <c:pt idx="9">
                  <c:v>1995</c:v>
                </c:pt>
                <c:pt idx="10">
                  <c:v>2000</c:v>
                </c:pt>
                <c:pt idx="11">
                  <c:v>2005</c:v>
                </c:pt>
                <c:pt idx="12">
                  <c:v>2010</c:v>
                </c:pt>
                <c:pt idx="13">
                  <c:v>2012</c:v>
                </c:pt>
              </c:numCache>
            </c:numRef>
          </c:cat>
          <c:val>
            <c:numRef>
              <c:f>Sheet1!$C$2:$C$15</c:f>
              <c:numCache>
                <c:formatCode>General</c:formatCode>
                <c:ptCount val="14"/>
                <c:pt idx="0">
                  <c:v>0</c:v>
                </c:pt>
                <c:pt idx="1">
                  <c:v>9</c:v>
                </c:pt>
                <c:pt idx="2">
                  <c:v>23</c:v>
                </c:pt>
                <c:pt idx="3">
                  <c:v>62</c:v>
                </c:pt>
                <c:pt idx="4">
                  <c:v>79</c:v>
                </c:pt>
                <c:pt idx="5">
                  <c:v>131</c:v>
                </c:pt>
                <c:pt idx="6">
                  <c:v>279</c:v>
                </c:pt>
                <c:pt idx="7">
                  <c:v>433</c:v>
                </c:pt>
                <c:pt idx="8">
                  <c:v>378</c:v>
                </c:pt>
                <c:pt idx="9">
                  <c:v>408</c:v>
                </c:pt>
                <c:pt idx="10">
                  <c:v>502</c:v>
                </c:pt>
                <c:pt idx="11">
                  <c:v>467</c:v>
                </c:pt>
                <c:pt idx="12">
                  <c:v>624</c:v>
                </c:pt>
                <c:pt idx="13">
                  <c:v>617</c:v>
                </c:pt>
              </c:numCache>
            </c:numRef>
          </c:val>
          <c:smooth val="0"/>
        </c:ser>
        <c:dLbls>
          <c:showLegendKey val="0"/>
          <c:showVal val="0"/>
          <c:showCatName val="0"/>
          <c:showSerName val="0"/>
          <c:showPercent val="0"/>
          <c:showBubbleSize val="0"/>
        </c:dLbls>
        <c:marker val="1"/>
        <c:smooth val="0"/>
        <c:axId val="44417024"/>
        <c:axId val="82004224"/>
      </c:lineChart>
      <c:catAx>
        <c:axId val="44417024"/>
        <c:scaling>
          <c:orientation val="minMax"/>
        </c:scaling>
        <c:delete val="0"/>
        <c:axPos val="b"/>
        <c:numFmt formatCode="General" sourceLinked="1"/>
        <c:majorTickMark val="none"/>
        <c:minorTickMark val="none"/>
        <c:tickLblPos val="nextTo"/>
        <c:crossAx val="82004224"/>
        <c:crosses val="autoZero"/>
        <c:auto val="1"/>
        <c:lblAlgn val="ctr"/>
        <c:lblOffset val="100"/>
        <c:noMultiLvlLbl val="0"/>
      </c:catAx>
      <c:valAx>
        <c:axId val="82004224"/>
        <c:scaling>
          <c:orientation val="minMax"/>
        </c:scaling>
        <c:delete val="0"/>
        <c:axPos val="l"/>
        <c:majorGridlines/>
        <c:numFmt formatCode="General" sourceLinked="1"/>
        <c:majorTickMark val="none"/>
        <c:minorTickMark val="none"/>
        <c:tickLblPos val="nextTo"/>
        <c:spPr>
          <a:ln w="9525">
            <a:noFill/>
          </a:ln>
        </c:spPr>
        <c:crossAx val="44417024"/>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sz="1200" i="1"/>
              <a:t>Increase of references to the Court in year 1961-89</a:t>
            </a:r>
          </a:p>
        </c:rich>
      </c:tx>
      <c:overlay val="0"/>
    </c:title>
    <c:autoTitleDeleted val="0"/>
    <c:plotArea>
      <c:layout/>
      <c:barChart>
        <c:barDir val="col"/>
        <c:grouping val="clustered"/>
        <c:varyColors val="0"/>
        <c:ser>
          <c:idx val="0"/>
          <c:order val="0"/>
          <c:tx>
            <c:strRef>
              <c:f>Sheet1!$B$1</c:f>
              <c:strCache>
                <c:ptCount val="1"/>
                <c:pt idx="0">
                  <c:v>Figure 2</c:v>
                </c:pt>
              </c:strCache>
            </c:strRef>
          </c:tx>
          <c:spPr>
            <a:solidFill>
              <a:schemeClr val="tx2">
                <a:lumMod val="75000"/>
              </a:schemeClr>
            </a:solidFill>
          </c:spPr>
          <c:invertIfNegative val="0"/>
          <c:cat>
            <c:strRef>
              <c:f>Sheet1!$A$2:$A$5</c:f>
              <c:strCache>
                <c:ptCount val="3"/>
                <c:pt idx="0">
                  <c:v>1961-69</c:v>
                </c:pt>
                <c:pt idx="1">
                  <c:v>1970-79</c:v>
                </c:pt>
                <c:pt idx="2">
                  <c:v>1980-89</c:v>
                </c:pt>
              </c:strCache>
            </c:strRef>
          </c:cat>
          <c:val>
            <c:numRef>
              <c:f>Sheet1!$B$2:$B$5</c:f>
              <c:numCache>
                <c:formatCode>General</c:formatCode>
                <c:ptCount val="4"/>
                <c:pt idx="0">
                  <c:v>75</c:v>
                </c:pt>
                <c:pt idx="1">
                  <c:v>674</c:v>
                </c:pt>
                <c:pt idx="2">
                  <c:v>1256</c:v>
                </c:pt>
              </c:numCache>
            </c:numRef>
          </c:val>
        </c:ser>
        <c:dLbls>
          <c:showLegendKey val="0"/>
          <c:showVal val="0"/>
          <c:showCatName val="0"/>
          <c:showSerName val="0"/>
          <c:showPercent val="0"/>
          <c:showBubbleSize val="0"/>
        </c:dLbls>
        <c:gapWidth val="150"/>
        <c:axId val="78167040"/>
        <c:axId val="82005952"/>
      </c:barChart>
      <c:catAx>
        <c:axId val="78167040"/>
        <c:scaling>
          <c:orientation val="minMax"/>
        </c:scaling>
        <c:delete val="0"/>
        <c:axPos val="b"/>
        <c:numFmt formatCode="General" sourceLinked="1"/>
        <c:majorTickMark val="out"/>
        <c:minorTickMark val="none"/>
        <c:tickLblPos val="nextTo"/>
        <c:crossAx val="82005952"/>
        <c:crosses val="autoZero"/>
        <c:auto val="1"/>
        <c:lblAlgn val="ctr"/>
        <c:lblOffset val="100"/>
        <c:noMultiLvlLbl val="0"/>
      </c:catAx>
      <c:valAx>
        <c:axId val="82005952"/>
        <c:scaling>
          <c:orientation val="minMax"/>
        </c:scaling>
        <c:delete val="0"/>
        <c:axPos val="l"/>
        <c:majorGridlines/>
        <c:numFmt formatCode="General" sourceLinked="1"/>
        <c:majorTickMark val="out"/>
        <c:minorTickMark val="none"/>
        <c:tickLblPos val="nextTo"/>
        <c:crossAx val="78167040"/>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40A43-B07C-4B9F-A0DB-FAE2613BC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67</Pages>
  <Words>21085</Words>
  <Characters>120190</Characters>
  <Application>Microsoft Office Word</Application>
  <DocSecurity>0</DocSecurity>
  <Lines>1001</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Ig</cp:lastModifiedBy>
  <cp:revision>8</cp:revision>
  <cp:lastPrinted>2014-01-02T04:32:00Z</cp:lastPrinted>
  <dcterms:created xsi:type="dcterms:W3CDTF">2014-01-02T04:32:00Z</dcterms:created>
  <dcterms:modified xsi:type="dcterms:W3CDTF">2014-01-07T20:52:00Z</dcterms:modified>
</cp:coreProperties>
</file>