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94114"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MYKOLAS ROMERIS UNIVERSITY</w:t>
      </w:r>
    </w:p>
    <w:p w14:paraId="47324F24"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FACULTY OF LAW</w:t>
      </w:r>
    </w:p>
    <w:p w14:paraId="7012FEBA"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INSITUTE OF INTERNATIONAL AND EUROPEAN UNION LAW</w:t>
      </w:r>
    </w:p>
    <w:p w14:paraId="0FACB8C4"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048ECABB" w14:textId="77777777" w:rsidR="00BD31F0" w:rsidRPr="00D00D9A" w:rsidRDefault="00BD31F0" w:rsidP="00D00D9A">
      <w:pPr>
        <w:spacing w:after="0" w:line="240" w:lineRule="auto"/>
        <w:jc w:val="center"/>
        <w:rPr>
          <w:rFonts w:ascii="Times New Roman" w:eastAsia="Times New Roman" w:hAnsi="Times New Roman" w:cs="Times New Roman"/>
          <w:sz w:val="24"/>
          <w:szCs w:val="24"/>
          <w:lang w:val="lt-LT"/>
        </w:rPr>
      </w:pPr>
    </w:p>
    <w:p w14:paraId="7038FFBB"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55B7A28B"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00E380D9"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AIVARAS BATŪRA</w:t>
      </w:r>
    </w:p>
    <w:p w14:paraId="32D2A9D9"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European Union law and governance</w:t>
      </w:r>
    </w:p>
    <w:p w14:paraId="56CAB955"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3A34CC81"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1696522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1FD94043"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sidRPr="00D00D9A">
        <w:rPr>
          <w:rFonts w:ascii="Times New Roman" w:eastAsia="Times New Roman" w:hAnsi="Times New Roman" w:cs="Times New Roman"/>
          <w:sz w:val="28"/>
          <w:szCs w:val="24"/>
          <w:lang w:val="lt-LT"/>
        </w:rPr>
        <w:t xml:space="preserve">RESTRICTIVE MEASURES IN EU LAW </w:t>
      </w:r>
    </w:p>
    <w:p w14:paraId="6C830B6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7A58553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Master thesis</w:t>
      </w:r>
    </w:p>
    <w:p w14:paraId="29C90142"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1F420D55"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44062CE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3BF473A7" w14:textId="77777777" w:rsidR="00D00D9A" w:rsidRPr="00D00D9A" w:rsidRDefault="00D00D9A" w:rsidP="00D00D9A">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Supervisor:</w:t>
      </w:r>
    </w:p>
    <w:p w14:paraId="2C05A530" w14:textId="77777777" w:rsidR="00D00D9A" w:rsidRPr="00D00D9A" w:rsidRDefault="00D00D9A" w:rsidP="00D00D9A">
      <w:pPr>
        <w:spacing w:after="0" w:line="240" w:lineRule="auto"/>
        <w:jc w:val="right"/>
        <w:rPr>
          <w:rFonts w:ascii="Times New Roman" w:eastAsia="Times New Roman" w:hAnsi="Times New Roman" w:cs="Times New Roman"/>
          <w:sz w:val="24"/>
          <w:szCs w:val="24"/>
          <w:lang w:val="lt-LT"/>
        </w:rPr>
      </w:pPr>
      <w:r w:rsidRPr="00D00D9A">
        <w:rPr>
          <w:rFonts w:ascii="Times New Roman" w:eastAsia="Times New Roman" w:hAnsi="Times New Roman" w:cs="Times New Roman"/>
          <w:sz w:val="24"/>
          <w:szCs w:val="24"/>
          <w:lang w:val="lt-LT"/>
        </w:rPr>
        <w:t>Doc. dr. Regina Valutytė</w:t>
      </w:r>
    </w:p>
    <w:p w14:paraId="6F9EDBE8" w14:textId="77777777" w:rsidR="00D00D9A" w:rsidRPr="00D00D9A" w:rsidRDefault="00D00D9A" w:rsidP="00D00D9A">
      <w:pPr>
        <w:spacing w:after="0" w:line="240" w:lineRule="auto"/>
        <w:rPr>
          <w:rFonts w:ascii="Times New Roman" w:eastAsia="Times New Roman" w:hAnsi="Times New Roman" w:cs="Times New Roman"/>
          <w:sz w:val="24"/>
          <w:szCs w:val="24"/>
          <w:lang w:val="lt-LT"/>
        </w:rPr>
      </w:pPr>
    </w:p>
    <w:p w14:paraId="3C673956" w14:textId="77777777" w:rsidR="00D00D9A" w:rsidRPr="00D00D9A" w:rsidRDefault="00D00D9A" w:rsidP="00D00D9A">
      <w:pPr>
        <w:spacing w:after="0" w:line="240" w:lineRule="auto"/>
        <w:jc w:val="right"/>
        <w:rPr>
          <w:rFonts w:ascii="Times New Roman" w:eastAsia="Times New Roman" w:hAnsi="Times New Roman" w:cs="Times New Roman"/>
          <w:sz w:val="24"/>
          <w:szCs w:val="24"/>
          <w:lang w:val="lt-LT"/>
        </w:rPr>
      </w:pPr>
    </w:p>
    <w:p w14:paraId="5F0F5B0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6B230921"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3A223A0A"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4E195FA2"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3E76A71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68F3E927"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70445CEC"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09ADCF2F"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6BF204E1"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3EB21E87"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524A055F"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7CBCEFAA"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77434B02"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6BA18E79"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2FE3B6D0"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4DE910F8"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013CD7E8"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1633A2A5"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55F352BB"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72B9BD83"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5AA8508F"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06277577"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32D1FED8" w14:textId="77777777" w:rsidR="00D00D9A" w:rsidRDefault="00D00D9A" w:rsidP="00D00D9A">
      <w:pPr>
        <w:spacing w:after="0" w:line="240" w:lineRule="auto"/>
        <w:jc w:val="center"/>
        <w:rPr>
          <w:rFonts w:ascii="Times New Roman" w:eastAsia="Times New Roman" w:hAnsi="Times New Roman" w:cs="Times New Roman"/>
          <w:sz w:val="24"/>
          <w:szCs w:val="24"/>
          <w:lang w:val="lt-LT"/>
        </w:rPr>
      </w:pPr>
    </w:p>
    <w:p w14:paraId="3D2A692E"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1F11D2D8" w14:textId="77777777" w:rsidR="00D00D9A" w:rsidRPr="00D00D9A" w:rsidRDefault="00D00D9A" w:rsidP="00D00D9A">
      <w:pPr>
        <w:spacing w:after="0" w:line="240" w:lineRule="auto"/>
        <w:jc w:val="center"/>
        <w:rPr>
          <w:rFonts w:ascii="Times New Roman" w:eastAsia="Times New Roman" w:hAnsi="Times New Roman" w:cs="Times New Roman"/>
          <w:sz w:val="24"/>
          <w:szCs w:val="24"/>
          <w:lang w:val="lt-LT"/>
        </w:rPr>
      </w:pPr>
    </w:p>
    <w:p w14:paraId="09D266BD" w14:textId="77777777" w:rsidR="004522E8" w:rsidRPr="00D00D9A" w:rsidRDefault="00A1712D" w:rsidP="00D00D9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Vilnius, 2013</w:t>
      </w:r>
    </w:p>
    <w:p w14:paraId="67BC11F6" w14:textId="77777777" w:rsidR="00E02C93" w:rsidRPr="00E02C93" w:rsidRDefault="00E02C93" w:rsidP="004522E8">
      <w:pPr>
        <w:spacing w:line="360" w:lineRule="auto"/>
        <w:rPr>
          <w:rFonts w:ascii="Times New Roman" w:hAnsi="Times New Roman" w:cs="Times New Roman"/>
          <w:b/>
          <w:sz w:val="24"/>
        </w:rPr>
      </w:pPr>
      <w:r w:rsidRPr="00E02C93">
        <w:rPr>
          <w:rFonts w:ascii="Times New Roman" w:hAnsi="Times New Roman" w:cs="Times New Roman"/>
          <w:b/>
          <w:sz w:val="24"/>
        </w:rPr>
        <w:br w:type="page"/>
      </w:r>
    </w:p>
    <w:bookmarkStart w:id="0" w:name="_Toc373610253" w:displacedByCustomXml="next"/>
    <w:sdt>
      <w:sdtPr>
        <w:rPr>
          <w:rFonts w:ascii="Times New Roman" w:eastAsiaTheme="minorHAnsi" w:hAnsi="Times New Roman" w:cs="Times New Roman"/>
          <w:bCs w:val="0"/>
          <w:noProof/>
          <w:color w:val="auto"/>
          <w:sz w:val="20"/>
          <w:szCs w:val="20"/>
          <w:lang w:val="en-US" w:eastAsia="en-US"/>
        </w:rPr>
        <w:id w:val="771445158"/>
        <w:docPartObj>
          <w:docPartGallery w:val="Table of Contents"/>
          <w:docPartUnique/>
        </w:docPartObj>
      </w:sdtPr>
      <w:sdtEndPr>
        <w:rPr>
          <w:b w:val="0"/>
          <w:sz w:val="24"/>
          <w:szCs w:val="24"/>
        </w:rPr>
      </w:sdtEndPr>
      <w:sdtContent>
        <w:p w14:paraId="3509F823" w14:textId="77777777" w:rsidR="00665379" w:rsidRPr="006221B9" w:rsidRDefault="00665379">
          <w:pPr>
            <w:pStyle w:val="Turinioantrat"/>
            <w:rPr>
              <w:rFonts w:ascii="Times New Roman" w:hAnsi="Times New Roman" w:cs="Times New Roman"/>
              <w:color w:val="auto"/>
              <w:sz w:val="24"/>
              <w:szCs w:val="20"/>
            </w:rPr>
          </w:pPr>
          <w:proofErr w:type="spellStart"/>
          <w:r w:rsidRPr="006221B9">
            <w:rPr>
              <w:rFonts w:ascii="Times New Roman" w:hAnsi="Times New Roman" w:cs="Times New Roman"/>
              <w:color w:val="auto"/>
              <w:sz w:val="24"/>
              <w:szCs w:val="20"/>
            </w:rPr>
            <w:t>Table</w:t>
          </w:r>
          <w:proofErr w:type="spellEnd"/>
          <w:r w:rsidRPr="006221B9">
            <w:rPr>
              <w:rFonts w:ascii="Times New Roman" w:hAnsi="Times New Roman" w:cs="Times New Roman"/>
              <w:color w:val="auto"/>
              <w:sz w:val="24"/>
              <w:szCs w:val="20"/>
            </w:rPr>
            <w:t xml:space="preserve"> </w:t>
          </w:r>
          <w:proofErr w:type="spellStart"/>
          <w:r w:rsidRPr="006221B9">
            <w:rPr>
              <w:rFonts w:ascii="Times New Roman" w:hAnsi="Times New Roman" w:cs="Times New Roman"/>
              <w:color w:val="auto"/>
              <w:sz w:val="24"/>
              <w:szCs w:val="20"/>
            </w:rPr>
            <w:t>of</w:t>
          </w:r>
          <w:proofErr w:type="spellEnd"/>
          <w:r w:rsidRPr="006221B9">
            <w:rPr>
              <w:rFonts w:ascii="Times New Roman" w:hAnsi="Times New Roman" w:cs="Times New Roman"/>
              <w:color w:val="auto"/>
              <w:sz w:val="24"/>
              <w:szCs w:val="20"/>
            </w:rPr>
            <w:t xml:space="preserve"> </w:t>
          </w:r>
          <w:proofErr w:type="spellStart"/>
          <w:r w:rsidRPr="006221B9">
            <w:rPr>
              <w:rFonts w:ascii="Times New Roman" w:hAnsi="Times New Roman" w:cs="Times New Roman"/>
              <w:color w:val="auto"/>
              <w:sz w:val="24"/>
              <w:szCs w:val="20"/>
            </w:rPr>
            <w:t>contents</w:t>
          </w:r>
          <w:proofErr w:type="spellEnd"/>
          <w:r w:rsidR="00F02F1C" w:rsidRPr="006221B9">
            <w:rPr>
              <w:rFonts w:ascii="Times New Roman" w:hAnsi="Times New Roman" w:cs="Times New Roman"/>
              <w:color w:val="auto"/>
              <w:sz w:val="24"/>
              <w:szCs w:val="20"/>
            </w:rPr>
            <w:t>:</w:t>
          </w:r>
        </w:p>
        <w:bookmarkStart w:id="1" w:name="_GoBack"/>
        <w:bookmarkEnd w:id="1"/>
        <w:p w14:paraId="3F477F02" w14:textId="77777777" w:rsidR="000C1B87" w:rsidRPr="007A7BB2" w:rsidRDefault="00665379">
          <w:pPr>
            <w:pStyle w:val="Turinys1"/>
            <w:rPr>
              <w:rFonts w:eastAsiaTheme="minorEastAsia"/>
              <w:b w:val="0"/>
              <w:szCs w:val="20"/>
              <w:lang w:val="lt-LT" w:eastAsia="lt-LT"/>
            </w:rPr>
          </w:pPr>
          <w:r w:rsidRPr="000C1B87">
            <w:rPr>
              <w:szCs w:val="20"/>
            </w:rPr>
            <w:fldChar w:fldCharType="begin"/>
          </w:r>
          <w:r w:rsidRPr="000C1B87">
            <w:rPr>
              <w:szCs w:val="20"/>
            </w:rPr>
            <w:instrText xml:space="preserve"> TOC \o "1-3" \h \z \u </w:instrText>
          </w:r>
          <w:r w:rsidRPr="000C1B87">
            <w:rPr>
              <w:szCs w:val="20"/>
            </w:rPr>
            <w:fldChar w:fldCharType="separate"/>
          </w:r>
          <w:hyperlink w:anchor="_Toc375418247" w:history="1">
            <w:r w:rsidR="000C1B87" w:rsidRPr="007A7BB2">
              <w:rPr>
                <w:rStyle w:val="Hipersaitas"/>
                <w:szCs w:val="20"/>
              </w:rPr>
              <w:t>ABBREVIATIONS</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_Toc375418247 \h </w:instrText>
            </w:r>
            <w:r w:rsidR="000C1B87" w:rsidRPr="007A7BB2">
              <w:rPr>
                <w:webHidden/>
                <w:szCs w:val="20"/>
              </w:rPr>
            </w:r>
            <w:r w:rsidR="000C1B87" w:rsidRPr="007A7BB2">
              <w:rPr>
                <w:webHidden/>
                <w:szCs w:val="20"/>
              </w:rPr>
              <w:fldChar w:fldCharType="separate"/>
            </w:r>
            <w:r w:rsidR="00D94D4B" w:rsidRPr="007A7BB2">
              <w:rPr>
                <w:webHidden/>
                <w:szCs w:val="20"/>
              </w:rPr>
              <w:t>1</w:t>
            </w:r>
            <w:r w:rsidR="000C1B87" w:rsidRPr="007A7BB2">
              <w:rPr>
                <w:webHidden/>
                <w:szCs w:val="20"/>
              </w:rPr>
              <w:fldChar w:fldCharType="end"/>
            </w:r>
          </w:hyperlink>
        </w:p>
        <w:p w14:paraId="34E036E9" w14:textId="77777777" w:rsidR="000C1B87" w:rsidRPr="007A7BB2" w:rsidRDefault="003D6F82">
          <w:pPr>
            <w:pStyle w:val="Turinys1"/>
            <w:rPr>
              <w:rFonts w:eastAsiaTheme="minorEastAsia"/>
              <w:b w:val="0"/>
              <w:szCs w:val="20"/>
              <w:lang w:val="lt-LT" w:eastAsia="lt-LT"/>
            </w:rPr>
          </w:pPr>
          <w:hyperlink w:anchor="_Toc375418248" w:history="1">
            <w:r w:rsidR="000C1B87" w:rsidRPr="007A7BB2">
              <w:rPr>
                <w:rStyle w:val="Hipersaitas"/>
                <w:szCs w:val="20"/>
              </w:rPr>
              <w:t>INTRODUCTION</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_Toc375418248 \h </w:instrText>
            </w:r>
            <w:r w:rsidR="000C1B87" w:rsidRPr="007A7BB2">
              <w:rPr>
                <w:webHidden/>
                <w:szCs w:val="20"/>
              </w:rPr>
            </w:r>
            <w:r w:rsidR="000C1B87" w:rsidRPr="007A7BB2">
              <w:rPr>
                <w:webHidden/>
                <w:szCs w:val="20"/>
              </w:rPr>
              <w:fldChar w:fldCharType="separate"/>
            </w:r>
            <w:r w:rsidR="00D94D4B" w:rsidRPr="007A7BB2">
              <w:rPr>
                <w:webHidden/>
                <w:szCs w:val="20"/>
              </w:rPr>
              <w:t>2</w:t>
            </w:r>
            <w:r w:rsidR="000C1B87" w:rsidRPr="007A7BB2">
              <w:rPr>
                <w:webHidden/>
                <w:szCs w:val="20"/>
              </w:rPr>
              <w:fldChar w:fldCharType="end"/>
            </w:r>
          </w:hyperlink>
        </w:p>
        <w:p w14:paraId="18A7518D" w14:textId="77777777" w:rsidR="000C1B87" w:rsidRPr="007A7BB2" w:rsidRDefault="003D6F82">
          <w:pPr>
            <w:pStyle w:val="Turinys1"/>
            <w:rPr>
              <w:rFonts w:eastAsiaTheme="minorEastAsia"/>
              <w:b w:val="0"/>
              <w:szCs w:val="20"/>
              <w:lang w:val="lt-LT" w:eastAsia="lt-LT"/>
            </w:rPr>
          </w:pPr>
          <w:hyperlink w:anchor="_Toc375418249" w:history="1">
            <w:r w:rsidR="000C1B87" w:rsidRPr="007A7BB2">
              <w:rPr>
                <w:rStyle w:val="Hipersaitas"/>
                <w:szCs w:val="20"/>
              </w:rPr>
              <w:t>1. THE CONCEPT OF RESTRICTIVE MEASURES IN EU LAW</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_Toc375418249 \h </w:instrText>
            </w:r>
            <w:r w:rsidR="000C1B87" w:rsidRPr="007A7BB2">
              <w:rPr>
                <w:webHidden/>
                <w:szCs w:val="20"/>
              </w:rPr>
            </w:r>
            <w:r w:rsidR="000C1B87" w:rsidRPr="007A7BB2">
              <w:rPr>
                <w:webHidden/>
                <w:szCs w:val="20"/>
              </w:rPr>
              <w:fldChar w:fldCharType="separate"/>
            </w:r>
            <w:r w:rsidR="00D94D4B" w:rsidRPr="007A7BB2">
              <w:rPr>
                <w:webHidden/>
                <w:szCs w:val="20"/>
              </w:rPr>
              <w:t>5</w:t>
            </w:r>
            <w:r w:rsidR="000C1B87" w:rsidRPr="007A7BB2">
              <w:rPr>
                <w:webHidden/>
                <w:szCs w:val="20"/>
              </w:rPr>
              <w:fldChar w:fldCharType="end"/>
            </w:r>
          </w:hyperlink>
        </w:p>
        <w:p w14:paraId="65F05DF2"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0" w:history="1">
            <w:r w:rsidR="000C1B87" w:rsidRPr="007A7BB2">
              <w:rPr>
                <w:rStyle w:val="Hipersaitas"/>
                <w:rFonts w:ascii="Times New Roman" w:hAnsi="Times New Roman" w:cs="Times New Roman"/>
                <w:noProof/>
                <w:sz w:val="24"/>
                <w:szCs w:val="20"/>
              </w:rPr>
              <w:t>1.1. Sanctions v. restrictive measures</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_Toc375418250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5</w:t>
            </w:r>
            <w:r w:rsidR="000C1B87" w:rsidRPr="007A7BB2">
              <w:rPr>
                <w:rFonts w:ascii="Times New Roman" w:hAnsi="Times New Roman" w:cs="Times New Roman"/>
                <w:noProof/>
                <w:webHidden/>
                <w:sz w:val="24"/>
                <w:szCs w:val="20"/>
              </w:rPr>
              <w:fldChar w:fldCharType="end"/>
            </w:r>
          </w:hyperlink>
        </w:p>
        <w:p w14:paraId="5150F0F1"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1" w:history="1">
            <w:r w:rsidR="000C1B87" w:rsidRPr="007A7BB2">
              <w:rPr>
                <w:rStyle w:val="Hipersaitas"/>
                <w:rFonts w:ascii="Times New Roman" w:hAnsi="Times New Roman" w:cs="Times New Roman"/>
                <w:noProof/>
                <w:sz w:val="24"/>
                <w:szCs w:val="20"/>
              </w:rPr>
              <w:t>1.2. Introduction of restrictive measures to the EU legal system</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_Toc375418251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6</w:t>
            </w:r>
            <w:r w:rsidR="000C1B87" w:rsidRPr="007A7BB2">
              <w:rPr>
                <w:rFonts w:ascii="Times New Roman" w:hAnsi="Times New Roman" w:cs="Times New Roman"/>
                <w:noProof/>
                <w:webHidden/>
                <w:sz w:val="24"/>
                <w:szCs w:val="20"/>
              </w:rPr>
              <w:fldChar w:fldCharType="end"/>
            </w:r>
          </w:hyperlink>
        </w:p>
        <w:p w14:paraId="29383A33"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2" w:history="1">
            <w:r w:rsidR="000C1B87" w:rsidRPr="007A7BB2">
              <w:rPr>
                <w:rStyle w:val="Hipersaitas"/>
                <w:rFonts w:ascii="Times New Roman" w:eastAsia="Calibri" w:hAnsi="Times New Roman" w:cs="Times New Roman"/>
                <w:noProof/>
                <w:sz w:val="24"/>
                <w:szCs w:val="20"/>
              </w:rPr>
              <w:t>1.3. The evolution of the EU’s restrictive measures regime</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_Toc375418252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10</w:t>
            </w:r>
            <w:r w:rsidR="000C1B87" w:rsidRPr="007A7BB2">
              <w:rPr>
                <w:rFonts w:ascii="Times New Roman" w:hAnsi="Times New Roman" w:cs="Times New Roman"/>
                <w:noProof/>
                <w:webHidden/>
                <w:sz w:val="24"/>
                <w:szCs w:val="20"/>
              </w:rPr>
              <w:fldChar w:fldCharType="end"/>
            </w:r>
          </w:hyperlink>
        </w:p>
        <w:p w14:paraId="6D1D7889"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3" w:history="1">
            <w:r w:rsidR="000C1B87" w:rsidRPr="007A7BB2">
              <w:rPr>
                <w:rStyle w:val="Hipersaitas"/>
                <w:rFonts w:ascii="Times New Roman" w:eastAsia="Calibri" w:hAnsi="Times New Roman" w:cs="Times New Roman"/>
                <w:noProof/>
                <w:sz w:val="24"/>
                <w:szCs w:val="20"/>
              </w:rPr>
              <w:t>1.4 Types of restrictive measures in the EU law</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_Toc375418253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14</w:t>
            </w:r>
            <w:r w:rsidR="000C1B87" w:rsidRPr="007A7BB2">
              <w:rPr>
                <w:rFonts w:ascii="Times New Roman" w:hAnsi="Times New Roman" w:cs="Times New Roman"/>
                <w:noProof/>
                <w:webHidden/>
                <w:sz w:val="24"/>
                <w:szCs w:val="20"/>
              </w:rPr>
              <w:fldChar w:fldCharType="end"/>
            </w:r>
          </w:hyperlink>
        </w:p>
        <w:p w14:paraId="1EA620F3"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4" w:history="1">
            <w:r w:rsidR="000C1B87" w:rsidRPr="007A7BB2">
              <w:rPr>
                <w:rStyle w:val="Hipersaitas"/>
                <w:rFonts w:ascii="Times New Roman" w:eastAsia="Calibri" w:hAnsi="Times New Roman" w:cs="Times New Roman"/>
                <w:noProof/>
                <w:sz w:val="24"/>
                <w:szCs w:val="20"/>
              </w:rPr>
              <w:t>1.5. The UN’s influence over the EU's financial restrictive measures</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_Toc375418254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17</w:t>
            </w:r>
            <w:r w:rsidR="000C1B87" w:rsidRPr="007A7BB2">
              <w:rPr>
                <w:rFonts w:ascii="Times New Roman" w:hAnsi="Times New Roman" w:cs="Times New Roman"/>
                <w:noProof/>
                <w:webHidden/>
                <w:sz w:val="24"/>
                <w:szCs w:val="20"/>
              </w:rPr>
              <w:fldChar w:fldCharType="end"/>
            </w:r>
          </w:hyperlink>
        </w:p>
        <w:p w14:paraId="664AC372" w14:textId="77777777" w:rsidR="000C1B87" w:rsidRPr="007A7BB2" w:rsidRDefault="003D6F82" w:rsidP="000C1B87">
          <w:pPr>
            <w:pStyle w:val="Turinys1"/>
            <w:jc w:val="left"/>
            <w:rPr>
              <w:rFonts w:eastAsiaTheme="minorEastAsia"/>
              <w:b w:val="0"/>
              <w:szCs w:val="20"/>
              <w:lang w:val="lt-LT" w:eastAsia="lt-LT"/>
            </w:rPr>
          </w:pPr>
          <w:hyperlink w:anchor="_Toc375418255" w:history="1">
            <w:r w:rsidR="000C1B87" w:rsidRPr="007A7BB2">
              <w:rPr>
                <w:rStyle w:val="Hipersaitas"/>
                <w:rFonts w:eastAsia="Calibri"/>
                <w:szCs w:val="20"/>
              </w:rPr>
              <w:t>2.  THE EUCJ’S INFLUENCE OVER THE COURSE OF DEVELOPMENT OF RESTRICTIVE MEASURES</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_Toc375418255 \h </w:instrText>
            </w:r>
            <w:r w:rsidR="000C1B87" w:rsidRPr="007A7BB2">
              <w:rPr>
                <w:webHidden/>
                <w:szCs w:val="20"/>
              </w:rPr>
            </w:r>
            <w:r w:rsidR="000C1B87" w:rsidRPr="007A7BB2">
              <w:rPr>
                <w:webHidden/>
                <w:szCs w:val="20"/>
              </w:rPr>
              <w:fldChar w:fldCharType="separate"/>
            </w:r>
            <w:r w:rsidR="00D94D4B" w:rsidRPr="007A7BB2">
              <w:rPr>
                <w:webHidden/>
                <w:szCs w:val="20"/>
              </w:rPr>
              <w:t>21</w:t>
            </w:r>
            <w:r w:rsidR="000C1B87" w:rsidRPr="007A7BB2">
              <w:rPr>
                <w:webHidden/>
                <w:szCs w:val="20"/>
              </w:rPr>
              <w:fldChar w:fldCharType="end"/>
            </w:r>
          </w:hyperlink>
        </w:p>
        <w:p w14:paraId="5D38DCF4"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6" w:history="1">
            <w:r w:rsidR="000C1B87" w:rsidRPr="007A7BB2">
              <w:rPr>
                <w:rStyle w:val="Hipersaitas"/>
                <w:rFonts w:ascii="Times New Roman" w:eastAsia="Calibri" w:hAnsi="Times New Roman" w:cs="Times New Roman"/>
                <w:noProof/>
                <w:sz w:val="24"/>
                <w:szCs w:val="20"/>
              </w:rPr>
              <w:t>2.1. The change in understanding of the EU restrictive measures – Kadi I</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_Toc375418256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21</w:t>
            </w:r>
            <w:r w:rsidR="000C1B87" w:rsidRPr="007A7BB2">
              <w:rPr>
                <w:rFonts w:ascii="Times New Roman" w:hAnsi="Times New Roman" w:cs="Times New Roman"/>
                <w:noProof/>
                <w:webHidden/>
                <w:sz w:val="24"/>
                <w:szCs w:val="20"/>
              </w:rPr>
              <w:fldChar w:fldCharType="end"/>
            </w:r>
          </w:hyperlink>
        </w:p>
        <w:p w14:paraId="69817619"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7" w:history="1">
            <w:r w:rsidR="000C1B87" w:rsidRPr="007A7BB2">
              <w:rPr>
                <w:rStyle w:val="Hipersaitas"/>
                <w:rFonts w:ascii="Times New Roman" w:eastAsia="Calibri" w:hAnsi="Times New Roman" w:cs="Times New Roman"/>
                <w:noProof/>
                <w:sz w:val="24"/>
                <w:szCs w:val="20"/>
              </w:rPr>
              <w:t>2.2. Following the steps of Kadi I – the Kadi II case</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_Toc375418257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26</w:t>
            </w:r>
            <w:r w:rsidR="000C1B87" w:rsidRPr="007A7BB2">
              <w:rPr>
                <w:rFonts w:ascii="Times New Roman" w:hAnsi="Times New Roman" w:cs="Times New Roman"/>
                <w:noProof/>
                <w:webHidden/>
                <w:sz w:val="24"/>
                <w:szCs w:val="20"/>
              </w:rPr>
              <w:fldChar w:fldCharType="end"/>
            </w:r>
          </w:hyperlink>
        </w:p>
        <w:p w14:paraId="269C87C8"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58" w:history="1">
            <w:r w:rsidR="000C1B87" w:rsidRPr="007A7BB2">
              <w:rPr>
                <w:rStyle w:val="Hipersaitas"/>
                <w:rFonts w:ascii="Times New Roman" w:hAnsi="Times New Roman" w:cs="Times New Roman"/>
                <w:noProof/>
                <w:sz w:val="24"/>
                <w:szCs w:val="20"/>
              </w:rPr>
              <w:t>2.3. Implications after Kadi I and Kadi II</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_Toc375418258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31</w:t>
            </w:r>
            <w:r w:rsidR="000C1B87" w:rsidRPr="007A7BB2">
              <w:rPr>
                <w:rFonts w:ascii="Times New Roman" w:hAnsi="Times New Roman" w:cs="Times New Roman"/>
                <w:noProof/>
                <w:webHidden/>
                <w:sz w:val="24"/>
                <w:szCs w:val="20"/>
              </w:rPr>
              <w:fldChar w:fldCharType="end"/>
            </w:r>
          </w:hyperlink>
        </w:p>
        <w:p w14:paraId="5E11D04E" w14:textId="77777777" w:rsidR="000C1B87" w:rsidRPr="007A7BB2" w:rsidRDefault="003D6F82">
          <w:pPr>
            <w:pStyle w:val="Turinys1"/>
            <w:rPr>
              <w:rFonts w:eastAsiaTheme="minorEastAsia"/>
              <w:b w:val="0"/>
              <w:szCs w:val="20"/>
              <w:lang w:val="lt-LT" w:eastAsia="lt-LT"/>
            </w:rPr>
          </w:pPr>
          <w:hyperlink w:anchor="_Toc375418259" w:history="1">
            <w:r w:rsidR="000C1B87" w:rsidRPr="007A7BB2">
              <w:rPr>
                <w:rStyle w:val="Hipersaitas"/>
                <w:rFonts w:eastAsia="Calibri"/>
                <w:szCs w:val="20"/>
              </w:rPr>
              <w:t>3. NATIONAL IMPLEMENTATION OF RESTRICTIVE MEASURES</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_Toc375418259 \h </w:instrText>
            </w:r>
            <w:r w:rsidR="000C1B87" w:rsidRPr="007A7BB2">
              <w:rPr>
                <w:webHidden/>
                <w:szCs w:val="20"/>
              </w:rPr>
            </w:r>
            <w:r w:rsidR="000C1B87" w:rsidRPr="007A7BB2">
              <w:rPr>
                <w:webHidden/>
                <w:szCs w:val="20"/>
              </w:rPr>
              <w:fldChar w:fldCharType="separate"/>
            </w:r>
            <w:r w:rsidR="00D94D4B" w:rsidRPr="007A7BB2">
              <w:rPr>
                <w:webHidden/>
                <w:szCs w:val="20"/>
              </w:rPr>
              <w:t>33</w:t>
            </w:r>
            <w:r w:rsidR="000C1B87" w:rsidRPr="007A7BB2">
              <w:rPr>
                <w:webHidden/>
                <w:szCs w:val="20"/>
              </w:rPr>
              <w:fldChar w:fldCharType="end"/>
            </w:r>
          </w:hyperlink>
        </w:p>
        <w:p w14:paraId="6C713991"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60" w:history="1">
            <w:r w:rsidR="000C1B87" w:rsidRPr="007A7BB2">
              <w:rPr>
                <w:rStyle w:val="Hipersaitas"/>
                <w:rFonts w:ascii="Times New Roman" w:eastAsia="Calibri" w:hAnsi="Times New Roman" w:cs="Times New Roman"/>
                <w:noProof/>
                <w:sz w:val="24"/>
                <w:szCs w:val="20"/>
              </w:rPr>
              <w:t>3.1. Implementation, enforcement and monitoring of EU restrictive measures – the fall</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_Toc375418260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33</w:t>
            </w:r>
            <w:r w:rsidR="000C1B87" w:rsidRPr="007A7BB2">
              <w:rPr>
                <w:rFonts w:ascii="Times New Roman" w:hAnsi="Times New Roman" w:cs="Times New Roman"/>
                <w:noProof/>
                <w:webHidden/>
                <w:sz w:val="24"/>
                <w:szCs w:val="20"/>
              </w:rPr>
              <w:fldChar w:fldCharType="end"/>
            </w:r>
          </w:hyperlink>
        </w:p>
        <w:p w14:paraId="4EBA6BD5" w14:textId="77777777" w:rsidR="000C1B87" w:rsidRPr="007A7BB2" w:rsidRDefault="003D6F82">
          <w:pPr>
            <w:pStyle w:val="Turinys2"/>
            <w:tabs>
              <w:tab w:val="right" w:leader="dot" w:pos="9678"/>
            </w:tabs>
            <w:rPr>
              <w:rFonts w:ascii="Times New Roman" w:eastAsiaTheme="minorEastAsia" w:hAnsi="Times New Roman" w:cs="Times New Roman"/>
              <w:noProof/>
              <w:sz w:val="24"/>
              <w:szCs w:val="20"/>
              <w:lang w:val="lt-LT" w:eastAsia="lt-LT"/>
            </w:rPr>
          </w:pPr>
          <w:hyperlink w:anchor="_Toc375418261" w:history="1">
            <w:r w:rsidR="000C1B87" w:rsidRPr="007A7BB2">
              <w:rPr>
                <w:rStyle w:val="Hipersaitas"/>
                <w:rFonts w:ascii="Times New Roman" w:eastAsia="Calibri" w:hAnsi="Times New Roman" w:cs="Times New Roman"/>
                <w:noProof/>
                <w:sz w:val="24"/>
                <w:szCs w:val="20"/>
              </w:rPr>
              <w:t>3.2. Lithuania's practice in implementing restrictive measures</w:t>
            </w:r>
            <w:r w:rsidR="000C1B87" w:rsidRPr="007A7BB2">
              <w:rPr>
                <w:rFonts w:ascii="Times New Roman" w:hAnsi="Times New Roman" w:cs="Times New Roman"/>
                <w:noProof/>
                <w:webHidden/>
                <w:sz w:val="24"/>
                <w:szCs w:val="20"/>
              </w:rPr>
              <w:tab/>
            </w:r>
            <w:r w:rsidR="000C1B87" w:rsidRPr="007A7BB2">
              <w:rPr>
                <w:rFonts w:ascii="Times New Roman" w:hAnsi="Times New Roman" w:cs="Times New Roman"/>
                <w:noProof/>
                <w:webHidden/>
                <w:sz w:val="24"/>
                <w:szCs w:val="20"/>
              </w:rPr>
              <w:fldChar w:fldCharType="begin"/>
            </w:r>
            <w:r w:rsidR="000C1B87" w:rsidRPr="007A7BB2">
              <w:rPr>
                <w:rFonts w:ascii="Times New Roman" w:hAnsi="Times New Roman" w:cs="Times New Roman"/>
                <w:noProof/>
                <w:webHidden/>
                <w:sz w:val="24"/>
                <w:szCs w:val="20"/>
              </w:rPr>
              <w:instrText xml:space="preserve"> PAGEREF _Toc375418261 \h </w:instrText>
            </w:r>
            <w:r w:rsidR="000C1B87" w:rsidRPr="007A7BB2">
              <w:rPr>
                <w:rFonts w:ascii="Times New Roman" w:hAnsi="Times New Roman" w:cs="Times New Roman"/>
                <w:noProof/>
                <w:webHidden/>
                <w:sz w:val="24"/>
                <w:szCs w:val="20"/>
              </w:rPr>
            </w:r>
            <w:r w:rsidR="000C1B87" w:rsidRPr="007A7BB2">
              <w:rPr>
                <w:rFonts w:ascii="Times New Roman" w:hAnsi="Times New Roman" w:cs="Times New Roman"/>
                <w:noProof/>
                <w:webHidden/>
                <w:sz w:val="24"/>
                <w:szCs w:val="20"/>
              </w:rPr>
              <w:fldChar w:fldCharType="separate"/>
            </w:r>
            <w:r w:rsidR="00D94D4B" w:rsidRPr="007A7BB2">
              <w:rPr>
                <w:rFonts w:ascii="Times New Roman" w:hAnsi="Times New Roman" w:cs="Times New Roman"/>
                <w:noProof/>
                <w:webHidden/>
                <w:sz w:val="24"/>
                <w:szCs w:val="20"/>
              </w:rPr>
              <w:t>36</w:t>
            </w:r>
            <w:r w:rsidR="000C1B87" w:rsidRPr="007A7BB2">
              <w:rPr>
                <w:rFonts w:ascii="Times New Roman" w:hAnsi="Times New Roman" w:cs="Times New Roman"/>
                <w:noProof/>
                <w:webHidden/>
                <w:sz w:val="24"/>
                <w:szCs w:val="20"/>
              </w:rPr>
              <w:fldChar w:fldCharType="end"/>
            </w:r>
          </w:hyperlink>
        </w:p>
        <w:p w14:paraId="60C7A378" w14:textId="77777777" w:rsidR="000C1B87" w:rsidRPr="007A7BB2" w:rsidRDefault="003D6F82">
          <w:pPr>
            <w:pStyle w:val="Turinys1"/>
            <w:rPr>
              <w:rFonts w:eastAsiaTheme="minorEastAsia"/>
              <w:b w:val="0"/>
              <w:szCs w:val="20"/>
              <w:lang w:val="lt-LT" w:eastAsia="lt-LT"/>
            </w:rPr>
          </w:pPr>
          <w:hyperlink w:anchor="_Toc375418262" w:history="1">
            <w:r w:rsidR="000C1B87" w:rsidRPr="007A7BB2">
              <w:rPr>
                <w:rStyle w:val="Hipersaitas"/>
                <w:rFonts w:eastAsia="Calibri"/>
                <w:szCs w:val="20"/>
              </w:rPr>
              <w:t>CONCLUSIONS</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_Toc375418262 \h </w:instrText>
            </w:r>
            <w:r w:rsidR="000C1B87" w:rsidRPr="007A7BB2">
              <w:rPr>
                <w:webHidden/>
                <w:szCs w:val="20"/>
              </w:rPr>
            </w:r>
            <w:r w:rsidR="000C1B87" w:rsidRPr="007A7BB2">
              <w:rPr>
                <w:webHidden/>
                <w:szCs w:val="20"/>
              </w:rPr>
              <w:fldChar w:fldCharType="separate"/>
            </w:r>
            <w:r w:rsidR="00D94D4B" w:rsidRPr="007A7BB2">
              <w:rPr>
                <w:webHidden/>
                <w:szCs w:val="20"/>
              </w:rPr>
              <w:t>45</w:t>
            </w:r>
            <w:r w:rsidR="000C1B87" w:rsidRPr="007A7BB2">
              <w:rPr>
                <w:webHidden/>
                <w:szCs w:val="20"/>
              </w:rPr>
              <w:fldChar w:fldCharType="end"/>
            </w:r>
          </w:hyperlink>
        </w:p>
        <w:p w14:paraId="65D70B4F" w14:textId="77777777" w:rsidR="000C1B87" w:rsidRPr="007A7BB2" w:rsidRDefault="003D6F82">
          <w:pPr>
            <w:pStyle w:val="Turinys1"/>
            <w:rPr>
              <w:rFonts w:eastAsiaTheme="minorEastAsia"/>
              <w:b w:val="0"/>
              <w:szCs w:val="20"/>
              <w:lang w:val="lt-LT" w:eastAsia="lt-LT"/>
            </w:rPr>
          </w:pPr>
          <w:hyperlink w:anchor="_Toc375418263" w:history="1">
            <w:r w:rsidR="000C1B87" w:rsidRPr="007A7BB2">
              <w:rPr>
                <w:rStyle w:val="Hipersaitas"/>
                <w:rFonts w:eastAsia="Calibri"/>
                <w:szCs w:val="20"/>
              </w:rPr>
              <w:t>BIBLIOGRAPHY</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_Toc375418263 \h </w:instrText>
            </w:r>
            <w:r w:rsidR="000C1B87" w:rsidRPr="007A7BB2">
              <w:rPr>
                <w:webHidden/>
                <w:szCs w:val="20"/>
              </w:rPr>
            </w:r>
            <w:r w:rsidR="000C1B87" w:rsidRPr="007A7BB2">
              <w:rPr>
                <w:webHidden/>
                <w:szCs w:val="20"/>
              </w:rPr>
              <w:fldChar w:fldCharType="separate"/>
            </w:r>
            <w:r w:rsidR="00D94D4B" w:rsidRPr="007A7BB2">
              <w:rPr>
                <w:webHidden/>
                <w:szCs w:val="20"/>
              </w:rPr>
              <w:t>48</w:t>
            </w:r>
            <w:r w:rsidR="000C1B87" w:rsidRPr="007A7BB2">
              <w:rPr>
                <w:webHidden/>
                <w:szCs w:val="20"/>
              </w:rPr>
              <w:fldChar w:fldCharType="end"/>
            </w:r>
          </w:hyperlink>
        </w:p>
        <w:p w14:paraId="05D9B1F1" w14:textId="77777777" w:rsidR="000C1B87" w:rsidRPr="007A7BB2" w:rsidRDefault="003D6F82">
          <w:pPr>
            <w:pStyle w:val="Turinys1"/>
            <w:rPr>
              <w:rFonts w:eastAsiaTheme="minorEastAsia"/>
              <w:b w:val="0"/>
              <w:szCs w:val="20"/>
              <w:lang w:val="lt-LT" w:eastAsia="lt-LT"/>
            </w:rPr>
          </w:pPr>
          <w:hyperlink w:anchor="_Toc375418264" w:history="1">
            <w:r w:rsidR="000C1B87" w:rsidRPr="007A7BB2">
              <w:rPr>
                <w:rStyle w:val="Hipersaitas"/>
                <w:szCs w:val="20"/>
              </w:rPr>
              <w:t>SUMMARY</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_Toc375418264 \h </w:instrText>
            </w:r>
            <w:r w:rsidR="000C1B87" w:rsidRPr="007A7BB2">
              <w:rPr>
                <w:webHidden/>
                <w:szCs w:val="20"/>
              </w:rPr>
            </w:r>
            <w:r w:rsidR="000C1B87" w:rsidRPr="007A7BB2">
              <w:rPr>
                <w:webHidden/>
                <w:szCs w:val="20"/>
              </w:rPr>
              <w:fldChar w:fldCharType="separate"/>
            </w:r>
            <w:r w:rsidR="00D94D4B" w:rsidRPr="007A7BB2">
              <w:rPr>
                <w:webHidden/>
                <w:szCs w:val="20"/>
              </w:rPr>
              <w:t>54</w:t>
            </w:r>
            <w:r w:rsidR="000C1B87" w:rsidRPr="007A7BB2">
              <w:rPr>
                <w:webHidden/>
                <w:szCs w:val="20"/>
              </w:rPr>
              <w:fldChar w:fldCharType="end"/>
            </w:r>
          </w:hyperlink>
        </w:p>
        <w:p w14:paraId="0B8C0EAB" w14:textId="77777777" w:rsidR="000C1B87" w:rsidRPr="007A7BB2" w:rsidRDefault="003D6F82">
          <w:pPr>
            <w:pStyle w:val="Turinys1"/>
            <w:rPr>
              <w:rFonts w:eastAsiaTheme="minorEastAsia"/>
              <w:b w:val="0"/>
              <w:szCs w:val="20"/>
              <w:lang w:val="lt-LT" w:eastAsia="lt-LT"/>
            </w:rPr>
          </w:pPr>
          <w:hyperlink w:anchor="_Toc375418265" w:history="1">
            <w:r w:rsidR="000C1B87" w:rsidRPr="007A7BB2">
              <w:rPr>
                <w:rStyle w:val="Hipersaitas"/>
                <w:szCs w:val="20"/>
                <w:lang w:val="lt-LT"/>
              </w:rPr>
              <w:t>SANTRAUKA</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_Toc375418265 \h </w:instrText>
            </w:r>
            <w:r w:rsidR="000C1B87" w:rsidRPr="007A7BB2">
              <w:rPr>
                <w:webHidden/>
                <w:szCs w:val="20"/>
              </w:rPr>
            </w:r>
            <w:r w:rsidR="000C1B87" w:rsidRPr="007A7BB2">
              <w:rPr>
                <w:webHidden/>
                <w:szCs w:val="20"/>
              </w:rPr>
              <w:fldChar w:fldCharType="separate"/>
            </w:r>
            <w:r w:rsidR="00D94D4B" w:rsidRPr="007A7BB2">
              <w:rPr>
                <w:webHidden/>
                <w:szCs w:val="20"/>
              </w:rPr>
              <w:t>55</w:t>
            </w:r>
            <w:r w:rsidR="000C1B87" w:rsidRPr="007A7BB2">
              <w:rPr>
                <w:webHidden/>
                <w:szCs w:val="20"/>
              </w:rPr>
              <w:fldChar w:fldCharType="end"/>
            </w:r>
          </w:hyperlink>
        </w:p>
        <w:p w14:paraId="171B7EBB" w14:textId="77777777" w:rsidR="000C1B87" w:rsidRPr="007A7BB2" w:rsidRDefault="003D6F82">
          <w:pPr>
            <w:pStyle w:val="Turinys1"/>
            <w:rPr>
              <w:rFonts w:eastAsiaTheme="minorEastAsia"/>
              <w:b w:val="0"/>
              <w:szCs w:val="20"/>
              <w:lang w:val="lt-LT" w:eastAsia="lt-LT"/>
            </w:rPr>
          </w:pPr>
          <w:hyperlink w:anchor="_Toc375418266" w:history="1">
            <w:r w:rsidR="000C1B87" w:rsidRPr="007A7BB2">
              <w:rPr>
                <w:rStyle w:val="Hipersaitas"/>
                <w:szCs w:val="20"/>
              </w:rPr>
              <w:t>ANNEXES</w:t>
            </w:r>
            <w:r w:rsidR="000C1B87" w:rsidRPr="007A7BB2">
              <w:rPr>
                <w:webHidden/>
                <w:szCs w:val="20"/>
              </w:rPr>
              <w:tab/>
            </w:r>
            <w:r w:rsidR="000C1B87" w:rsidRPr="007A7BB2">
              <w:rPr>
                <w:webHidden/>
                <w:szCs w:val="20"/>
              </w:rPr>
              <w:fldChar w:fldCharType="begin"/>
            </w:r>
            <w:r w:rsidR="000C1B87" w:rsidRPr="007A7BB2">
              <w:rPr>
                <w:webHidden/>
                <w:szCs w:val="20"/>
              </w:rPr>
              <w:instrText xml:space="preserve"> PAGEREF _Toc375418266 \h </w:instrText>
            </w:r>
            <w:r w:rsidR="000C1B87" w:rsidRPr="007A7BB2">
              <w:rPr>
                <w:webHidden/>
                <w:szCs w:val="20"/>
              </w:rPr>
            </w:r>
            <w:r w:rsidR="000C1B87" w:rsidRPr="007A7BB2">
              <w:rPr>
                <w:webHidden/>
                <w:szCs w:val="20"/>
              </w:rPr>
              <w:fldChar w:fldCharType="separate"/>
            </w:r>
            <w:r w:rsidR="00D94D4B" w:rsidRPr="007A7BB2">
              <w:rPr>
                <w:webHidden/>
                <w:szCs w:val="20"/>
              </w:rPr>
              <w:t>56</w:t>
            </w:r>
            <w:r w:rsidR="000C1B87" w:rsidRPr="007A7BB2">
              <w:rPr>
                <w:webHidden/>
                <w:szCs w:val="20"/>
              </w:rPr>
              <w:fldChar w:fldCharType="end"/>
            </w:r>
          </w:hyperlink>
        </w:p>
        <w:p w14:paraId="28AC8215" w14:textId="5A554076" w:rsidR="00665379" w:rsidRPr="00665379" w:rsidRDefault="00665379" w:rsidP="00665379">
          <w:pPr>
            <w:pStyle w:val="Turinys1"/>
            <w:ind w:firstLine="142"/>
            <w:rPr>
              <w:rFonts w:asciiTheme="minorHAnsi" w:eastAsiaTheme="minorEastAsia" w:hAnsiTheme="minorHAnsi" w:cstheme="minorBidi"/>
              <w:b w:val="0"/>
              <w:sz w:val="22"/>
              <w:szCs w:val="22"/>
              <w:lang w:val="lt-LT" w:eastAsia="lt-LT"/>
            </w:rPr>
          </w:pPr>
          <w:r w:rsidRPr="000C1B87">
            <w:rPr>
              <w:bCs/>
              <w:szCs w:val="20"/>
            </w:rPr>
            <w:fldChar w:fldCharType="end"/>
          </w:r>
        </w:p>
      </w:sdtContent>
    </w:sdt>
    <w:p w14:paraId="27B73305" w14:textId="77777777" w:rsidR="00694831" w:rsidRDefault="00694831">
      <w:pPr>
        <w:rPr>
          <w:rFonts w:ascii="Times New Roman" w:eastAsiaTheme="majorEastAsia" w:hAnsi="Times New Roman" w:cs="Times New Roman"/>
          <w:b/>
          <w:bCs/>
          <w:sz w:val="24"/>
          <w:szCs w:val="28"/>
        </w:rPr>
        <w:sectPr w:rsidR="00694831" w:rsidSect="00D00D9A">
          <w:footerReference w:type="default" r:id="rId9"/>
          <w:pgSz w:w="12240" w:h="15840"/>
          <w:pgMar w:top="1134" w:right="851" w:bottom="1134" w:left="1701" w:header="720" w:footer="720" w:gutter="0"/>
          <w:cols w:space="720"/>
          <w:titlePg/>
          <w:docGrid w:linePitch="360"/>
        </w:sectPr>
      </w:pPr>
    </w:p>
    <w:p w14:paraId="7D071A98" w14:textId="3D0FF1AC" w:rsidR="00665379" w:rsidRDefault="00665379">
      <w:pPr>
        <w:rPr>
          <w:rFonts w:ascii="Times New Roman" w:eastAsiaTheme="majorEastAsia" w:hAnsi="Times New Roman" w:cs="Times New Roman"/>
          <w:b/>
          <w:bCs/>
          <w:sz w:val="24"/>
          <w:szCs w:val="28"/>
        </w:rPr>
      </w:pPr>
    </w:p>
    <w:p w14:paraId="1494378D" w14:textId="3B9FE6AC" w:rsidR="00E02C93" w:rsidRDefault="00227206" w:rsidP="004522E8">
      <w:pPr>
        <w:pStyle w:val="Antrat1"/>
        <w:spacing w:line="360" w:lineRule="auto"/>
        <w:jc w:val="center"/>
        <w:rPr>
          <w:rFonts w:ascii="Times New Roman" w:hAnsi="Times New Roman" w:cs="Times New Roman"/>
          <w:color w:val="auto"/>
          <w:sz w:val="24"/>
        </w:rPr>
      </w:pPr>
      <w:bookmarkStart w:id="2" w:name="_Toc375418247"/>
      <w:r w:rsidRPr="004522E8">
        <w:rPr>
          <w:rFonts w:ascii="Times New Roman" w:hAnsi="Times New Roman" w:cs="Times New Roman"/>
          <w:color w:val="auto"/>
          <w:sz w:val="24"/>
        </w:rPr>
        <w:t>ABBREVIATIONS</w:t>
      </w:r>
      <w:bookmarkEnd w:id="2"/>
      <w:bookmarkEnd w:id="0"/>
    </w:p>
    <w:p w14:paraId="1523D94B" w14:textId="77777777" w:rsidR="004522E8" w:rsidRPr="004522E8" w:rsidRDefault="004522E8" w:rsidP="004522E8">
      <w:pPr>
        <w:spacing w:line="360" w:lineRule="auto"/>
      </w:pPr>
    </w:p>
    <w:p w14:paraId="1B53C726"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CFSP</w:t>
      </w:r>
      <w:r w:rsidRPr="00E02C93">
        <w:rPr>
          <w:rFonts w:ascii="Times New Roman" w:hAnsi="Times New Roman" w:cs="Times New Roman"/>
          <w:sz w:val="24"/>
        </w:rPr>
        <w:tab/>
        <w:t>-</w:t>
      </w:r>
      <w:r w:rsidRPr="00E02C93">
        <w:rPr>
          <w:rFonts w:ascii="Times New Roman" w:hAnsi="Times New Roman" w:cs="Times New Roman"/>
          <w:sz w:val="24"/>
        </w:rPr>
        <w:tab/>
        <w:t>Common Foreign and Security Policy</w:t>
      </w:r>
    </w:p>
    <w:p w14:paraId="780BB96B"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CJEU</w:t>
      </w:r>
      <w:r w:rsidRPr="00E02C93">
        <w:rPr>
          <w:rFonts w:ascii="Times New Roman" w:hAnsi="Times New Roman" w:cs="Times New Roman"/>
          <w:sz w:val="24"/>
        </w:rPr>
        <w:tab/>
        <w:t>-</w:t>
      </w:r>
      <w:r w:rsidRPr="00E02C93">
        <w:rPr>
          <w:rFonts w:ascii="Times New Roman" w:hAnsi="Times New Roman" w:cs="Times New Roman"/>
          <w:sz w:val="24"/>
        </w:rPr>
        <w:tab/>
        <w:t>The Court of Justice of European Union</w:t>
      </w:r>
    </w:p>
    <w:p w14:paraId="74D53C0C"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EU</w:t>
      </w:r>
      <w:r w:rsidRPr="00E02C93">
        <w:rPr>
          <w:rFonts w:ascii="Times New Roman" w:hAnsi="Times New Roman" w:cs="Times New Roman"/>
          <w:sz w:val="24"/>
        </w:rPr>
        <w:tab/>
        <w:t>-</w:t>
      </w:r>
      <w:r w:rsidRPr="00E02C93">
        <w:rPr>
          <w:rFonts w:ascii="Times New Roman" w:hAnsi="Times New Roman" w:cs="Times New Roman"/>
          <w:sz w:val="24"/>
        </w:rPr>
        <w:tab/>
        <w:t>European Union</w:t>
      </w:r>
    </w:p>
    <w:p w14:paraId="336D9411"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EPC</w:t>
      </w:r>
      <w:r w:rsidRPr="00E02C93">
        <w:rPr>
          <w:rFonts w:ascii="Times New Roman" w:hAnsi="Times New Roman" w:cs="Times New Roman"/>
          <w:sz w:val="24"/>
        </w:rPr>
        <w:tab/>
        <w:t>-</w:t>
      </w:r>
      <w:r w:rsidRPr="00E02C93">
        <w:rPr>
          <w:rFonts w:ascii="Times New Roman" w:hAnsi="Times New Roman" w:cs="Times New Roman"/>
          <w:sz w:val="24"/>
        </w:rPr>
        <w:tab/>
        <w:t>European Political Cooperation</w:t>
      </w:r>
    </w:p>
    <w:p w14:paraId="0DD625D2"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TEU</w:t>
      </w:r>
      <w:r w:rsidRPr="00E02C93">
        <w:rPr>
          <w:rFonts w:ascii="Times New Roman" w:hAnsi="Times New Roman" w:cs="Times New Roman"/>
          <w:sz w:val="24"/>
        </w:rPr>
        <w:tab/>
        <w:t>-</w:t>
      </w:r>
      <w:r w:rsidRPr="00E02C93">
        <w:rPr>
          <w:rFonts w:ascii="Times New Roman" w:hAnsi="Times New Roman" w:cs="Times New Roman"/>
          <w:sz w:val="24"/>
        </w:rPr>
        <w:tab/>
        <w:t>Treaty on European Union</w:t>
      </w:r>
    </w:p>
    <w:p w14:paraId="6B75B45D"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TFEU</w:t>
      </w:r>
      <w:r w:rsidRPr="00E02C93">
        <w:rPr>
          <w:rFonts w:ascii="Times New Roman" w:hAnsi="Times New Roman" w:cs="Times New Roman"/>
          <w:sz w:val="24"/>
        </w:rPr>
        <w:tab/>
        <w:t>-</w:t>
      </w:r>
      <w:r w:rsidRPr="00E02C93">
        <w:rPr>
          <w:rFonts w:ascii="Times New Roman" w:hAnsi="Times New Roman" w:cs="Times New Roman"/>
          <w:sz w:val="24"/>
        </w:rPr>
        <w:tab/>
        <w:t>Treaty on the functioning of European Union</w:t>
      </w:r>
    </w:p>
    <w:p w14:paraId="1D955424"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MS</w:t>
      </w:r>
      <w:r w:rsidRPr="00E02C93">
        <w:rPr>
          <w:rFonts w:ascii="Times New Roman" w:hAnsi="Times New Roman" w:cs="Times New Roman"/>
          <w:sz w:val="24"/>
        </w:rPr>
        <w:tab/>
        <w:t>-</w:t>
      </w:r>
      <w:r w:rsidRPr="00E02C93">
        <w:rPr>
          <w:rFonts w:ascii="Times New Roman" w:hAnsi="Times New Roman" w:cs="Times New Roman"/>
          <w:sz w:val="24"/>
        </w:rPr>
        <w:tab/>
        <w:t>Member State</w:t>
      </w:r>
    </w:p>
    <w:p w14:paraId="04C9A267"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MSs</w:t>
      </w:r>
      <w:r w:rsidRPr="00E02C93">
        <w:rPr>
          <w:rFonts w:ascii="Times New Roman" w:hAnsi="Times New Roman" w:cs="Times New Roman"/>
          <w:sz w:val="24"/>
        </w:rPr>
        <w:tab/>
        <w:t>-</w:t>
      </w:r>
      <w:r w:rsidRPr="00E02C93">
        <w:rPr>
          <w:rFonts w:ascii="Times New Roman" w:hAnsi="Times New Roman" w:cs="Times New Roman"/>
          <w:sz w:val="24"/>
        </w:rPr>
        <w:tab/>
        <w:t>Member States</w:t>
      </w:r>
    </w:p>
    <w:p w14:paraId="1E1B91D7" w14:textId="77777777" w:rsidR="00E02C93" w:rsidRPr="00E02C93" w:rsidRDefault="00E02C93" w:rsidP="004522E8">
      <w:pPr>
        <w:spacing w:line="360" w:lineRule="auto"/>
        <w:rPr>
          <w:rFonts w:ascii="Times New Roman" w:hAnsi="Times New Roman" w:cs="Times New Roman"/>
          <w:sz w:val="24"/>
        </w:rPr>
      </w:pPr>
      <w:proofErr w:type="spellStart"/>
      <w:r w:rsidRPr="00E02C93">
        <w:rPr>
          <w:rFonts w:ascii="Times New Roman" w:hAnsi="Times New Roman" w:cs="Times New Roman"/>
          <w:sz w:val="24"/>
        </w:rPr>
        <w:t>ECtHR</w:t>
      </w:r>
      <w:proofErr w:type="spellEnd"/>
      <w:r w:rsidRPr="00E02C93">
        <w:rPr>
          <w:rFonts w:ascii="Times New Roman" w:hAnsi="Times New Roman" w:cs="Times New Roman"/>
          <w:sz w:val="24"/>
        </w:rPr>
        <w:tab/>
        <w:t>-</w:t>
      </w:r>
      <w:r w:rsidRPr="00E02C93">
        <w:rPr>
          <w:rFonts w:ascii="Times New Roman" w:hAnsi="Times New Roman" w:cs="Times New Roman"/>
          <w:sz w:val="24"/>
        </w:rPr>
        <w:tab/>
        <w:t>European Court of the Human Rights</w:t>
      </w:r>
    </w:p>
    <w:p w14:paraId="22B6AA31"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UN</w:t>
      </w:r>
      <w:r w:rsidRPr="00E02C93">
        <w:rPr>
          <w:rFonts w:ascii="Times New Roman" w:hAnsi="Times New Roman" w:cs="Times New Roman"/>
          <w:sz w:val="24"/>
        </w:rPr>
        <w:tab/>
        <w:t>-</w:t>
      </w:r>
      <w:r w:rsidRPr="00E02C93">
        <w:rPr>
          <w:rFonts w:ascii="Times New Roman" w:hAnsi="Times New Roman" w:cs="Times New Roman"/>
          <w:sz w:val="24"/>
        </w:rPr>
        <w:tab/>
        <w:t>United Nations</w:t>
      </w:r>
    </w:p>
    <w:p w14:paraId="54ABDF69"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t>UN SC</w:t>
      </w:r>
      <w:r w:rsidRPr="00E02C93">
        <w:rPr>
          <w:rFonts w:ascii="Times New Roman" w:hAnsi="Times New Roman" w:cs="Times New Roman"/>
          <w:sz w:val="24"/>
        </w:rPr>
        <w:tab/>
        <w:t>-</w:t>
      </w:r>
      <w:r w:rsidRPr="00E02C93">
        <w:rPr>
          <w:rFonts w:ascii="Times New Roman" w:hAnsi="Times New Roman" w:cs="Times New Roman"/>
          <w:sz w:val="24"/>
        </w:rPr>
        <w:tab/>
        <w:t>United Nations Security Council</w:t>
      </w:r>
    </w:p>
    <w:p w14:paraId="60A68F2B" w14:textId="77777777" w:rsidR="00E02C93" w:rsidRPr="00E02C93" w:rsidRDefault="00E02C93" w:rsidP="004522E8">
      <w:pPr>
        <w:spacing w:line="360" w:lineRule="auto"/>
        <w:rPr>
          <w:rFonts w:ascii="Times New Roman" w:hAnsi="Times New Roman" w:cs="Times New Roman"/>
          <w:sz w:val="24"/>
        </w:rPr>
      </w:pPr>
      <w:r w:rsidRPr="00E02C93">
        <w:rPr>
          <w:rFonts w:ascii="Times New Roman" w:hAnsi="Times New Roman" w:cs="Times New Roman"/>
          <w:sz w:val="24"/>
        </w:rPr>
        <w:br w:type="page"/>
      </w:r>
    </w:p>
    <w:p w14:paraId="70CF3E28" w14:textId="235B8BDD" w:rsidR="004522E8" w:rsidRDefault="00227206" w:rsidP="004522E8">
      <w:pPr>
        <w:pStyle w:val="Antrat1"/>
        <w:spacing w:line="360" w:lineRule="auto"/>
        <w:jc w:val="center"/>
        <w:rPr>
          <w:rFonts w:ascii="Times New Roman" w:hAnsi="Times New Roman" w:cs="Times New Roman"/>
          <w:color w:val="auto"/>
          <w:sz w:val="24"/>
          <w:szCs w:val="24"/>
        </w:rPr>
      </w:pPr>
      <w:bookmarkStart w:id="3" w:name="_Toc373610254"/>
      <w:bookmarkStart w:id="4" w:name="_Toc375418248"/>
      <w:r w:rsidRPr="004522E8">
        <w:rPr>
          <w:rFonts w:ascii="Times New Roman" w:hAnsi="Times New Roman" w:cs="Times New Roman"/>
          <w:color w:val="auto"/>
          <w:sz w:val="24"/>
          <w:szCs w:val="24"/>
        </w:rPr>
        <w:lastRenderedPageBreak/>
        <w:t>INTRODUCTION</w:t>
      </w:r>
      <w:bookmarkEnd w:id="3"/>
      <w:bookmarkEnd w:id="4"/>
    </w:p>
    <w:p w14:paraId="5990870E" w14:textId="77777777" w:rsidR="004522E8" w:rsidRPr="004522E8" w:rsidRDefault="004522E8" w:rsidP="004522E8"/>
    <w:p w14:paraId="189A0E1D" w14:textId="77777777" w:rsidR="00E02C93" w:rsidRPr="00E02C93"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b/>
          <w:sz w:val="24"/>
        </w:rPr>
        <w:t>The relevance of thesis presented</w:t>
      </w:r>
      <w:r w:rsidRPr="00E02C93">
        <w:rPr>
          <w:rFonts w:ascii="Times New Roman" w:hAnsi="Times New Roman" w:cs="Times New Roman"/>
          <w:sz w:val="24"/>
        </w:rPr>
        <w:t>. European restrictive measures date back to early 80’s but only recently did their role was enhanced and at the same time they started to attract more attention to themselves because of the difficulties arising from their implementation and application procedures. The rise of the use of sanctions can be traced back to the end of Cold War, and ever since then a determination of a breach of or threat to international peace and security is testimony to their importance in law enforcement</w:t>
      </w:r>
      <w:r w:rsidR="00CA2D1C">
        <w:rPr>
          <w:rStyle w:val="Puslapioinaosnuoroda"/>
          <w:rFonts w:ascii="Times New Roman" w:hAnsi="Times New Roman" w:cs="Times New Roman"/>
          <w:sz w:val="24"/>
        </w:rPr>
        <w:footnoteReference w:id="1"/>
      </w:r>
      <w:r w:rsidRPr="00E02C93">
        <w:rPr>
          <w:rFonts w:ascii="Times New Roman" w:hAnsi="Times New Roman" w:cs="Times New Roman"/>
          <w:sz w:val="24"/>
        </w:rPr>
        <w:t xml:space="preserve">. </w:t>
      </w:r>
    </w:p>
    <w:p w14:paraId="691C22D5" w14:textId="348BC9F0" w:rsidR="00E02C93" w:rsidRPr="00E02C93"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sz w:val="24"/>
        </w:rPr>
        <w:t>Till the 2000’s the application of restrictive measures mostly concerned states and persons associated with the states but since then, the situation dramatically changed</w:t>
      </w:r>
      <w:r w:rsidR="00232915">
        <w:rPr>
          <w:rStyle w:val="Puslapioinaosnuoroda"/>
          <w:rFonts w:ascii="Times New Roman" w:hAnsi="Times New Roman" w:cs="Times New Roman"/>
          <w:sz w:val="24"/>
        </w:rPr>
        <w:footnoteReference w:id="2"/>
      </w:r>
      <w:r w:rsidRPr="00E02C93">
        <w:rPr>
          <w:rFonts w:ascii="Times New Roman" w:hAnsi="Times New Roman" w:cs="Times New Roman"/>
          <w:sz w:val="24"/>
        </w:rPr>
        <w:t>. One can wonder if terrorism threat really was that situation which changed EU stance towards sanctions against individuals not associated with the state, but interstate nature of everyone’s attention as of how to deal with arising threat which previously was thought to be only local, only concerning countries in which the terrorists are based. But the dawn of new millennia marked a change in terror actions which were started to be carried out globally. The organizational structure of terrorist organizations became global itself as it is evident with al-Qaeda which developed global structure, which did not depend on support from the states but got their financial funds themselves, therefore there were little associations with the states. So the war against terrorists became new target for UN and UN SC resolutions were implemented in EU legal order in what could be seen more than a questionable manner and it imposed new threat to EU – how will it deal with new sort of legislation coming from UN, sanctions changing from directed to states to those which are directed toward individuals. There could have been two options – to indiscriminately follow the practices of UN or to give rise a different sanction regime which ultimately led EU to a new dilemma as in how to deal with new sort of legislation, what jurisdiction does EU have to impose and maintain the restrictions and what could be seen as general guidelines to follow through with these restrictions</w:t>
      </w:r>
      <w:r w:rsidR="00D90857">
        <w:rPr>
          <w:rStyle w:val="Puslapioinaosnuoroda"/>
          <w:rFonts w:ascii="Times New Roman" w:hAnsi="Times New Roman" w:cs="Times New Roman"/>
          <w:sz w:val="24"/>
        </w:rPr>
        <w:footnoteReference w:id="3"/>
      </w:r>
      <w:r w:rsidRPr="00E02C93">
        <w:rPr>
          <w:rFonts w:ascii="Times New Roman" w:hAnsi="Times New Roman" w:cs="Times New Roman"/>
          <w:sz w:val="24"/>
        </w:rPr>
        <w:t>.</w:t>
      </w:r>
      <w:r w:rsidR="00643CF4">
        <w:rPr>
          <w:rFonts w:ascii="Times New Roman" w:hAnsi="Times New Roman" w:cs="Times New Roman"/>
          <w:sz w:val="24"/>
        </w:rPr>
        <w:t xml:space="preserve"> </w:t>
      </w:r>
    </w:p>
    <w:p w14:paraId="2C4085A9" w14:textId="0F5D48EA" w:rsidR="00643CF4"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sz w:val="24"/>
        </w:rPr>
        <w:lastRenderedPageBreak/>
        <w:t xml:space="preserve">There are different types of restrictive measures which could be employed either against natural or legal persons and groups or non-State entities and Article 215 of the TFEU provides the legal basis to adopt restrictive measures which are necessary to achieve the objectives of the CFSP.  </w:t>
      </w:r>
      <w:r w:rsidR="00AD5B19">
        <w:rPr>
          <w:rFonts w:ascii="Times New Roman" w:hAnsi="Times New Roman" w:cs="Times New Roman"/>
          <w:sz w:val="24"/>
        </w:rPr>
        <w:t xml:space="preserve">These problems are analyzed by legal scholars such as </w:t>
      </w:r>
      <w:r w:rsidR="00912040">
        <w:rPr>
          <w:rFonts w:ascii="Times New Roman" w:hAnsi="Times New Roman" w:cs="Times New Roman"/>
          <w:sz w:val="24"/>
        </w:rPr>
        <w:t>Dr</w:t>
      </w:r>
      <w:r w:rsidR="00AD5B19" w:rsidRPr="00643CF4">
        <w:rPr>
          <w:rFonts w:ascii="Times New Roman" w:hAnsi="Times New Roman" w:cs="Times New Roman"/>
          <w:sz w:val="24"/>
        </w:rPr>
        <w:t>. Christina</w:t>
      </w:r>
      <w:r w:rsidR="00AD5B19">
        <w:rPr>
          <w:rFonts w:ascii="Times New Roman" w:hAnsi="Times New Roman" w:cs="Times New Roman"/>
          <w:sz w:val="24"/>
        </w:rPr>
        <w:t xml:space="preserve"> </w:t>
      </w:r>
      <w:proofErr w:type="spellStart"/>
      <w:r w:rsidR="00AD5B19">
        <w:rPr>
          <w:rFonts w:ascii="Times New Roman" w:hAnsi="Times New Roman" w:cs="Times New Roman"/>
          <w:sz w:val="24"/>
        </w:rPr>
        <w:t>Eckes</w:t>
      </w:r>
      <w:proofErr w:type="spellEnd"/>
      <w:r w:rsidR="00AD5B19">
        <w:rPr>
          <w:rStyle w:val="Puslapioinaosnuoroda"/>
          <w:rFonts w:ascii="Times New Roman" w:hAnsi="Times New Roman" w:cs="Times New Roman"/>
          <w:sz w:val="24"/>
        </w:rPr>
        <w:footnoteReference w:id="4"/>
      </w:r>
      <w:r w:rsidR="00AD5B19">
        <w:rPr>
          <w:rFonts w:ascii="Times New Roman" w:hAnsi="Times New Roman" w:cs="Times New Roman"/>
          <w:sz w:val="24"/>
        </w:rPr>
        <w:t xml:space="preserve">, Francesco </w:t>
      </w:r>
      <w:proofErr w:type="spellStart"/>
      <w:r w:rsidR="00AD5B19">
        <w:rPr>
          <w:rFonts w:ascii="Times New Roman" w:hAnsi="Times New Roman" w:cs="Times New Roman"/>
          <w:sz w:val="24"/>
        </w:rPr>
        <w:t>Giumelli</w:t>
      </w:r>
      <w:proofErr w:type="spellEnd"/>
      <w:r w:rsidR="00AD5B19">
        <w:rPr>
          <w:rStyle w:val="Puslapioinaosnuoroda"/>
          <w:rFonts w:ascii="Times New Roman" w:hAnsi="Times New Roman" w:cs="Times New Roman"/>
          <w:sz w:val="24"/>
        </w:rPr>
        <w:footnoteReference w:id="5"/>
      </w:r>
      <w:r w:rsidR="00AD5B19">
        <w:rPr>
          <w:rFonts w:ascii="Times New Roman" w:hAnsi="Times New Roman" w:cs="Times New Roman"/>
          <w:sz w:val="24"/>
        </w:rPr>
        <w:t xml:space="preserve">, </w:t>
      </w:r>
      <w:r w:rsidR="00A1643F">
        <w:rPr>
          <w:rFonts w:ascii="Times New Roman" w:hAnsi="Times New Roman" w:cs="Times New Roman"/>
          <w:sz w:val="24"/>
        </w:rPr>
        <w:t xml:space="preserve">Clara </w:t>
      </w:r>
      <w:proofErr w:type="spellStart"/>
      <w:r w:rsidR="00A1643F">
        <w:rPr>
          <w:rFonts w:ascii="Times New Roman" w:hAnsi="Times New Roman" w:cs="Times New Roman"/>
          <w:sz w:val="24"/>
        </w:rPr>
        <w:t>Portela</w:t>
      </w:r>
      <w:proofErr w:type="spellEnd"/>
      <w:r w:rsidR="00AD5B19">
        <w:rPr>
          <w:rStyle w:val="Puslapioinaosnuoroda"/>
          <w:rFonts w:ascii="Times New Roman" w:hAnsi="Times New Roman" w:cs="Times New Roman"/>
          <w:sz w:val="24"/>
        </w:rPr>
        <w:footnoteReference w:id="6"/>
      </w:r>
      <w:r w:rsidR="00A1643F">
        <w:rPr>
          <w:rFonts w:ascii="Times New Roman" w:hAnsi="Times New Roman" w:cs="Times New Roman"/>
          <w:sz w:val="24"/>
        </w:rPr>
        <w:t xml:space="preserve"> and many others</w:t>
      </w:r>
      <w:r w:rsidR="00A1643F">
        <w:rPr>
          <w:rStyle w:val="Puslapioinaosnuoroda"/>
          <w:rFonts w:ascii="Times New Roman" w:hAnsi="Times New Roman" w:cs="Times New Roman"/>
          <w:sz w:val="24"/>
        </w:rPr>
        <w:footnoteReference w:id="7"/>
      </w:r>
      <w:r w:rsidR="00A1643F">
        <w:rPr>
          <w:rFonts w:ascii="Times New Roman" w:hAnsi="Times New Roman" w:cs="Times New Roman"/>
          <w:sz w:val="24"/>
        </w:rPr>
        <w:t xml:space="preserve"> since the restrictive measures are an ever evolving part of EU and with every iteration of the Treaty restrictive measures are changing therefore this thesis focuses on an ever changing dynamics of the restrictive measures</w:t>
      </w:r>
      <w:r w:rsidR="00912040">
        <w:rPr>
          <w:rFonts w:ascii="Times New Roman" w:hAnsi="Times New Roman" w:cs="Times New Roman"/>
          <w:sz w:val="24"/>
        </w:rPr>
        <w:t xml:space="preserve"> and the problems it causes for the </w:t>
      </w:r>
      <w:proofErr w:type="spellStart"/>
      <w:r w:rsidR="00912040">
        <w:rPr>
          <w:rFonts w:ascii="Times New Roman" w:hAnsi="Times New Roman" w:cs="Times New Roman"/>
          <w:sz w:val="24"/>
        </w:rPr>
        <w:t>MSs</w:t>
      </w:r>
      <w:r w:rsidR="00A1643F">
        <w:rPr>
          <w:rFonts w:ascii="Times New Roman" w:hAnsi="Times New Roman" w:cs="Times New Roman"/>
          <w:sz w:val="24"/>
        </w:rPr>
        <w:t>.</w:t>
      </w:r>
      <w:proofErr w:type="spellEnd"/>
    </w:p>
    <w:p w14:paraId="719E822D" w14:textId="260DBE64" w:rsidR="00A554CB" w:rsidRPr="00E02C93" w:rsidRDefault="00FF23C1" w:rsidP="004522E8">
      <w:pPr>
        <w:spacing w:line="360" w:lineRule="auto"/>
        <w:jc w:val="both"/>
        <w:rPr>
          <w:rFonts w:ascii="Times New Roman" w:hAnsi="Times New Roman" w:cs="Times New Roman"/>
          <w:sz w:val="24"/>
        </w:rPr>
      </w:pPr>
      <w:r>
        <w:rPr>
          <w:rFonts w:ascii="Times New Roman" w:hAnsi="Times New Roman" w:cs="Times New Roman"/>
          <w:sz w:val="24"/>
        </w:rPr>
        <w:t>With the latest change coming with</w:t>
      </w:r>
      <w:r w:rsidR="00E02C93" w:rsidRPr="00E02C93">
        <w:rPr>
          <w:rFonts w:ascii="Times New Roman" w:hAnsi="Times New Roman" w:cs="Times New Roman"/>
          <w:sz w:val="24"/>
        </w:rPr>
        <w:t xml:space="preserve"> the Lisbon Treaty</w:t>
      </w:r>
      <w:r w:rsidR="00712C9B">
        <w:rPr>
          <w:rStyle w:val="Puslapioinaosnuoroda"/>
          <w:rFonts w:ascii="Times New Roman" w:hAnsi="Times New Roman" w:cs="Times New Roman"/>
          <w:sz w:val="24"/>
        </w:rPr>
        <w:footnoteReference w:id="8"/>
      </w:r>
      <w:r w:rsidR="00E02C93" w:rsidRPr="00E02C93">
        <w:rPr>
          <w:rFonts w:ascii="Times New Roman" w:hAnsi="Times New Roman" w:cs="Times New Roman"/>
          <w:sz w:val="24"/>
        </w:rPr>
        <w:t xml:space="preserve">, the application procedure on the national level changed quite clearly since it is no longer required for the CFSP measures to be implemented at the national level, but still confusion remains because some lists still have to be implemented at the </w:t>
      </w:r>
      <w:r w:rsidR="00E02C93" w:rsidRPr="00814C35">
        <w:rPr>
          <w:rFonts w:ascii="Times New Roman" w:hAnsi="Times New Roman" w:cs="Times New Roman"/>
          <w:sz w:val="24"/>
        </w:rPr>
        <w:t>national level while there is no need for local legislature for other which gives rise to confusion</w:t>
      </w:r>
      <w:r w:rsidR="00814C35" w:rsidRPr="00814C35">
        <w:rPr>
          <w:rFonts w:ascii="Times New Roman" w:hAnsi="Times New Roman" w:cs="Times New Roman"/>
          <w:sz w:val="24"/>
        </w:rPr>
        <w:t xml:space="preserve">. </w:t>
      </w:r>
      <w:r w:rsidR="00A554CB" w:rsidRPr="00814C35">
        <w:rPr>
          <w:rFonts w:ascii="Times New Roman" w:hAnsi="Times New Roman" w:cs="Times New Roman"/>
          <w:sz w:val="24"/>
        </w:rPr>
        <w:t>With Lithuanian Presidency of the Council of the European Union in 2013 it as relevant topic as it could be because one of the aims</w:t>
      </w:r>
      <w:r w:rsidR="00A4053F" w:rsidRPr="00814C35">
        <w:rPr>
          <w:rFonts w:ascii="Times New Roman" w:hAnsi="Times New Roman" w:cs="Times New Roman"/>
          <w:sz w:val="24"/>
        </w:rPr>
        <w:t xml:space="preserve"> of the Presidency</w:t>
      </w:r>
      <w:r w:rsidR="00A554CB" w:rsidRPr="00814C35">
        <w:rPr>
          <w:rFonts w:ascii="Times New Roman" w:hAnsi="Times New Roman" w:cs="Times New Roman"/>
          <w:sz w:val="24"/>
        </w:rPr>
        <w:t xml:space="preserve"> is an initiative to improve the efficiency of implementation of EU Council decisions, which define restricti</w:t>
      </w:r>
      <w:r w:rsidR="00DC366E" w:rsidRPr="00814C35">
        <w:rPr>
          <w:rFonts w:ascii="Times New Roman" w:hAnsi="Times New Roman" w:cs="Times New Roman"/>
          <w:sz w:val="24"/>
        </w:rPr>
        <w:t>ve measures for the individuals</w:t>
      </w:r>
      <w:r w:rsidR="00DC366E" w:rsidRPr="00814C35">
        <w:rPr>
          <w:rStyle w:val="Puslapioinaosnuoroda"/>
          <w:rFonts w:ascii="Times New Roman" w:hAnsi="Times New Roman" w:cs="Times New Roman"/>
          <w:sz w:val="24"/>
        </w:rPr>
        <w:footnoteReference w:id="9"/>
      </w:r>
      <w:r w:rsidR="00A554CB" w:rsidRPr="00814C35">
        <w:rPr>
          <w:rFonts w:ascii="Times New Roman" w:hAnsi="Times New Roman" w:cs="Times New Roman"/>
          <w:sz w:val="24"/>
        </w:rPr>
        <w:t>.</w:t>
      </w:r>
    </w:p>
    <w:p w14:paraId="4E4B0507" w14:textId="354DD780" w:rsidR="00E02C93" w:rsidRPr="00E02C93"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b/>
          <w:sz w:val="24"/>
        </w:rPr>
        <w:t>The object</w:t>
      </w:r>
      <w:r w:rsidRPr="00E02C93">
        <w:rPr>
          <w:rFonts w:ascii="Times New Roman" w:hAnsi="Times New Roman" w:cs="Times New Roman"/>
          <w:sz w:val="24"/>
        </w:rPr>
        <w:t xml:space="preserve"> of this </w:t>
      </w:r>
      <w:r w:rsidR="00A51FE6">
        <w:rPr>
          <w:rFonts w:ascii="Times New Roman" w:hAnsi="Times New Roman" w:cs="Times New Roman"/>
          <w:sz w:val="24"/>
        </w:rPr>
        <w:t xml:space="preserve">thesis is to analyze the development </w:t>
      </w:r>
      <w:r w:rsidR="005759D0">
        <w:rPr>
          <w:rFonts w:ascii="Times New Roman" w:hAnsi="Times New Roman" w:cs="Times New Roman"/>
          <w:sz w:val="24"/>
        </w:rPr>
        <w:t xml:space="preserve">of </w:t>
      </w:r>
      <w:r w:rsidR="00A51FE6">
        <w:rPr>
          <w:rFonts w:ascii="Times New Roman" w:hAnsi="Times New Roman" w:cs="Times New Roman"/>
          <w:sz w:val="24"/>
        </w:rPr>
        <w:t>EU restrictive measures</w:t>
      </w:r>
      <w:r w:rsidR="005759D0">
        <w:rPr>
          <w:rFonts w:ascii="Times New Roman" w:hAnsi="Times New Roman" w:cs="Times New Roman"/>
          <w:sz w:val="24"/>
        </w:rPr>
        <w:t xml:space="preserve"> and to analyze Lithuania’s pract</w:t>
      </w:r>
      <w:r w:rsidR="0075412D">
        <w:rPr>
          <w:rFonts w:ascii="Times New Roman" w:hAnsi="Times New Roman" w:cs="Times New Roman"/>
          <w:sz w:val="24"/>
        </w:rPr>
        <w:t>ice in sphere of national legislation of</w:t>
      </w:r>
      <w:r w:rsidR="005759D0">
        <w:rPr>
          <w:rFonts w:ascii="Times New Roman" w:hAnsi="Times New Roman" w:cs="Times New Roman"/>
          <w:sz w:val="24"/>
        </w:rPr>
        <w:t xml:space="preserve"> the restrictive measures</w:t>
      </w:r>
      <w:r w:rsidR="00A51FE6">
        <w:rPr>
          <w:rFonts w:ascii="Times New Roman" w:hAnsi="Times New Roman" w:cs="Times New Roman"/>
          <w:sz w:val="24"/>
        </w:rPr>
        <w:t xml:space="preserve">. </w:t>
      </w:r>
      <w:r w:rsidR="00436EE7">
        <w:rPr>
          <w:rFonts w:ascii="Times New Roman" w:hAnsi="Times New Roman" w:cs="Times New Roman"/>
          <w:sz w:val="24"/>
        </w:rPr>
        <w:t xml:space="preserve">Since international sanctions originated in </w:t>
      </w:r>
      <w:r w:rsidR="009F5064">
        <w:rPr>
          <w:rFonts w:ascii="Times New Roman" w:hAnsi="Times New Roman" w:cs="Times New Roman"/>
          <w:sz w:val="24"/>
        </w:rPr>
        <w:t xml:space="preserve">the </w:t>
      </w:r>
      <w:r w:rsidR="00436EE7">
        <w:rPr>
          <w:rFonts w:ascii="Times New Roman" w:hAnsi="Times New Roman" w:cs="Times New Roman"/>
          <w:sz w:val="24"/>
        </w:rPr>
        <w:t xml:space="preserve">UN it is important to analyze the historical background of </w:t>
      </w:r>
      <w:r w:rsidR="009F5064">
        <w:rPr>
          <w:rFonts w:ascii="Times New Roman" w:hAnsi="Times New Roman" w:cs="Times New Roman"/>
          <w:sz w:val="24"/>
        </w:rPr>
        <w:t xml:space="preserve">the </w:t>
      </w:r>
      <w:r w:rsidR="00436EE7">
        <w:rPr>
          <w:rFonts w:ascii="Times New Roman" w:hAnsi="Times New Roman" w:cs="Times New Roman"/>
          <w:sz w:val="24"/>
        </w:rPr>
        <w:t xml:space="preserve">EU restrictive measures </w:t>
      </w:r>
      <w:r w:rsidR="0075412D">
        <w:rPr>
          <w:rFonts w:ascii="Times New Roman" w:hAnsi="Times New Roman" w:cs="Times New Roman"/>
          <w:sz w:val="24"/>
        </w:rPr>
        <w:t>as it is important part of understanding</w:t>
      </w:r>
      <w:r w:rsidR="00436EE7">
        <w:rPr>
          <w:rFonts w:ascii="Times New Roman" w:hAnsi="Times New Roman" w:cs="Times New Roman"/>
          <w:sz w:val="24"/>
        </w:rPr>
        <w:t xml:space="preserve"> how</w:t>
      </w:r>
      <w:r w:rsidR="0075412D">
        <w:rPr>
          <w:rFonts w:ascii="Times New Roman" w:hAnsi="Times New Roman" w:cs="Times New Roman"/>
          <w:sz w:val="24"/>
        </w:rPr>
        <w:t xml:space="preserve"> does</w:t>
      </w:r>
      <w:r w:rsidR="00436EE7">
        <w:rPr>
          <w:rFonts w:ascii="Times New Roman" w:hAnsi="Times New Roman" w:cs="Times New Roman"/>
          <w:sz w:val="24"/>
        </w:rPr>
        <w:t xml:space="preserve"> EU changes the development of the sanctions regime worldwide</w:t>
      </w:r>
      <w:r w:rsidRPr="00E02C93">
        <w:rPr>
          <w:rFonts w:ascii="Times New Roman" w:hAnsi="Times New Roman" w:cs="Times New Roman"/>
          <w:sz w:val="24"/>
        </w:rPr>
        <w:t>.</w:t>
      </w:r>
      <w:r w:rsidR="00436EE7">
        <w:rPr>
          <w:rFonts w:ascii="Times New Roman" w:hAnsi="Times New Roman" w:cs="Times New Roman"/>
          <w:sz w:val="24"/>
        </w:rPr>
        <w:t xml:space="preserve"> The implementation of restrictive measures in national legislation is rarely mentioned topic among the scholars so it is important to analyze how restrictive measures are implemented, monitored and executed with a particular regard to Lithuanian legislation.</w:t>
      </w:r>
    </w:p>
    <w:p w14:paraId="2F0CAFE4" w14:textId="77777777" w:rsidR="00E02C93" w:rsidRPr="00E02C93"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b/>
          <w:sz w:val="24"/>
        </w:rPr>
        <w:lastRenderedPageBreak/>
        <w:t xml:space="preserve">The aim </w:t>
      </w:r>
      <w:r w:rsidRPr="00E02C93">
        <w:rPr>
          <w:rFonts w:ascii="Times New Roman" w:hAnsi="Times New Roman" w:cs="Times New Roman"/>
          <w:sz w:val="24"/>
        </w:rPr>
        <w:t>of this thesis is</w:t>
      </w:r>
      <w:r w:rsidRPr="00E02C93">
        <w:t xml:space="preserve"> </w:t>
      </w:r>
      <w:r w:rsidRPr="00E02C93">
        <w:rPr>
          <w:rFonts w:ascii="Times New Roman" w:hAnsi="Times New Roman" w:cs="Times New Roman"/>
          <w:sz w:val="24"/>
        </w:rPr>
        <w:t xml:space="preserve">to analyze the legal basis and </w:t>
      </w:r>
      <w:r w:rsidR="00436EE7">
        <w:rPr>
          <w:rFonts w:ascii="Times New Roman" w:hAnsi="Times New Roman" w:cs="Times New Roman"/>
          <w:sz w:val="24"/>
        </w:rPr>
        <w:t>collision with interests of non-state actors</w:t>
      </w:r>
      <w:r w:rsidRPr="00E02C93">
        <w:rPr>
          <w:rFonts w:ascii="Times New Roman" w:hAnsi="Times New Roman" w:cs="Times New Roman"/>
          <w:sz w:val="24"/>
        </w:rPr>
        <w:t>, their gradual evolution and problems arising in practice while proposing a proper implementation in of restrictive measures documents in Lithuania’s legal system.</w:t>
      </w:r>
    </w:p>
    <w:p w14:paraId="14C48935" w14:textId="77777777" w:rsidR="00E02C93" w:rsidRPr="00E02C93" w:rsidRDefault="00E02C93" w:rsidP="004522E8">
      <w:pPr>
        <w:spacing w:line="360" w:lineRule="auto"/>
        <w:jc w:val="both"/>
        <w:rPr>
          <w:rFonts w:ascii="Times New Roman" w:hAnsi="Times New Roman" w:cs="Times New Roman"/>
          <w:b/>
          <w:sz w:val="24"/>
        </w:rPr>
      </w:pPr>
      <w:r w:rsidRPr="00E02C93">
        <w:rPr>
          <w:rFonts w:ascii="Times New Roman" w:hAnsi="Times New Roman" w:cs="Times New Roman"/>
          <w:b/>
          <w:sz w:val="24"/>
        </w:rPr>
        <w:t>Objectives of the study:</w:t>
      </w:r>
    </w:p>
    <w:p w14:paraId="52D085C1" w14:textId="33176C56" w:rsidR="00E02C93" w:rsidRPr="00E02C93" w:rsidRDefault="00E02C93" w:rsidP="004522E8">
      <w:pPr>
        <w:numPr>
          <w:ilvl w:val="0"/>
          <w:numId w:val="15"/>
        </w:numPr>
        <w:spacing w:line="360" w:lineRule="auto"/>
        <w:contextualSpacing/>
        <w:jc w:val="both"/>
        <w:rPr>
          <w:rFonts w:ascii="Times New Roman" w:hAnsi="Times New Roman" w:cs="Times New Roman"/>
          <w:sz w:val="24"/>
        </w:rPr>
      </w:pPr>
      <w:r w:rsidRPr="00E02C93">
        <w:rPr>
          <w:rFonts w:ascii="Times New Roman" w:hAnsi="Times New Roman" w:cs="Times New Roman"/>
          <w:sz w:val="24"/>
        </w:rPr>
        <w:t xml:space="preserve">To </w:t>
      </w:r>
      <w:r w:rsidR="009F5064">
        <w:rPr>
          <w:rFonts w:ascii="Times New Roman" w:hAnsi="Times New Roman" w:cs="Times New Roman"/>
          <w:sz w:val="24"/>
        </w:rPr>
        <w:t>disclose</w:t>
      </w:r>
      <w:r w:rsidRPr="00E02C93">
        <w:rPr>
          <w:rFonts w:ascii="Times New Roman" w:hAnsi="Times New Roman" w:cs="Times New Roman"/>
          <w:sz w:val="24"/>
        </w:rPr>
        <w:t xml:space="preserve"> the genesis of restrictive measures, their types and place in </w:t>
      </w:r>
      <w:r w:rsidR="009F5064">
        <w:rPr>
          <w:rFonts w:ascii="Times New Roman" w:hAnsi="Times New Roman" w:cs="Times New Roman"/>
          <w:sz w:val="24"/>
        </w:rPr>
        <w:t xml:space="preserve">the </w:t>
      </w:r>
      <w:r w:rsidRPr="00E02C93">
        <w:rPr>
          <w:rFonts w:ascii="Times New Roman" w:hAnsi="Times New Roman" w:cs="Times New Roman"/>
          <w:sz w:val="24"/>
        </w:rPr>
        <w:t>EU legal system.</w:t>
      </w:r>
    </w:p>
    <w:p w14:paraId="24A80C3D" w14:textId="540F38BC" w:rsidR="00E02C93" w:rsidRPr="00E02C93" w:rsidRDefault="00E02C93" w:rsidP="004522E8">
      <w:pPr>
        <w:numPr>
          <w:ilvl w:val="0"/>
          <w:numId w:val="15"/>
        </w:numPr>
        <w:spacing w:line="360" w:lineRule="auto"/>
        <w:contextualSpacing/>
        <w:jc w:val="both"/>
        <w:rPr>
          <w:rFonts w:ascii="Times New Roman" w:hAnsi="Times New Roman" w:cs="Times New Roman"/>
          <w:sz w:val="24"/>
        </w:rPr>
      </w:pPr>
      <w:r w:rsidRPr="00E02C93">
        <w:rPr>
          <w:rFonts w:ascii="Times New Roman" w:hAnsi="Times New Roman" w:cs="Times New Roman"/>
          <w:sz w:val="24"/>
        </w:rPr>
        <w:t xml:space="preserve">To reveal the </w:t>
      </w:r>
      <w:r w:rsidR="00E8486A">
        <w:rPr>
          <w:rFonts w:ascii="Times New Roman" w:hAnsi="Times New Roman" w:cs="Times New Roman"/>
          <w:sz w:val="24"/>
        </w:rPr>
        <w:t xml:space="preserve">development of </w:t>
      </w:r>
      <w:r w:rsidR="009F5064">
        <w:rPr>
          <w:rFonts w:ascii="Times New Roman" w:hAnsi="Times New Roman" w:cs="Times New Roman"/>
          <w:sz w:val="24"/>
        </w:rPr>
        <w:t xml:space="preserve">the </w:t>
      </w:r>
      <w:r w:rsidR="00E8486A">
        <w:rPr>
          <w:rFonts w:ascii="Times New Roman" w:hAnsi="Times New Roman" w:cs="Times New Roman"/>
          <w:sz w:val="24"/>
        </w:rPr>
        <w:t xml:space="preserve">EUCJ case law concerning </w:t>
      </w:r>
      <w:r w:rsidRPr="00E02C93">
        <w:rPr>
          <w:rFonts w:ascii="Times New Roman" w:hAnsi="Times New Roman" w:cs="Times New Roman"/>
          <w:sz w:val="24"/>
        </w:rPr>
        <w:t>restrictive meas</w:t>
      </w:r>
      <w:r w:rsidR="00E8486A">
        <w:rPr>
          <w:rFonts w:ascii="Times New Roman" w:hAnsi="Times New Roman" w:cs="Times New Roman"/>
          <w:sz w:val="24"/>
        </w:rPr>
        <w:t>ures, the UN</w:t>
      </w:r>
      <w:r w:rsidR="009F5064">
        <w:rPr>
          <w:rFonts w:ascii="Times New Roman" w:hAnsi="Times New Roman" w:cs="Times New Roman"/>
          <w:sz w:val="24"/>
        </w:rPr>
        <w:t>’s</w:t>
      </w:r>
      <w:r w:rsidR="00E8486A">
        <w:rPr>
          <w:rFonts w:ascii="Times New Roman" w:hAnsi="Times New Roman" w:cs="Times New Roman"/>
          <w:sz w:val="24"/>
        </w:rPr>
        <w:t xml:space="preserve"> influence over</w:t>
      </w:r>
      <w:r w:rsidR="009F5064">
        <w:rPr>
          <w:rFonts w:ascii="Times New Roman" w:hAnsi="Times New Roman" w:cs="Times New Roman"/>
          <w:sz w:val="24"/>
        </w:rPr>
        <w:t xml:space="preserve"> the</w:t>
      </w:r>
      <w:r w:rsidR="00E8486A">
        <w:rPr>
          <w:rFonts w:ascii="Times New Roman" w:hAnsi="Times New Roman" w:cs="Times New Roman"/>
          <w:sz w:val="24"/>
        </w:rPr>
        <w:t xml:space="preserve"> </w:t>
      </w:r>
      <w:r w:rsidR="00E8486A" w:rsidRPr="0056719E">
        <w:rPr>
          <w:rFonts w:ascii="Times New Roman" w:hAnsi="Times New Roman" w:cs="Times New Roman"/>
          <w:sz w:val="24"/>
        </w:rPr>
        <w:t>EU</w:t>
      </w:r>
      <w:r w:rsidR="00F71388" w:rsidRPr="0056719E">
        <w:rPr>
          <w:rFonts w:ascii="Times New Roman" w:hAnsi="Times New Roman" w:cs="Times New Roman"/>
          <w:sz w:val="24"/>
        </w:rPr>
        <w:t xml:space="preserve"> over the </w:t>
      </w:r>
      <w:r w:rsidR="0056719E" w:rsidRPr="0056719E">
        <w:rPr>
          <w:rFonts w:ascii="Times New Roman" w:hAnsi="Times New Roman" w:cs="Times New Roman"/>
          <w:sz w:val="24"/>
        </w:rPr>
        <w:t>application</w:t>
      </w:r>
      <w:r w:rsidR="00F71388" w:rsidRPr="0056719E">
        <w:rPr>
          <w:rFonts w:ascii="Times New Roman" w:hAnsi="Times New Roman" w:cs="Times New Roman"/>
          <w:sz w:val="24"/>
        </w:rPr>
        <w:t xml:space="preserve"> of restrictive measures</w:t>
      </w:r>
      <w:r w:rsidR="00E8486A">
        <w:rPr>
          <w:rFonts w:ascii="Times New Roman" w:hAnsi="Times New Roman" w:cs="Times New Roman"/>
          <w:sz w:val="24"/>
        </w:rPr>
        <w:t xml:space="preserve"> and </w:t>
      </w:r>
      <w:r w:rsidRPr="00E02C93">
        <w:rPr>
          <w:rFonts w:ascii="Times New Roman" w:hAnsi="Times New Roman" w:cs="Times New Roman"/>
          <w:sz w:val="24"/>
        </w:rPr>
        <w:t>abnormalities in situations when restrictive measures are imposed against or non-State entities.</w:t>
      </w:r>
    </w:p>
    <w:p w14:paraId="5DEA52CE" w14:textId="77777777" w:rsidR="00E02C93" w:rsidRPr="00E02C93" w:rsidRDefault="00E02C93" w:rsidP="004522E8">
      <w:pPr>
        <w:numPr>
          <w:ilvl w:val="0"/>
          <w:numId w:val="15"/>
        </w:numPr>
        <w:spacing w:line="360" w:lineRule="auto"/>
        <w:contextualSpacing/>
        <w:jc w:val="both"/>
        <w:rPr>
          <w:rFonts w:ascii="Times New Roman" w:hAnsi="Times New Roman" w:cs="Times New Roman"/>
          <w:sz w:val="24"/>
        </w:rPr>
      </w:pPr>
      <w:r w:rsidRPr="00E02C93">
        <w:rPr>
          <w:rFonts w:ascii="Times New Roman" w:hAnsi="Times New Roman" w:cs="Times New Roman"/>
          <w:sz w:val="24"/>
        </w:rPr>
        <w:t>To examine the implementation of restrictive measures by the MSs and in particular the Lithuanian legal acts implementing EU restrictive measures and make suggestions as to how it could be possible to improve the current legislation.</w:t>
      </w:r>
    </w:p>
    <w:p w14:paraId="47CB5B09" w14:textId="77777777" w:rsidR="009F5064" w:rsidRDefault="009F5064" w:rsidP="004522E8">
      <w:pPr>
        <w:spacing w:line="360" w:lineRule="auto"/>
        <w:jc w:val="both"/>
        <w:rPr>
          <w:rFonts w:ascii="Times New Roman" w:hAnsi="Times New Roman" w:cs="Times New Roman"/>
          <w:b/>
          <w:sz w:val="24"/>
        </w:rPr>
      </w:pPr>
    </w:p>
    <w:p w14:paraId="01779017" w14:textId="77777777" w:rsidR="00E02C93" w:rsidRPr="00E02C93"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b/>
          <w:sz w:val="24"/>
        </w:rPr>
        <w:t>Methods</w:t>
      </w:r>
      <w:r w:rsidRPr="00E02C93">
        <w:rPr>
          <w:rFonts w:ascii="Times New Roman" w:hAnsi="Times New Roman" w:cs="Times New Roman"/>
          <w:sz w:val="24"/>
        </w:rPr>
        <w:t>:</w:t>
      </w:r>
    </w:p>
    <w:p w14:paraId="62DF815E" w14:textId="77777777" w:rsidR="00E02C93" w:rsidRPr="00E02C93" w:rsidRDefault="00E02C93" w:rsidP="004522E8">
      <w:pPr>
        <w:spacing w:line="360" w:lineRule="auto"/>
        <w:jc w:val="both"/>
        <w:rPr>
          <w:rFonts w:ascii="Times New Roman" w:hAnsi="Times New Roman" w:cs="Times New Roman"/>
          <w:b/>
          <w:sz w:val="24"/>
          <w:lang w:val="lt-LT"/>
        </w:rPr>
      </w:pPr>
      <w:r w:rsidRPr="00E02C93">
        <w:rPr>
          <w:rFonts w:ascii="Times New Roman" w:hAnsi="Times New Roman" w:cs="Times New Roman"/>
          <w:b/>
          <w:sz w:val="24"/>
        </w:rPr>
        <w:t xml:space="preserve">Analysis of scientific literature </w:t>
      </w:r>
      <w:r w:rsidRPr="00E02C93">
        <w:rPr>
          <w:rFonts w:ascii="Times New Roman" w:hAnsi="Times New Roman" w:cs="Times New Roman"/>
          <w:sz w:val="24"/>
        </w:rPr>
        <w:t>is used in order to reveal the content of restrictive measures in legal literature.</w:t>
      </w:r>
      <w:r w:rsidRPr="00E02C93">
        <w:rPr>
          <w:rFonts w:ascii="Times New Roman" w:hAnsi="Times New Roman" w:cs="Times New Roman"/>
          <w:b/>
          <w:sz w:val="24"/>
          <w:lang w:val="lt-LT"/>
        </w:rPr>
        <w:t xml:space="preserve"> </w:t>
      </w:r>
    </w:p>
    <w:p w14:paraId="5A8D10BD" w14:textId="317FE37B" w:rsidR="00E02C93" w:rsidRPr="00E02C93"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b/>
          <w:sz w:val="24"/>
        </w:rPr>
        <w:t xml:space="preserve">Analysis of documents </w:t>
      </w:r>
      <w:r w:rsidRPr="00E02C93">
        <w:rPr>
          <w:rFonts w:ascii="Times New Roman" w:hAnsi="Times New Roman" w:cs="Times New Roman"/>
          <w:sz w:val="24"/>
        </w:rPr>
        <w:t xml:space="preserve">is </w:t>
      </w:r>
      <w:r w:rsidR="003A2780">
        <w:rPr>
          <w:rFonts w:ascii="Times New Roman" w:hAnsi="Times New Roman" w:cs="Times New Roman"/>
          <w:sz w:val="24"/>
        </w:rPr>
        <w:t>applied</w:t>
      </w:r>
      <w:r w:rsidRPr="00E02C93">
        <w:rPr>
          <w:rFonts w:ascii="Times New Roman" w:hAnsi="Times New Roman" w:cs="Times New Roman"/>
          <w:sz w:val="24"/>
        </w:rPr>
        <w:t xml:space="preserve"> when the case law of </w:t>
      </w:r>
      <w:r w:rsidR="009F5064">
        <w:rPr>
          <w:rFonts w:ascii="Times New Roman" w:hAnsi="Times New Roman" w:cs="Times New Roman"/>
          <w:sz w:val="24"/>
        </w:rPr>
        <w:t xml:space="preserve">the </w:t>
      </w:r>
      <w:r w:rsidRPr="00E02C93">
        <w:rPr>
          <w:rFonts w:ascii="Times New Roman" w:hAnsi="Times New Roman" w:cs="Times New Roman"/>
          <w:sz w:val="24"/>
        </w:rPr>
        <w:t>CJEU is examined in order to reveal the difficulties and gradual evolution of legal documents when restrictive measures are employed against non-State actors.</w:t>
      </w:r>
    </w:p>
    <w:p w14:paraId="70C7FC32" w14:textId="464072C6" w:rsidR="008F016B" w:rsidRDefault="00E02C93" w:rsidP="004522E8">
      <w:pPr>
        <w:spacing w:line="360" w:lineRule="auto"/>
        <w:jc w:val="both"/>
        <w:rPr>
          <w:rFonts w:ascii="Times New Roman" w:hAnsi="Times New Roman" w:cs="Times New Roman"/>
          <w:sz w:val="24"/>
        </w:rPr>
      </w:pPr>
      <w:r w:rsidRPr="00E02C93">
        <w:rPr>
          <w:rFonts w:ascii="Times New Roman" w:hAnsi="Times New Roman" w:cs="Times New Roman"/>
          <w:b/>
          <w:sz w:val="24"/>
        </w:rPr>
        <w:t>Historical analysis method</w:t>
      </w:r>
      <w:r w:rsidRPr="00E02C93">
        <w:rPr>
          <w:rFonts w:ascii="Times New Roman" w:hAnsi="Times New Roman" w:cs="Times New Roman"/>
          <w:sz w:val="24"/>
        </w:rPr>
        <w:t xml:space="preserve"> is </w:t>
      </w:r>
      <w:r w:rsidR="003A2780">
        <w:rPr>
          <w:rFonts w:ascii="Times New Roman" w:hAnsi="Times New Roman" w:cs="Times New Roman"/>
          <w:sz w:val="24"/>
        </w:rPr>
        <w:t>applied</w:t>
      </w:r>
      <w:r w:rsidR="0093376B">
        <w:rPr>
          <w:rFonts w:ascii="Times New Roman" w:hAnsi="Times New Roman" w:cs="Times New Roman"/>
          <w:sz w:val="24"/>
        </w:rPr>
        <w:t xml:space="preserve"> </w:t>
      </w:r>
      <w:r w:rsidRPr="00E02C93">
        <w:rPr>
          <w:rFonts w:ascii="Times New Roman" w:hAnsi="Times New Roman" w:cs="Times New Roman"/>
          <w:sz w:val="24"/>
        </w:rPr>
        <w:t>in order to find the genesis of restrictive measures in EU and international law.</w:t>
      </w:r>
    </w:p>
    <w:p w14:paraId="43230CB0" w14:textId="0634AD9B" w:rsidR="00F5405A" w:rsidRDefault="00F5405A" w:rsidP="00F5405A">
      <w:pPr>
        <w:spacing w:line="360" w:lineRule="auto"/>
        <w:jc w:val="both"/>
        <w:rPr>
          <w:rFonts w:ascii="Times New Roman" w:hAnsi="Times New Roman" w:cs="Times New Roman"/>
          <w:sz w:val="24"/>
        </w:rPr>
      </w:pPr>
      <w:r w:rsidRPr="00F5405A">
        <w:rPr>
          <w:rFonts w:ascii="Times New Roman" w:hAnsi="Times New Roman" w:cs="Times New Roman"/>
          <w:b/>
          <w:sz w:val="24"/>
        </w:rPr>
        <w:t>Linguistic Method</w:t>
      </w:r>
      <w:r>
        <w:rPr>
          <w:rFonts w:ascii="Times New Roman" w:hAnsi="Times New Roman" w:cs="Times New Roman"/>
          <w:sz w:val="24"/>
        </w:rPr>
        <w:t xml:space="preserve"> is used in</w:t>
      </w:r>
      <w:r w:rsidRPr="00F5405A">
        <w:rPr>
          <w:rFonts w:ascii="Times New Roman" w:hAnsi="Times New Roman" w:cs="Times New Roman"/>
          <w:sz w:val="24"/>
        </w:rPr>
        <w:t xml:space="preserve"> understanding and interpreting the </w:t>
      </w:r>
      <w:r>
        <w:rPr>
          <w:rFonts w:ascii="Times New Roman" w:hAnsi="Times New Roman" w:cs="Times New Roman"/>
          <w:sz w:val="24"/>
        </w:rPr>
        <w:t xml:space="preserve">legislation of </w:t>
      </w:r>
      <w:r w:rsidR="009F5064">
        <w:rPr>
          <w:rFonts w:ascii="Times New Roman" w:hAnsi="Times New Roman" w:cs="Times New Roman"/>
          <w:sz w:val="24"/>
        </w:rPr>
        <w:t xml:space="preserve">the </w:t>
      </w:r>
      <w:r>
        <w:rPr>
          <w:rFonts w:ascii="Times New Roman" w:hAnsi="Times New Roman" w:cs="Times New Roman"/>
          <w:sz w:val="24"/>
        </w:rPr>
        <w:t xml:space="preserve">EU, </w:t>
      </w:r>
      <w:r w:rsidR="009F5064">
        <w:rPr>
          <w:rFonts w:ascii="Times New Roman" w:hAnsi="Times New Roman" w:cs="Times New Roman"/>
          <w:sz w:val="24"/>
        </w:rPr>
        <w:t xml:space="preserve">the </w:t>
      </w:r>
      <w:r>
        <w:rPr>
          <w:rFonts w:ascii="Times New Roman" w:hAnsi="Times New Roman" w:cs="Times New Roman"/>
          <w:sz w:val="24"/>
        </w:rPr>
        <w:t>UN and Lithuania.</w:t>
      </w:r>
    </w:p>
    <w:p w14:paraId="32AAA5F6" w14:textId="77777777" w:rsidR="008F016B" w:rsidRDefault="008F016B" w:rsidP="004522E8">
      <w:pPr>
        <w:spacing w:line="360" w:lineRule="auto"/>
        <w:rPr>
          <w:rFonts w:ascii="Times New Roman" w:hAnsi="Times New Roman" w:cs="Times New Roman"/>
          <w:sz w:val="24"/>
        </w:rPr>
      </w:pPr>
      <w:r>
        <w:rPr>
          <w:rFonts w:ascii="Times New Roman" w:hAnsi="Times New Roman" w:cs="Times New Roman"/>
          <w:sz w:val="24"/>
        </w:rPr>
        <w:br w:type="page"/>
      </w:r>
    </w:p>
    <w:p w14:paraId="57ADA908" w14:textId="1242C06E" w:rsidR="006C4E35" w:rsidRPr="0083628E" w:rsidRDefault="00227206" w:rsidP="004522E8">
      <w:pPr>
        <w:pStyle w:val="Antrat1"/>
        <w:spacing w:line="360" w:lineRule="auto"/>
        <w:jc w:val="center"/>
        <w:rPr>
          <w:rFonts w:ascii="Times New Roman" w:hAnsi="Times New Roman" w:cs="Times New Roman"/>
          <w:color w:val="auto"/>
          <w:sz w:val="24"/>
        </w:rPr>
      </w:pPr>
      <w:bookmarkStart w:id="5" w:name="_Toc373610070"/>
      <w:bookmarkStart w:id="6" w:name="_Toc373610255"/>
      <w:bookmarkStart w:id="7" w:name="_Toc375418249"/>
      <w:r w:rsidRPr="0083628E">
        <w:rPr>
          <w:rFonts w:ascii="Times New Roman" w:hAnsi="Times New Roman" w:cs="Times New Roman"/>
          <w:color w:val="auto"/>
          <w:sz w:val="24"/>
        </w:rPr>
        <w:lastRenderedPageBreak/>
        <w:t>1. THE CONCEPT OF RESTRICTIVE MEASURES IN EU LAW</w:t>
      </w:r>
      <w:bookmarkEnd w:id="5"/>
      <w:bookmarkEnd w:id="6"/>
      <w:bookmarkEnd w:id="7"/>
    </w:p>
    <w:p w14:paraId="3C3A6981" w14:textId="77777777" w:rsidR="002C75CB" w:rsidRPr="0083628E" w:rsidRDefault="002C75CB" w:rsidP="004522E8">
      <w:pPr>
        <w:pStyle w:val="Antrat2"/>
        <w:spacing w:line="360" w:lineRule="auto"/>
        <w:jc w:val="center"/>
        <w:rPr>
          <w:rFonts w:ascii="Times New Roman" w:hAnsi="Times New Roman" w:cs="Times New Roman"/>
          <w:color w:val="auto"/>
          <w:sz w:val="24"/>
        </w:rPr>
      </w:pPr>
      <w:bookmarkStart w:id="8" w:name="_Toc373610071"/>
      <w:bookmarkStart w:id="9" w:name="_Toc373610256"/>
      <w:bookmarkStart w:id="10" w:name="_Toc375418250"/>
      <w:r w:rsidRPr="0083628E">
        <w:rPr>
          <w:rFonts w:ascii="Times New Roman" w:hAnsi="Times New Roman" w:cs="Times New Roman"/>
          <w:color w:val="auto"/>
          <w:sz w:val="24"/>
        </w:rPr>
        <w:t>1.1. Sanctions v. restrictive measures</w:t>
      </w:r>
      <w:bookmarkEnd w:id="8"/>
      <w:bookmarkEnd w:id="9"/>
      <w:bookmarkEnd w:id="10"/>
    </w:p>
    <w:p w14:paraId="27EE4C49" w14:textId="77777777" w:rsidR="002C75CB" w:rsidRPr="002C75CB" w:rsidRDefault="002C75CB" w:rsidP="004522E8">
      <w:pPr>
        <w:spacing w:line="360" w:lineRule="auto"/>
      </w:pPr>
    </w:p>
    <w:p w14:paraId="06511E9F" w14:textId="77777777" w:rsidR="0075412D" w:rsidRDefault="00E75A92" w:rsidP="004522E8">
      <w:pPr>
        <w:spacing w:line="360" w:lineRule="auto"/>
        <w:jc w:val="both"/>
        <w:rPr>
          <w:rFonts w:ascii="Times New Roman" w:hAnsi="Times New Roman" w:cs="Times New Roman"/>
          <w:sz w:val="24"/>
        </w:rPr>
      </w:pPr>
      <w:r>
        <w:rPr>
          <w:rFonts w:ascii="Times New Roman" w:hAnsi="Times New Roman" w:cs="Times New Roman"/>
          <w:sz w:val="24"/>
        </w:rPr>
        <w:t xml:space="preserve">The concept of restrictive measures is of EU origin and </w:t>
      </w:r>
      <w:r w:rsidR="00FC3BA4">
        <w:rPr>
          <w:rFonts w:ascii="Times New Roman" w:hAnsi="Times New Roman" w:cs="Times New Roman"/>
          <w:sz w:val="24"/>
        </w:rPr>
        <w:t>is used</w:t>
      </w:r>
      <w:r>
        <w:rPr>
          <w:rFonts w:ascii="Times New Roman" w:hAnsi="Times New Roman" w:cs="Times New Roman"/>
          <w:sz w:val="24"/>
        </w:rPr>
        <w:t xml:space="preserve"> in order to replace a more common term sanctions and according to</w:t>
      </w:r>
      <w:r w:rsidR="0083628E">
        <w:rPr>
          <w:rFonts w:ascii="Times New Roman" w:hAnsi="Times New Roman" w:cs="Times New Roman"/>
          <w:sz w:val="24"/>
        </w:rPr>
        <w:t xml:space="preserve"> some</w:t>
      </w:r>
      <w:r>
        <w:rPr>
          <w:rFonts w:ascii="Times New Roman" w:hAnsi="Times New Roman" w:cs="Times New Roman"/>
          <w:sz w:val="24"/>
        </w:rPr>
        <w:t xml:space="preserve"> scholars these terms can be used interchangeably</w:t>
      </w:r>
      <w:r w:rsidR="00EF0AC9">
        <w:rPr>
          <w:rStyle w:val="Puslapioinaosnuoroda"/>
          <w:rFonts w:ascii="Times New Roman" w:hAnsi="Times New Roman" w:cs="Times New Roman"/>
          <w:sz w:val="24"/>
        </w:rPr>
        <w:footnoteReference w:id="10"/>
      </w:r>
      <w:r w:rsidR="00FC3BA4">
        <w:rPr>
          <w:rFonts w:ascii="Times New Roman" w:hAnsi="Times New Roman" w:cs="Times New Roman"/>
          <w:sz w:val="24"/>
        </w:rPr>
        <w:t xml:space="preserve">. </w:t>
      </w:r>
      <w:r w:rsidR="00E8018D">
        <w:rPr>
          <w:rFonts w:ascii="Times New Roman" w:hAnsi="Times New Roman" w:cs="Times New Roman"/>
          <w:sz w:val="24"/>
        </w:rPr>
        <w:t>Sanctions, just as restrictive measures, in national law context are closely related with legal norms – in order to maintain certain behavior or follow certain behavior pattern legal norms are employed, breaking which the state imposes certain restrictions</w:t>
      </w:r>
      <w:r w:rsidR="00E8018D">
        <w:rPr>
          <w:rStyle w:val="Puslapioinaosnuoroda"/>
          <w:rFonts w:ascii="Times New Roman" w:hAnsi="Times New Roman" w:cs="Times New Roman"/>
          <w:sz w:val="24"/>
        </w:rPr>
        <w:footnoteReference w:id="11"/>
      </w:r>
      <w:r w:rsidR="00E8018D">
        <w:rPr>
          <w:rFonts w:ascii="Times New Roman" w:hAnsi="Times New Roman" w:cs="Times New Roman"/>
          <w:sz w:val="24"/>
        </w:rPr>
        <w:t>. To make things even more complicated in international law context the term restrictive measures or sanctions is not so clear cut as in national law – it is not as simple as to follow the rule of law T</w:t>
      </w:r>
      <w:r w:rsidR="00FC3BA4">
        <w:rPr>
          <w:rFonts w:ascii="Times New Roman" w:hAnsi="Times New Roman" w:cs="Times New Roman"/>
          <w:sz w:val="24"/>
        </w:rPr>
        <w:t>erm sanctions is still widely used</w:t>
      </w:r>
      <w:r>
        <w:rPr>
          <w:rFonts w:ascii="Times New Roman" w:hAnsi="Times New Roman" w:cs="Times New Roman"/>
          <w:sz w:val="24"/>
        </w:rPr>
        <w:t xml:space="preserve"> in legal literature</w:t>
      </w:r>
      <w:r w:rsidR="00EF0AC9">
        <w:rPr>
          <w:rFonts w:ascii="Times New Roman" w:hAnsi="Times New Roman" w:cs="Times New Roman"/>
          <w:sz w:val="24"/>
        </w:rPr>
        <w:t xml:space="preserve"> in order</w:t>
      </w:r>
      <w:r>
        <w:rPr>
          <w:rFonts w:ascii="Times New Roman" w:hAnsi="Times New Roman" w:cs="Times New Roman"/>
          <w:sz w:val="24"/>
        </w:rPr>
        <w:t xml:space="preserve"> to describe</w:t>
      </w:r>
      <w:r w:rsidR="007606CE">
        <w:rPr>
          <w:rFonts w:ascii="Times New Roman" w:hAnsi="Times New Roman" w:cs="Times New Roman"/>
          <w:sz w:val="24"/>
        </w:rPr>
        <w:t xml:space="preserve"> various measures</w:t>
      </w:r>
      <w:r w:rsidR="007606CE" w:rsidRPr="009B726C">
        <w:rPr>
          <w:rFonts w:ascii="Times New Roman" w:hAnsi="Times New Roman" w:cs="Times New Roman"/>
          <w:sz w:val="24"/>
        </w:rPr>
        <w:t>, both military and non-military actions,</w:t>
      </w:r>
      <w:r w:rsidRPr="009B726C">
        <w:rPr>
          <w:rFonts w:ascii="Times New Roman" w:hAnsi="Times New Roman" w:cs="Times New Roman"/>
          <w:sz w:val="24"/>
        </w:rPr>
        <w:t xml:space="preserve"> </w:t>
      </w:r>
      <w:r w:rsidR="00EF0AC9" w:rsidRPr="009B726C">
        <w:rPr>
          <w:rFonts w:ascii="Times New Roman" w:hAnsi="Times New Roman" w:cs="Times New Roman"/>
          <w:sz w:val="24"/>
        </w:rPr>
        <w:t>taken</w:t>
      </w:r>
      <w:r w:rsidR="00FC3BA4" w:rsidRPr="009B726C">
        <w:rPr>
          <w:rFonts w:ascii="Times New Roman" w:hAnsi="Times New Roman" w:cs="Times New Roman"/>
          <w:sz w:val="24"/>
        </w:rPr>
        <w:t xml:space="preserve"> </w:t>
      </w:r>
      <w:r w:rsidR="007606CE" w:rsidRPr="009B726C">
        <w:rPr>
          <w:rFonts w:ascii="Times New Roman" w:hAnsi="Times New Roman" w:cs="Times New Roman"/>
          <w:sz w:val="24"/>
        </w:rPr>
        <w:t>against variety of targets (entities or persons against which the measures are applied)</w:t>
      </w:r>
      <w:r w:rsidR="007606CE" w:rsidRPr="009B726C">
        <w:rPr>
          <w:rStyle w:val="Puslapioinaosnuoroda"/>
          <w:rFonts w:ascii="Times New Roman" w:hAnsi="Times New Roman" w:cs="Times New Roman"/>
          <w:sz w:val="24"/>
        </w:rPr>
        <w:footnoteReference w:id="12"/>
      </w:r>
      <w:r w:rsidR="007606CE" w:rsidRPr="009B726C">
        <w:rPr>
          <w:rFonts w:ascii="Times New Roman" w:hAnsi="Times New Roman" w:cs="Times New Roman"/>
          <w:sz w:val="24"/>
        </w:rPr>
        <w:t>.</w:t>
      </w:r>
      <w:r w:rsidR="00EF0AC9" w:rsidRPr="009B726C">
        <w:rPr>
          <w:rFonts w:ascii="Times New Roman" w:hAnsi="Times New Roman" w:cs="Times New Roman"/>
          <w:sz w:val="24"/>
        </w:rPr>
        <w:t xml:space="preserve"> </w:t>
      </w:r>
    </w:p>
    <w:p w14:paraId="20357813" w14:textId="77777777" w:rsidR="0075412D" w:rsidRDefault="00E8018D" w:rsidP="004522E8">
      <w:pPr>
        <w:spacing w:line="360" w:lineRule="auto"/>
        <w:jc w:val="both"/>
        <w:rPr>
          <w:rFonts w:ascii="Times New Roman" w:hAnsi="Times New Roman" w:cs="Times New Roman"/>
          <w:sz w:val="24"/>
        </w:rPr>
      </w:pPr>
      <w:r w:rsidRPr="009B726C">
        <w:rPr>
          <w:rFonts w:ascii="Times New Roman" w:hAnsi="Times New Roman" w:cs="Times New Roman"/>
          <w:sz w:val="24"/>
        </w:rPr>
        <w:t xml:space="preserve">In this part it must be noted that TFEU does not prescribe a possibility to impose military actions, making it a substantial difference in defining the restrictive measures used in EU. </w:t>
      </w:r>
      <w:r w:rsidR="00B14FA5" w:rsidRPr="009B726C">
        <w:rPr>
          <w:rFonts w:ascii="Times New Roman" w:hAnsi="Times New Roman" w:cs="Times New Roman"/>
          <w:sz w:val="24"/>
        </w:rPr>
        <w:t xml:space="preserve">The definition of sanctions or restrictive measures </w:t>
      </w:r>
      <w:proofErr w:type="spellStart"/>
      <w:r w:rsidR="00B14FA5" w:rsidRPr="009B726C">
        <w:rPr>
          <w:rFonts w:ascii="Times New Roman" w:hAnsi="Times New Roman" w:cs="Times New Roman"/>
          <w:i/>
          <w:sz w:val="24"/>
        </w:rPr>
        <w:t>stricto</w:t>
      </w:r>
      <w:proofErr w:type="spellEnd"/>
      <w:r w:rsidR="00B14FA5" w:rsidRPr="009B726C">
        <w:rPr>
          <w:rFonts w:ascii="Times New Roman" w:hAnsi="Times New Roman" w:cs="Times New Roman"/>
          <w:i/>
          <w:sz w:val="24"/>
        </w:rPr>
        <w:t xml:space="preserve"> </w:t>
      </w:r>
      <w:proofErr w:type="spellStart"/>
      <w:r w:rsidR="00B14FA5" w:rsidRPr="009B726C">
        <w:rPr>
          <w:rFonts w:ascii="Times New Roman" w:hAnsi="Times New Roman" w:cs="Times New Roman"/>
          <w:i/>
          <w:sz w:val="24"/>
        </w:rPr>
        <w:t>sensu</w:t>
      </w:r>
      <w:proofErr w:type="spellEnd"/>
      <w:r w:rsidR="00B14FA5" w:rsidRPr="009B726C">
        <w:rPr>
          <w:rFonts w:ascii="Times New Roman" w:hAnsi="Times New Roman" w:cs="Times New Roman"/>
          <w:sz w:val="24"/>
        </w:rPr>
        <w:t xml:space="preserve"> </w:t>
      </w:r>
      <w:r w:rsidR="000103B3" w:rsidRPr="009B726C">
        <w:rPr>
          <w:rFonts w:ascii="Times New Roman" w:hAnsi="Times New Roman" w:cs="Times New Roman"/>
          <w:sz w:val="24"/>
        </w:rPr>
        <w:t xml:space="preserve">on international level </w:t>
      </w:r>
      <w:r w:rsidR="00B14FA5" w:rsidRPr="009B726C">
        <w:rPr>
          <w:rFonts w:ascii="Times New Roman" w:hAnsi="Times New Roman" w:cs="Times New Roman"/>
          <w:sz w:val="24"/>
        </w:rPr>
        <w:t xml:space="preserve">consists of three elements – </w:t>
      </w:r>
      <w:r w:rsidR="007709B2" w:rsidRPr="009B726C">
        <w:rPr>
          <w:rFonts w:ascii="Times New Roman" w:hAnsi="Times New Roman" w:cs="Times New Roman"/>
          <w:sz w:val="24"/>
        </w:rPr>
        <w:t>a) coercive</w:t>
      </w:r>
      <w:r w:rsidR="007709B2">
        <w:rPr>
          <w:rFonts w:ascii="Times New Roman" w:hAnsi="Times New Roman" w:cs="Times New Roman"/>
          <w:sz w:val="24"/>
        </w:rPr>
        <w:t xml:space="preserve"> measures taken against the will of target entity, be it in material, moral or legal (loss of status, expulsion, etc.), b) the measures taken are damaging targeted entity, be it the material or moral loss, and c) the decision is taken by the competent organ, based on</w:t>
      </w:r>
      <w:r w:rsidR="00680647">
        <w:rPr>
          <w:rFonts w:ascii="Times New Roman" w:hAnsi="Times New Roman" w:cs="Times New Roman"/>
          <w:sz w:val="24"/>
        </w:rPr>
        <w:t xml:space="preserve"> real</w:t>
      </w:r>
      <w:r w:rsidR="007709B2">
        <w:rPr>
          <w:rFonts w:ascii="Times New Roman" w:hAnsi="Times New Roman" w:cs="Times New Roman"/>
          <w:sz w:val="24"/>
        </w:rPr>
        <w:t xml:space="preserve"> findings</w:t>
      </w:r>
      <w:r w:rsidR="00680647">
        <w:rPr>
          <w:rFonts w:ascii="Times New Roman" w:hAnsi="Times New Roman" w:cs="Times New Roman"/>
          <w:sz w:val="24"/>
        </w:rPr>
        <w:t xml:space="preserve"> and not just allegations or interpretation of other party</w:t>
      </w:r>
      <w:r w:rsidR="00A86051">
        <w:rPr>
          <w:rFonts w:ascii="Times New Roman" w:hAnsi="Times New Roman" w:cs="Times New Roman"/>
          <w:sz w:val="24"/>
        </w:rPr>
        <w:t>.</w:t>
      </w:r>
      <w:r w:rsidR="00680647">
        <w:rPr>
          <w:rStyle w:val="Puslapioinaosnuoroda"/>
          <w:rFonts w:ascii="Times New Roman" w:hAnsi="Times New Roman" w:cs="Times New Roman"/>
          <w:sz w:val="24"/>
        </w:rPr>
        <w:footnoteReference w:id="13"/>
      </w:r>
      <w:r w:rsidR="000103B3">
        <w:rPr>
          <w:rFonts w:ascii="Times New Roman" w:hAnsi="Times New Roman" w:cs="Times New Roman"/>
          <w:sz w:val="24"/>
        </w:rPr>
        <w:t xml:space="preserve"> The part of defining the concept of restrictive measures lies in the notion that it is not required that the other party had breached</w:t>
      </w:r>
      <w:r w:rsidR="00CE42EE">
        <w:rPr>
          <w:rFonts w:ascii="Times New Roman" w:hAnsi="Times New Roman" w:cs="Times New Roman"/>
          <w:sz w:val="24"/>
        </w:rPr>
        <w:t xml:space="preserve"> legal regulation, various cases throughout the history </w:t>
      </w:r>
      <w:r w:rsidR="00C665B6">
        <w:rPr>
          <w:rFonts w:ascii="Times New Roman" w:hAnsi="Times New Roman" w:cs="Times New Roman"/>
          <w:sz w:val="24"/>
        </w:rPr>
        <w:t xml:space="preserve">shows that sanctions or restrictive measures can be used </w:t>
      </w:r>
      <w:r w:rsidR="00CE42EE">
        <w:rPr>
          <w:rFonts w:ascii="Times New Roman" w:hAnsi="Times New Roman" w:cs="Times New Roman"/>
          <w:sz w:val="24"/>
        </w:rPr>
        <w:t xml:space="preserve">both </w:t>
      </w:r>
      <w:r w:rsidR="00C665B6">
        <w:rPr>
          <w:rFonts w:ascii="Times New Roman" w:hAnsi="Times New Roman" w:cs="Times New Roman"/>
          <w:sz w:val="24"/>
        </w:rPr>
        <w:t>in order to prevent the breach of international norms or to enforce a certain behavior of another party and it is entirely in line with UN charter which gives UNSC discretion to apply measures in order to maintain or restore international peace and security</w:t>
      </w:r>
      <w:r w:rsidR="00C665B6" w:rsidRPr="009B726C">
        <w:rPr>
          <w:rStyle w:val="Puslapioinaosnuoroda"/>
          <w:rFonts w:ascii="Times New Roman" w:hAnsi="Times New Roman" w:cs="Times New Roman"/>
          <w:sz w:val="24"/>
        </w:rPr>
        <w:footnoteReference w:id="14"/>
      </w:r>
      <w:r w:rsidR="00C665B6" w:rsidRPr="009B726C">
        <w:rPr>
          <w:rFonts w:ascii="Times New Roman" w:hAnsi="Times New Roman" w:cs="Times New Roman"/>
          <w:sz w:val="24"/>
        </w:rPr>
        <w:t xml:space="preserve">, the same can be said </w:t>
      </w:r>
      <w:r w:rsidR="009E32A0" w:rsidRPr="009B726C">
        <w:rPr>
          <w:rFonts w:ascii="Times New Roman" w:hAnsi="Times New Roman" w:cs="Times New Roman"/>
          <w:sz w:val="24"/>
        </w:rPr>
        <w:t>implied by the</w:t>
      </w:r>
      <w:r w:rsidR="00C665B6" w:rsidRPr="009B726C">
        <w:rPr>
          <w:rFonts w:ascii="Times New Roman" w:hAnsi="Times New Roman" w:cs="Times New Roman"/>
          <w:sz w:val="24"/>
        </w:rPr>
        <w:t xml:space="preserve"> </w:t>
      </w:r>
      <w:r w:rsidR="009E32A0" w:rsidRPr="009B726C">
        <w:rPr>
          <w:rFonts w:ascii="Times New Roman" w:hAnsi="Times New Roman" w:cs="Times New Roman"/>
          <w:sz w:val="24"/>
        </w:rPr>
        <w:t>TEU and</w:t>
      </w:r>
      <w:r w:rsidR="00C665B6" w:rsidRPr="009B726C">
        <w:rPr>
          <w:rFonts w:ascii="Times New Roman" w:hAnsi="Times New Roman" w:cs="Times New Roman"/>
          <w:sz w:val="24"/>
        </w:rPr>
        <w:t xml:space="preserve"> TFEU</w:t>
      </w:r>
      <w:r w:rsidR="009E32A0" w:rsidRPr="009B726C">
        <w:rPr>
          <w:rStyle w:val="Puslapioinaosnuoroda"/>
          <w:rFonts w:ascii="Times New Roman" w:hAnsi="Times New Roman" w:cs="Times New Roman"/>
          <w:sz w:val="24"/>
        </w:rPr>
        <w:footnoteReference w:id="15"/>
      </w:r>
      <w:r w:rsidR="00C665B6" w:rsidRPr="009B726C">
        <w:rPr>
          <w:rFonts w:ascii="Times New Roman" w:hAnsi="Times New Roman" w:cs="Times New Roman"/>
          <w:sz w:val="24"/>
        </w:rPr>
        <w:t>.</w:t>
      </w:r>
      <w:r w:rsidR="000103B3" w:rsidRPr="009B726C">
        <w:rPr>
          <w:rFonts w:ascii="Times New Roman" w:hAnsi="Times New Roman" w:cs="Times New Roman"/>
          <w:sz w:val="24"/>
        </w:rPr>
        <w:t xml:space="preserve"> </w:t>
      </w:r>
      <w:r w:rsidR="00C665B6" w:rsidRPr="009B726C">
        <w:rPr>
          <w:rFonts w:ascii="Times New Roman" w:hAnsi="Times New Roman" w:cs="Times New Roman"/>
          <w:sz w:val="24"/>
        </w:rPr>
        <w:t>The</w:t>
      </w:r>
      <w:r w:rsidR="00C665B6">
        <w:rPr>
          <w:rFonts w:ascii="Times New Roman" w:hAnsi="Times New Roman" w:cs="Times New Roman"/>
          <w:sz w:val="24"/>
        </w:rPr>
        <w:t xml:space="preserve"> oth</w:t>
      </w:r>
      <w:r w:rsidR="00EA4E00">
        <w:rPr>
          <w:rFonts w:ascii="Times New Roman" w:hAnsi="Times New Roman" w:cs="Times New Roman"/>
          <w:sz w:val="24"/>
        </w:rPr>
        <w:t>er part which no doubt</w:t>
      </w:r>
      <w:r w:rsidR="00B36DCC">
        <w:rPr>
          <w:rFonts w:ascii="Times New Roman" w:hAnsi="Times New Roman" w:cs="Times New Roman"/>
          <w:sz w:val="24"/>
        </w:rPr>
        <w:t xml:space="preserve"> </w:t>
      </w:r>
      <w:r w:rsidR="00502A91">
        <w:rPr>
          <w:rFonts w:ascii="Times New Roman" w:hAnsi="Times New Roman" w:cs="Times New Roman"/>
          <w:sz w:val="24"/>
        </w:rPr>
        <w:t>forms</w:t>
      </w:r>
      <w:r w:rsidR="00B36DCC">
        <w:rPr>
          <w:rFonts w:ascii="Times New Roman" w:hAnsi="Times New Roman" w:cs="Times New Roman"/>
          <w:sz w:val="24"/>
        </w:rPr>
        <w:t xml:space="preserve"> part of conc</w:t>
      </w:r>
      <w:r w:rsidR="00502A91">
        <w:rPr>
          <w:rFonts w:ascii="Times New Roman" w:hAnsi="Times New Roman" w:cs="Times New Roman"/>
          <w:sz w:val="24"/>
        </w:rPr>
        <w:t xml:space="preserve">ept of </w:t>
      </w:r>
      <w:r w:rsidR="009B726C">
        <w:rPr>
          <w:rFonts w:ascii="Times New Roman" w:hAnsi="Times New Roman" w:cs="Times New Roman"/>
          <w:sz w:val="24"/>
        </w:rPr>
        <w:t xml:space="preserve">both </w:t>
      </w:r>
      <w:r w:rsidR="00502A91">
        <w:rPr>
          <w:rFonts w:ascii="Times New Roman" w:hAnsi="Times New Roman" w:cs="Times New Roman"/>
          <w:sz w:val="24"/>
        </w:rPr>
        <w:t>restrictive measures</w:t>
      </w:r>
      <w:r w:rsidR="009B726C">
        <w:rPr>
          <w:rFonts w:ascii="Times New Roman" w:hAnsi="Times New Roman" w:cs="Times New Roman"/>
          <w:sz w:val="24"/>
        </w:rPr>
        <w:t xml:space="preserve"> and </w:t>
      </w:r>
      <w:r w:rsidR="009B726C">
        <w:rPr>
          <w:rFonts w:ascii="Times New Roman" w:hAnsi="Times New Roman" w:cs="Times New Roman"/>
          <w:sz w:val="24"/>
        </w:rPr>
        <w:lastRenderedPageBreak/>
        <w:t>international sanctions</w:t>
      </w:r>
      <w:r w:rsidR="00502A91">
        <w:rPr>
          <w:rFonts w:ascii="Times New Roman" w:hAnsi="Times New Roman" w:cs="Times New Roman"/>
          <w:sz w:val="24"/>
        </w:rPr>
        <w:t xml:space="preserve"> is their</w:t>
      </w:r>
      <w:r w:rsidR="00B36DCC">
        <w:rPr>
          <w:rFonts w:ascii="Times New Roman" w:hAnsi="Times New Roman" w:cs="Times New Roman"/>
          <w:sz w:val="24"/>
        </w:rPr>
        <w:t xml:space="preserve"> multilateral </w:t>
      </w:r>
      <w:r w:rsidR="00080C99">
        <w:rPr>
          <w:rFonts w:ascii="Times New Roman" w:hAnsi="Times New Roman" w:cs="Times New Roman"/>
          <w:sz w:val="24"/>
        </w:rPr>
        <w:t>nature, since it is being initiated</w:t>
      </w:r>
      <w:r w:rsidR="009B726C">
        <w:rPr>
          <w:rFonts w:ascii="Times New Roman" w:hAnsi="Times New Roman" w:cs="Times New Roman"/>
          <w:sz w:val="24"/>
        </w:rPr>
        <w:t xml:space="preserve"> respectively</w:t>
      </w:r>
      <w:r w:rsidR="00080C99">
        <w:rPr>
          <w:rFonts w:ascii="Times New Roman" w:hAnsi="Times New Roman" w:cs="Times New Roman"/>
          <w:sz w:val="24"/>
        </w:rPr>
        <w:t xml:space="preserve"> by the competent organs of </w:t>
      </w:r>
      <w:r w:rsidR="00EA4E00">
        <w:rPr>
          <w:rFonts w:ascii="Times New Roman" w:hAnsi="Times New Roman" w:cs="Times New Roman"/>
          <w:sz w:val="24"/>
        </w:rPr>
        <w:t xml:space="preserve">EU </w:t>
      </w:r>
      <w:r w:rsidR="009B726C">
        <w:rPr>
          <w:rFonts w:ascii="Times New Roman" w:hAnsi="Times New Roman" w:cs="Times New Roman"/>
          <w:sz w:val="24"/>
        </w:rPr>
        <w:t xml:space="preserve">and UN </w:t>
      </w:r>
      <w:r w:rsidR="00EA4E00">
        <w:rPr>
          <w:rFonts w:ascii="Times New Roman" w:hAnsi="Times New Roman" w:cs="Times New Roman"/>
          <w:sz w:val="24"/>
        </w:rPr>
        <w:t xml:space="preserve">which consists of multiple </w:t>
      </w:r>
      <w:proofErr w:type="spellStart"/>
      <w:r w:rsidR="00EA4E00">
        <w:rPr>
          <w:rFonts w:ascii="Times New Roman" w:hAnsi="Times New Roman" w:cs="Times New Roman"/>
          <w:sz w:val="24"/>
        </w:rPr>
        <w:t>MSs</w:t>
      </w:r>
      <w:r w:rsidR="00080C99">
        <w:rPr>
          <w:rFonts w:ascii="Times New Roman" w:hAnsi="Times New Roman" w:cs="Times New Roman"/>
          <w:sz w:val="24"/>
        </w:rPr>
        <w:t>.</w:t>
      </w:r>
      <w:proofErr w:type="spellEnd"/>
      <w:r w:rsidR="00EA4E00">
        <w:rPr>
          <w:rFonts w:ascii="Times New Roman" w:hAnsi="Times New Roman" w:cs="Times New Roman"/>
          <w:sz w:val="24"/>
        </w:rPr>
        <w:t xml:space="preserve"> </w:t>
      </w:r>
    </w:p>
    <w:p w14:paraId="7BF15EDD" w14:textId="0A9AE939" w:rsidR="00B14FA5" w:rsidRPr="00B14FA5" w:rsidRDefault="00EA4E00" w:rsidP="004522E8">
      <w:pPr>
        <w:spacing w:line="360" w:lineRule="auto"/>
        <w:jc w:val="both"/>
        <w:rPr>
          <w:rFonts w:ascii="Times New Roman" w:hAnsi="Times New Roman" w:cs="Times New Roman"/>
          <w:sz w:val="24"/>
        </w:rPr>
      </w:pPr>
      <w:r>
        <w:rPr>
          <w:rFonts w:ascii="Times New Roman" w:hAnsi="Times New Roman" w:cs="Times New Roman"/>
          <w:sz w:val="24"/>
        </w:rPr>
        <w:t>While sanctions and restrictive measures are used interchangeably in the legal literature, the restrictive measures in EU while</w:t>
      </w:r>
      <w:r w:rsidR="0075412D">
        <w:rPr>
          <w:rFonts w:ascii="Times New Roman" w:hAnsi="Times New Roman" w:cs="Times New Roman"/>
          <w:sz w:val="24"/>
        </w:rPr>
        <w:t xml:space="preserve"> still</w:t>
      </w:r>
      <w:r>
        <w:rPr>
          <w:rFonts w:ascii="Times New Roman" w:hAnsi="Times New Roman" w:cs="Times New Roman"/>
          <w:sz w:val="24"/>
        </w:rPr>
        <w:t xml:space="preserve"> playing the same role as sanctions on international level are more narrow in their application</w:t>
      </w:r>
      <w:r w:rsidR="009B726C">
        <w:rPr>
          <w:rFonts w:ascii="Times New Roman" w:hAnsi="Times New Roman" w:cs="Times New Roman"/>
          <w:sz w:val="24"/>
        </w:rPr>
        <w:t xml:space="preserve"> since restrictive measures are not designed as to provide </w:t>
      </w:r>
      <w:r w:rsidR="00367B8D" w:rsidRPr="00682BD7">
        <w:rPr>
          <w:rFonts w:ascii="Times New Roman" w:hAnsi="Times New Roman" w:cs="Times New Roman"/>
          <w:sz w:val="24"/>
        </w:rPr>
        <w:t xml:space="preserve">justification </w:t>
      </w:r>
      <w:r w:rsidR="00367B8D">
        <w:rPr>
          <w:rFonts w:ascii="Times New Roman" w:hAnsi="Times New Roman" w:cs="Times New Roman"/>
          <w:sz w:val="24"/>
        </w:rPr>
        <w:t xml:space="preserve">to the </w:t>
      </w:r>
      <w:r w:rsidR="009B726C">
        <w:rPr>
          <w:rFonts w:ascii="Times New Roman" w:hAnsi="Times New Roman" w:cs="Times New Roman"/>
          <w:sz w:val="24"/>
        </w:rPr>
        <w:t>military intervention as it is the case with sanctions</w:t>
      </w:r>
      <w:r w:rsidR="009B726C">
        <w:rPr>
          <w:rStyle w:val="Puslapioinaosnuoroda"/>
          <w:rFonts w:ascii="Times New Roman" w:hAnsi="Times New Roman" w:cs="Times New Roman"/>
          <w:sz w:val="24"/>
        </w:rPr>
        <w:footnoteReference w:id="16"/>
      </w:r>
      <w:r>
        <w:rPr>
          <w:rFonts w:ascii="Times New Roman" w:hAnsi="Times New Roman" w:cs="Times New Roman"/>
          <w:sz w:val="24"/>
        </w:rPr>
        <w:t xml:space="preserve">, while definition is staying the same as </w:t>
      </w:r>
      <w:r w:rsidR="009E570A">
        <w:rPr>
          <w:rFonts w:ascii="Times New Roman" w:hAnsi="Times New Roman" w:cs="Times New Roman"/>
          <w:sz w:val="24"/>
        </w:rPr>
        <w:t>that</w:t>
      </w:r>
      <w:r>
        <w:rPr>
          <w:rFonts w:ascii="Times New Roman" w:hAnsi="Times New Roman" w:cs="Times New Roman"/>
          <w:sz w:val="24"/>
        </w:rPr>
        <w:t xml:space="preserve"> of sanctions.</w:t>
      </w:r>
      <w:r w:rsidR="00080C99">
        <w:rPr>
          <w:rFonts w:ascii="Times New Roman" w:hAnsi="Times New Roman" w:cs="Times New Roman"/>
          <w:sz w:val="24"/>
        </w:rPr>
        <w:t xml:space="preserve"> </w:t>
      </w:r>
    </w:p>
    <w:p w14:paraId="75D13606" w14:textId="77777777" w:rsidR="00C76E3B" w:rsidRDefault="00C76E3B" w:rsidP="004522E8">
      <w:pPr>
        <w:pStyle w:val="Antrat2"/>
        <w:spacing w:line="360" w:lineRule="auto"/>
        <w:jc w:val="center"/>
        <w:rPr>
          <w:rFonts w:ascii="Times New Roman" w:hAnsi="Times New Roman" w:cs="Times New Roman"/>
          <w:color w:val="auto"/>
          <w:sz w:val="24"/>
        </w:rPr>
      </w:pPr>
    </w:p>
    <w:p w14:paraId="76127A30" w14:textId="1BB2C905" w:rsidR="0021194E" w:rsidRPr="0083628E" w:rsidRDefault="002C75CB" w:rsidP="004522E8">
      <w:pPr>
        <w:pStyle w:val="Antrat2"/>
        <w:spacing w:line="360" w:lineRule="auto"/>
        <w:jc w:val="center"/>
        <w:rPr>
          <w:rFonts w:ascii="Times New Roman" w:hAnsi="Times New Roman" w:cs="Times New Roman"/>
          <w:color w:val="auto"/>
          <w:sz w:val="24"/>
        </w:rPr>
      </w:pPr>
      <w:bookmarkStart w:id="11" w:name="_Toc373610072"/>
      <w:bookmarkStart w:id="12" w:name="_Toc373610257"/>
      <w:bookmarkStart w:id="13" w:name="_Toc375418251"/>
      <w:r w:rsidRPr="0083628E">
        <w:rPr>
          <w:rFonts w:ascii="Times New Roman" w:hAnsi="Times New Roman" w:cs="Times New Roman"/>
          <w:color w:val="auto"/>
          <w:sz w:val="24"/>
        </w:rPr>
        <w:t xml:space="preserve">1.2. </w:t>
      </w:r>
      <w:r w:rsidR="0021194E" w:rsidRPr="0083628E">
        <w:rPr>
          <w:rFonts w:ascii="Times New Roman" w:hAnsi="Times New Roman" w:cs="Times New Roman"/>
          <w:color w:val="auto"/>
          <w:sz w:val="24"/>
        </w:rPr>
        <w:t>Introduct</w:t>
      </w:r>
      <w:r w:rsidR="00CE42EE" w:rsidRPr="0083628E">
        <w:rPr>
          <w:rFonts w:ascii="Times New Roman" w:hAnsi="Times New Roman" w:cs="Times New Roman"/>
          <w:color w:val="auto"/>
          <w:sz w:val="24"/>
        </w:rPr>
        <w:t>ion of restrictive measur</w:t>
      </w:r>
      <w:r w:rsidR="0021194E" w:rsidRPr="0083628E">
        <w:rPr>
          <w:rFonts w:ascii="Times New Roman" w:hAnsi="Times New Roman" w:cs="Times New Roman"/>
          <w:color w:val="auto"/>
          <w:sz w:val="24"/>
        </w:rPr>
        <w:t xml:space="preserve">es to </w:t>
      </w:r>
      <w:r w:rsidR="00A67C5A">
        <w:rPr>
          <w:rFonts w:ascii="Times New Roman" w:hAnsi="Times New Roman" w:cs="Times New Roman"/>
          <w:color w:val="auto"/>
          <w:sz w:val="24"/>
        </w:rPr>
        <w:t xml:space="preserve">the </w:t>
      </w:r>
      <w:r w:rsidR="00DF421F" w:rsidRPr="0083628E">
        <w:rPr>
          <w:rFonts w:ascii="Times New Roman" w:hAnsi="Times New Roman" w:cs="Times New Roman"/>
          <w:color w:val="auto"/>
          <w:sz w:val="24"/>
        </w:rPr>
        <w:t>EU</w:t>
      </w:r>
      <w:r w:rsidR="0021194E" w:rsidRPr="0083628E">
        <w:rPr>
          <w:rFonts w:ascii="Times New Roman" w:hAnsi="Times New Roman" w:cs="Times New Roman"/>
          <w:color w:val="auto"/>
          <w:sz w:val="24"/>
        </w:rPr>
        <w:t xml:space="preserve"> </w:t>
      </w:r>
      <w:r w:rsidR="001C04BF" w:rsidRPr="0083628E">
        <w:rPr>
          <w:rFonts w:ascii="Times New Roman" w:hAnsi="Times New Roman" w:cs="Times New Roman"/>
          <w:color w:val="auto"/>
          <w:sz w:val="24"/>
        </w:rPr>
        <w:t>legal system</w:t>
      </w:r>
      <w:bookmarkEnd w:id="11"/>
      <w:bookmarkEnd w:id="12"/>
      <w:bookmarkEnd w:id="13"/>
    </w:p>
    <w:p w14:paraId="3DE686F0" w14:textId="77777777" w:rsidR="00AB6F77" w:rsidRPr="00AB6F77" w:rsidRDefault="00AB6F77" w:rsidP="004522E8">
      <w:pPr>
        <w:spacing w:line="360" w:lineRule="auto"/>
      </w:pPr>
    </w:p>
    <w:p w14:paraId="4FD376A2" w14:textId="77777777" w:rsidR="00BC2395" w:rsidRDefault="00945767"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3B3546">
        <w:rPr>
          <w:rFonts w:ascii="Times New Roman" w:eastAsia="Calibri" w:hAnsi="Times New Roman" w:cs="Times New Roman"/>
          <w:sz w:val="24"/>
          <w:szCs w:val="24"/>
        </w:rPr>
        <w:t>tale</w:t>
      </w:r>
      <w:r>
        <w:rPr>
          <w:rFonts w:ascii="Times New Roman" w:eastAsia="Calibri" w:hAnsi="Times New Roman" w:cs="Times New Roman"/>
          <w:sz w:val="24"/>
          <w:szCs w:val="24"/>
        </w:rPr>
        <w:t xml:space="preserve"> of how</w:t>
      </w:r>
      <w:r w:rsidR="0021194E">
        <w:rPr>
          <w:rFonts w:ascii="Times New Roman" w:eastAsia="Calibri" w:hAnsi="Times New Roman" w:cs="Times New Roman"/>
          <w:sz w:val="24"/>
          <w:szCs w:val="24"/>
        </w:rPr>
        <w:t xml:space="preserve"> restrictive measures</w:t>
      </w:r>
      <w:r>
        <w:rPr>
          <w:rFonts w:ascii="Times New Roman" w:eastAsia="Calibri" w:hAnsi="Times New Roman" w:cs="Times New Roman"/>
          <w:sz w:val="24"/>
          <w:szCs w:val="24"/>
        </w:rPr>
        <w:t xml:space="preserve"> came to</w:t>
      </w:r>
      <w:r w:rsidR="003B3546">
        <w:rPr>
          <w:rFonts w:ascii="Times New Roman" w:eastAsia="Calibri" w:hAnsi="Times New Roman" w:cs="Times New Roman"/>
          <w:sz w:val="24"/>
          <w:szCs w:val="24"/>
        </w:rPr>
        <w:t xml:space="preserve"> be starts with</w:t>
      </w:r>
      <w:r>
        <w:rPr>
          <w:rFonts w:ascii="Times New Roman" w:eastAsia="Calibri" w:hAnsi="Times New Roman" w:cs="Times New Roman"/>
          <w:sz w:val="24"/>
          <w:szCs w:val="24"/>
        </w:rPr>
        <w:t xml:space="preserve"> the end of Second World War</w:t>
      </w:r>
      <w:r w:rsidR="00A616B9">
        <w:rPr>
          <w:rFonts w:ascii="Times New Roman" w:eastAsia="Calibri" w:hAnsi="Times New Roman" w:cs="Times New Roman"/>
          <w:sz w:val="24"/>
          <w:szCs w:val="24"/>
        </w:rPr>
        <w:t xml:space="preserve"> when the UN Charter </w:t>
      </w:r>
      <w:r w:rsidR="003B3546">
        <w:rPr>
          <w:rFonts w:ascii="Times New Roman" w:eastAsia="Calibri" w:hAnsi="Times New Roman" w:cs="Times New Roman"/>
          <w:sz w:val="24"/>
          <w:szCs w:val="24"/>
        </w:rPr>
        <w:t>was adopted</w:t>
      </w:r>
      <w:r w:rsidR="00A616B9">
        <w:rPr>
          <w:rFonts w:ascii="Times New Roman" w:eastAsia="Calibri" w:hAnsi="Times New Roman" w:cs="Times New Roman"/>
          <w:sz w:val="24"/>
          <w:szCs w:val="24"/>
        </w:rPr>
        <w:t xml:space="preserve">. The UN </w:t>
      </w:r>
      <w:r w:rsidR="00A86051" w:rsidRPr="00A86051">
        <w:rPr>
          <w:rFonts w:ascii="Times New Roman" w:eastAsia="Calibri" w:hAnsi="Times New Roman" w:cs="Times New Roman"/>
          <w:sz w:val="24"/>
          <w:szCs w:val="24"/>
        </w:rPr>
        <w:t>C</w:t>
      </w:r>
      <w:r w:rsidR="00A616B9" w:rsidRPr="00A86051">
        <w:rPr>
          <w:rFonts w:ascii="Times New Roman" w:eastAsia="Calibri" w:hAnsi="Times New Roman" w:cs="Times New Roman"/>
          <w:sz w:val="24"/>
          <w:szCs w:val="24"/>
        </w:rPr>
        <w:t>harter</w:t>
      </w:r>
      <w:r w:rsidR="003B3546" w:rsidRPr="00A86051">
        <w:rPr>
          <w:rFonts w:ascii="Times New Roman" w:eastAsia="Calibri" w:hAnsi="Times New Roman" w:cs="Times New Roman"/>
          <w:sz w:val="24"/>
          <w:szCs w:val="24"/>
        </w:rPr>
        <w:t>’</w:t>
      </w:r>
      <w:r w:rsidR="00A616B9" w:rsidRPr="00A86051">
        <w:rPr>
          <w:rFonts w:ascii="Times New Roman" w:eastAsia="Calibri" w:hAnsi="Times New Roman" w:cs="Times New Roman"/>
          <w:sz w:val="24"/>
          <w:szCs w:val="24"/>
        </w:rPr>
        <w:t xml:space="preserve">s chapter </w:t>
      </w:r>
      <w:r w:rsidR="00DC7AA4" w:rsidRPr="00A86051">
        <w:rPr>
          <w:rFonts w:ascii="Times New Roman" w:eastAsia="Calibri" w:hAnsi="Times New Roman" w:cs="Times New Roman"/>
          <w:sz w:val="24"/>
          <w:szCs w:val="24"/>
        </w:rPr>
        <w:t>V:</w:t>
      </w:r>
      <w:r w:rsidR="00A616B9" w:rsidRPr="00A86051">
        <w:rPr>
          <w:rFonts w:ascii="Times New Roman" w:eastAsia="Calibri" w:hAnsi="Times New Roman" w:cs="Times New Roman"/>
          <w:sz w:val="24"/>
          <w:szCs w:val="24"/>
        </w:rPr>
        <w:t xml:space="preserve"> the</w:t>
      </w:r>
      <w:r w:rsidR="00A616B9">
        <w:rPr>
          <w:rFonts w:ascii="Times New Roman" w:eastAsia="Calibri" w:hAnsi="Times New Roman" w:cs="Times New Roman"/>
          <w:sz w:val="24"/>
          <w:szCs w:val="24"/>
        </w:rPr>
        <w:t xml:space="preserve"> Security </w:t>
      </w:r>
      <w:r w:rsidR="00FF70E1">
        <w:rPr>
          <w:rFonts w:ascii="Times New Roman" w:eastAsia="Calibri" w:hAnsi="Times New Roman" w:cs="Times New Roman"/>
          <w:sz w:val="24"/>
          <w:szCs w:val="24"/>
        </w:rPr>
        <w:t>Council</w:t>
      </w:r>
      <w:r w:rsidR="00A616B9">
        <w:rPr>
          <w:rFonts w:ascii="Times New Roman" w:eastAsia="Calibri" w:hAnsi="Times New Roman" w:cs="Times New Roman"/>
          <w:sz w:val="24"/>
          <w:szCs w:val="24"/>
        </w:rPr>
        <w:t>,</w:t>
      </w:r>
      <w:r w:rsidR="00DC7AA4">
        <w:rPr>
          <w:rFonts w:ascii="Times New Roman" w:eastAsia="Calibri" w:hAnsi="Times New Roman" w:cs="Times New Roman"/>
          <w:sz w:val="24"/>
          <w:szCs w:val="24"/>
        </w:rPr>
        <w:t xml:space="preserve"> Article 24 indicates that United Nation Members confers</w:t>
      </w:r>
      <w:r w:rsidR="00A616B9">
        <w:rPr>
          <w:rFonts w:ascii="Times New Roman" w:eastAsia="Calibri" w:hAnsi="Times New Roman" w:cs="Times New Roman"/>
          <w:sz w:val="24"/>
          <w:szCs w:val="24"/>
        </w:rPr>
        <w:t xml:space="preserve"> Security </w:t>
      </w:r>
      <w:r w:rsidR="00FF70E1">
        <w:rPr>
          <w:rFonts w:ascii="Times New Roman" w:eastAsia="Calibri" w:hAnsi="Times New Roman" w:cs="Times New Roman"/>
          <w:sz w:val="24"/>
          <w:szCs w:val="24"/>
        </w:rPr>
        <w:t>Council</w:t>
      </w:r>
      <w:r w:rsidR="00A616B9">
        <w:rPr>
          <w:rFonts w:ascii="Times New Roman" w:eastAsia="Calibri" w:hAnsi="Times New Roman" w:cs="Times New Roman"/>
          <w:sz w:val="24"/>
          <w:szCs w:val="24"/>
        </w:rPr>
        <w:t xml:space="preserve"> </w:t>
      </w:r>
      <w:r w:rsidR="00DC7AA4">
        <w:rPr>
          <w:rFonts w:ascii="Times New Roman" w:eastAsia="Calibri" w:hAnsi="Times New Roman" w:cs="Times New Roman"/>
          <w:sz w:val="24"/>
          <w:szCs w:val="24"/>
        </w:rPr>
        <w:t>“</w:t>
      </w:r>
      <w:r w:rsidR="00DC7AA4" w:rsidRPr="00DC7AA4">
        <w:rPr>
          <w:rFonts w:ascii="Times New Roman" w:eastAsia="Calibri" w:hAnsi="Times New Roman" w:cs="Times New Roman"/>
          <w:sz w:val="24"/>
          <w:szCs w:val="24"/>
        </w:rPr>
        <w:t>primary responsibility for the maintenance of international peace and security</w:t>
      </w:r>
      <w:r w:rsidR="00DC7AA4">
        <w:rPr>
          <w:rFonts w:ascii="Times New Roman" w:eastAsia="Calibri" w:hAnsi="Times New Roman" w:cs="Times New Roman"/>
          <w:sz w:val="24"/>
          <w:szCs w:val="24"/>
        </w:rPr>
        <w:t>” while article 25</w:t>
      </w:r>
      <w:r w:rsidR="00DC7AA4" w:rsidRPr="00DC7AA4">
        <w:t xml:space="preserve"> </w:t>
      </w:r>
      <w:r w:rsidR="00DC7AA4">
        <w:rPr>
          <w:rFonts w:ascii="Times New Roman" w:eastAsia="Calibri" w:hAnsi="Times New Roman" w:cs="Times New Roman"/>
          <w:sz w:val="24"/>
          <w:szCs w:val="24"/>
        </w:rPr>
        <w:t>confers them the duty to</w:t>
      </w:r>
      <w:r w:rsidR="00DC7AA4" w:rsidRPr="00DC7AA4">
        <w:rPr>
          <w:rFonts w:ascii="Times New Roman" w:eastAsia="Calibri" w:hAnsi="Times New Roman" w:cs="Times New Roman"/>
          <w:sz w:val="24"/>
          <w:szCs w:val="24"/>
        </w:rPr>
        <w:t xml:space="preserve"> </w:t>
      </w:r>
      <w:r w:rsidR="00DC7AA4">
        <w:rPr>
          <w:rFonts w:ascii="Times New Roman" w:eastAsia="Calibri" w:hAnsi="Times New Roman" w:cs="Times New Roman"/>
          <w:sz w:val="24"/>
          <w:szCs w:val="24"/>
        </w:rPr>
        <w:t>“</w:t>
      </w:r>
      <w:r w:rsidR="00DC7AA4" w:rsidRPr="00DC7AA4">
        <w:rPr>
          <w:rFonts w:ascii="Times New Roman" w:eastAsia="Calibri" w:hAnsi="Times New Roman" w:cs="Times New Roman"/>
          <w:sz w:val="24"/>
          <w:szCs w:val="24"/>
        </w:rPr>
        <w:t xml:space="preserve">accept and carry out the decisions of the Security </w:t>
      </w:r>
      <w:r w:rsidR="00FF70E1">
        <w:rPr>
          <w:rFonts w:ascii="Times New Roman" w:eastAsia="Calibri" w:hAnsi="Times New Roman" w:cs="Times New Roman"/>
          <w:sz w:val="24"/>
          <w:szCs w:val="24"/>
        </w:rPr>
        <w:t>Council</w:t>
      </w:r>
      <w:r w:rsidR="00DC7AA4" w:rsidRPr="00DC7AA4">
        <w:rPr>
          <w:rFonts w:ascii="Times New Roman" w:eastAsia="Calibri" w:hAnsi="Times New Roman" w:cs="Times New Roman"/>
          <w:sz w:val="24"/>
          <w:szCs w:val="24"/>
        </w:rPr>
        <w:t xml:space="preserve"> in accordance with the present Charter</w:t>
      </w:r>
      <w:r w:rsidR="008F467F">
        <w:rPr>
          <w:rFonts w:ascii="Times New Roman" w:eastAsia="Calibri" w:hAnsi="Times New Roman" w:cs="Times New Roman"/>
          <w:sz w:val="24"/>
          <w:szCs w:val="24"/>
        </w:rPr>
        <w:t>”</w:t>
      </w:r>
      <w:r w:rsidR="008F467F">
        <w:rPr>
          <w:rStyle w:val="Puslapioinaosnuoroda"/>
          <w:rFonts w:ascii="Times New Roman" w:eastAsia="Calibri" w:hAnsi="Times New Roman" w:cs="Times New Roman"/>
          <w:sz w:val="24"/>
          <w:szCs w:val="24"/>
        </w:rPr>
        <w:footnoteReference w:id="17"/>
      </w:r>
      <w:r w:rsidR="008F467F">
        <w:rPr>
          <w:rFonts w:ascii="Times New Roman" w:eastAsia="Calibri" w:hAnsi="Times New Roman" w:cs="Times New Roman"/>
          <w:sz w:val="24"/>
          <w:szCs w:val="24"/>
        </w:rPr>
        <w:t xml:space="preserve">. </w:t>
      </w:r>
      <w:r w:rsidR="003B3546">
        <w:rPr>
          <w:rFonts w:ascii="Times New Roman" w:eastAsia="Calibri" w:hAnsi="Times New Roman" w:cs="Times New Roman"/>
          <w:sz w:val="24"/>
          <w:szCs w:val="24"/>
        </w:rPr>
        <w:t xml:space="preserve">While not </w:t>
      </w:r>
      <w:r w:rsidR="002802FA">
        <w:rPr>
          <w:rFonts w:ascii="Times New Roman" w:eastAsia="Calibri" w:hAnsi="Times New Roman" w:cs="Times New Roman"/>
          <w:sz w:val="24"/>
          <w:szCs w:val="24"/>
        </w:rPr>
        <w:t>explicitly</w:t>
      </w:r>
      <w:r w:rsidR="003B3546">
        <w:rPr>
          <w:rFonts w:ascii="Times New Roman" w:eastAsia="Calibri" w:hAnsi="Times New Roman" w:cs="Times New Roman"/>
          <w:sz w:val="24"/>
          <w:szCs w:val="24"/>
        </w:rPr>
        <w:t>, the</w:t>
      </w:r>
      <w:r w:rsidR="002802FA">
        <w:rPr>
          <w:rFonts w:ascii="Times New Roman" w:eastAsia="Calibri" w:hAnsi="Times New Roman" w:cs="Times New Roman"/>
          <w:sz w:val="24"/>
          <w:szCs w:val="24"/>
        </w:rPr>
        <w:t xml:space="preserve"> </w:t>
      </w:r>
      <w:proofErr w:type="spellStart"/>
      <w:r w:rsidR="002802FA">
        <w:rPr>
          <w:rFonts w:ascii="Times New Roman" w:eastAsia="Calibri" w:hAnsi="Times New Roman" w:cs="Times New Roman"/>
          <w:sz w:val="24"/>
          <w:szCs w:val="24"/>
        </w:rPr>
        <w:t>propability</w:t>
      </w:r>
      <w:proofErr w:type="spellEnd"/>
      <w:r w:rsidR="002802FA">
        <w:rPr>
          <w:rFonts w:ascii="Times New Roman" w:eastAsia="Calibri" w:hAnsi="Times New Roman" w:cs="Times New Roman"/>
          <w:sz w:val="24"/>
          <w:szCs w:val="24"/>
        </w:rPr>
        <w:t xml:space="preserve"> of use of</w:t>
      </w:r>
      <w:r w:rsidR="003B3546">
        <w:rPr>
          <w:rFonts w:ascii="Times New Roman" w:eastAsia="Calibri" w:hAnsi="Times New Roman" w:cs="Times New Roman"/>
          <w:sz w:val="24"/>
          <w:szCs w:val="24"/>
        </w:rPr>
        <w:t xml:space="preserve"> sanction</w:t>
      </w:r>
      <w:r w:rsidR="002802FA">
        <w:rPr>
          <w:rFonts w:ascii="Times New Roman" w:eastAsia="Calibri" w:hAnsi="Times New Roman" w:cs="Times New Roman"/>
          <w:sz w:val="24"/>
          <w:szCs w:val="24"/>
        </w:rPr>
        <w:t>s</w:t>
      </w:r>
      <w:r w:rsidR="003B3546">
        <w:rPr>
          <w:rFonts w:ascii="Times New Roman" w:eastAsia="Calibri" w:hAnsi="Times New Roman" w:cs="Times New Roman"/>
          <w:sz w:val="24"/>
          <w:szCs w:val="24"/>
        </w:rPr>
        <w:t xml:space="preserve"> </w:t>
      </w:r>
      <w:r w:rsidR="002802FA">
        <w:rPr>
          <w:rFonts w:ascii="Times New Roman" w:eastAsia="Calibri" w:hAnsi="Times New Roman" w:cs="Times New Roman"/>
          <w:sz w:val="24"/>
          <w:szCs w:val="24"/>
        </w:rPr>
        <w:t>was established by these articles and at the same time</w:t>
      </w:r>
      <w:r w:rsidR="008F467F">
        <w:rPr>
          <w:rFonts w:ascii="Times New Roman" w:eastAsia="Calibri" w:hAnsi="Times New Roman" w:cs="Times New Roman"/>
          <w:sz w:val="24"/>
          <w:szCs w:val="24"/>
        </w:rPr>
        <w:t xml:space="preserve"> provisions </w:t>
      </w:r>
      <w:r w:rsidR="002802FA">
        <w:rPr>
          <w:rFonts w:ascii="Times New Roman" w:eastAsia="Calibri" w:hAnsi="Times New Roman" w:cs="Times New Roman"/>
          <w:sz w:val="24"/>
          <w:szCs w:val="24"/>
        </w:rPr>
        <w:t>being</w:t>
      </w:r>
      <w:r w:rsidR="008F467F">
        <w:rPr>
          <w:rFonts w:ascii="Times New Roman" w:eastAsia="Calibri" w:hAnsi="Times New Roman" w:cs="Times New Roman"/>
          <w:sz w:val="24"/>
          <w:szCs w:val="24"/>
        </w:rPr>
        <w:t xml:space="preserve"> part of the UN Charter they did not see much use during the period of Cold War, during which they</w:t>
      </w:r>
      <w:r w:rsidR="008F467F" w:rsidRPr="008F467F">
        <w:t xml:space="preserve"> </w:t>
      </w:r>
      <w:r w:rsidR="008F467F" w:rsidRPr="008F467F">
        <w:rPr>
          <w:rFonts w:ascii="Times New Roman" w:eastAsia="Calibri" w:hAnsi="Times New Roman" w:cs="Times New Roman"/>
          <w:sz w:val="24"/>
          <w:szCs w:val="24"/>
        </w:rPr>
        <w:t>were invoked only twice</w:t>
      </w:r>
      <w:r w:rsidR="004D0147">
        <w:rPr>
          <w:rFonts w:ascii="Times New Roman" w:eastAsia="Calibri" w:hAnsi="Times New Roman" w:cs="Times New Roman"/>
          <w:sz w:val="24"/>
          <w:szCs w:val="24"/>
        </w:rPr>
        <w:t xml:space="preserve"> – </w:t>
      </w:r>
      <w:r w:rsidR="008F467F" w:rsidRPr="008F467F">
        <w:rPr>
          <w:rFonts w:ascii="Times New Roman" w:eastAsia="Calibri" w:hAnsi="Times New Roman" w:cs="Times New Roman"/>
          <w:sz w:val="24"/>
          <w:szCs w:val="24"/>
        </w:rPr>
        <w:t>against Southern Rhodesia in 1966 a</w:t>
      </w:r>
      <w:r w:rsidR="004D0147">
        <w:rPr>
          <w:rFonts w:ascii="Times New Roman" w:eastAsia="Calibri" w:hAnsi="Times New Roman" w:cs="Times New Roman"/>
          <w:sz w:val="24"/>
          <w:szCs w:val="24"/>
        </w:rPr>
        <w:t>nd against South Africa in 1977</w:t>
      </w:r>
      <w:r w:rsidR="0021194E">
        <w:rPr>
          <w:rStyle w:val="Puslapioinaosnuoroda"/>
          <w:rFonts w:ascii="Times New Roman" w:eastAsia="Calibri" w:hAnsi="Times New Roman" w:cs="Times New Roman"/>
          <w:sz w:val="24"/>
          <w:szCs w:val="24"/>
        </w:rPr>
        <w:footnoteReference w:id="18"/>
      </w:r>
      <w:r w:rsidR="0021194E">
        <w:rPr>
          <w:rFonts w:ascii="Times New Roman" w:eastAsia="Calibri" w:hAnsi="Times New Roman" w:cs="Times New Roman"/>
          <w:sz w:val="24"/>
          <w:szCs w:val="24"/>
        </w:rPr>
        <w:t xml:space="preserve">. </w:t>
      </w:r>
      <w:r w:rsidR="004D0147">
        <w:rPr>
          <w:rFonts w:ascii="Times New Roman" w:eastAsia="Calibri" w:hAnsi="Times New Roman" w:cs="Times New Roman"/>
          <w:sz w:val="24"/>
          <w:szCs w:val="24"/>
        </w:rPr>
        <w:t xml:space="preserve"> However the change came along with the </w:t>
      </w:r>
      <w:r w:rsidR="004D0147" w:rsidRPr="004D0147">
        <w:rPr>
          <w:rFonts w:ascii="Times New Roman" w:eastAsia="Calibri" w:hAnsi="Times New Roman" w:cs="Times New Roman"/>
          <w:sz w:val="24"/>
          <w:szCs w:val="24"/>
        </w:rPr>
        <w:t xml:space="preserve">Ba'athist Iraq </w:t>
      </w:r>
      <w:r w:rsidR="004D0147">
        <w:rPr>
          <w:rFonts w:ascii="Times New Roman" w:eastAsia="Calibri" w:hAnsi="Times New Roman" w:cs="Times New Roman"/>
          <w:sz w:val="24"/>
          <w:szCs w:val="24"/>
        </w:rPr>
        <w:t xml:space="preserve">invasion of </w:t>
      </w:r>
      <w:r w:rsidR="004D0147" w:rsidRPr="004D0147">
        <w:rPr>
          <w:rFonts w:ascii="Times New Roman" w:eastAsia="Calibri" w:hAnsi="Times New Roman" w:cs="Times New Roman"/>
          <w:sz w:val="24"/>
          <w:szCs w:val="24"/>
        </w:rPr>
        <w:t>the State of Kuwait</w:t>
      </w:r>
      <w:r w:rsidR="00A003FC">
        <w:rPr>
          <w:rFonts w:ascii="Times New Roman" w:eastAsia="Calibri" w:hAnsi="Times New Roman" w:cs="Times New Roman"/>
          <w:sz w:val="24"/>
          <w:szCs w:val="24"/>
        </w:rPr>
        <w:t xml:space="preserve">, also called the </w:t>
      </w:r>
      <w:r w:rsidR="00A003FC" w:rsidRPr="00A003FC">
        <w:rPr>
          <w:rFonts w:ascii="Times New Roman" w:eastAsia="Calibri" w:hAnsi="Times New Roman" w:cs="Times New Roman"/>
          <w:sz w:val="24"/>
          <w:szCs w:val="24"/>
        </w:rPr>
        <w:t>Persian Gulf War</w:t>
      </w:r>
      <w:r w:rsidR="00A003FC">
        <w:rPr>
          <w:rStyle w:val="Puslapioinaosnuoroda"/>
          <w:rFonts w:ascii="Times New Roman" w:eastAsia="Calibri" w:hAnsi="Times New Roman" w:cs="Times New Roman"/>
          <w:sz w:val="24"/>
          <w:szCs w:val="24"/>
        </w:rPr>
        <w:footnoteReference w:id="19"/>
      </w:r>
      <w:r w:rsidR="00A003FC">
        <w:rPr>
          <w:rFonts w:ascii="Times New Roman" w:eastAsia="Calibri" w:hAnsi="Times New Roman" w:cs="Times New Roman"/>
          <w:sz w:val="24"/>
          <w:szCs w:val="24"/>
        </w:rPr>
        <w:t xml:space="preserve">.  The new era was marked not as much as frequency but more as reconceptualization </w:t>
      </w:r>
      <w:r w:rsidR="008B403E">
        <w:rPr>
          <w:rFonts w:ascii="Times New Roman" w:eastAsia="Calibri" w:hAnsi="Times New Roman" w:cs="Times New Roman"/>
          <w:sz w:val="24"/>
          <w:szCs w:val="24"/>
        </w:rPr>
        <w:t xml:space="preserve">of the threat to international peace. </w:t>
      </w:r>
    </w:p>
    <w:p w14:paraId="7E7B0FB2" w14:textId="77777777" w:rsidR="0021194E" w:rsidRDefault="003B3546"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Along with the erosion of military force in conflict solving the sanctions </w:t>
      </w:r>
      <w:r w:rsidR="009C3B8D">
        <w:rPr>
          <w:rFonts w:ascii="Times New Roman" w:eastAsia="Calibri" w:hAnsi="Times New Roman" w:cs="Times New Roman"/>
          <w:sz w:val="24"/>
          <w:szCs w:val="24"/>
        </w:rPr>
        <w:t xml:space="preserve">over time </w:t>
      </w:r>
      <w:r w:rsidR="008B403E">
        <w:rPr>
          <w:rFonts w:ascii="Times New Roman" w:eastAsia="Calibri" w:hAnsi="Times New Roman" w:cs="Times New Roman"/>
          <w:sz w:val="24"/>
          <w:szCs w:val="24"/>
        </w:rPr>
        <w:t xml:space="preserve">evolved to </w:t>
      </w:r>
      <w:r w:rsidR="009C3B8D">
        <w:rPr>
          <w:rFonts w:ascii="Times New Roman" w:eastAsia="Calibri" w:hAnsi="Times New Roman" w:cs="Times New Roman"/>
          <w:sz w:val="24"/>
          <w:szCs w:val="24"/>
        </w:rPr>
        <w:t>include measures taken against s</w:t>
      </w:r>
      <w:r w:rsidR="008B403E">
        <w:rPr>
          <w:rFonts w:ascii="Times New Roman" w:eastAsia="Calibri" w:hAnsi="Times New Roman" w:cs="Times New Roman"/>
          <w:sz w:val="24"/>
          <w:szCs w:val="24"/>
        </w:rPr>
        <w:t xml:space="preserve">tate </w:t>
      </w:r>
      <w:r w:rsidR="009C3B8D">
        <w:rPr>
          <w:rFonts w:ascii="Times New Roman" w:eastAsia="Calibri" w:hAnsi="Times New Roman" w:cs="Times New Roman"/>
          <w:sz w:val="24"/>
          <w:szCs w:val="24"/>
        </w:rPr>
        <w:t xml:space="preserve">and non-state </w:t>
      </w:r>
      <w:r w:rsidR="008B403E">
        <w:rPr>
          <w:rFonts w:ascii="Times New Roman" w:eastAsia="Calibri" w:hAnsi="Times New Roman" w:cs="Times New Roman"/>
          <w:sz w:val="24"/>
          <w:szCs w:val="24"/>
        </w:rPr>
        <w:t xml:space="preserve">entities such as arms embargoes, economic, financial, diplomatic measures, </w:t>
      </w:r>
      <w:r w:rsidR="006B749C">
        <w:rPr>
          <w:rFonts w:ascii="Times New Roman" w:eastAsia="Calibri" w:hAnsi="Times New Roman" w:cs="Times New Roman"/>
          <w:sz w:val="24"/>
          <w:szCs w:val="24"/>
        </w:rPr>
        <w:t>and limited</w:t>
      </w:r>
      <w:r w:rsidR="008B403E">
        <w:rPr>
          <w:rFonts w:ascii="Times New Roman" w:eastAsia="Calibri" w:hAnsi="Times New Roman" w:cs="Times New Roman"/>
          <w:sz w:val="24"/>
          <w:szCs w:val="24"/>
        </w:rPr>
        <w:t xml:space="preserve"> use of force to ensure the compliance with sanctions and even military action in case of Persian Gulf War</w:t>
      </w:r>
      <w:r w:rsidR="00817BDA">
        <w:rPr>
          <w:rFonts w:ascii="Times New Roman" w:eastAsia="Calibri" w:hAnsi="Times New Roman" w:cs="Times New Roman"/>
          <w:sz w:val="24"/>
          <w:szCs w:val="24"/>
        </w:rPr>
        <w:t xml:space="preserve"> but</w:t>
      </w:r>
      <w:r w:rsidR="00E8061B">
        <w:rPr>
          <w:rFonts w:ascii="Times New Roman" w:eastAsia="Calibri" w:hAnsi="Times New Roman" w:cs="Times New Roman"/>
          <w:sz w:val="24"/>
          <w:szCs w:val="24"/>
        </w:rPr>
        <w:t xml:space="preserve"> much still lied ahead in the evolution of UN </w:t>
      </w:r>
      <w:r w:rsidR="00E8061B">
        <w:rPr>
          <w:rFonts w:ascii="Times New Roman" w:eastAsia="Calibri" w:hAnsi="Times New Roman" w:cs="Times New Roman"/>
          <w:sz w:val="24"/>
          <w:szCs w:val="24"/>
        </w:rPr>
        <w:lastRenderedPageBreak/>
        <w:t>sanctions policy</w:t>
      </w:r>
      <w:r w:rsidR="00BB391C" w:rsidRPr="00BB391C">
        <w:rPr>
          <w:rFonts w:ascii="Times New Roman" w:eastAsia="Calibri" w:hAnsi="Times New Roman" w:cs="Times New Roman"/>
          <w:sz w:val="24"/>
          <w:szCs w:val="24"/>
        </w:rPr>
        <w:t xml:space="preserve"> </w:t>
      </w:r>
      <w:r w:rsidR="00BB391C">
        <w:rPr>
          <w:rFonts w:ascii="Times New Roman" w:eastAsia="Calibri" w:hAnsi="Times New Roman" w:cs="Times New Roman"/>
          <w:sz w:val="24"/>
          <w:szCs w:val="24"/>
        </w:rPr>
        <w:t xml:space="preserve">and yet it was no longer used only in order to protect rights of </w:t>
      </w:r>
      <w:r w:rsidR="00A407B4">
        <w:rPr>
          <w:rFonts w:ascii="Times New Roman" w:eastAsia="Calibri" w:hAnsi="Times New Roman" w:cs="Times New Roman"/>
          <w:sz w:val="24"/>
          <w:szCs w:val="24"/>
        </w:rPr>
        <w:t xml:space="preserve">a </w:t>
      </w:r>
      <w:r w:rsidR="00A86051">
        <w:rPr>
          <w:rFonts w:ascii="Times New Roman" w:eastAsia="Calibri" w:hAnsi="Times New Roman" w:cs="Times New Roman"/>
          <w:sz w:val="24"/>
          <w:szCs w:val="24"/>
        </w:rPr>
        <w:t>state</w:t>
      </w:r>
      <w:r w:rsidR="00BB391C">
        <w:rPr>
          <w:rFonts w:ascii="Times New Roman" w:eastAsia="Calibri" w:hAnsi="Times New Roman" w:cs="Times New Roman"/>
          <w:sz w:val="24"/>
          <w:szCs w:val="24"/>
        </w:rPr>
        <w:t xml:space="preserve"> as opposed to </w:t>
      </w:r>
      <w:r w:rsidR="00A407B4">
        <w:rPr>
          <w:rFonts w:ascii="Times New Roman" w:eastAsia="Calibri" w:hAnsi="Times New Roman" w:cs="Times New Roman"/>
          <w:sz w:val="24"/>
          <w:szCs w:val="24"/>
        </w:rPr>
        <w:t>duties</w:t>
      </w:r>
      <w:r w:rsidR="00BB391C">
        <w:rPr>
          <w:rFonts w:ascii="Times New Roman" w:eastAsia="Calibri" w:hAnsi="Times New Roman" w:cs="Times New Roman"/>
          <w:sz w:val="24"/>
          <w:szCs w:val="24"/>
        </w:rPr>
        <w:t xml:space="preserve"> of another </w:t>
      </w:r>
      <w:r w:rsidR="00A407B4">
        <w:rPr>
          <w:rFonts w:ascii="Times New Roman" w:eastAsia="Calibri" w:hAnsi="Times New Roman" w:cs="Times New Roman"/>
          <w:sz w:val="24"/>
          <w:szCs w:val="24"/>
        </w:rPr>
        <w:t>state</w:t>
      </w:r>
      <w:r w:rsidR="00300D95">
        <w:rPr>
          <w:rStyle w:val="Puslapioinaosnuoroda"/>
          <w:rFonts w:ascii="Times New Roman" w:eastAsia="Calibri" w:hAnsi="Times New Roman" w:cs="Times New Roman"/>
          <w:sz w:val="24"/>
          <w:szCs w:val="24"/>
        </w:rPr>
        <w:footnoteReference w:id="20"/>
      </w:r>
      <w:r w:rsidR="00BB391C">
        <w:rPr>
          <w:rFonts w:ascii="Times New Roman" w:eastAsia="Calibri" w:hAnsi="Times New Roman" w:cs="Times New Roman"/>
          <w:sz w:val="24"/>
          <w:szCs w:val="24"/>
        </w:rPr>
        <w:t xml:space="preserve">. </w:t>
      </w:r>
      <w:r w:rsidR="00817BDA">
        <w:rPr>
          <w:rFonts w:ascii="Times New Roman" w:eastAsia="Calibri" w:hAnsi="Times New Roman" w:cs="Times New Roman"/>
          <w:sz w:val="24"/>
          <w:szCs w:val="24"/>
        </w:rPr>
        <w:t>Another difference since the sanction introduct</w:t>
      </w:r>
      <w:r w:rsidR="007F68CD">
        <w:rPr>
          <w:rFonts w:ascii="Times New Roman" w:eastAsia="Calibri" w:hAnsi="Times New Roman" w:cs="Times New Roman"/>
          <w:sz w:val="24"/>
          <w:szCs w:val="24"/>
        </w:rPr>
        <w:t>ion to international law is their widening scope – at the dawn of sanctions “</w:t>
      </w:r>
      <w:r w:rsidR="007F68CD" w:rsidRPr="007F68CD">
        <w:rPr>
          <w:rFonts w:ascii="Times New Roman" w:eastAsia="Calibri" w:hAnsi="Times New Roman" w:cs="Times New Roman"/>
          <w:sz w:val="24"/>
          <w:szCs w:val="24"/>
        </w:rPr>
        <w:t>a threat to international peace and security”</w:t>
      </w:r>
      <w:r w:rsidR="007F68CD">
        <w:rPr>
          <w:rFonts w:ascii="Times New Roman" w:eastAsia="Calibri" w:hAnsi="Times New Roman" w:cs="Times New Roman"/>
          <w:sz w:val="24"/>
          <w:szCs w:val="24"/>
        </w:rPr>
        <w:t xml:space="preserve"> was considered restrictively narrowing the use of sanctions in the internal conflicts, </w:t>
      </w:r>
      <w:r w:rsidR="00B52B49">
        <w:rPr>
          <w:rFonts w:ascii="Times New Roman" w:eastAsia="Calibri" w:hAnsi="Times New Roman" w:cs="Times New Roman"/>
          <w:sz w:val="24"/>
          <w:szCs w:val="24"/>
        </w:rPr>
        <w:t>however</w:t>
      </w:r>
      <w:r w:rsidR="007F68CD">
        <w:rPr>
          <w:rFonts w:ascii="Times New Roman" w:eastAsia="Calibri" w:hAnsi="Times New Roman" w:cs="Times New Roman"/>
          <w:sz w:val="24"/>
          <w:szCs w:val="24"/>
        </w:rPr>
        <w:t xml:space="preserve"> the evolution came to this sphere as it began to be considered that internal armed conflict can be a cause to use sanctions in a state, </w:t>
      </w:r>
      <w:r w:rsidR="00BC2395">
        <w:rPr>
          <w:rFonts w:ascii="Times New Roman" w:eastAsia="Calibri" w:hAnsi="Times New Roman" w:cs="Times New Roman"/>
          <w:sz w:val="24"/>
          <w:szCs w:val="24"/>
        </w:rPr>
        <w:t>which in turn also gave rise to new form “smart” or targeted sanctions in order to ease the burden on affected countries</w:t>
      </w:r>
      <w:r w:rsidR="007F68CD">
        <w:rPr>
          <w:rStyle w:val="Puslapioinaosnuoroda"/>
          <w:rFonts w:ascii="Times New Roman" w:eastAsia="Calibri" w:hAnsi="Times New Roman" w:cs="Times New Roman"/>
          <w:sz w:val="24"/>
          <w:szCs w:val="24"/>
        </w:rPr>
        <w:footnoteReference w:id="21"/>
      </w:r>
      <w:r w:rsidR="007F68CD">
        <w:rPr>
          <w:rFonts w:ascii="Times New Roman" w:eastAsia="Calibri" w:hAnsi="Times New Roman" w:cs="Times New Roman"/>
          <w:sz w:val="24"/>
          <w:szCs w:val="24"/>
        </w:rPr>
        <w:t>.</w:t>
      </w:r>
      <w:r w:rsidR="008B0474">
        <w:rPr>
          <w:rFonts w:ascii="Times New Roman" w:eastAsia="Calibri" w:hAnsi="Times New Roman" w:cs="Times New Roman"/>
          <w:sz w:val="24"/>
          <w:szCs w:val="24"/>
        </w:rPr>
        <w:t xml:space="preserve"> When using sanctions</w:t>
      </w:r>
      <w:r w:rsidR="00A86051">
        <w:rPr>
          <w:rFonts w:ascii="Times New Roman" w:eastAsia="Calibri" w:hAnsi="Times New Roman" w:cs="Times New Roman"/>
          <w:sz w:val="24"/>
          <w:szCs w:val="24"/>
        </w:rPr>
        <w:t xml:space="preserve"> (the same goes for EU restrictive measures)</w:t>
      </w:r>
      <w:r w:rsidR="008B0474">
        <w:rPr>
          <w:rFonts w:ascii="Times New Roman" w:eastAsia="Calibri" w:hAnsi="Times New Roman" w:cs="Times New Roman"/>
          <w:sz w:val="24"/>
          <w:szCs w:val="24"/>
        </w:rPr>
        <w:t xml:space="preserve"> against a state it is affecting both those who are intended targets, commonly state officials</w:t>
      </w:r>
      <w:r w:rsidR="00A86051">
        <w:rPr>
          <w:rFonts w:ascii="Times New Roman" w:eastAsia="Calibri" w:hAnsi="Times New Roman" w:cs="Times New Roman"/>
          <w:sz w:val="24"/>
          <w:szCs w:val="24"/>
        </w:rPr>
        <w:t xml:space="preserve"> and other elite</w:t>
      </w:r>
      <w:r w:rsidR="008B0474">
        <w:rPr>
          <w:rFonts w:ascii="Times New Roman" w:eastAsia="Calibri" w:hAnsi="Times New Roman" w:cs="Times New Roman"/>
          <w:sz w:val="24"/>
          <w:szCs w:val="24"/>
        </w:rPr>
        <w:t xml:space="preserve">, but most importantly the citizenry are suffering the </w:t>
      </w:r>
      <w:r w:rsidR="00E32090">
        <w:rPr>
          <w:rFonts w:ascii="Times New Roman" w:eastAsia="Calibri" w:hAnsi="Times New Roman" w:cs="Times New Roman"/>
          <w:sz w:val="24"/>
          <w:szCs w:val="24"/>
        </w:rPr>
        <w:t>consequences, which in turn cast</w:t>
      </w:r>
      <w:r w:rsidR="00AA0431">
        <w:rPr>
          <w:rFonts w:ascii="Times New Roman" w:eastAsia="Calibri" w:hAnsi="Times New Roman" w:cs="Times New Roman"/>
          <w:sz w:val="24"/>
          <w:szCs w:val="24"/>
        </w:rPr>
        <w:t>,</w:t>
      </w:r>
      <w:r w:rsidR="005A11F6">
        <w:rPr>
          <w:rFonts w:ascii="Times New Roman" w:eastAsia="Calibri" w:hAnsi="Times New Roman" w:cs="Times New Roman"/>
          <w:sz w:val="24"/>
          <w:szCs w:val="24"/>
        </w:rPr>
        <w:t xml:space="preserve"> without a shadow of doubt</w:t>
      </w:r>
      <w:r w:rsidR="00AA0431">
        <w:rPr>
          <w:rFonts w:ascii="Times New Roman" w:eastAsia="Calibri" w:hAnsi="Times New Roman" w:cs="Times New Roman"/>
          <w:sz w:val="24"/>
          <w:szCs w:val="24"/>
        </w:rPr>
        <w:t>, a</w:t>
      </w:r>
      <w:r w:rsidR="005A11F6">
        <w:rPr>
          <w:rFonts w:ascii="Times New Roman" w:eastAsia="Calibri" w:hAnsi="Times New Roman" w:cs="Times New Roman"/>
          <w:sz w:val="24"/>
          <w:szCs w:val="24"/>
        </w:rPr>
        <w:t xml:space="preserve"> bad light upon sanctions to the people worldwide</w:t>
      </w:r>
      <w:r w:rsidR="005A11F6">
        <w:rPr>
          <w:rStyle w:val="Puslapioinaosnuoroda"/>
          <w:rFonts w:ascii="Times New Roman" w:eastAsia="Calibri" w:hAnsi="Times New Roman" w:cs="Times New Roman"/>
          <w:sz w:val="24"/>
          <w:szCs w:val="24"/>
        </w:rPr>
        <w:footnoteReference w:id="22"/>
      </w:r>
      <w:r w:rsidR="005F02F2">
        <w:rPr>
          <w:rFonts w:ascii="Times New Roman" w:eastAsia="Calibri" w:hAnsi="Times New Roman" w:cs="Times New Roman"/>
          <w:sz w:val="24"/>
          <w:szCs w:val="24"/>
        </w:rPr>
        <w:t>. The notion that ordinary people suffer more than those against whom sanctions are intended</w:t>
      </w:r>
      <w:r w:rsidR="005A11F6">
        <w:rPr>
          <w:rFonts w:ascii="Times New Roman" w:eastAsia="Calibri" w:hAnsi="Times New Roman" w:cs="Times New Roman"/>
          <w:sz w:val="24"/>
          <w:szCs w:val="24"/>
        </w:rPr>
        <w:t xml:space="preserve"> could be considered to be one of engines which g</w:t>
      </w:r>
      <w:r w:rsidR="005F02F2">
        <w:rPr>
          <w:rFonts w:ascii="Times New Roman" w:eastAsia="Calibri" w:hAnsi="Times New Roman" w:cs="Times New Roman"/>
          <w:sz w:val="24"/>
          <w:szCs w:val="24"/>
        </w:rPr>
        <w:t xml:space="preserve">ave rise to targeted sanctions since </w:t>
      </w:r>
      <w:r w:rsidR="005A11F6">
        <w:rPr>
          <w:rFonts w:ascii="Times New Roman" w:eastAsia="Calibri" w:hAnsi="Times New Roman" w:cs="Times New Roman"/>
          <w:sz w:val="24"/>
          <w:szCs w:val="24"/>
        </w:rPr>
        <w:t>the groups or individuals against whom sanctions are intended to have effect are</w:t>
      </w:r>
      <w:r w:rsidR="005F02F2">
        <w:rPr>
          <w:rFonts w:ascii="Times New Roman" w:eastAsia="Calibri" w:hAnsi="Times New Roman" w:cs="Times New Roman"/>
          <w:sz w:val="24"/>
          <w:szCs w:val="24"/>
        </w:rPr>
        <w:t>,</w:t>
      </w:r>
      <w:r w:rsidR="005A11F6">
        <w:rPr>
          <w:rFonts w:ascii="Times New Roman" w:eastAsia="Calibri" w:hAnsi="Times New Roman" w:cs="Times New Roman"/>
          <w:sz w:val="24"/>
          <w:szCs w:val="24"/>
        </w:rPr>
        <w:t xml:space="preserve"> usually</w:t>
      </w:r>
      <w:r w:rsidR="005F02F2">
        <w:rPr>
          <w:rFonts w:ascii="Times New Roman" w:eastAsia="Calibri" w:hAnsi="Times New Roman" w:cs="Times New Roman"/>
          <w:sz w:val="24"/>
          <w:szCs w:val="24"/>
        </w:rPr>
        <w:t>,</w:t>
      </w:r>
      <w:r w:rsidR="005A11F6">
        <w:rPr>
          <w:rFonts w:ascii="Times New Roman" w:eastAsia="Calibri" w:hAnsi="Times New Roman" w:cs="Times New Roman"/>
          <w:sz w:val="24"/>
          <w:szCs w:val="24"/>
        </w:rPr>
        <w:t xml:space="preserve"> the elites of country or countries concerned so sanctions targeted against a state would have little to no </w:t>
      </w:r>
      <w:r w:rsidR="005F02F2">
        <w:rPr>
          <w:rFonts w:ascii="Times New Roman" w:eastAsia="Calibri" w:hAnsi="Times New Roman" w:cs="Times New Roman"/>
          <w:sz w:val="24"/>
          <w:szCs w:val="24"/>
        </w:rPr>
        <w:t xml:space="preserve">desired </w:t>
      </w:r>
      <w:r w:rsidR="005A11F6">
        <w:rPr>
          <w:rFonts w:ascii="Times New Roman" w:eastAsia="Calibri" w:hAnsi="Times New Roman" w:cs="Times New Roman"/>
          <w:sz w:val="24"/>
          <w:szCs w:val="24"/>
        </w:rPr>
        <w:t>effect</w:t>
      </w:r>
      <w:r w:rsidR="00B52B49">
        <w:rPr>
          <w:rStyle w:val="Puslapioinaosnuoroda"/>
          <w:rFonts w:ascii="Times New Roman" w:eastAsia="Calibri" w:hAnsi="Times New Roman" w:cs="Times New Roman"/>
          <w:sz w:val="24"/>
          <w:szCs w:val="24"/>
        </w:rPr>
        <w:footnoteReference w:id="23"/>
      </w:r>
      <w:r w:rsidR="005A11F6">
        <w:rPr>
          <w:rFonts w:ascii="Times New Roman" w:eastAsia="Calibri" w:hAnsi="Times New Roman" w:cs="Times New Roman"/>
          <w:sz w:val="24"/>
          <w:szCs w:val="24"/>
        </w:rPr>
        <w:t xml:space="preserve">. </w:t>
      </w:r>
    </w:p>
    <w:p w14:paraId="5216209D" w14:textId="17F4B554" w:rsidR="000C47B6" w:rsidRDefault="005F02F2"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beginning of</w:t>
      </w:r>
      <w:r w:rsidR="00E67A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when </w:t>
      </w:r>
      <w:r w:rsidR="00E67AE4">
        <w:rPr>
          <w:rFonts w:ascii="Times New Roman" w:eastAsia="Calibri" w:hAnsi="Times New Roman" w:cs="Times New Roman"/>
          <w:sz w:val="24"/>
          <w:szCs w:val="24"/>
        </w:rPr>
        <w:t xml:space="preserve">EU became involved with sanctions policy is still being debated by the scholars – </w:t>
      </w:r>
      <w:r w:rsidR="00695861">
        <w:rPr>
          <w:rFonts w:ascii="Times New Roman" w:eastAsia="Calibri" w:hAnsi="Times New Roman" w:cs="Times New Roman"/>
          <w:sz w:val="24"/>
          <w:szCs w:val="24"/>
        </w:rPr>
        <w:t>some suggests that is</w:t>
      </w:r>
      <w:r w:rsidR="00FD6529">
        <w:rPr>
          <w:rFonts w:ascii="Times New Roman" w:eastAsia="Calibri" w:hAnsi="Times New Roman" w:cs="Times New Roman"/>
          <w:sz w:val="24"/>
          <w:szCs w:val="24"/>
        </w:rPr>
        <w:t xml:space="preserve"> was with the Treaty</w:t>
      </w:r>
      <w:r w:rsidR="005B76B1">
        <w:rPr>
          <w:rFonts w:ascii="Times New Roman" w:eastAsia="Calibri" w:hAnsi="Times New Roman" w:cs="Times New Roman"/>
          <w:sz w:val="24"/>
          <w:szCs w:val="24"/>
        </w:rPr>
        <w:t xml:space="preserve"> of Rome (</w:t>
      </w:r>
      <w:r w:rsidR="00695861">
        <w:rPr>
          <w:rFonts w:ascii="Times New Roman" w:eastAsia="Calibri" w:hAnsi="Times New Roman" w:cs="Times New Roman"/>
          <w:sz w:val="24"/>
          <w:szCs w:val="24"/>
        </w:rPr>
        <w:t>1957</w:t>
      </w:r>
      <w:r w:rsidR="005B76B1">
        <w:rPr>
          <w:rFonts w:ascii="Times New Roman" w:eastAsia="Calibri" w:hAnsi="Times New Roman" w:cs="Times New Roman"/>
          <w:sz w:val="24"/>
          <w:szCs w:val="24"/>
        </w:rPr>
        <w:t>)</w:t>
      </w:r>
      <w:r w:rsidR="002A3D22">
        <w:rPr>
          <w:rStyle w:val="Puslapioinaosnuoroda"/>
          <w:rFonts w:ascii="Times New Roman" w:eastAsia="Calibri" w:hAnsi="Times New Roman" w:cs="Times New Roman"/>
          <w:sz w:val="24"/>
          <w:szCs w:val="24"/>
        </w:rPr>
        <w:footnoteReference w:id="24"/>
      </w:r>
      <w:r w:rsidR="000C47B6">
        <w:rPr>
          <w:rFonts w:ascii="Times New Roman" w:eastAsia="Calibri" w:hAnsi="Times New Roman" w:cs="Times New Roman"/>
          <w:sz w:val="24"/>
          <w:szCs w:val="24"/>
        </w:rPr>
        <w:t xml:space="preserve"> </w:t>
      </w:r>
      <w:r w:rsidR="005B76B1">
        <w:rPr>
          <w:rFonts w:ascii="Times New Roman" w:eastAsia="Calibri" w:hAnsi="Times New Roman" w:cs="Times New Roman"/>
          <w:sz w:val="24"/>
          <w:szCs w:val="24"/>
        </w:rPr>
        <w:t>in which the effects</w:t>
      </w:r>
      <w:r w:rsidR="00B16DCD">
        <w:rPr>
          <w:rFonts w:ascii="Times New Roman" w:eastAsia="Calibri" w:hAnsi="Times New Roman" w:cs="Times New Roman"/>
          <w:sz w:val="24"/>
          <w:szCs w:val="24"/>
        </w:rPr>
        <w:t xml:space="preserve"> of economic sanction</w:t>
      </w:r>
      <w:r w:rsidR="005B76B1">
        <w:rPr>
          <w:rFonts w:ascii="Times New Roman" w:eastAsia="Calibri" w:hAnsi="Times New Roman" w:cs="Times New Roman"/>
          <w:sz w:val="24"/>
          <w:szCs w:val="24"/>
        </w:rPr>
        <w:t xml:space="preserve"> on common market were being considering by introducing article 224</w:t>
      </w:r>
      <w:r w:rsidR="00B16DCD">
        <w:rPr>
          <w:rFonts w:ascii="Times New Roman" w:eastAsia="Calibri" w:hAnsi="Times New Roman" w:cs="Times New Roman"/>
          <w:sz w:val="24"/>
          <w:szCs w:val="24"/>
        </w:rPr>
        <w:t xml:space="preserve"> which </w:t>
      </w:r>
      <w:r w:rsidR="0097139E">
        <w:rPr>
          <w:rFonts w:ascii="Times New Roman" w:eastAsia="Calibri" w:hAnsi="Times New Roman" w:cs="Times New Roman"/>
          <w:sz w:val="24"/>
          <w:szCs w:val="24"/>
        </w:rPr>
        <w:t>depicted</w:t>
      </w:r>
      <w:r w:rsidR="00B16DCD">
        <w:rPr>
          <w:rFonts w:ascii="Times New Roman" w:eastAsia="Calibri" w:hAnsi="Times New Roman" w:cs="Times New Roman"/>
          <w:sz w:val="24"/>
          <w:szCs w:val="24"/>
        </w:rPr>
        <w:t xml:space="preserve"> that “i</w:t>
      </w:r>
      <w:r w:rsidR="00B16DCD" w:rsidRPr="00B16DCD">
        <w:rPr>
          <w:rFonts w:ascii="Times New Roman" w:eastAsia="Calibri" w:hAnsi="Times New Roman" w:cs="Times New Roman"/>
          <w:sz w:val="24"/>
          <w:szCs w:val="24"/>
        </w:rPr>
        <w:t>n order to carry out obligations it has accepted</w:t>
      </w:r>
      <w:r w:rsidR="00B16DCD">
        <w:rPr>
          <w:rFonts w:ascii="Times New Roman" w:eastAsia="Calibri" w:hAnsi="Times New Roman" w:cs="Times New Roman"/>
          <w:sz w:val="24"/>
          <w:szCs w:val="24"/>
        </w:rPr>
        <w:t xml:space="preserve"> </w:t>
      </w:r>
      <w:r w:rsidR="00B16DCD" w:rsidRPr="00B16DCD">
        <w:rPr>
          <w:rFonts w:ascii="Times New Roman" w:eastAsia="Calibri" w:hAnsi="Times New Roman" w:cs="Times New Roman"/>
          <w:sz w:val="24"/>
          <w:szCs w:val="24"/>
        </w:rPr>
        <w:t>for the purpose of maintaining p</w:t>
      </w:r>
      <w:r w:rsidR="00B16DCD">
        <w:rPr>
          <w:rFonts w:ascii="Times New Roman" w:eastAsia="Calibri" w:hAnsi="Times New Roman" w:cs="Times New Roman"/>
          <w:sz w:val="24"/>
          <w:szCs w:val="24"/>
        </w:rPr>
        <w:t>eace and international security</w:t>
      </w:r>
      <w:r w:rsidR="00675ED7">
        <w:rPr>
          <w:rFonts w:ascii="Times New Roman" w:eastAsia="Calibri" w:hAnsi="Times New Roman" w:cs="Times New Roman"/>
          <w:sz w:val="24"/>
          <w:szCs w:val="24"/>
        </w:rPr>
        <w:t>”, but just as it referred</w:t>
      </w:r>
      <w:r>
        <w:rPr>
          <w:rFonts w:ascii="Times New Roman" w:eastAsia="Calibri" w:hAnsi="Times New Roman" w:cs="Times New Roman"/>
          <w:sz w:val="24"/>
          <w:szCs w:val="24"/>
        </w:rPr>
        <w:t xml:space="preserve"> to Member States as those which should</w:t>
      </w:r>
      <w:r w:rsidR="00675ED7">
        <w:rPr>
          <w:rFonts w:ascii="Times New Roman" w:eastAsia="Calibri" w:hAnsi="Times New Roman" w:cs="Times New Roman"/>
          <w:sz w:val="24"/>
          <w:szCs w:val="24"/>
        </w:rPr>
        <w:t xml:space="preserve"> consul each other</w:t>
      </w:r>
      <w:r w:rsidR="00F1485C">
        <w:rPr>
          <w:rFonts w:ascii="Times New Roman" w:eastAsia="Calibri" w:hAnsi="Times New Roman" w:cs="Times New Roman"/>
          <w:sz w:val="24"/>
          <w:szCs w:val="24"/>
        </w:rPr>
        <w:t xml:space="preserve"> but reality was one in which </w:t>
      </w:r>
      <w:r w:rsidR="00675ED7">
        <w:rPr>
          <w:rFonts w:ascii="Times New Roman" w:eastAsia="Calibri" w:hAnsi="Times New Roman" w:cs="Times New Roman"/>
          <w:sz w:val="24"/>
          <w:szCs w:val="24"/>
        </w:rPr>
        <w:t xml:space="preserve">EPC </w:t>
      </w:r>
      <w:r w:rsidR="00F1485C">
        <w:rPr>
          <w:rFonts w:ascii="Times New Roman" w:eastAsia="Calibri" w:hAnsi="Times New Roman" w:cs="Times New Roman"/>
          <w:sz w:val="24"/>
          <w:szCs w:val="24"/>
        </w:rPr>
        <w:t>had a lot of discussions about whether to join or impose sanctions on various occasions with no common decision between the MS</w:t>
      </w:r>
      <w:r w:rsidR="00287926">
        <w:rPr>
          <w:rFonts w:ascii="Times New Roman" w:eastAsia="Calibri" w:hAnsi="Times New Roman" w:cs="Times New Roman"/>
          <w:sz w:val="24"/>
          <w:szCs w:val="24"/>
        </w:rPr>
        <w:t xml:space="preserve"> until 1970s</w:t>
      </w:r>
      <w:r w:rsidR="00F1485C">
        <w:rPr>
          <w:rStyle w:val="Puslapioinaosnuoroda"/>
          <w:rFonts w:ascii="Times New Roman" w:eastAsia="Calibri" w:hAnsi="Times New Roman" w:cs="Times New Roman"/>
          <w:sz w:val="24"/>
          <w:szCs w:val="24"/>
        </w:rPr>
        <w:footnoteReference w:id="25"/>
      </w:r>
      <w:r w:rsidR="00B16DCD">
        <w:rPr>
          <w:rFonts w:ascii="Times New Roman" w:eastAsia="Calibri" w:hAnsi="Times New Roman" w:cs="Times New Roman"/>
          <w:sz w:val="24"/>
          <w:szCs w:val="24"/>
        </w:rPr>
        <w:t>.</w:t>
      </w:r>
      <w:r w:rsidR="00287926">
        <w:rPr>
          <w:rFonts w:ascii="Times New Roman" w:eastAsia="Calibri" w:hAnsi="Times New Roman" w:cs="Times New Roman"/>
          <w:sz w:val="24"/>
          <w:szCs w:val="24"/>
        </w:rPr>
        <w:t xml:space="preserve"> </w:t>
      </w:r>
      <w:r w:rsidR="00AC3879">
        <w:rPr>
          <w:rFonts w:ascii="Times New Roman" w:eastAsia="Calibri" w:hAnsi="Times New Roman" w:cs="Times New Roman"/>
          <w:sz w:val="24"/>
          <w:szCs w:val="24"/>
        </w:rPr>
        <w:t>The change</w:t>
      </w:r>
      <w:r w:rsidR="00287926">
        <w:rPr>
          <w:rFonts w:ascii="Times New Roman" w:eastAsia="Calibri" w:hAnsi="Times New Roman" w:cs="Times New Roman"/>
          <w:sz w:val="24"/>
          <w:szCs w:val="24"/>
        </w:rPr>
        <w:t xml:space="preserve"> </w:t>
      </w:r>
      <w:r w:rsidR="00AC3879">
        <w:rPr>
          <w:rFonts w:ascii="Times New Roman" w:eastAsia="Calibri" w:hAnsi="Times New Roman" w:cs="Times New Roman"/>
          <w:sz w:val="24"/>
          <w:szCs w:val="24"/>
        </w:rPr>
        <w:t xml:space="preserve">came </w:t>
      </w:r>
      <w:r w:rsidR="00287926">
        <w:rPr>
          <w:rFonts w:ascii="Times New Roman" w:eastAsia="Calibri" w:hAnsi="Times New Roman" w:cs="Times New Roman"/>
          <w:sz w:val="24"/>
          <w:szCs w:val="24"/>
        </w:rPr>
        <w:t>along with London Report (1981)</w:t>
      </w:r>
      <w:r w:rsidR="002A3D22">
        <w:rPr>
          <w:rStyle w:val="Puslapioinaosnuoroda"/>
          <w:rFonts w:ascii="Times New Roman" w:eastAsia="Calibri" w:hAnsi="Times New Roman" w:cs="Times New Roman"/>
          <w:sz w:val="24"/>
          <w:szCs w:val="24"/>
        </w:rPr>
        <w:footnoteReference w:id="26"/>
      </w:r>
      <w:r w:rsidR="00287926">
        <w:rPr>
          <w:rFonts w:ascii="Times New Roman" w:eastAsia="Calibri" w:hAnsi="Times New Roman" w:cs="Times New Roman"/>
          <w:sz w:val="24"/>
          <w:szCs w:val="24"/>
        </w:rPr>
        <w:t xml:space="preserve"> and Single European Act (1986)</w:t>
      </w:r>
      <w:r w:rsidR="002A3D22">
        <w:rPr>
          <w:rStyle w:val="Puslapioinaosnuoroda"/>
          <w:rFonts w:ascii="Times New Roman" w:eastAsia="Calibri" w:hAnsi="Times New Roman" w:cs="Times New Roman"/>
          <w:sz w:val="24"/>
          <w:szCs w:val="24"/>
        </w:rPr>
        <w:footnoteReference w:id="27"/>
      </w:r>
      <w:r w:rsidR="00AC3879">
        <w:rPr>
          <w:rFonts w:ascii="Times New Roman" w:eastAsia="Calibri" w:hAnsi="Times New Roman" w:cs="Times New Roman"/>
          <w:sz w:val="24"/>
          <w:szCs w:val="24"/>
        </w:rPr>
        <w:t xml:space="preserve">.  </w:t>
      </w:r>
      <w:r w:rsidR="003458B6" w:rsidRPr="003458B6">
        <w:rPr>
          <w:rFonts w:ascii="Times New Roman" w:eastAsia="Calibri" w:hAnsi="Times New Roman" w:cs="Times New Roman"/>
          <w:sz w:val="24"/>
          <w:szCs w:val="24"/>
        </w:rPr>
        <w:t xml:space="preserve">On 13 October 1981, </w:t>
      </w:r>
      <w:r w:rsidR="003458B6" w:rsidRPr="003458B6">
        <w:rPr>
          <w:rFonts w:ascii="Times New Roman" w:eastAsia="Calibri" w:hAnsi="Times New Roman" w:cs="Times New Roman"/>
          <w:sz w:val="24"/>
          <w:szCs w:val="24"/>
        </w:rPr>
        <w:lastRenderedPageBreak/>
        <w:t>in London, the Foreign Ministers of the Ten</w:t>
      </w:r>
      <w:r w:rsidR="003458B6">
        <w:rPr>
          <w:rFonts w:ascii="Times New Roman" w:eastAsia="Calibri" w:hAnsi="Times New Roman" w:cs="Times New Roman"/>
          <w:sz w:val="24"/>
          <w:szCs w:val="24"/>
        </w:rPr>
        <w:t xml:space="preserve"> (Member States)</w:t>
      </w:r>
      <w:r w:rsidR="003458B6" w:rsidRPr="003458B6">
        <w:rPr>
          <w:rFonts w:ascii="Times New Roman" w:eastAsia="Calibri" w:hAnsi="Times New Roman" w:cs="Times New Roman"/>
          <w:sz w:val="24"/>
          <w:szCs w:val="24"/>
        </w:rPr>
        <w:t xml:space="preserve"> adopt a report on </w:t>
      </w:r>
      <w:r w:rsidR="003458B6" w:rsidRPr="00E32090">
        <w:rPr>
          <w:rFonts w:ascii="Times New Roman" w:eastAsia="Calibri" w:hAnsi="Times New Roman" w:cs="Times New Roman"/>
          <w:sz w:val="24"/>
          <w:szCs w:val="24"/>
        </w:rPr>
        <w:t>EPC that</w:t>
      </w:r>
      <w:r w:rsidR="003458B6" w:rsidRPr="003458B6">
        <w:rPr>
          <w:rFonts w:ascii="Times New Roman" w:eastAsia="Calibri" w:hAnsi="Times New Roman" w:cs="Times New Roman"/>
          <w:sz w:val="24"/>
          <w:szCs w:val="24"/>
        </w:rPr>
        <w:t xml:space="preserve"> sets out a more coherent approach to international iss</w:t>
      </w:r>
      <w:r w:rsidR="00D53748">
        <w:rPr>
          <w:rFonts w:ascii="Times New Roman" w:eastAsia="Calibri" w:hAnsi="Times New Roman" w:cs="Times New Roman"/>
          <w:sz w:val="24"/>
          <w:szCs w:val="24"/>
        </w:rPr>
        <w:t xml:space="preserve">ues and to matters of security and </w:t>
      </w:r>
      <w:r w:rsidR="00DA7822">
        <w:rPr>
          <w:rFonts w:ascii="Times New Roman" w:eastAsia="Calibri" w:hAnsi="Times New Roman" w:cs="Times New Roman"/>
          <w:sz w:val="24"/>
          <w:szCs w:val="24"/>
        </w:rPr>
        <w:t>especially</w:t>
      </w:r>
      <w:r w:rsidR="00D53748">
        <w:rPr>
          <w:rFonts w:ascii="Times New Roman" w:eastAsia="Calibri" w:hAnsi="Times New Roman" w:cs="Times New Roman"/>
          <w:sz w:val="24"/>
          <w:szCs w:val="24"/>
        </w:rPr>
        <w:t xml:space="preserve"> the 13</w:t>
      </w:r>
      <w:r w:rsidR="00D53748" w:rsidRPr="00D53748">
        <w:rPr>
          <w:rFonts w:ascii="Times New Roman" w:eastAsia="Calibri" w:hAnsi="Times New Roman" w:cs="Times New Roman"/>
          <w:sz w:val="24"/>
          <w:szCs w:val="24"/>
          <w:vertAlign w:val="superscript"/>
        </w:rPr>
        <w:t>th</w:t>
      </w:r>
      <w:r w:rsidR="00D53748">
        <w:rPr>
          <w:rFonts w:ascii="Times New Roman" w:eastAsia="Calibri" w:hAnsi="Times New Roman" w:cs="Times New Roman"/>
          <w:sz w:val="24"/>
          <w:szCs w:val="24"/>
        </w:rPr>
        <w:t xml:space="preserve"> part section of report which stated that “</w:t>
      </w:r>
      <w:r w:rsidR="00D53748" w:rsidRPr="00D53748">
        <w:rPr>
          <w:rFonts w:ascii="Times New Roman" w:eastAsia="Calibri" w:hAnsi="Times New Roman" w:cs="Times New Roman"/>
          <w:sz w:val="24"/>
          <w:szCs w:val="24"/>
        </w:rPr>
        <w:t>The Political Committee or, if necessary, a ministerial meeting will convene within forty-eight hours at</w:t>
      </w:r>
      <w:r w:rsidR="00D53748">
        <w:rPr>
          <w:rFonts w:ascii="Times New Roman" w:eastAsia="Calibri" w:hAnsi="Times New Roman" w:cs="Times New Roman"/>
          <w:sz w:val="24"/>
          <w:szCs w:val="24"/>
        </w:rPr>
        <w:t xml:space="preserve"> </w:t>
      </w:r>
      <w:r w:rsidR="00D53748" w:rsidRPr="00D53748">
        <w:rPr>
          <w:rFonts w:ascii="Times New Roman" w:eastAsia="Calibri" w:hAnsi="Times New Roman" w:cs="Times New Roman"/>
          <w:sz w:val="24"/>
          <w:szCs w:val="24"/>
        </w:rPr>
        <w:t>the</w:t>
      </w:r>
      <w:r w:rsidR="00D53748">
        <w:rPr>
          <w:rFonts w:ascii="Times New Roman" w:eastAsia="Calibri" w:hAnsi="Times New Roman" w:cs="Times New Roman"/>
          <w:sz w:val="24"/>
          <w:szCs w:val="24"/>
        </w:rPr>
        <w:t xml:space="preserve"> request of three Member States”</w:t>
      </w:r>
      <w:r w:rsidR="003458B6">
        <w:rPr>
          <w:rStyle w:val="Puslapioinaosnuoroda"/>
          <w:rFonts w:ascii="Times New Roman" w:eastAsia="Calibri" w:hAnsi="Times New Roman" w:cs="Times New Roman"/>
          <w:sz w:val="24"/>
          <w:szCs w:val="24"/>
        </w:rPr>
        <w:footnoteReference w:id="28"/>
      </w:r>
      <w:r w:rsidR="000658B6">
        <w:rPr>
          <w:rFonts w:ascii="Times New Roman" w:eastAsia="Calibri" w:hAnsi="Times New Roman" w:cs="Times New Roman"/>
          <w:sz w:val="24"/>
          <w:szCs w:val="24"/>
        </w:rPr>
        <w:t>. The long stagnation of 1970s ended only 2 months after London Report when san</w:t>
      </w:r>
      <w:r w:rsidR="000658B6" w:rsidRPr="000658B6">
        <w:rPr>
          <w:rFonts w:ascii="Times New Roman" w:eastAsia="Calibri" w:hAnsi="Times New Roman" w:cs="Times New Roman"/>
          <w:sz w:val="24"/>
          <w:szCs w:val="24"/>
        </w:rPr>
        <w:t>ctions</w:t>
      </w:r>
      <w:r w:rsidR="000658B6">
        <w:rPr>
          <w:rFonts w:ascii="Times New Roman" w:eastAsia="Calibri" w:hAnsi="Times New Roman" w:cs="Times New Roman"/>
          <w:sz w:val="24"/>
          <w:szCs w:val="24"/>
        </w:rPr>
        <w:t xml:space="preserve"> against the Soviet </w:t>
      </w:r>
      <w:r w:rsidR="000658B6" w:rsidRPr="000658B6">
        <w:rPr>
          <w:rFonts w:ascii="Times New Roman" w:eastAsia="Calibri" w:hAnsi="Times New Roman" w:cs="Times New Roman"/>
          <w:sz w:val="24"/>
          <w:szCs w:val="24"/>
        </w:rPr>
        <w:t>Union</w:t>
      </w:r>
      <w:r w:rsidR="000658B6">
        <w:rPr>
          <w:rFonts w:ascii="Times New Roman" w:eastAsia="Calibri" w:hAnsi="Times New Roman" w:cs="Times New Roman"/>
          <w:sz w:val="24"/>
          <w:szCs w:val="24"/>
        </w:rPr>
        <w:t xml:space="preserve"> were adopted</w:t>
      </w:r>
      <w:r w:rsidR="000658B6" w:rsidRPr="000658B6">
        <w:rPr>
          <w:rFonts w:ascii="Times New Roman" w:eastAsia="Calibri" w:hAnsi="Times New Roman" w:cs="Times New Roman"/>
          <w:sz w:val="24"/>
          <w:szCs w:val="24"/>
        </w:rPr>
        <w:t xml:space="preserve"> as a response to events in Poland</w:t>
      </w:r>
      <w:r w:rsidR="000658B6">
        <w:rPr>
          <w:rFonts w:ascii="Times New Roman" w:eastAsia="Calibri" w:hAnsi="Times New Roman" w:cs="Times New Roman"/>
          <w:sz w:val="24"/>
          <w:szCs w:val="24"/>
        </w:rPr>
        <w:t xml:space="preserve">, followed by </w:t>
      </w:r>
      <w:r w:rsidR="000658B6" w:rsidRPr="000658B6">
        <w:rPr>
          <w:rFonts w:ascii="Times New Roman" w:eastAsia="Calibri" w:hAnsi="Times New Roman" w:cs="Times New Roman"/>
          <w:sz w:val="24"/>
          <w:szCs w:val="24"/>
        </w:rPr>
        <w:t>an arms embargo against Argentina in spring</w:t>
      </w:r>
      <w:r w:rsidR="000658B6">
        <w:rPr>
          <w:rFonts w:ascii="Times New Roman" w:eastAsia="Calibri" w:hAnsi="Times New Roman" w:cs="Times New Roman"/>
          <w:sz w:val="24"/>
          <w:szCs w:val="24"/>
        </w:rPr>
        <w:t xml:space="preserve"> </w:t>
      </w:r>
      <w:r w:rsidR="000658B6" w:rsidRPr="000658B6">
        <w:rPr>
          <w:rFonts w:ascii="Times New Roman" w:eastAsia="Calibri" w:hAnsi="Times New Roman" w:cs="Times New Roman"/>
          <w:sz w:val="24"/>
          <w:szCs w:val="24"/>
        </w:rPr>
        <w:t>1982</w:t>
      </w:r>
      <w:r w:rsidR="000658B6">
        <w:rPr>
          <w:rStyle w:val="Puslapioinaosnuoroda"/>
          <w:rFonts w:ascii="Times New Roman" w:eastAsia="Calibri" w:hAnsi="Times New Roman" w:cs="Times New Roman"/>
          <w:sz w:val="24"/>
          <w:szCs w:val="24"/>
        </w:rPr>
        <w:footnoteReference w:id="29"/>
      </w:r>
      <w:r w:rsidR="000658B6" w:rsidRPr="000658B6">
        <w:rPr>
          <w:rFonts w:ascii="Times New Roman" w:eastAsia="Calibri" w:hAnsi="Times New Roman" w:cs="Times New Roman"/>
          <w:sz w:val="24"/>
          <w:szCs w:val="24"/>
        </w:rPr>
        <w:t>.</w:t>
      </w:r>
      <w:r w:rsidR="00AD3A30">
        <w:rPr>
          <w:rFonts w:ascii="Times New Roman" w:eastAsia="Calibri" w:hAnsi="Times New Roman" w:cs="Times New Roman"/>
          <w:sz w:val="24"/>
          <w:szCs w:val="24"/>
        </w:rPr>
        <w:t xml:space="preserve"> These changes in the EC sanction regime</w:t>
      </w:r>
      <w:r w:rsidR="00DE22BD">
        <w:rPr>
          <w:rFonts w:ascii="Times New Roman" w:eastAsia="Calibri" w:hAnsi="Times New Roman" w:cs="Times New Roman"/>
          <w:sz w:val="24"/>
          <w:szCs w:val="24"/>
        </w:rPr>
        <w:t xml:space="preserve"> were followed by Single European Act</w:t>
      </w:r>
      <w:r w:rsidR="00AD3A30">
        <w:rPr>
          <w:rFonts w:ascii="Times New Roman" w:eastAsia="Calibri" w:hAnsi="Times New Roman" w:cs="Times New Roman"/>
          <w:sz w:val="24"/>
          <w:szCs w:val="24"/>
        </w:rPr>
        <w:t>,</w:t>
      </w:r>
      <w:r w:rsidR="003A21A4">
        <w:rPr>
          <w:rFonts w:ascii="Times New Roman" w:eastAsia="Calibri" w:hAnsi="Times New Roman" w:cs="Times New Roman"/>
          <w:sz w:val="24"/>
          <w:szCs w:val="24"/>
        </w:rPr>
        <w:t xml:space="preserve"> which at its heart was concerned with economic matters – gradual establishment of single market</w:t>
      </w:r>
      <w:r w:rsidR="00FB07F2">
        <w:rPr>
          <w:rFonts w:ascii="Times New Roman" w:eastAsia="Calibri" w:hAnsi="Times New Roman" w:cs="Times New Roman"/>
          <w:sz w:val="24"/>
          <w:szCs w:val="24"/>
        </w:rPr>
        <w:t>, while other matters could be regarded as secondary</w:t>
      </w:r>
      <w:r w:rsidR="00AE161E">
        <w:rPr>
          <w:rFonts w:ascii="Times New Roman" w:eastAsia="Calibri" w:hAnsi="Times New Roman" w:cs="Times New Roman"/>
          <w:sz w:val="24"/>
          <w:szCs w:val="24"/>
        </w:rPr>
        <w:t xml:space="preserve"> it still gave legal basis to EPC</w:t>
      </w:r>
      <w:r w:rsidR="00FB07F2">
        <w:rPr>
          <w:rStyle w:val="Puslapioinaosnuoroda"/>
          <w:rFonts w:ascii="Times New Roman" w:eastAsia="Calibri" w:hAnsi="Times New Roman" w:cs="Times New Roman"/>
          <w:sz w:val="24"/>
          <w:szCs w:val="24"/>
        </w:rPr>
        <w:footnoteReference w:id="30"/>
      </w:r>
      <w:r w:rsidR="00AE161E">
        <w:rPr>
          <w:rFonts w:ascii="Times New Roman" w:eastAsia="Calibri" w:hAnsi="Times New Roman" w:cs="Times New Roman"/>
          <w:sz w:val="24"/>
          <w:szCs w:val="24"/>
        </w:rPr>
        <w:t xml:space="preserve"> which </w:t>
      </w:r>
      <w:r w:rsidR="00F07C71">
        <w:rPr>
          <w:rFonts w:ascii="Times New Roman" w:eastAsia="Calibri" w:hAnsi="Times New Roman" w:cs="Times New Roman"/>
          <w:sz w:val="24"/>
          <w:szCs w:val="24"/>
        </w:rPr>
        <w:t xml:space="preserve">gave more responsibility to EPC in turn </w:t>
      </w:r>
      <w:r w:rsidR="00AE161E">
        <w:rPr>
          <w:rFonts w:ascii="Times New Roman" w:eastAsia="Calibri" w:hAnsi="Times New Roman" w:cs="Times New Roman"/>
          <w:sz w:val="24"/>
          <w:szCs w:val="24"/>
        </w:rPr>
        <w:t xml:space="preserve">followed by the need to </w:t>
      </w:r>
      <w:r w:rsidR="00DA7822">
        <w:rPr>
          <w:rFonts w:ascii="Times New Roman" w:eastAsia="Calibri" w:hAnsi="Times New Roman" w:cs="Times New Roman"/>
          <w:sz w:val="24"/>
          <w:szCs w:val="24"/>
        </w:rPr>
        <w:t xml:space="preserve">be </w:t>
      </w:r>
      <w:r w:rsidR="00AE161E">
        <w:rPr>
          <w:rFonts w:ascii="Times New Roman" w:eastAsia="Calibri" w:hAnsi="Times New Roman" w:cs="Times New Roman"/>
          <w:sz w:val="24"/>
          <w:szCs w:val="24"/>
        </w:rPr>
        <w:t>establi</w:t>
      </w:r>
      <w:r w:rsidR="00F07C71">
        <w:rPr>
          <w:rFonts w:ascii="Times New Roman" w:eastAsia="Calibri" w:hAnsi="Times New Roman" w:cs="Times New Roman"/>
          <w:sz w:val="24"/>
          <w:szCs w:val="24"/>
        </w:rPr>
        <w:t xml:space="preserve">shed </w:t>
      </w:r>
      <w:r w:rsidR="00DA7822">
        <w:rPr>
          <w:rFonts w:ascii="Times New Roman" w:eastAsia="Calibri" w:hAnsi="Times New Roman" w:cs="Times New Roman"/>
          <w:sz w:val="24"/>
          <w:szCs w:val="24"/>
        </w:rPr>
        <w:t xml:space="preserve">by </w:t>
      </w:r>
      <w:r w:rsidR="00F07C71">
        <w:rPr>
          <w:rFonts w:ascii="Times New Roman" w:eastAsia="Calibri" w:hAnsi="Times New Roman" w:cs="Times New Roman"/>
          <w:sz w:val="24"/>
          <w:szCs w:val="24"/>
        </w:rPr>
        <w:t>a more detailed regulation</w:t>
      </w:r>
      <w:r w:rsidR="00C66718">
        <w:rPr>
          <w:rStyle w:val="Puslapioinaosnuoroda"/>
          <w:rFonts w:ascii="Times New Roman" w:eastAsia="Calibri" w:hAnsi="Times New Roman" w:cs="Times New Roman"/>
          <w:sz w:val="24"/>
          <w:szCs w:val="24"/>
        </w:rPr>
        <w:footnoteReference w:id="31"/>
      </w:r>
      <w:r w:rsidR="00F07C71">
        <w:rPr>
          <w:rFonts w:ascii="Times New Roman" w:eastAsia="Calibri" w:hAnsi="Times New Roman" w:cs="Times New Roman"/>
          <w:sz w:val="24"/>
          <w:szCs w:val="24"/>
        </w:rPr>
        <w:t>.</w:t>
      </w:r>
      <w:r w:rsidR="0033486A">
        <w:rPr>
          <w:rFonts w:ascii="Times New Roman" w:eastAsia="Calibri" w:hAnsi="Times New Roman" w:cs="Times New Roman"/>
          <w:sz w:val="24"/>
          <w:szCs w:val="24"/>
        </w:rPr>
        <w:t xml:space="preserve"> </w:t>
      </w:r>
      <w:r w:rsidR="00B05303">
        <w:rPr>
          <w:rFonts w:ascii="Times New Roman" w:eastAsia="Calibri" w:hAnsi="Times New Roman" w:cs="Times New Roman"/>
          <w:sz w:val="24"/>
          <w:szCs w:val="24"/>
        </w:rPr>
        <w:t xml:space="preserve">However during the history of </w:t>
      </w:r>
      <w:r w:rsidR="00DA7822">
        <w:rPr>
          <w:rFonts w:ascii="Times New Roman" w:eastAsia="Calibri" w:hAnsi="Times New Roman" w:cs="Times New Roman"/>
          <w:sz w:val="24"/>
          <w:szCs w:val="24"/>
        </w:rPr>
        <w:t>EC, the</w:t>
      </w:r>
      <w:r w:rsidR="00B05303">
        <w:rPr>
          <w:rFonts w:ascii="Times New Roman" w:eastAsia="Calibri" w:hAnsi="Times New Roman" w:cs="Times New Roman"/>
          <w:sz w:val="24"/>
          <w:szCs w:val="24"/>
        </w:rPr>
        <w:t xml:space="preserve"> sanctions imposed were mainly economic in nature, with other types few and far between</w:t>
      </w:r>
      <w:r w:rsidR="00B05303">
        <w:rPr>
          <w:rStyle w:val="Puslapioinaosnuoroda"/>
          <w:rFonts w:ascii="Times New Roman" w:eastAsia="Calibri" w:hAnsi="Times New Roman" w:cs="Times New Roman"/>
          <w:sz w:val="24"/>
          <w:szCs w:val="24"/>
        </w:rPr>
        <w:footnoteReference w:id="32"/>
      </w:r>
      <w:r w:rsidR="00B05303">
        <w:rPr>
          <w:rFonts w:ascii="Times New Roman" w:eastAsia="Calibri" w:hAnsi="Times New Roman" w:cs="Times New Roman"/>
          <w:sz w:val="24"/>
          <w:szCs w:val="24"/>
        </w:rPr>
        <w:t>,</w:t>
      </w:r>
      <w:r w:rsidR="009E6AD3">
        <w:rPr>
          <w:rFonts w:ascii="Times New Roman" w:eastAsia="Calibri" w:hAnsi="Times New Roman" w:cs="Times New Roman"/>
          <w:sz w:val="24"/>
          <w:szCs w:val="24"/>
        </w:rPr>
        <w:t xml:space="preserve"> the turning point came along with the </w:t>
      </w:r>
      <w:r w:rsidR="00787DBF">
        <w:rPr>
          <w:rFonts w:ascii="Times New Roman" w:eastAsia="Calibri" w:hAnsi="Times New Roman" w:cs="Times New Roman"/>
          <w:sz w:val="24"/>
          <w:szCs w:val="24"/>
        </w:rPr>
        <w:t>Maastricht T</w:t>
      </w:r>
      <w:r w:rsidR="00B03A74">
        <w:rPr>
          <w:rFonts w:ascii="Times New Roman" w:eastAsia="Calibri" w:hAnsi="Times New Roman" w:cs="Times New Roman"/>
          <w:sz w:val="24"/>
          <w:szCs w:val="24"/>
        </w:rPr>
        <w:t>reaty</w:t>
      </w:r>
      <w:r w:rsidR="00787DBF">
        <w:rPr>
          <w:rFonts w:ascii="Times New Roman" w:eastAsia="Calibri" w:hAnsi="Times New Roman" w:cs="Times New Roman"/>
          <w:sz w:val="24"/>
          <w:szCs w:val="24"/>
        </w:rPr>
        <w:t xml:space="preserve"> (1992)</w:t>
      </w:r>
      <w:r w:rsidR="002A3D22">
        <w:rPr>
          <w:rStyle w:val="Puslapioinaosnuoroda"/>
          <w:rFonts w:ascii="Times New Roman" w:eastAsia="Calibri" w:hAnsi="Times New Roman" w:cs="Times New Roman"/>
          <w:sz w:val="24"/>
          <w:szCs w:val="24"/>
        </w:rPr>
        <w:footnoteReference w:id="33"/>
      </w:r>
      <w:r w:rsidR="009E6AD3">
        <w:rPr>
          <w:rFonts w:ascii="Times New Roman" w:eastAsia="Calibri" w:hAnsi="Times New Roman" w:cs="Times New Roman"/>
          <w:sz w:val="24"/>
          <w:szCs w:val="24"/>
        </w:rPr>
        <w:t>.</w:t>
      </w:r>
      <w:r w:rsidR="00787DBF">
        <w:rPr>
          <w:rFonts w:ascii="Times New Roman" w:eastAsia="Calibri" w:hAnsi="Times New Roman" w:cs="Times New Roman"/>
          <w:sz w:val="24"/>
          <w:szCs w:val="24"/>
        </w:rPr>
        <w:t xml:space="preserve"> While</w:t>
      </w:r>
      <w:r w:rsidR="00DA7822">
        <w:rPr>
          <w:rFonts w:ascii="Times New Roman" w:eastAsia="Calibri" w:hAnsi="Times New Roman" w:cs="Times New Roman"/>
          <w:sz w:val="24"/>
          <w:szCs w:val="24"/>
        </w:rPr>
        <w:t xml:space="preserve"> </w:t>
      </w:r>
      <w:r w:rsidR="00787DBF">
        <w:rPr>
          <w:rFonts w:ascii="Times New Roman" w:eastAsia="Calibri" w:hAnsi="Times New Roman" w:cs="Times New Roman"/>
          <w:sz w:val="24"/>
          <w:szCs w:val="24"/>
        </w:rPr>
        <w:t xml:space="preserve">relatively few authors associate sanctions as part of EU legal system before the Maastricht Treaty it can be explained in a very simple way – the early EU was mainly economic in form and function and the most prominent step in evolution of sanctions was in the Maastricht Treaty </w:t>
      </w:r>
      <w:r w:rsidR="00DA7822">
        <w:rPr>
          <w:rFonts w:ascii="Times New Roman" w:eastAsia="Calibri" w:hAnsi="Times New Roman" w:cs="Times New Roman"/>
          <w:sz w:val="24"/>
          <w:szCs w:val="24"/>
        </w:rPr>
        <w:t>of which</w:t>
      </w:r>
      <w:r w:rsidR="0011113D">
        <w:rPr>
          <w:rFonts w:ascii="Times New Roman" w:eastAsia="Calibri" w:hAnsi="Times New Roman" w:cs="Times New Roman"/>
          <w:sz w:val="24"/>
          <w:szCs w:val="24"/>
        </w:rPr>
        <w:t xml:space="preserve"> one of the goals was to</w:t>
      </w:r>
      <w:r w:rsidR="00787DBF">
        <w:rPr>
          <w:rFonts w:ascii="Times New Roman" w:eastAsia="Calibri" w:hAnsi="Times New Roman" w:cs="Times New Roman"/>
          <w:sz w:val="24"/>
          <w:szCs w:val="24"/>
        </w:rPr>
        <w:t xml:space="preserve"> established the CFSP</w:t>
      </w:r>
      <w:r w:rsidR="0011113D">
        <w:rPr>
          <w:rStyle w:val="Puslapioinaosnuoroda"/>
          <w:rFonts w:ascii="Times New Roman" w:eastAsia="Calibri" w:hAnsi="Times New Roman" w:cs="Times New Roman"/>
          <w:sz w:val="24"/>
          <w:szCs w:val="24"/>
        </w:rPr>
        <w:footnoteReference w:id="34"/>
      </w:r>
      <w:r w:rsidR="0011113D">
        <w:rPr>
          <w:rFonts w:ascii="Times New Roman" w:eastAsia="Calibri" w:hAnsi="Times New Roman" w:cs="Times New Roman"/>
          <w:sz w:val="24"/>
          <w:szCs w:val="24"/>
        </w:rPr>
        <w:t xml:space="preserve">. </w:t>
      </w:r>
      <w:r w:rsidR="00F45EB1" w:rsidRPr="00F45EB1">
        <w:rPr>
          <w:rFonts w:ascii="Times New Roman" w:eastAsia="Calibri" w:hAnsi="Times New Roman" w:cs="Times New Roman"/>
          <w:sz w:val="24"/>
          <w:szCs w:val="24"/>
        </w:rPr>
        <w:t xml:space="preserve">The Maastricht Treaty introduced a two-tier procedure for adoption of restrictive measure </w:t>
      </w:r>
      <w:r w:rsidR="00464724">
        <w:rPr>
          <w:rFonts w:ascii="Times New Roman" w:eastAsia="Calibri" w:hAnsi="Times New Roman" w:cs="Times New Roman"/>
          <w:sz w:val="24"/>
          <w:szCs w:val="24"/>
        </w:rPr>
        <w:t>–</w:t>
      </w:r>
      <w:r w:rsidR="00F45EB1" w:rsidRPr="00F45EB1">
        <w:rPr>
          <w:rFonts w:ascii="Times New Roman" w:eastAsia="Calibri" w:hAnsi="Times New Roman" w:cs="Times New Roman"/>
          <w:sz w:val="24"/>
          <w:szCs w:val="24"/>
        </w:rPr>
        <w:t xml:space="preserve"> first</w:t>
      </w:r>
      <w:r w:rsidR="00464724">
        <w:rPr>
          <w:rFonts w:ascii="Times New Roman" w:eastAsia="Calibri" w:hAnsi="Times New Roman" w:cs="Times New Roman"/>
          <w:sz w:val="24"/>
          <w:szCs w:val="24"/>
        </w:rPr>
        <w:t xml:space="preserve"> </w:t>
      </w:r>
      <w:r w:rsidR="00E24074">
        <w:rPr>
          <w:rFonts w:ascii="Times New Roman" w:eastAsia="Calibri" w:hAnsi="Times New Roman" w:cs="Times New Roman"/>
          <w:sz w:val="24"/>
          <w:szCs w:val="24"/>
        </w:rPr>
        <w:t>the MSs agree on imposition of sanctions within the intergovernmental context of CFSP and they are implemented by measures based on Article 113 EC, or directly by each Member State when they fall outside of EU competence such as arms embargoes or visa bans</w:t>
      </w:r>
      <w:r w:rsidR="00E24074">
        <w:rPr>
          <w:rStyle w:val="Puslapioinaosnuoroda"/>
          <w:rFonts w:ascii="Times New Roman" w:eastAsia="Calibri" w:hAnsi="Times New Roman" w:cs="Times New Roman"/>
          <w:sz w:val="24"/>
          <w:szCs w:val="24"/>
        </w:rPr>
        <w:footnoteReference w:id="35"/>
      </w:r>
      <w:r w:rsidR="00E24074">
        <w:rPr>
          <w:rFonts w:ascii="Times New Roman" w:eastAsia="Calibri" w:hAnsi="Times New Roman" w:cs="Times New Roman"/>
          <w:sz w:val="24"/>
          <w:szCs w:val="24"/>
        </w:rPr>
        <w:t xml:space="preserve">. However the practice </w:t>
      </w:r>
      <w:r w:rsidR="00BF0E54">
        <w:rPr>
          <w:rFonts w:ascii="Times New Roman" w:eastAsia="Calibri" w:hAnsi="Times New Roman" w:cs="Times New Roman"/>
          <w:sz w:val="24"/>
          <w:szCs w:val="24"/>
        </w:rPr>
        <w:t>was that of very prolonged procedures</w:t>
      </w:r>
      <w:r w:rsidR="00E24074">
        <w:rPr>
          <w:rFonts w:ascii="Times New Roman" w:eastAsia="Calibri" w:hAnsi="Times New Roman" w:cs="Times New Roman"/>
          <w:sz w:val="24"/>
          <w:szCs w:val="24"/>
        </w:rPr>
        <w:t xml:space="preserve"> – the CFSP</w:t>
      </w:r>
      <w:r w:rsidR="00BF0E54">
        <w:rPr>
          <w:rFonts w:ascii="Times New Roman" w:eastAsia="Calibri" w:hAnsi="Times New Roman" w:cs="Times New Roman"/>
          <w:sz w:val="24"/>
          <w:szCs w:val="24"/>
        </w:rPr>
        <w:t xml:space="preserve"> decision </w:t>
      </w:r>
      <w:r w:rsidR="00150046">
        <w:rPr>
          <w:rFonts w:ascii="Times New Roman" w:eastAsia="Calibri" w:hAnsi="Times New Roman" w:cs="Times New Roman"/>
          <w:sz w:val="24"/>
          <w:szCs w:val="24"/>
        </w:rPr>
        <w:t xml:space="preserve">followed by </w:t>
      </w:r>
      <w:r w:rsidR="00FF70E1">
        <w:rPr>
          <w:rFonts w:ascii="Times New Roman" w:eastAsia="Calibri" w:hAnsi="Times New Roman" w:cs="Times New Roman"/>
          <w:sz w:val="24"/>
          <w:szCs w:val="24"/>
        </w:rPr>
        <w:t>Council</w:t>
      </w:r>
      <w:r w:rsidR="00150046">
        <w:rPr>
          <w:rFonts w:ascii="Times New Roman" w:eastAsia="Calibri" w:hAnsi="Times New Roman" w:cs="Times New Roman"/>
          <w:sz w:val="24"/>
          <w:szCs w:val="24"/>
        </w:rPr>
        <w:t xml:space="preserve"> regulation took long even when the </w:t>
      </w:r>
      <w:r w:rsidR="0017141D">
        <w:rPr>
          <w:rFonts w:ascii="Times New Roman" w:eastAsia="Calibri" w:hAnsi="Times New Roman" w:cs="Times New Roman"/>
          <w:sz w:val="24"/>
          <w:szCs w:val="24"/>
        </w:rPr>
        <w:t>common position</w:t>
      </w:r>
      <w:r w:rsidR="00150046">
        <w:rPr>
          <w:rFonts w:ascii="Times New Roman" w:eastAsia="Calibri" w:hAnsi="Times New Roman" w:cs="Times New Roman"/>
          <w:sz w:val="24"/>
          <w:szCs w:val="24"/>
        </w:rPr>
        <w:t xml:space="preserve"> had already </w:t>
      </w:r>
      <w:r w:rsidR="00150046">
        <w:rPr>
          <w:rFonts w:ascii="Times New Roman" w:eastAsia="Calibri" w:hAnsi="Times New Roman" w:cs="Times New Roman"/>
          <w:sz w:val="24"/>
          <w:szCs w:val="24"/>
        </w:rPr>
        <w:lastRenderedPageBreak/>
        <w:t>been long</w:t>
      </w:r>
      <w:r w:rsidR="00BF0E54">
        <w:rPr>
          <w:rFonts w:ascii="Times New Roman" w:eastAsia="Calibri" w:hAnsi="Times New Roman" w:cs="Times New Roman"/>
          <w:sz w:val="24"/>
          <w:szCs w:val="24"/>
        </w:rPr>
        <w:t xml:space="preserve"> </w:t>
      </w:r>
      <w:r w:rsidR="00150046">
        <w:rPr>
          <w:rFonts w:ascii="Times New Roman" w:eastAsia="Calibri" w:hAnsi="Times New Roman" w:cs="Times New Roman"/>
          <w:sz w:val="24"/>
          <w:szCs w:val="24"/>
        </w:rPr>
        <w:t xml:space="preserve">since established as it was in </w:t>
      </w:r>
      <w:r w:rsidR="00150046" w:rsidRPr="00150046">
        <w:rPr>
          <w:rFonts w:ascii="Times New Roman" w:eastAsia="Calibri" w:hAnsi="Times New Roman" w:cs="Times New Roman"/>
          <w:sz w:val="24"/>
          <w:szCs w:val="24"/>
        </w:rPr>
        <w:t>unfolding crisis in the Kosovo region of Yugoslavia</w:t>
      </w:r>
      <w:r w:rsidR="00150046">
        <w:rPr>
          <w:rStyle w:val="Puslapioinaosnuoroda"/>
          <w:rFonts w:ascii="Times New Roman" w:eastAsia="Calibri" w:hAnsi="Times New Roman" w:cs="Times New Roman"/>
          <w:sz w:val="24"/>
          <w:szCs w:val="24"/>
        </w:rPr>
        <w:footnoteReference w:id="36"/>
      </w:r>
      <w:r w:rsidR="00150046" w:rsidRPr="00150046">
        <w:rPr>
          <w:rFonts w:ascii="Times New Roman" w:eastAsia="Calibri" w:hAnsi="Times New Roman" w:cs="Times New Roman"/>
          <w:sz w:val="24"/>
          <w:szCs w:val="24"/>
        </w:rPr>
        <w:t>.</w:t>
      </w:r>
      <w:r w:rsidR="00F45EB1">
        <w:rPr>
          <w:rFonts w:ascii="Times New Roman" w:eastAsia="Calibri" w:hAnsi="Times New Roman" w:cs="Times New Roman"/>
          <w:sz w:val="24"/>
          <w:szCs w:val="24"/>
        </w:rPr>
        <w:t xml:space="preserve"> </w:t>
      </w:r>
      <w:r w:rsidR="006868A9">
        <w:rPr>
          <w:rFonts w:ascii="Times New Roman" w:eastAsia="Calibri" w:hAnsi="Times New Roman" w:cs="Times New Roman"/>
          <w:sz w:val="24"/>
          <w:szCs w:val="24"/>
        </w:rPr>
        <w:t xml:space="preserve">As </w:t>
      </w:r>
      <w:r w:rsidR="00EB6FC1">
        <w:rPr>
          <w:rFonts w:ascii="Times New Roman" w:eastAsia="Calibri" w:hAnsi="Times New Roman" w:cs="Times New Roman"/>
          <w:sz w:val="24"/>
          <w:szCs w:val="24"/>
        </w:rPr>
        <w:t>EU increasing international dimension could also be seen as playing part in the increasing role of restrictive measures since previously mainly economic union was</w:t>
      </w:r>
      <w:r w:rsidR="006868A9">
        <w:rPr>
          <w:rFonts w:ascii="Times New Roman" w:eastAsia="Calibri" w:hAnsi="Times New Roman" w:cs="Times New Roman"/>
          <w:sz w:val="24"/>
          <w:szCs w:val="24"/>
        </w:rPr>
        <w:t xml:space="preserve"> gradually</w:t>
      </w:r>
      <w:r w:rsidR="00EB6FC1">
        <w:rPr>
          <w:rFonts w:ascii="Times New Roman" w:eastAsia="Calibri" w:hAnsi="Times New Roman" w:cs="Times New Roman"/>
          <w:sz w:val="24"/>
          <w:szCs w:val="24"/>
        </w:rPr>
        <w:t xml:space="preserve"> extending into the international dimension. Another point to take note of is the UN sanctions policy change after the cold war</w:t>
      </w:r>
      <w:r w:rsidR="00F538CB">
        <w:rPr>
          <w:rFonts w:ascii="Times New Roman" w:eastAsia="Calibri" w:hAnsi="Times New Roman" w:cs="Times New Roman"/>
          <w:sz w:val="24"/>
          <w:szCs w:val="24"/>
        </w:rPr>
        <w:t xml:space="preserve"> – the increase of use of sanctions and their reconceptualization, the increased </w:t>
      </w:r>
      <w:r w:rsidR="005961BB">
        <w:rPr>
          <w:rFonts w:ascii="Times New Roman" w:eastAsia="Calibri" w:hAnsi="Times New Roman" w:cs="Times New Roman"/>
          <w:sz w:val="24"/>
          <w:szCs w:val="24"/>
        </w:rPr>
        <w:t xml:space="preserve">use and </w:t>
      </w:r>
      <w:r w:rsidR="00F538CB">
        <w:rPr>
          <w:rFonts w:ascii="Times New Roman" w:eastAsia="Calibri" w:hAnsi="Times New Roman" w:cs="Times New Roman"/>
          <w:sz w:val="24"/>
          <w:szCs w:val="24"/>
        </w:rPr>
        <w:t>diversity of sanctions</w:t>
      </w:r>
      <w:r w:rsidR="005961BB">
        <w:rPr>
          <w:rStyle w:val="Puslapioinaosnuoroda"/>
          <w:rFonts w:ascii="Times New Roman" w:eastAsia="Calibri" w:hAnsi="Times New Roman" w:cs="Times New Roman"/>
          <w:sz w:val="24"/>
          <w:szCs w:val="24"/>
        </w:rPr>
        <w:footnoteReference w:id="37"/>
      </w:r>
      <w:r w:rsidR="00F538CB">
        <w:rPr>
          <w:rFonts w:ascii="Times New Roman" w:eastAsia="Calibri" w:hAnsi="Times New Roman" w:cs="Times New Roman"/>
          <w:sz w:val="24"/>
          <w:szCs w:val="24"/>
        </w:rPr>
        <w:t xml:space="preserve"> also should have played an important role in the EU since all of EU MSs</w:t>
      </w:r>
      <w:r w:rsidR="008D0626">
        <w:rPr>
          <w:rFonts w:ascii="Times New Roman" w:eastAsia="Calibri" w:hAnsi="Times New Roman" w:cs="Times New Roman"/>
          <w:sz w:val="24"/>
          <w:szCs w:val="24"/>
        </w:rPr>
        <w:t xml:space="preserve"> were (and for that matter still are)</w:t>
      </w:r>
      <w:r w:rsidR="005961BB">
        <w:rPr>
          <w:rFonts w:ascii="Times New Roman" w:eastAsia="Calibri" w:hAnsi="Times New Roman" w:cs="Times New Roman"/>
          <w:sz w:val="24"/>
          <w:szCs w:val="24"/>
        </w:rPr>
        <w:t xml:space="preserve"> MSs of UN.</w:t>
      </w:r>
      <w:r w:rsidR="00BB5AF3">
        <w:rPr>
          <w:rFonts w:ascii="Times New Roman" w:eastAsia="Calibri" w:hAnsi="Times New Roman" w:cs="Times New Roman"/>
          <w:sz w:val="24"/>
          <w:szCs w:val="24"/>
        </w:rPr>
        <w:t xml:space="preserve"> </w:t>
      </w:r>
      <w:r w:rsidR="00771E49">
        <w:rPr>
          <w:rFonts w:ascii="Times New Roman" w:eastAsia="Calibri" w:hAnsi="Times New Roman" w:cs="Times New Roman"/>
          <w:sz w:val="24"/>
          <w:szCs w:val="24"/>
        </w:rPr>
        <w:t>The “big” question at the time was whether EU has the authority to impose restrictive measures on third-states without prior authorization of UNSC</w:t>
      </w:r>
      <w:r w:rsidR="00771E49">
        <w:rPr>
          <w:rStyle w:val="Puslapioinaosnuoroda"/>
          <w:rFonts w:ascii="Times New Roman" w:eastAsia="Calibri" w:hAnsi="Times New Roman" w:cs="Times New Roman"/>
          <w:sz w:val="24"/>
          <w:szCs w:val="24"/>
        </w:rPr>
        <w:footnoteReference w:id="38"/>
      </w:r>
      <w:r w:rsidR="00771E49">
        <w:rPr>
          <w:rFonts w:ascii="Times New Roman" w:eastAsia="Calibri" w:hAnsi="Times New Roman" w:cs="Times New Roman"/>
          <w:sz w:val="24"/>
          <w:szCs w:val="24"/>
        </w:rPr>
        <w:t>. The question arose in the firs</w:t>
      </w:r>
      <w:r w:rsidR="0087173B">
        <w:rPr>
          <w:rFonts w:ascii="Times New Roman" w:eastAsia="Calibri" w:hAnsi="Times New Roman" w:cs="Times New Roman"/>
          <w:sz w:val="24"/>
          <w:szCs w:val="24"/>
        </w:rPr>
        <w:t>t place because of UN Charters Article</w:t>
      </w:r>
      <w:r w:rsidR="00771E49">
        <w:rPr>
          <w:rFonts w:ascii="Times New Roman" w:eastAsia="Calibri" w:hAnsi="Times New Roman" w:cs="Times New Roman"/>
          <w:sz w:val="24"/>
          <w:szCs w:val="24"/>
        </w:rPr>
        <w:t xml:space="preserve"> 53</w:t>
      </w:r>
      <w:r w:rsidR="0087173B">
        <w:rPr>
          <w:rFonts w:ascii="Times New Roman" w:eastAsia="Calibri" w:hAnsi="Times New Roman" w:cs="Times New Roman"/>
          <w:sz w:val="24"/>
          <w:szCs w:val="24"/>
        </w:rPr>
        <w:t xml:space="preserve"> which states that “…</w:t>
      </w:r>
      <w:r w:rsidR="0087173B" w:rsidRPr="0087173B">
        <w:rPr>
          <w:rFonts w:ascii="Times New Roman" w:eastAsia="Calibri" w:hAnsi="Times New Roman" w:cs="Times New Roman"/>
          <w:sz w:val="24"/>
          <w:szCs w:val="24"/>
        </w:rPr>
        <w:t xml:space="preserve">no </w:t>
      </w:r>
      <w:r w:rsidR="0087173B" w:rsidRPr="000321CA">
        <w:rPr>
          <w:rFonts w:ascii="Times New Roman" w:eastAsia="Calibri" w:hAnsi="Times New Roman" w:cs="Times New Roman"/>
          <w:i/>
          <w:sz w:val="24"/>
          <w:szCs w:val="24"/>
        </w:rPr>
        <w:t>enforcement action</w:t>
      </w:r>
      <w:r w:rsidR="0087173B" w:rsidRPr="0087173B">
        <w:rPr>
          <w:rFonts w:ascii="Times New Roman" w:eastAsia="Calibri" w:hAnsi="Times New Roman" w:cs="Times New Roman"/>
          <w:sz w:val="24"/>
          <w:szCs w:val="24"/>
        </w:rPr>
        <w:t xml:space="preserve"> shall be taken under regional arrangements or by </w:t>
      </w:r>
      <w:r w:rsidR="0087173B" w:rsidRPr="000321CA">
        <w:rPr>
          <w:rFonts w:ascii="Times New Roman" w:eastAsia="Calibri" w:hAnsi="Times New Roman" w:cs="Times New Roman"/>
          <w:i/>
          <w:sz w:val="24"/>
          <w:szCs w:val="24"/>
        </w:rPr>
        <w:t>regional agencies</w:t>
      </w:r>
      <w:r w:rsidR="0087173B" w:rsidRPr="0087173B">
        <w:rPr>
          <w:rFonts w:ascii="Times New Roman" w:eastAsia="Calibri" w:hAnsi="Times New Roman" w:cs="Times New Roman"/>
          <w:sz w:val="24"/>
          <w:szCs w:val="24"/>
        </w:rPr>
        <w:t xml:space="preserve"> without the authorization of the Security </w:t>
      </w:r>
      <w:r w:rsidR="00FF70E1">
        <w:rPr>
          <w:rFonts w:ascii="Times New Roman" w:eastAsia="Calibri" w:hAnsi="Times New Roman" w:cs="Times New Roman"/>
          <w:sz w:val="24"/>
          <w:szCs w:val="24"/>
        </w:rPr>
        <w:t>Council</w:t>
      </w:r>
      <w:r w:rsidR="0087173B">
        <w:rPr>
          <w:rFonts w:ascii="Times New Roman" w:eastAsia="Calibri" w:hAnsi="Times New Roman" w:cs="Times New Roman"/>
          <w:sz w:val="24"/>
          <w:szCs w:val="24"/>
        </w:rPr>
        <w:t>…</w:t>
      </w:r>
      <w:r w:rsidR="008D0626">
        <w:rPr>
          <w:rFonts w:ascii="Times New Roman" w:eastAsia="Calibri" w:hAnsi="Times New Roman" w:cs="Times New Roman"/>
          <w:sz w:val="24"/>
          <w:szCs w:val="24"/>
        </w:rPr>
        <w:t>”</w:t>
      </w:r>
      <w:r w:rsidR="00294EDA">
        <w:rPr>
          <w:rFonts w:ascii="Times New Roman" w:eastAsia="Calibri" w:hAnsi="Times New Roman" w:cs="Times New Roman"/>
          <w:sz w:val="24"/>
          <w:szCs w:val="24"/>
        </w:rPr>
        <w:t xml:space="preserve"> </w:t>
      </w:r>
      <w:r w:rsidR="006C7330">
        <w:rPr>
          <w:rFonts w:ascii="Times New Roman" w:eastAsia="Calibri" w:hAnsi="Times New Roman" w:cs="Times New Roman"/>
          <w:sz w:val="24"/>
          <w:szCs w:val="24"/>
        </w:rPr>
        <w:t>While EU is (now) considered to be regional agency</w:t>
      </w:r>
      <w:r w:rsidR="006C7330">
        <w:rPr>
          <w:rStyle w:val="Puslapioinaosnuoroda"/>
          <w:rFonts w:ascii="Times New Roman" w:eastAsia="Calibri" w:hAnsi="Times New Roman" w:cs="Times New Roman"/>
          <w:sz w:val="24"/>
          <w:szCs w:val="24"/>
        </w:rPr>
        <w:footnoteReference w:id="39"/>
      </w:r>
      <w:r w:rsidR="00483F9F">
        <w:rPr>
          <w:rFonts w:ascii="Times New Roman" w:eastAsia="Calibri" w:hAnsi="Times New Roman" w:cs="Times New Roman"/>
          <w:sz w:val="24"/>
          <w:szCs w:val="24"/>
        </w:rPr>
        <w:t>, the</w:t>
      </w:r>
      <w:r w:rsidR="006160BA">
        <w:rPr>
          <w:rFonts w:ascii="Times New Roman" w:eastAsia="Calibri" w:hAnsi="Times New Roman" w:cs="Times New Roman"/>
          <w:sz w:val="24"/>
          <w:szCs w:val="24"/>
        </w:rPr>
        <w:t xml:space="preserve"> practice of UNSC does give the benefit of a doubt whether restrictive measures </w:t>
      </w:r>
      <w:r w:rsidR="006C7330">
        <w:rPr>
          <w:rFonts w:ascii="Times New Roman" w:eastAsia="Calibri" w:hAnsi="Times New Roman" w:cs="Times New Roman"/>
          <w:sz w:val="24"/>
          <w:szCs w:val="24"/>
        </w:rPr>
        <w:t xml:space="preserve">of EU </w:t>
      </w:r>
      <w:r w:rsidR="006160BA">
        <w:rPr>
          <w:rFonts w:ascii="Times New Roman" w:eastAsia="Calibri" w:hAnsi="Times New Roman" w:cs="Times New Roman"/>
          <w:sz w:val="24"/>
          <w:szCs w:val="24"/>
        </w:rPr>
        <w:t xml:space="preserve">will ever be considered as </w:t>
      </w:r>
      <w:r w:rsidR="006160BA" w:rsidRPr="000321CA">
        <w:rPr>
          <w:rFonts w:ascii="Times New Roman" w:eastAsia="Calibri" w:hAnsi="Times New Roman" w:cs="Times New Roman"/>
          <w:i/>
          <w:sz w:val="24"/>
          <w:szCs w:val="24"/>
        </w:rPr>
        <w:t>enforcement action</w:t>
      </w:r>
      <w:r w:rsidR="006160BA">
        <w:rPr>
          <w:rFonts w:ascii="Times New Roman" w:eastAsia="Calibri" w:hAnsi="Times New Roman" w:cs="Times New Roman"/>
          <w:i/>
          <w:sz w:val="24"/>
          <w:szCs w:val="24"/>
        </w:rPr>
        <w:t xml:space="preserve"> </w:t>
      </w:r>
      <w:r w:rsidR="006160BA">
        <w:rPr>
          <w:rFonts w:ascii="Times New Roman" w:eastAsia="Calibri" w:hAnsi="Times New Roman" w:cs="Times New Roman"/>
          <w:sz w:val="24"/>
          <w:szCs w:val="24"/>
        </w:rPr>
        <w:t>because these, by majority of UNSC, be it political or legal reasons, are considered to be of only military nature</w:t>
      </w:r>
      <w:r w:rsidR="008D0626">
        <w:rPr>
          <w:rFonts w:ascii="Times New Roman" w:eastAsia="Calibri" w:hAnsi="Times New Roman" w:cs="Times New Roman"/>
          <w:sz w:val="24"/>
          <w:szCs w:val="24"/>
        </w:rPr>
        <w:t xml:space="preserve"> which gives EU quite big possibility of maneuvering without the need of approval from the UN</w:t>
      </w:r>
      <w:r w:rsidR="006160BA">
        <w:rPr>
          <w:rStyle w:val="Puslapioinaosnuoroda"/>
          <w:rFonts w:ascii="Times New Roman" w:eastAsia="Calibri" w:hAnsi="Times New Roman" w:cs="Times New Roman"/>
          <w:sz w:val="24"/>
          <w:szCs w:val="24"/>
        </w:rPr>
        <w:footnoteReference w:id="40"/>
      </w:r>
      <w:r w:rsidR="006160BA">
        <w:rPr>
          <w:rFonts w:ascii="Times New Roman" w:eastAsia="Calibri" w:hAnsi="Times New Roman" w:cs="Times New Roman"/>
          <w:sz w:val="24"/>
          <w:szCs w:val="24"/>
        </w:rPr>
        <w:t>.</w:t>
      </w:r>
      <w:r w:rsidR="003F5E96">
        <w:rPr>
          <w:rFonts w:ascii="Times New Roman" w:eastAsia="Calibri" w:hAnsi="Times New Roman" w:cs="Times New Roman"/>
          <w:sz w:val="24"/>
          <w:szCs w:val="24"/>
        </w:rPr>
        <w:t xml:space="preserve"> </w:t>
      </w:r>
      <w:r w:rsidR="00B312B6">
        <w:rPr>
          <w:rFonts w:ascii="Times New Roman" w:eastAsia="Calibri" w:hAnsi="Times New Roman" w:cs="Times New Roman"/>
          <w:sz w:val="24"/>
          <w:szCs w:val="24"/>
        </w:rPr>
        <w:t>Another part of history of restrictive measures come with a “</w:t>
      </w:r>
      <w:r w:rsidR="00380653">
        <w:rPr>
          <w:rFonts w:ascii="Times New Roman" w:eastAsia="Calibri" w:hAnsi="Times New Roman" w:cs="Times New Roman"/>
          <w:sz w:val="24"/>
          <w:szCs w:val="24"/>
        </w:rPr>
        <w:t>joint actions” introduced in article 14 of TEU (now article 28 of TEU) and “</w:t>
      </w:r>
      <w:r w:rsidR="0017141D">
        <w:rPr>
          <w:rFonts w:ascii="Times New Roman" w:eastAsia="Calibri" w:hAnsi="Times New Roman" w:cs="Times New Roman"/>
          <w:sz w:val="24"/>
          <w:szCs w:val="24"/>
        </w:rPr>
        <w:t>common position</w:t>
      </w:r>
      <w:r w:rsidR="00380653">
        <w:rPr>
          <w:rFonts w:ascii="Times New Roman" w:eastAsia="Calibri" w:hAnsi="Times New Roman" w:cs="Times New Roman"/>
          <w:sz w:val="24"/>
          <w:szCs w:val="24"/>
        </w:rPr>
        <w:t xml:space="preserve">s” of article 15 of TEU (now article 29 of TEU) which were used in order </w:t>
      </w:r>
      <w:r w:rsidR="00087F86">
        <w:rPr>
          <w:rFonts w:ascii="Times New Roman" w:eastAsia="Calibri" w:hAnsi="Times New Roman" w:cs="Times New Roman"/>
          <w:sz w:val="24"/>
          <w:szCs w:val="24"/>
        </w:rPr>
        <w:t xml:space="preserve">to </w:t>
      </w:r>
      <w:r w:rsidR="00B17A8B">
        <w:rPr>
          <w:rFonts w:ascii="Times New Roman" w:eastAsia="Calibri" w:hAnsi="Times New Roman" w:cs="Times New Roman"/>
          <w:sz w:val="24"/>
          <w:szCs w:val="24"/>
        </w:rPr>
        <w:t>further</w:t>
      </w:r>
      <w:r w:rsidR="00087F86">
        <w:rPr>
          <w:rFonts w:ascii="Times New Roman" w:eastAsia="Calibri" w:hAnsi="Times New Roman" w:cs="Times New Roman"/>
          <w:sz w:val="24"/>
          <w:szCs w:val="24"/>
        </w:rPr>
        <w:t xml:space="preserve"> CFSP goes as it could be seen from </w:t>
      </w:r>
      <w:r w:rsidR="00FF70E1">
        <w:rPr>
          <w:rFonts w:ascii="Times New Roman" w:eastAsia="Calibri" w:hAnsi="Times New Roman" w:cs="Times New Roman"/>
          <w:sz w:val="24"/>
          <w:szCs w:val="24"/>
        </w:rPr>
        <w:t>Council</w:t>
      </w:r>
      <w:r w:rsidR="00087F86">
        <w:rPr>
          <w:rFonts w:ascii="Times New Roman" w:eastAsia="Calibri" w:hAnsi="Times New Roman" w:cs="Times New Roman"/>
          <w:sz w:val="24"/>
          <w:szCs w:val="24"/>
        </w:rPr>
        <w:t>’s practice</w:t>
      </w:r>
      <w:r w:rsidR="00087F86">
        <w:rPr>
          <w:rStyle w:val="Puslapioinaosnuoroda"/>
          <w:rFonts w:ascii="Times New Roman" w:eastAsia="Calibri" w:hAnsi="Times New Roman" w:cs="Times New Roman"/>
          <w:sz w:val="24"/>
          <w:szCs w:val="24"/>
        </w:rPr>
        <w:footnoteReference w:id="41"/>
      </w:r>
      <w:r w:rsidR="00087F86">
        <w:rPr>
          <w:rFonts w:ascii="Times New Roman" w:eastAsia="Calibri" w:hAnsi="Times New Roman" w:cs="Times New Roman"/>
          <w:sz w:val="24"/>
          <w:szCs w:val="24"/>
        </w:rPr>
        <w:t>.</w:t>
      </w:r>
      <w:r w:rsidR="00AE361D">
        <w:rPr>
          <w:rFonts w:ascii="Times New Roman" w:eastAsia="Calibri" w:hAnsi="Times New Roman" w:cs="Times New Roman"/>
          <w:sz w:val="24"/>
          <w:szCs w:val="24"/>
        </w:rPr>
        <w:t xml:space="preserve"> </w:t>
      </w:r>
      <w:r w:rsidR="008D0626">
        <w:rPr>
          <w:rFonts w:ascii="Times New Roman" w:eastAsia="Calibri" w:hAnsi="Times New Roman" w:cs="Times New Roman"/>
          <w:sz w:val="24"/>
          <w:szCs w:val="24"/>
        </w:rPr>
        <w:t>However as the time went on this practice was found to be not needed with the Lisbon Treaty these means were</w:t>
      </w:r>
      <w:r w:rsidR="00AE361D">
        <w:rPr>
          <w:rFonts w:ascii="Times New Roman" w:eastAsia="Calibri" w:hAnsi="Times New Roman" w:cs="Times New Roman"/>
          <w:sz w:val="24"/>
          <w:szCs w:val="24"/>
        </w:rPr>
        <w:t xml:space="preserve"> no longer available in </w:t>
      </w:r>
      <w:r w:rsidR="008D0626">
        <w:rPr>
          <w:rFonts w:ascii="Times New Roman" w:eastAsia="Calibri" w:hAnsi="Times New Roman" w:cs="Times New Roman"/>
          <w:sz w:val="24"/>
          <w:szCs w:val="24"/>
        </w:rPr>
        <w:t xml:space="preserve">the </w:t>
      </w:r>
      <w:r w:rsidR="00AE361D">
        <w:rPr>
          <w:rFonts w:ascii="Times New Roman" w:eastAsia="Calibri" w:hAnsi="Times New Roman" w:cs="Times New Roman"/>
          <w:sz w:val="24"/>
          <w:szCs w:val="24"/>
        </w:rPr>
        <w:t>current redaction of TEU and TFEU</w:t>
      </w:r>
      <w:r w:rsidR="00AD6CC4">
        <w:rPr>
          <w:rFonts w:ascii="Times New Roman" w:eastAsia="Calibri" w:hAnsi="Times New Roman" w:cs="Times New Roman"/>
          <w:sz w:val="24"/>
          <w:szCs w:val="24"/>
        </w:rPr>
        <w:t xml:space="preserve"> and </w:t>
      </w:r>
      <w:r w:rsidR="008D0626">
        <w:rPr>
          <w:rFonts w:ascii="Times New Roman" w:eastAsia="Calibri" w:hAnsi="Times New Roman" w:cs="Times New Roman"/>
          <w:sz w:val="24"/>
          <w:szCs w:val="24"/>
        </w:rPr>
        <w:t>only what</w:t>
      </w:r>
      <w:r w:rsidR="00AD6CC4">
        <w:rPr>
          <w:rFonts w:ascii="Times New Roman" w:eastAsia="Calibri" w:hAnsi="Times New Roman" w:cs="Times New Roman"/>
          <w:sz w:val="24"/>
          <w:szCs w:val="24"/>
        </w:rPr>
        <w:t xml:space="preserve"> previously was known </w:t>
      </w:r>
      <w:r w:rsidR="008D0626">
        <w:rPr>
          <w:rFonts w:ascii="Times New Roman" w:eastAsia="Calibri" w:hAnsi="Times New Roman" w:cs="Times New Roman"/>
          <w:sz w:val="24"/>
          <w:szCs w:val="24"/>
        </w:rPr>
        <w:t xml:space="preserve">as </w:t>
      </w:r>
      <w:r w:rsidR="0017141D">
        <w:rPr>
          <w:rFonts w:ascii="Times New Roman" w:eastAsia="Calibri" w:hAnsi="Times New Roman" w:cs="Times New Roman"/>
          <w:sz w:val="24"/>
          <w:szCs w:val="24"/>
        </w:rPr>
        <w:t>common position</w:t>
      </w:r>
      <w:r w:rsidR="008D0626">
        <w:rPr>
          <w:rFonts w:ascii="Times New Roman" w:eastAsia="Calibri" w:hAnsi="Times New Roman" w:cs="Times New Roman"/>
          <w:sz w:val="24"/>
          <w:szCs w:val="24"/>
        </w:rPr>
        <w:t xml:space="preserve"> survived in a new shape and</w:t>
      </w:r>
      <w:r w:rsidR="00AD6CC4">
        <w:rPr>
          <w:rFonts w:ascii="Times New Roman" w:eastAsia="Calibri" w:hAnsi="Times New Roman" w:cs="Times New Roman"/>
          <w:sz w:val="24"/>
          <w:szCs w:val="24"/>
        </w:rPr>
        <w:t xml:space="preserve"> is now </w:t>
      </w:r>
      <w:r w:rsidR="008D0626">
        <w:rPr>
          <w:rFonts w:ascii="Times New Roman" w:eastAsia="Calibri" w:hAnsi="Times New Roman" w:cs="Times New Roman"/>
          <w:sz w:val="24"/>
          <w:szCs w:val="24"/>
        </w:rPr>
        <w:t>called</w:t>
      </w:r>
      <w:r w:rsidR="00AD6CC4">
        <w:rPr>
          <w:rFonts w:ascii="Times New Roman" w:eastAsia="Calibri" w:hAnsi="Times New Roman" w:cs="Times New Roman"/>
          <w:sz w:val="24"/>
          <w:szCs w:val="24"/>
        </w:rPr>
        <w:t xml:space="preserve"> by </w:t>
      </w:r>
      <w:r w:rsidR="008D0626">
        <w:rPr>
          <w:rFonts w:ascii="Times New Roman" w:eastAsia="Calibri" w:hAnsi="Times New Roman" w:cs="Times New Roman"/>
          <w:sz w:val="24"/>
          <w:szCs w:val="24"/>
        </w:rPr>
        <w:t xml:space="preserve">the name of </w:t>
      </w:r>
      <w:r w:rsidR="00FF70E1">
        <w:rPr>
          <w:rFonts w:ascii="Times New Roman" w:eastAsia="Calibri" w:hAnsi="Times New Roman" w:cs="Times New Roman"/>
          <w:sz w:val="24"/>
          <w:szCs w:val="24"/>
        </w:rPr>
        <w:t>Council</w:t>
      </w:r>
      <w:r w:rsidR="00AD6CC4">
        <w:rPr>
          <w:rFonts w:ascii="Times New Roman" w:eastAsia="Calibri" w:hAnsi="Times New Roman" w:cs="Times New Roman"/>
          <w:sz w:val="24"/>
          <w:szCs w:val="24"/>
        </w:rPr>
        <w:t xml:space="preserve"> decision </w:t>
      </w:r>
      <w:r w:rsidR="008D0626">
        <w:rPr>
          <w:rFonts w:ascii="Times New Roman" w:eastAsia="Calibri" w:hAnsi="Times New Roman" w:cs="Times New Roman"/>
          <w:sz w:val="24"/>
          <w:szCs w:val="24"/>
        </w:rPr>
        <w:t>while the</w:t>
      </w:r>
      <w:r w:rsidR="00AD6CC4">
        <w:rPr>
          <w:rFonts w:ascii="Times New Roman" w:eastAsia="Calibri" w:hAnsi="Times New Roman" w:cs="Times New Roman"/>
          <w:sz w:val="24"/>
          <w:szCs w:val="24"/>
        </w:rPr>
        <w:t xml:space="preserve"> joint action </w:t>
      </w:r>
      <w:r w:rsidR="00AD6CC4">
        <w:rPr>
          <w:rFonts w:ascii="Times New Roman" w:eastAsia="Calibri" w:hAnsi="Times New Roman" w:cs="Times New Roman"/>
          <w:sz w:val="24"/>
          <w:szCs w:val="24"/>
        </w:rPr>
        <w:lastRenderedPageBreak/>
        <w:t>was not as successful and now</w:t>
      </w:r>
      <w:r w:rsidR="008D0626">
        <w:rPr>
          <w:rFonts w:ascii="Times New Roman" w:eastAsia="Calibri" w:hAnsi="Times New Roman" w:cs="Times New Roman"/>
          <w:sz w:val="24"/>
          <w:szCs w:val="24"/>
        </w:rPr>
        <w:t xml:space="preserve"> it</w:t>
      </w:r>
      <w:r w:rsidR="00AD6CC4">
        <w:rPr>
          <w:rFonts w:ascii="Times New Roman" w:eastAsia="Calibri" w:hAnsi="Times New Roman" w:cs="Times New Roman"/>
          <w:sz w:val="24"/>
          <w:szCs w:val="24"/>
        </w:rPr>
        <w:t xml:space="preserve"> is gone without a trace from the current iteration of the Treaty</w:t>
      </w:r>
      <w:r w:rsidR="008D0626">
        <w:rPr>
          <w:rFonts w:ascii="Times New Roman" w:eastAsia="Calibri" w:hAnsi="Times New Roman" w:cs="Times New Roman"/>
          <w:sz w:val="24"/>
          <w:szCs w:val="24"/>
        </w:rPr>
        <w:t xml:space="preserve"> and is left only in the annals of history</w:t>
      </w:r>
      <w:r w:rsidR="00AE361D">
        <w:rPr>
          <w:rStyle w:val="Puslapioinaosnuoroda"/>
          <w:rFonts w:ascii="Times New Roman" w:eastAsia="Calibri" w:hAnsi="Times New Roman" w:cs="Times New Roman"/>
          <w:sz w:val="24"/>
          <w:szCs w:val="24"/>
        </w:rPr>
        <w:footnoteReference w:id="42"/>
      </w:r>
      <w:r w:rsidR="00AE361D">
        <w:rPr>
          <w:rFonts w:ascii="Times New Roman" w:eastAsia="Calibri" w:hAnsi="Times New Roman" w:cs="Times New Roman"/>
          <w:sz w:val="24"/>
          <w:szCs w:val="24"/>
        </w:rPr>
        <w:t>.</w:t>
      </w:r>
    </w:p>
    <w:p w14:paraId="35EE181A" w14:textId="77777777" w:rsidR="00C76E3B" w:rsidRDefault="00C76E3B" w:rsidP="004522E8">
      <w:pPr>
        <w:pStyle w:val="Antrat2"/>
        <w:spacing w:line="360" w:lineRule="auto"/>
        <w:jc w:val="center"/>
        <w:rPr>
          <w:rFonts w:ascii="Times New Roman" w:eastAsia="Calibri" w:hAnsi="Times New Roman" w:cs="Times New Roman"/>
          <w:color w:val="auto"/>
          <w:sz w:val="24"/>
          <w:szCs w:val="24"/>
          <w:highlight w:val="yellow"/>
        </w:rPr>
      </w:pPr>
    </w:p>
    <w:p w14:paraId="0A1F7AF6" w14:textId="17F1360A" w:rsidR="009B726C" w:rsidRPr="0083628E" w:rsidRDefault="009B726C" w:rsidP="004522E8">
      <w:pPr>
        <w:pStyle w:val="Antrat2"/>
        <w:spacing w:line="360" w:lineRule="auto"/>
        <w:jc w:val="center"/>
        <w:rPr>
          <w:rFonts w:ascii="Times New Roman" w:eastAsia="Calibri" w:hAnsi="Times New Roman" w:cs="Times New Roman"/>
          <w:color w:val="auto"/>
          <w:sz w:val="24"/>
          <w:szCs w:val="24"/>
        </w:rPr>
      </w:pPr>
      <w:bookmarkStart w:id="14" w:name="_Toc373610073"/>
      <w:bookmarkStart w:id="15" w:name="_Toc373610258"/>
      <w:bookmarkStart w:id="16" w:name="_Toc375418252"/>
      <w:r w:rsidRPr="00F04BF4">
        <w:rPr>
          <w:rFonts w:ascii="Times New Roman" w:eastAsia="Calibri" w:hAnsi="Times New Roman" w:cs="Times New Roman"/>
          <w:color w:val="auto"/>
          <w:sz w:val="24"/>
          <w:szCs w:val="24"/>
        </w:rPr>
        <w:t>1.3</w:t>
      </w:r>
      <w:r w:rsidR="00AC6952" w:rsidRPr="00F04BF4">
        <w:rPr>
          <w:rFonts w:ascii="Times New Roman" w:eastAsia="Calibri" w:hAnsi="Times New Roman" w:cs="Times New Roman"/>
          <w:color w:val="auto"/>
          <w:sz w:val="24"/>
          <w:szCs w:val="24"/>
        </w:rPr>
        <w:t>. The</w:t>
      </w:r>
      <w:r w:rsidR="004E7B97" w:rsidRPr="00F04BF4">
        <w:rPr>
          <w:rFonts w:ascii="Times New Roman" w:eastAsia="Calibri" w:hAnsi="Times New Roman" w:cs="Times New Roman"/>
          <w:color w:val="auto"/>
          <w:sz w:val="24"/>
          <w:szCs w:val="24"/>
        </w:rPr>
        <w:t xml:space="preserve"> e</w:t>
      </w:r>
      <w:r w:rsidRPr="00F04BF4">
        <w:rPr>
          <w:rFonts w:ascii="Times New Roman" w:eastAsia="Calibri" w:hAnsi="Times New Roman" w:cs="Times New Roman"/>
          <w:color w:val="auto"/>
          <w:sz w:val="24"/>
          <w:szCs w:val="24"/>
        </w:rPr>
        <w:t xml:space="preserve">volution of </w:t>
      </w:r>
      <w:r w:rsidR="00A67C5A">
        <w:rPr>
          <w:rFonts w:ascii="Times New Roman" w:eastAsia="Calibri" w:hAnsi="Times New Roman" w:cs="Times New Roman"/>
          <w:color w:val="auto"/>
          <w:sz w:val="24"/>
          <w:szCs w:val="24"/>
        </w:rPr>
        <w:t xml:space="preserve">the </w:t>
      </w:r>
      <w:r w:rsidRPr="00F04BF4">
        <w:rPr>
          <w:rFonts w:ascii="Times New Roman" w:eastAsia="Calibri" w:hAnsi="Times New Roman" w:cs="Times New Roman"/>
          <w:color w:val="auto"/>
          <w:sz w:val="24"/>
          <w:szCs w:val="24"/>
        </w:rPr>
        <w:t>EU</w:t>
      </w:r>
      <w:r w:rsidR="00A67C5A">
        <w:rPr>
          <w:rFonts w:ascii="Times New Roman" w:eastAsia="Calibri" w:hAnsi="Times New Roman" w:cs="Times New Roman"/>
          <w:color w:val="auto"/>
          <w:sz w:val="24"/>
          <w:szCs w:val="24"/>
        </w:rPr>
        <w:t>’s</w:t>
      </w:r>
      <w:r w:rsidRPr="00F04BF4">
        <w:rPr>
          <w:rFonts w:ascii="Times New Roman" w:eastAsia="Calibri" w:hAnsi="Times New Roman" w:cs="Times New Roman"/>
          <w:color w:val="auto"/>
          <w:sz w:val="24"/>
          <w:szCs w:val="24"/>
        </w:rPr>
        <w:t xml:space="preserve"> restrictive measures regime</w:t>
      </w:r>
      <w:bookmarkEnd w:id="14"/>
      <w:bookmarkEnd w:id="15"/>
      <w:bookmarkEnd w:id="16"/>
    </w:p>
    <w:p w14:paraId="74BCD6DA" w14:textId="77777777" w:rsidR="009B726C" w:rsidRPr="0083628E" w:rsidRDefault="009B726C" w:rsidP="004522E8">
      <w:pPr>
        <w:spacing w:line="360" w:lineRule="auto"/>
        <w:rPr>
          <w:b/>
        </w:rPr>
      </w:pPr>
    </w:p>
    <w:p w14:paraId="0B8B5ED6" w14:textId="77777777" w:rsidR="00953BA6" w:rsidRDefault="006868A9"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Another major step in restrictive measures policy came after long delay</w:t>
      </w:r>
      <w:r w:rsidR="00415861">
        <w:rPr>
          <w:rFonts w:ascii="Times New Roman" w:eastAsia="Calibri" w:hAnsi="Times New Roman" w:cs="Times New Roman"/>
          <w:sz w:val="24"/>
          <w:szCs w:val="24"/>
        </w:rPr>
        <w:t xml:space="preserve"> in 2004 with EU </w:t>
      </w:r>
      <w:r w:rsidR="00FF70E1">
        <w:rPr>
          <w:rFonts w:ascii="Times New Roman" w:eastAsia="Calibri" w:hAnsi="Times New Roman" w:cs="Times New Roman"/>
          <w:sz w:val="24"/>
          <w:szCs w:val="24"/>
        </w:rPr>
        <w:t>Council</w:t>
      </w:r>
      <w:r w:rsidR="00415861">
        <w:rPr>
          <w:rFonts w:ascii="Times New Roman" w:eastAsia="Calibri" w:hAnsi="Times New Roman" w:cs="Times New Roman"/>
          <w:sz w:val="24"/>
          <w:szCs w:val="24"/>
        </w:rPr>
        <w:t xml:space="preserve"> introducing </w:t>
      </w:r>
      <w:r w:rsidR="00953BA6">
        <w:rPr>
          <w:rFonts w:ascii="Times New Roman" w:eastAsia="Calibri" w:hAnsi="Times New Roman" w:cs="Times New Roman"/>
          <w:sz w:val="24"/>
          <w:szCs w:val="24"/>
        </w:rPr>
        <w:t>both</w:t>
      </w:r>
      <w:r w:rsidR="00415861">
        <w:rPr>
          <w:rFonts w:ascii="Times New Roman" w:eastAsia="Calibri" w:hAnsi="Times New Roman" w:cs="Times New Roman"/>
          <w:sz w:val="24"/>
          <w:szCs w:val="24"/>
        </w:rPr>
        <w:t xml:space="preserve"> </w:t>
      </w:r>
      <w:r w:rsidR="008D0626">
        <w:rPr>
          <w:rFonts w:ascii="Times New Roman" w:eastAsia="Calibri" w:hAnsi="Times New Roman" w:cs="Times New Roman"/>
          <w:sz w:val="24"/>
          <w:szCs w:val="24"/>
        </w:rPr>
        <w:t xml:space="preserve">the </w:t>
      </w:r>
      <w:r w:rsidR="00953BA6">
        <w:rPr>
          <w:rFonts w:ascii="Times New Roman" w:eastAsia="Calibri" w:hAnsi="Times New Roman" w:cs="Times New Roman"/>
          <w:sz w:val="24"/>
          <w:szCs w:val="24"/>
        </w:rPr>
        <w:t>“Guideli</w:t>
      </w:r>
      <w:r w:rsidR="00953BA6" w:rsidRPr="00953BA6">
        <w:rPr>
          <w:rFonts w:ascii="Times New Roman" w:eastAsia="Calibri" w:hAnsi="Times New Roman" w:cs="Times New Roman"/>
          <w:sz w:val="24"/>
          <w:szCs w:val="24"/>
        </w:rPr>
        <w:t>nes on implementation and evaluation of restrictive measures (sanctions)</w:t>
      </w:r>
      <w:r w:rsidR="00953BA6">
        <w:rPr>
          <w:rFonts w:ascii="Times New Roman" w:eastAsia="Calibri" w:hAnsi="Times New Roman" w:cs="Times New Roman"/>
          <w:sz w:val="24"/>
          <w:szCs w:val="24"/>
        </w:rPr>
        <w:t xml:space="preserve"> </w:t>
      </w:r>
      <w:r w:rsidR="00953BA6" w:rsidRPr="00953BA6">
        <w:rPr>
          <w:rFonts w:ascii="Times New Roman" w:eastAsia="Calibri" w:hAnsi="Times New Roman" w:cs="Times New Roman"/>
          <w:sz w:val="24"/>
          <w:szCs w:val="24"/>
        </w:rPr>
        <w:t>in the framework of the EU Common Foreign and Security Policy</w:t>
      </w:r>
      <w:r w:rsidR="00953BA6">
        <w:rPr>
          <w:rFonts w:ascii="Times New Roman" w:eastAsia="Calibri" w:hAnsi="Times New Roman" w:cs="Times New Roman"/>
          <w:sz w:val="24"/>
          <w:szCs w:val="24"/>
        </w:rPr>
        <w:t>”</w:t>
      </w:r>
      <w:r w:rsidR="005375C0">
        <w:rPr>
          <w:rStyle w:val="Puslapioinaosnuoroda"/>
          <w:rFonts w:ascii="Times New Roman" w:eastAsia="Calibri" w:hAnsi="Times New Roman" w:cs="Times New Roman"/>
          <w:sz w:val="24"/>
          <w:szCs w:val="24"/>
        </w:rPr>
        <w:footnoteReference w:id="43"/>
      </w:r>
      <w:r w:rsidR="00953BA6">
        <w:rPr>
          <w:rFonts w:ascii="Times New Roman" w:eastAsia="Calibri" w:hAnsi="Times New Roman" w:cs="Times New Roman"/>
          <w:sz w:val="24"/>
          <w:szCs w:val="24"/>
        </w:rPr>
        <w:t xml:space="preserve"> and </w:t>
      </w:r>
      <w:r w:rsidR="00415861">
        <w:rPr>
          <w:rFonts w:ascii="Times New Roman" w:eastAsia="Calibri" w:hAnsi="Times New Roman" w:cs="Times New Roman"/>
          <w:sz w:val="24"/>
          <w:szCs w:val="24"/>
        </w:rPr>
        <w:t>“</w:t>
      </w:r>
      <w:r w:rsidR="00415861" w:rsidRPr="00415861">
        <w:rPr>
          <w:rFonts w:ascii="Times New Roman" w:eastAsia="Calibri" w:hAnsi="Times New Roman" w:cs="Times New Roman"/>
          <w:sz w:val="24"/>
          <w:szCs w:val="24"/>
        </w:rPr>
        <w:t>Basic Principles on the Use</w:t>
      </w:r>
      <w:r w:rsidR="00415861">
        <w:rPr>
          <w:rFonts w:ascii="Times New Roman" w:eastAsia="Calibri" w:hAnsi="Times New Roman" w:cs="Times New Roman"/>
          <w:sz w:val="24"/>
          <w:szCs w:val="24"/>
        </w:rPr>
        <w:t xml:space="preserve"> of Restrictive Measures (Sanct</w:t>
      </w:r>
      <w:r w:rsidR="00415861" w:rsidRPr="00415861">
        <w:rPr>
          <w:rFonts w:ascii="Times New Roman" w:eastAsia="Calibri" w:hAnsi="Times New Roman" w:cs="Times New Roman"/>
          <w:sz w:val="24"/>
          <w:szCs w:val="24"/>
        </w:rPr>
        <w:t>ions)</w:t>
      </w:r>
      <w:r w:rsidR="00415861">
        <w:rPr>
          <w:rFonts w:ascii="Times New Roman" w:eastAsia="Calibri" w:hAnsi="Times New Roman" w:cs="Times New Roman"/>
          <w:sz w:val="24"/>
          <w:szCs w:val="24"/>
        </w:rPr>
        <w:t>”</w:t>
      </w:r>
      <w:r w:rsidR="005375C0">
        <w:rPr>
          <w:rStyle w:val="Puslapioinaosnuoroda"/>
          <w:rFonts w:ascii="Times New Roman" w:eastAsia="Calibri" w:hAnsi="Times New Roman" w:cs="Times New Roman"/>
          <w:sz w:val="24"/>
          <w:szCs w:val="24"/>
        </w:rPr>
        <w:footnoteReference w:id="44"/>
      </w:r>
      <w:r w:rsidR="004E0EC3">
        <w:rPr>
          <w:rFonts w:ascii="Times New Roman" w:eastAsia="Calibri" w:hAnsi="Times New Roman" w:cs="Times New Roman"/>
          <w:sz w:val="24"/>
          <w:szCs w:val="24"/>
        </w:rPr>
        <w:t xml:space="preserve"> and later, at 2008,</w:t>
      </w:r>
      <w:r w:rsidR="004E0EC3" w:rsidRPr="004E0EC3">
        <w:t xml:space="preserve"> </w:t>
      </w:r>
      <w:r w:rsidR="004E0EC3">
        <w:rPr>
          <w:rFonts w:ascii="Times New Roman" w:eastAsia="Calibri" w:hAnsi="Times New Roman" w:cs="Times New Roman"/>
          <w:sz w:val="24"/>
          <w:szCs w:val="24"/>
        </w:rPr>
        <w:t xml:space="preserve">EU </w:t>
      </w:r>
      <w:r w:rsidR="004E0EC3" w:rsidRPr="004E0EC3">
        <w:rPr>
          <w:rFonts w:ascii="Times New Roman" w:eastAsia="Calibri" w:hAnsi="Times New Roman" w:cs="Times New Roman"/>
          <w:sz w:val="24"/>
          <w:szCs w:val="24"/>
        </w:rPr>
        <w:t>Best Practices for the effective implementation of restrictive measures</w:t>
      </w:r>
      <w:r w:rsidR="004E0EC3">
        <w:rPr>
          <w:rStyle w:val="Puslapioinaosnuoroda"/>
          <w:rFonts w:ascii="Times New Roman" w:eastAsia="Calibri" w:hAnsi="Times New Roman" w:cs="Times New Roman"/>
          <w:sz w:val="24"/>
          <w:szCs w:val="24"/>
        </w:rPr>
        <w:footnoteReference w:id="45"/>
      </w:r>
      <w:r w:rsidR="00953BA6">
        <w:rPr>
          <w:rFonts w:ascii="Times New Roman" w:eastAsia="Calibri" w:hAnsi="Times New Roman" w:cs="Times New Roman"/>
          <w:sz w:val="24"/>
          <w:szCs w:val="24"/>
        </w:rPr>
        <w:t>.</w:t>
      </w:r>
      <w:r w:rsidR="005375C0">
        <w:rPr>
          <w:rFonts w:ascii="Times New Roman" w:eastAsia="Calibri" w:hAnsi="Times New Roman" w:cs="Times New Roman"/>
          <w:sz w:val="24"/>
          <w:szCs w:val="24"/>
        </w:rPr>
        <w:t xml:space="preserve"> </w:t>
      </w:r>
    </w:p>
    <w:p w14:paraId="3772091E" w14:textId="60A954EE" w:rsidR="00311398" w:rsidRPr="005375C0" w:rsidRDefault="00FF70E1"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Council</w:t>
      </w:r>
      <w:r w:rsidR="005375C0" w:rsidRPr="005375C0">
        <w:rPr>
          <w:rFonts w:ascii="Times New Roman" w:eastAsia="Calibri" w:hAnsi="Times New Roman" w:cs="Times New Roman"/>
          <w:sz w:val="24"/>
          <w:szCs w:val="24"/>
        </w:rPr>
        <w:t xml:space="preserve"> document 10198/1/04 about Basic Principles on the Use of Restrictive </w:t>
      </w:r>
      <w:r w:rsidR="003457BE">
        <w:rPr>
          <w:rFonts w:ascii="Times New Roman" w:eastAsia="Calibri" w:hAnsi="Times New Roman" w:cs="Times New Roman"/>
          <w:sz w:val="24"/>
          <w:szCs w:val="24"/>
        </w:rPr>
        <w:t>Measures Sanctions</w:t>
      </w:r>
      <w:r w:rsidR="005375C0" w:rsidRPr="005375C0">
        <w:rPr>
          <w:rFonts w:ascii="Times New Roman" w:eastAsia="Calibri" w:hAnsi="Times New Roman" w:cs="Times New Roman"/>
          <w:sz w:val="24"/>
          <w:szCs w:val="24"/>
        </w:rPr>
        <w:t xml:space="preserve"> states that EU is to “support the UN and fulfill our obl</w:t>
      </w:r>
      <w:r w:rsidR="003457BE">
        <w:rPr>
          <w:rFonts w:ascii="Times New Roman" w:eastAsia="Calibri" w:hAnsi="Times New Roman" w:cs="Times New Roman"/>
          <w:sz w:val="24"/>
          <w:szCs w:val="24"/>
        </w:rPr>
        <w:t>igations under the UN Charter” which gives</w:t>
      </w:r>
      <w:r w:rsidR="005375C0" w:rsidRPr="005375C0">
        <w:rPr>
          <w:rFonts w:ascii="Times New Roman" w:eastAsia="Calibri" w:hAnsi="Times New Roman" w:cs="Times New Roman"/>
          <w:sz w:val="24"/>
          <w:szCs w:val="24"/>
        </w:rPr>
        <w:t xml:space="preserve"> EU </w:t>
      </w:r>
      <w:r w:rsidR="003457BE">
        <w:rPr>
          <w:rFonts w:ascii="Times New Roman" w:eastAsia="Calibri" w:hAnsi="Times New Roman" w:cs="Times New Roman"/>
          <w:sz w:val="24"/>
          <w:szCs w:val="24"/>
        </w:rPr>
        <w:t xml:space="preserve">a way </w:t>
      </w:r>
      <w:r w:rsidR="005375C0" w:rsidRPr="005375C0">
        <w:rPr>
          <w:rFonts w:ascii="Times New Roman" w:eastAsia="Calibri" w:hAnsi="Times New Roman" w:cs="Times New Roman"/>
          <w:sz w:val="24"/>
          <w:szCs w:val="24"/>
        </w:rPr>
        <w:t xml:space="preserve">to follow decisions adopted by UN </w:t>
      </w:r>
      <w:r>
        <w:rPr>
          <w:rFonts w:ascii="Times New Roman" w:eastAsia="Calibri" w:hAnsi="Times New Roman" w:cs="Times New Roman"/>
          <w:sz w:val="24"/>
          <w:szCs w:val="24"/>
        </w:rPr>
        <w:t>Council</w:t>
      </w:r>
      <w:r w:rsidR="005375C0" w:rsidRPr="005375C0">
        <w:rPr>
          <w:rFonts w:ascii="Times New Roman" w:eastAsia="Calibri" w:hAnsi="Times New Roman" w:cs="Times New Roman"/>
          <w:sz w:val="24"/>
          <w:szCs w:val="24"/>
        </w:rPr>
        <w:t xml:space="preserve"> by imposing corresponding restrictions in EU law but nonetheless it still retains possibility to impose “autonomous EU sanctions in support of efforts to fight terrorism and the proliferation of weapons of mass destruction and as a restrictive measure to uphold respect for human rights, democracy, the rule of law and good governance.”</w:t>
      </w:r>
      <w:r w:rsidR="005375C0" w:rsidRPr="005375C0">
        <w:rPr>
          <w:rFonts w:ascii="Times New Roman" w:eastAsia="Calibri" w:hAnsi="Times New Roman" w:cs="Times New Roman"/>
          <w:sz w:val="24"/>
          <w:szCs w:val="24"/>
          <w:vertAlign w:val="superscript"/>
        </w:rPr>
        <w:footnoteReference w:id="46"/>
      </w:r>
      <w:r w:rsidR="005375C0" w:rsidRPr="005375C0">
        <w:rPr>
          <w:rFonts w:ascii="Times New Roman" w:eastAsia="Calibri" w:hAnsi="Times New Roman" w:cs="Times New Roman"/>
          <w:sz w:val="24"/>
          <w:szCs w:val="24"/>
        </w:rPr>
        <w:t xml:space="preserve"> These </w:t>
      </w:r>
      <w:r w:rsidR="003457BE">
        <w:rPr>
          <w:rFonts w:ascii="Times New Roman" w:eastAsia="Calibri" w:hAnsi="Times New Roman" w:cs="Times New Roman"/>
          <w:sz w:val="24"/>
          <w:szCs w:val="24"/>
        </w:rPr>
        <w:t>restrictive measures</w:t>
      </w:r>
      <w:r w:rsidR="005375C0" w:rsidRPr="005375C0">
        <w:rPr>
          <w:rFonts w:ascii="Times New Roman" w:eastAsia="Calibri" w:hAnsi="Times New Roman" w:cs="Times New Roman"/>
          <w:sz w:val="24"/>
          <w:szCs w:val="24"/>
        </w:rPr>
        <w:t xml:space="preserve"> are functional to the attainment of one of the main goals of the CFSP, namely maintaining peace and international security. The sanctions are “an important way to maintain and restore international peace and security in accordance with the principles of the UN Charter and of our </w:t>
      </w:r>
      <w:r w:rsidR="005375C0" w:rsidRPr="003F4000">
        <w:rPr>
          <w:rFonts w:ascii="Times New Roman" w:eastAsia="Calibri" w:hAnsi="Times New Roman" w:cs="Times New Roman"/>
          <w:sz w:val="24"/>
          <w:szCs w:val="24"/>
        </w:rPr>
        <w:t>common foreign and security policy” and</w:t>
      </w:r>
      <w:r w:rsidR="00AA1859" w:rsidRPr="003F4000">
        <w:rPr>
          <w:rFonts w:ascii="Times New Roman" w:eastAsia="Calibri" w:hAnsi="Times New Roman" w:cs="Times New Roman"/>
          <w:sz w:val="24"/>
          <w:szCs w:val="24"/>
        </w:rPr>
        <w:t xml:space="preserve"> it is part of the “efforts to f</w:t>
      </w:r>
      <w:r w:rsidR="005375C0" w:rsidRPr="003F4000">
        <w:rPr>
          <w:rFonts w:ascii="Times New Roman" w:eastAsia="Calibri" w:hAnsi="Times New Roman" w:cs="Times New Roman"/>
          <w:sz w:val="24"/>
          <w:szCs w:val="24"/>
        </w:rPr>
        <w:t>ight terrorism and the proliferation of weapons of mass destruction and as a restrictive measure to uphold respect for human rights, democracy, the rule of law and good governance.”</w:t>
      </w:r>
      <w:r w:rsidR="005375C0" w:rsidRPr="003F4000">
        <w:rPr>
          <w:rFonts w:ascii="Times New Roman" w:eastAsia="Calibri" w:hAnsi="Times New Roman" w:cs="Times New Roman"/>
          <w:sz w:val="24"/>
          <w:szCs w:val="24"/>
          <w:vertAlign w:val="superscript"/>
        </w:rPr>
        <w:footnoteReference w:id="47"/>
      </w:r>
      <w:r w:rsidR="005375C0" w:rsidRPr="003F4000">
        <w:rPr>
          <w:rFonts w:ascii="Times New Roman" w:eastAsia="Calibri" w:hAnsi="Times New Roman" w:cs="Times New Roman"/>
          <w:sz w:val="24"/>
          <w:szCs w:val="24"/>
        </w:rPr>
        <w:t xml:space="preserve">. </w:t>
      </w:r>
      <w:r w:rsidR="003F4000" w:rsidRPr="003F4000">
        <w:rPr>
          <w:rFonts w:ascii="Times New Roman" w:eastAsia="Calibri" w:hAnsi="Times New Roman" w:cs="Times New Roman"/>
          <w:sz w:val="24"/>
          <w:szCs w:val="24"/>
        </w:rPr>
        <w:t xml:space="preserve">Worth mentioning are so called targeted or smart sanctions – these are very important part of the restrictive measures regime. During the early history of sanctions or restrictive measures, the measures employed were </w:t>
      </w:r>
      <w:r w:rsidR="003F4000" w:rsidRPr="003F4000">
        <w:rPr>
          <w:rFonts w:ascii="Times New Roman" w:eastAsia="Calibri" w:hAnsi="Times New Roman" w:cs="Times New Roman"/>
          <w:sz w:val="24"/>
          <w:szCs w:val="24"/>
        </w:rPr>
        <w:lastRenderedPageBreak/>
        <w:t>those which affected whole countries or regions. It however led to dissatisfactory results as it does now when sanctions have heavy economic burden on whole countries (such as Côte d’Ivoire case) and it could not always lead to the success if the actors against which the measures are employed enjoy vast political power as it is the case now in Democratic People's Republic of Korea where despite various sanctions by international community the regime still stands strong. However with dawn of targeted sanctions it is now possible and even suggestive to use them whenever possible in order to affect those whose actions are considered as inappropriate in the international arena. The EU with Council’s Basic Principles on the Use of Restrictive Measures (Sanctions) (</w:t>
      </w:r>
      <w:r w:rsidR="003F4000" w:rsidRPr="003F4000">
        <w:rPr>
          <w:rFonts w:ascii="Times New Roman" w:hAnsi="Times New Roman" w:cs="Times New Roman"/>
          <w:sz w:val="24"/>
          <w:szCs w:val="24"/>
        </w:rPr>
        <w:t>EU Council, Brussels, 7 June 2004, 10198/1/04)</w:t>
      </w:r>
      <w:r w:rsidR="003F4000" w:rsidRPr="003F4000">
        <w:rPr>
          <w:rFonts w:ascii="Times New Roman" w:eastAsia="Calibri" w:hAnsi="Times New Roman" w:cs="Times New Roman"/>
          <w:sz w:val="24"/>
          <w:szCs w:val="24"/>
        </w:rPr>
        <w:t xml:space="preserve"> began such initiative which in case of Common position 2001/931/CFSP and its amendments are still being followed.</w:t>
      </w:r>
    </w:p>
    <w:p w14:paraId="2CD4A1EF" w14:textId="088026CE" w:rsidR="005375C0" w:rsidRPr="005375C0" w:rsidRDefault="005375C0" w:rsidP="004522E8">
      <w:pPr>
        <w:spacing w:after="160" w:line="360" w:lineRule="auto"/>
        <w:jc w:val="both"/>
        <w:rPr>
          <w:rFonts w:ascii="Times New Roman" w:eastAsia="Calibri" w:hAnsi="Times New Roman" w:cs="Times New Roman"/>
          <w:sz w:val="24"/>
          <w:szCs w:val="24"/>
        </w:rPr>
      </w:pPr>
      <w:r w:rsidRPr="005375C0">
        <w:rPr>
          <w:rFonts w:ascii="Times New Roman" w:eastAsia="Calibri" w:hAnsi="Times New Roman" w:cs="Times New Roman"/>
          <w:sz w:val="24"/>
          <w:szCs w:val="24"/>
        </w:rPr>
        <w:t xml:space="preserve">Another </w:t>
      </w:r>
      <w:r w:rsidR="00FF70E1">
        <w:rPr>
          <w:rFonts w:ascii="Times New Roman" w:eastAsia="Calibri" w:hAnsi="Times New Roman" w:cs="Times New Roman"/>
          <w:sz w:val="24"/>
          <w:szCs w:val="24"/>
        </w:rPr>
        <w:t>Council</w:t>
      </w:r>
      <w:r w:rsidRPr="005375C0">
        <w:rPr>
          <w:rFonts w:ascii="Times New Roman" w:eastAsia="Calibri" w:hAnsi="Times New Roman" w:cs="Times New Roman"/>
          <w:sz w:val="24"/>
          <w:szCs w:val="24"/>
        </w:rPr>
        <w:t xml:space="preserve"> document which defines restrictive measures and explains the meaning of freezing of assets and economic resources is </w:t>
      </w:r>
      <w:r w:rsidR="00F85A51" w:rsidRPr="00F85A51">
        <w:rPr>
          <w:rFonts w:ascii="Times New Roman" w:eastAsia="Calibri" w:hAnsi="Times New Roman" w:cs="Times New Roman"/>
          <w:sz w:val="24"/>
          <w:szCs w:val="24"/>
        </w:rPr>
        <w:t xml:space="preserve">15579/03 </w:t>
      </w:r>
      <w:r w:rsidR="00F85A51">
        <w:rPr>
          <w:rFonts w:ascii="Times New Roman" w:eastAsia="Calibri" w:hAnsi="Times New Roman" w:cs="Times New Roman"/>
          <w:sz w:val="24"/>
          <w:szCs w:val="24"/>
        </w:rPr>
        <w:t>–</w:t>
      </w:r>
      <w:r w:rsidRPr="005375C0">
        <w:rPr>
          <w:rFonts w:ascii="Times New Roman" w:eastAsia="Calibri" w:hAnsi="Times New Roman" w:cs="Times New Roman"/>
          <w:sz w:val="24"/>
          <w:szCs w:val="24"/>
        </w:rPr>
        <w:t xml:space="preserve"> Guidelines on implementation and evaluation of restrictive measures (sanctions) in the framework of the EU Co</w:t>
      </w:r>
      <w:r w:rsidR="00F85A51">
        <w:rPr>
          <w:rFonts w:ascii="Times New Roman" w:eastAsia="Calibri" w:hAnsi="Times New Roman" w:cs="Times New Roman"/>
          <w:sz w:val="24"/>
          <w:szCs w:val="24"/>
        </w:rPr>
        <w:t>mmon Foreign and Security Policy</w:t>
      </w:r>
      <w:r w:rsidRPr="005375C0">
        <w:rPr>
          <w:rFonts w:ascii="Times New Roman" w:eastAsia="Calibri" w:hAnsi="Times New Roman" w:cs="Times New Roman"/>
          <w:sz w:val="24"/>
          <w:szCs w:val="24"/>
        </w:rPr>
        <w:t>. As general provision</w:t>
      </w:r>
      <w:r w:rsidR="00F5405A">
        <w:rPr>
          <w:rFonts w:ascii="Times New Roman" w:eastAsia="Calibri" w:hAnsi="Times New Roman" w:cs="Times New Roman"/>
          <w:sz w:val="24"/>
          <w:szCs w:val="24"/>
        </w:rPr>
        <w:t xml:space="preserve"> it provided that</w:t>
      </w:r>
      <w:r w:rsidRPr="005375C0">
        <w:rPr>
          <w:rFonts w:ascii="Times New Roman" w:eastAsia="Calibri" w:hAnsi="Times New Roman" w:cs="Times New Roman"/>
          <w:sz w:val="24"/>
          <w:szCs w:val="24"/>
        </w:rPr>
        <w:t xml:space="preserve"> members of designated persons relatives shouldn’t get their rights restricted on no other basis other than of their own responsibility for relevant policies or actions</w:t>
      </w:r>
      <w:r w:rsidRPr="005375C0">
        <w:rPr>
          <w:rFonts w:ascii="Times New Roman" w:eastAsia="Calibri" w:hAnsi="Times New Roman" w:cs="Times New Roman"/>
          <w:sz w:val="24"/>
          <w:szCs w:val="24"/>
          <w:vertAlign w:val="superscript"/>
        </w:rPr>
        <w:footnoteReference w:id="48"/>
      </w:r>
      <w:r w:rsidRPr="005375C0">
        <w:rPr>
          <w:rFonts w:ascii="Times New Roman" w:eastAsia="Calibri" w:hAnsi="Times New Roman" w:cs="Times New Roman"/>
          <w:sz w:val="24"/>
          <w:szCs w:val="24"/>
        </w:rPr>
        <w:t>. It’s interesting that from a technical point of view, the freezing of funds is not a sanction, as it is a preventive measure that does not rely upon criminal standards. However asset freezing measures have been widely referred to as ‘sanctions' by national governments, the EU, the UN and scholars alike.</w:t>
      </w:r>
      <w:r w:rsidRPr="005375C0">
        <w:rPr>
          <w:rFonts w:ascii="Times New Roman" w:eastAsia="Calibri" w:hAnsi="Times New Roman" w:cs="Times New Roman"/>
          <w:sz w:val="24"/>
          <w:szCs w:val="24"/>
          <w:vertAlign w:val="superscript"/>
        </w:rPr>
        <w:footnoteReference w:id="49"/>
      </w:r>
      <w:r w:rsidRPr="005375C0">
        <w:rPr>
          <w:rFonts w:ascii="Times New Roman" w:eastAsia="Calibri" w:hAnsi="Times New Roman" w:cs="Times New Roman"/>
          <w:sz w:val="24"/>
          <w:szCs w:val="24"/>
        </w:rPr>
        <w:t xml:space="preserve"> In the guidelines it is stated that The European Community can adopt legislative implementation measures through a Regulation based on Articles 60, 301 and in some cases on 308 of </w:t>
      </w:r>
      <w:r w:rsidR="009054C8" w:rsidRPr="009054C8">
        <w:rPr>
          <w:rFonts w:ascii="Times New Roman" w:eastAsia="Calibri" w:hAnsi="Times New Roman" w:cs="Times New Roman"/>
          <w:sz w:val="24"/>
          <w:szCs w:val="24"/>
        </w:rPr>
        <w:t>Treaty establishing the European Community</w:t>
      </w:r>
      <w:r w:rsidR="006B578E">
        <w:rPr>
          <w:rStyle w:val="Puslapioinaosnuoroda"/>
          <w:rFonts w:ascii="Times New Roman" w:eastAsia="Calibri" w:hAnsi="Times New Roman" w:cs="Times New Roman"/>
          <w:sz w:val="24"/>
          <w:szCs w:val="24"/>
        </w:rPr>
        <w:footnoteReference w:id="50"/>
      </w:r>
      <w:r w:rsidRPr="005375C0">
        <w:rPr>
          <w:rFonts w:ascii="Times New Roman" w:eastAsia="Calibri" w:hAnsi="Times New Roman" w:cs="Times New Roman"/>
          <w:sz w:val="24"/>
          <w:szCs w:val="24"/>
        </w:rPr>
        <w:t xml:space="preserve"> (now respectively Articles 75, 215 and 352 of TFEU). </w:t>
      </w:r>
    </w:p>
    <w:p w14:paraId="74552616" w14:textId="73D21B02" w:rsidR="005375C0" w:rsidRPr="005375C0" w:rsidRDefault="005375C0" w:rsidP="004522E8">
      <w:pPr>
        <w:spacing w:after="160" w:line="360" w:lineRule="auto"/>
        <w:jc w:val="both"/>
        <w:rPr>
          <w:rFonts w:ascii="Times New Roman" w:eastAsia="Calibri" w:hAnsi="Times New Roman" w:cs="Times New Roman"/>
          <w:sz w:val="24"/>
          <w:szCs w:val="24"/>
        </w:rPr>
      </w:pPr>
      <w:r w:rsidRPr="005375C0">
        <w:rPr>
          <w:rFonts w:ascii="Times New Roman" w:eastAsia="Calibri" w:hAnsi="Times New Roman" w:cs="Times New Roman"/>
          <w:sz w:val="24"/>
          <w:szCs w:val="24"/>
        </w:rPr>
        <w:t xml:space="preserve">The newest </w:t>
      </w:r>
      <w:r w:rsidR="00F5405A">
        <w:rPr>
          <w:rFonts w:ascii="Times New Roman" w:eastAsia="Calibri" w:hAnsi="Times New Roman" w:cs="Times New Roman"/>
          <w:sz w:val="24"/>
          <w:szCs w:val="24"/>
        </w:rPr>
        <w:t xml:space="preserve">act </w:t>
      </w:r>
      <w:r w:rsidRPr="005375C0">
        <w:rPr>
          <w:rFonts w:ascii="Times New Roman" w:eastAsia="Calibri" w:hAnsi="Times New Roman" w:cs="Times New Roman"/>
          <w:sz w:val="24"/>
          <w:szCs w:val="24"/>
        </w:rPr>
        <w:t xml:space="preserve">is </w:t>
      </w:r>
      <w:r w:rsidR="00FF70E1">
        <w:rPr>
          <w:rFonts w:ascii="Times New Roman" w:eastAsia="Calibri" w:hAnsi="Times New Roman" w:cs="Times New Roman"/>
          <w:sz w:val="24"/>
          <w:szCs w:val="24"/>
        </w:rPr>
        <w:t>Council</w:t>
      </w:r>
      <w:r w:rsidRPr="005375C0">
        <w:rPr>
          <w:rFonts w:ascii="Times New Roman" w:eastAsia="Calibri" w:hAnsi="Times New Roman" w:cs="Times New Roman"/>
          <w:sz w:val="24"/>
          <w:szCs w:val="24"/>
        </w:rPr>
        <w:t xml:space="preserve"> document </w:t>
      </w:r>
      <w:r w:rsidR="00F5405A">
        <w:rPr>
          <w:rFonts w:ascii="Times New Roman" w:eastAsia="Calibri" w:hAnsi="Times New Roman" w:cs="Times New Roman"/>
          <w:sz w:val="24"/>
          <w:szCs w:val="24"/>
        </w:rPr>
        <w:t xml:space="preserve">No. </w:t>
      </w:r>
      <w:r w:rsidR="00F85A51" w:rsidRPr="00F85A51">
        <w:rPr>
          <w:rFonts w:ascii="Times New Roman" w:eastAsia="Calibri" w:hAnsi="Times New Roman" w:cs="Times New Roman"/>
          <w:sz w:val="24"/>
          <w:szCs w:val="24"/>
        </w:rPr>
        <w:t xml:space="preserve">10533/06 </w:t>
      </w:r>
      <w:r w:rsidR="00F85A51">
        <w:rPr>
          <w:rFonts w:ascii="Times New Roman" w:eastAsia="Calibri" w:hAnsi="Times New Roman" w:cs="Times New Roman"/>
          <w:sz w:val="24"/>
          <w:szCs w:val="24"/>
        </w:rPr>
        <w:t xml:space="preserve">– </w:t>
      </w:r>
      <w:r w:rsidRPr="005375C0">
        <w:rPr>
          <w:rFonts w:ascii="Times New Roman" w:eastAsia="Calibri" w:hAnsi="Times New Roman" w:cs="Times New Roman"/>
          <w:sz w:val="24"/>
          <w:szCs w:val="24"/>
        </w:rPr>
        <w:t xml:space="preserve">EU Best Practices for the effective implementation of restrictive measures, is to be considered non-exhaustive compilation recommendations of general nature for effective implementation of restrictive measures in accordance with applicable Community/Union law and national legislation which are kept under constant review and they supplement the Guidelines and focus on key elements in the </w:t>
      </w:r>
      <w:r w:rsidRPr="005375C0">
        <w:rPr>
          <w:rFonts w:ascii="Times New Roman" w:eastAsia="Calibri" w:hAnsi="Times New Roman" w:cs="Times New Roman"/>
          <w:sz w:val="24"/>
          <w:szCs w:val="24"/>
        </w:rPr>
        <w:lastRenderedPageBreak/>
        <w:t>implementation of sanctions</w:t>
      </w:r>
      <w:r w:rsidRPr="005375C0">
        <w:rPr>
          <w:rFonts w:ascii="Times New Roman" w:eastAsia="Calibri" w:hAnsi="Times New Roman" w:cs="Times New Roman"/>
          <w:sz w:val="24"/>
          <w:szCs w:val="24"/>
          <w:vertAlign w:val="superscript"/>
        </w:rPr>
        <w:footnoteReference w:id="51"/>
      </w:r>
      <w:r w:rsidRPr="005375C0">
        <w:rPr>
          <w:rFonts w:ascii="Times New Roman" w:eastAsia="Calibri" w:hAnsi="Times New Roman" w:cs="Times New Roman"/>
          <w:sz w:val="24"/>
          <w:szCs w:val="24"/>
        </w:rPr>
        <w:t xml:space="preserve">. Even if it is not part of this document it is </w:t>
      </w:r>
      <w:r w:rsidR="00F5405A">
        <w:rPr>
          <w:rFonts w:ascii="Times New Roman" w:eastAsia="Calibri" w:hAnsi="Times New Roman" w:cs="Times New Roman"/>
          <w:sz w:val="24"/>
          <w:szCs w:val="24"/>
        </w:rPr>
        <w:t>general understanding</w:t>
      </w:r>
      <w:r w:rsidRPr="005375C0">
        <w:rPr>
          <w:rFonts w:ascii="Times New Roman" w:eastAsia="Calibri" w:hAnsi="Times New Roman" w:cs="Times New Roman"/>
          <w:sz w:val="24"/>
          <w:szCs w:val="24"/>
        </w:rPr>
        <w:t xml:space="preserve"> that restrictive measures should also respect the international obligations of the European Union and its </w:t>
      </w:r>
      <w:r w:rsidR="00F5405A">
        <w:rPr>
          <w:rFonts w:ascii="Times New Roman" w:eastAsia="Calibri" w:hAnsi="Times New Roman" w:cs="Times New Roman"/>
          <w:sz w:val="24"/>
          <w:szCs w:val="24"/>
        </w:rPr>
        <w:t>MSs</w:t>
      </w:r>
      <w:r w:rsidRPr="005375C0">
        <w:rPr>
          <w:rFonts w:ascii="Times New Roman" w:eastAsia="Calibri" w:hAnsi="Times New Roman" w:cs="Times New Roman"/>
          <w:sz w:val="24"/>
          <w:szCs w:val="24"/>
        </w:rPr>
        <w:t>, in particular the World Trade Organization Agreements. Economic and financial sanctions are therefore used cautiously by the EU, as exceptions to the principles of the common market, which is based on free movement of capital and trade liberalization. Suspension clauses in existing agreements with third countries may have to be invoked, or such agreements may have to be terminated, before sanctions can be applied</w:t>
      </w:r>
      <w:r w:rsidRPr="005375C0">
        <w:rPr>
          <w:rFonts w:ascii="Times New Roman" w:eastAsia="Calibri" w:hAnsi="Times New Roman" w:cs="Times New Roman"/>
          <w:sz w:val="24"/>
          <w:szCs w:val="24"/>
          <w:vertAlign w:val="superscript"/>
        </w:rPr>
        <w:footnoteReference w:id="52"/>
      </w:r>
      <w:r w:rsidRPr="005375C0">
        <w:rPr>
          <w:rFonts w:ascii="Times New Roman" w:eastAsia="Calibri" w:hAnsi="Times New Roman" w:cs="Times New Roman"/>
          <w:sz w:val="24"/>
          <w:szCs w:val="24"/>
        </w:rPr>
        <w:t>.</w:t>
      </w:r>
    </w:p>
    <w:p w14:paraId="01A31926" w14:textId="7BA5923C" w:rsidR="005375C0" w:rsidRPr="0099226E" w:rsidRDefault="005375C0" w:rsidP="005E5361">
      <w:pPr>
        <w:spacing w:after="160" w:line="360" w:lineRule="auto"/>
        <w:jc w:val="both"/>
        <w:rPr>
          <w:rFonts w:ascii="Times New Roman" w:eastAsia="Calibri" w:hAnsi="Times New Roman" w:cs="Times New Roman"/>
          <w:sz w:val="24"/>
          <w:szCs w:val="24"/>
        </w:rPr>
      </w:pPr>
      <w:r w:rsidRPr="0099226E">
        <w:rPr>
          <w:rFonts w:ascii="Times New Roman" w:eastAsia="Calibri" w:hAnsi="Times New Roman" w:cs="Times New Roman"/>
          <w:sz w:val="24"/>
          <w:szCs w:val="24"/>
        </w:rPr>
        <w:t>It must be noted that these restrictions against individual persons or entities before the adoption of Lisbon Treaty were are a target of debate because “smart sanctions” usually were adopted against persons within the structure of a state but if it was individual who wasn’t part of the state structure When a legal entity is designated person and its assets are frozen innocent persons are affected by it but “It  is  settled  case-law  that  the  fundamental  rights  invoked  by  [the  applicant company] are not absolute and their exercise may be subject to restrictions justified by objectives of general interest pursued by the Community”</w:t>
      </w:r>
      <w:r w:rsidRPr="0099226E">
        <w:rPr>
          <w:rFonts w:ascii="Times New Roman" w:eastAsia="Calibri" w:hAnsi="Times New Roman" w:cs="Times New Roman"/>
          <w:sz w:val="24"/>
          <w:szCs w:val="24"/>
          <w:vertAlign w:val="superscript"/>
        </w:rPr>
        <w:footnoteReference w:id="53"/>
      </w:r>
      <w:r w:rsidRPr="0099226E">
        <w:rPr>
          <w:rFonts w:ascii="Times New Roman" w:eastAsia="Calibri" w:hAnsi="Times New Roman" w:cs="Times New Roman"/>
          <w:sz w:val="24"/>
          <w:szCs w:val="24"/>
        </w:rPr>
        <w:t>.</w:t>
      </w:r>
      <w:r w:rsidR="00712C5D" w:rsidRPr="0099226E">
        <w:rPr>
          <w:rFonts w:ascii="Times New Roman" w:eastAsia="Calibri" w:hAnsi="Times New Roman" w:cs="Times New Roman"/>
          <w:sz w:val="24"/>
          <w:szCs w:val="24"/>
        </w:rPr>
        <w:t xml:space="preserve"> </w:t>
      </w:r>
      <w:r w:rsidRPr="0099226E">
        <w:rPr>
          <w:rFonts w:ascii="Times New Roman" w:eastAsia="Calibri" w:hAnsi="Times New Roman" w:cs="Times New Roman"/>
          <w:sz w:val="24"/>
          <w:szCs w:val="24"/>
        </w:rPr>
        <w:t xml:space="preserve">Articles 301 and 60 </w:t>
      </w:r>
      <w:r w:rsidR="009054C8">
        <w:rPr>
          <w:rFonts w:ascii="Times New Roman" w:eastAsia="Calibri" w:hAnsi="Times New Roman" w:cs="Times New Roman"/>
          <w:sz w:val="24"/>
          <w:szCs w:val="24"/>
        </w:rPr>
        <w:t xml:space="preserve">of </w:t>
      </w:r>
      <w:r w:rsidR="009054C8" w:rsidRPr="009054C8">
        <w:rPr>
          <w:rFonts w:ascii="Times New Roman" w:eastAsia="Calibri" w:hAnsi="Times New Roman" w:cs="Times New Roman"/>
          <w:sz w:val="24"/>
          <w:szCs w:val="24"/>
        </w:rPr>
        <w:t>Treaty est</w:t>
      </w:r>
      <w:r w:rsidR="009054C8">
        <w:rPr>
          <w:rFonts w:ascii="Times New Roman" w:eastAsia="Calibri" w:hAnsi="Times New Roman" w:cs="Times New Roman"/>
          <w:sz w:val="24"/>
          <w:szCs w:val="24"/>
        </w:rPr>
        <w:t>ablishing the European Community</w:t>
      </w:r>
      <w:r w:rsidRPr="0099226E">
        <w:rPr>
          <w:rFonts w:ascii="Times New Roman" w:eastAsia="Calibri" w:hAnsi="Times New Roman" w:cs="Times New Roman"/>
          <w:sz w:val="24"/>
          <w:szCs w:val="24"/>
        </w:rPr>
        <w:t xml:space="preserve"> did not constitute an adequate legal basis for the adoption of such sanctions against individuals, so the </w:t>
      </w:r>
      <w:r w:rsidR="00FF70E1" w:rsidRPr="0099226E">
        <w:rPr>
          <w:rFonts w:ascii="Times New Roman" w:eastAsia="Calibri" w:hAnsi="Times New Roman" w:cs="Times New Roman"/>
          <w:sz w:val="24"/>
          <w:szCs w:val="24"/>
        </w:rPr>
        <w:t>Council</w:t>
      </w:r>
      <w:r w:rsidRPr="0099226E">
        <w:rPr>
          <w:rFonts w:ascii="Times New Roman" w:eastAsia="Calibri" w:hAnsi="Times New Roman" w:cs="Times New Roman"/>
          <w:sz w:val="24"/>
          <w:szCs w:val="24"/>
        </w:rPr>
        <w:t xml:space="preserve"> also relied on Article 308</w:t>
      </w:r>
      <w:r w:rsidR="00DF0E85">
        <w:rPr>
          <w:rFonts w:ascii="Times New Roman" w:eastAsia="Calibri" w:hAnsi="Times New Roman" w:cs="Times New Roman"/>
          <w:sz w:val="24"/>
          <w:szCs w:val="24"/>
        </w:rPr>
        <w:t xml:space="preserve"> of</w:t>
      </w:r>
      <w:r w:rsidRPr="0099226E">
        <w:rPr>
          <w:rFonts w:ascii="Times New Roman" w:eastAsia="Calibri" w:hAnsi="Times New Roman" w:cs="Times New Roman"/>
          <w:sz w:val="24"/>
          <w:szCs w:val="24"/>
        </w:rPr>
        <w:t xml:space="preserve"> </w:t>
      </w:r>
      <w:r w:rsidR="00DF0E85" w:rsidRPr="00DF0E85">
        <w:rPr>
          <w:rFonts w:ascii="Times New Roman" w:eastAsia="Calibri" w:hAnsi="Times New Roman" w:cs="Times New Roman"/>
          <w:sz w:val="24"/>
          <w:szCs w:val="24"/>
        </w:rPr>
        <w:t xml:space="preserve">Treaty establishing the European Community </w:t>
      </w:r>
      <w:r w:rsidRPr="0099226E">
        <w:rPr>
          <w:rFonts w:ascii="Times New Roman" w:eastAsia="Calibri" w:hAnsi="Times New Roman" w:cs="Times New Roman"/>
          <w:sz w:val="24"/>
          <w:szCs w:val="24"/>
        </w:rPr>
        <w:t xml:space="preserve">but it was directly associated with the common market objectives so the use of this article against individual persons was questioned by scholars. Considering that later the Treaty of Lisbon contained two articles - Article 215 of now the Treaty on the Functioning of the European Union (TFEU) which gave the legal basis for the financial sanctions against individuals that have been placed on United Nations lists while Article 75 TFEU provides a legal basis for the sanctions against individuals that are autonomously listed by the EU. So the Lisbon treaty granted to </w:t>
      </w:r>
      <w:r w:rsidR="00FF70E1" w:rsidRPr="0099226E">
        <w:rPr>
          <w:rFonts w:ascii="Times New Roman" w:eastAsia="Calibri" w:hAnsi="Times New Roman" w:cs="Times New Roman"/>
          <w:sz w:val="24"/>
          <w:szCs w:val="24"/>
        </w:rPr>
        <w:t>Council</w:t>
      </w:r>
      <w:r w:rsidRPr="0099226E">
        <w:rPr>
          <w:rFonts w:ascii="Times New Roman" w:eastAsia="Calibri" w:hAnsi="Times New Roman" w:cs="Times New Roman"/>
          <w:sz w:val="24"/>
          <w:szCs w:val="24"/>
        </w:rPr>
        <w:t xml:space="preserve"> the competence to adopt asset freezing measures against individuals where it previously was a questionable practice. </w:t>
      </w:r>
    </w:p>
    <w:p w14:paraId="690883B8" w14:textId="77777777" w:rsidR="00C1228B" w:rsidRDefault="00646552" w:rsidP="004522E8">
      <w:pPr>
        <w:spacing w:after="160" w:line="360" w:lineRule="auto"/>
        <w:jc w:val="both"/>
        <w:rPr>
          <w:rFonts w:ascii="Times New Roman" w:eastAsia="Calibri" w:hAnsi="Times New Roman" w:cs="Times New Roman"/>
          <w:sz w:val="24"/>
          <w:szCs w:val="24"/>
        </w:rPr>
      </w:pPr>
      <w:r w:rsidRPr="0099226E">
        <w:rPr>
          <w:rFonts w:ascii="Times New Roman" w:eastAsia="Calibri" w:hAnsi="Times New Roman" w:cs="Times New Roman"/>
          <w:sz w:val="24"/>
          <w:szCs w:val="24"/>
        </w:rPr>
        <w:t>Post Lisbon Treaty</w:t>
      </w:r>
      <w:r w:rsidR="00C1228B" w:rsidRPr="0099226E">
        <w:rPr>
          <w:rFonts w:ascii="Times New Roman" w:eastAsia="Calibri" w:hAnsi="Times New Roman" w:cs="Times New Roman"/>
          <w:sz w:val="24"/>
          <w:szCs w:val="24"/>
        </w:rPr>
        <w:t xml:space="preserve"> restrictive</w:t>
      </w:r>
      <w:r w:rsidR="00C1228B">
        <w:rPr>
          <w:rFonts w:ascii="Times New Roman" w:eastAsia="Calibri" w:hAnsi="Times New Roman" w:cs="Times New Roman"/>
          <w:sz w:val="24"/>
          <w:szCs w:val="24"/>
        </w:rPr>
        <w:t xml:space="preserve"> measures still fall within the CFSP domain and </w:t>
      </w:r>
      <w:r w:rsidR="00063CAD">
        <w:rPr>
          <w:rFonts w:ascii="Times New Roman" w:eastAsia="Calibri" w:hAnsi="Times New Roman" w:cs="Times New Roman"/>
          <w:sz w:val="24"/>
          <w:szCs w:val="24"/>
        </w:rPr>
        <w:t>there are few articles in both TEU and TFEU concerning adoption and implementation of restrictive measures. According to article 30 of TEU “</w:t>
      </w:r>
      <w:r w:rsidR="00063CAD" w:rsidRPr="00063CAD">
        <w:rPr>
          <w:rFonts w:ascii="Times New Roman" w:eastAsia="Calibri" w:hAnsi="Times New Roman" w:cs="Times New Roman"/>
          <w:sz w:val="24"/>
          <w:szCs w:val="24"/>
        </w:rPr>
        <w:t xml:space="preserve">Any Member State, the High Representative of the Union for Foreign Affairs and Security Policy, or the High Representative with the Commission's support, may refer any </w:t>
      </w:r>
      <w:r w:rsidR="00063CAD" w:rsidRPr="00063CAD">
        <w:rPr>
          <w:rFonts w:ascii="Times New Roman" w:eastAsia="Calibri" w:hAnsi="Times New Roman" w:cs="Times New Roman"/>
          <w:sz w:val="24"/>
          <w:szCs w:val="24"/>
        </w:rPr>
        <w:lastRenderedPageBreak/>
        <w:t xml:space="preserve">question relating to the common foreign and security policy to the </w:t>
      </w:r>
      <w:r w:rsidR="00FF70E1">
        <w:rPr>
          <w:rFonts w:ascii="Times New Roman" w:eastAsia="Calibri" w:hAnsi="Times New Roman" w:cs="Times New Roman"/>
          <w:sz w:val="24"/>
          <w:szCs w:val="24"/>
        </w:rPr>
        <w:t>Council</w:t>
      </w:r>
      <w:r w:rsidR="00063CAD">
        <w:rPr>
          <w:rFonts w:ascii="Times New Roman" w:eastAsia="Calibri" w:hAnsi="Times New Roman" w:cs="Times New Roman"/>
          <w:sz w:val="24"/>
          <w:szCs w:val="24"/>
        </w:rPr>
        <w:t>”</w:t>
      </w:r>
      <w:r w:rsidR="002B7C80">
        <w:rPr>
          <w:rFonts w:ascii="Times New Roman" w:eastAsia="Calibri" w:hAnsi="Times New Roman" w:cs="Times New Roman"/>
          <w:sz w:val="24"/>
          <w:szCs w:val="24"/>
        </w:rPr>
        <w:t xml:space="preserve">. </w:t>
      </w:r>
      <w:r w:rsidR="00D3273B">
        <w:rPr>
          <w:rFonts w:ascii="Times New Roman" w:eastAsia="Calibri" w:hAnsi="Times New Roman" w:cs="Times New Roman"/>
          <w:sz w:val="24"/>
          <w:szCs w:val="24"/>
        </w:rPr>
        <w:t xml:space="preserve">The Commission takes part in the process through the </w:t>
      </w:r>
      <w:r w:rsidR="00D3273B" w:rsidRPr="00063CAD">
        <w:rPr>
          <w:rFonts w:ascii="Times New Roman" w:eastAsia="Calibri" w:hAnsi="Times New Roman" w:cs="Times New Roman"/>
          <w:sz w:val="24"/>
          <w:szCs w:val="24"/>
        </w:rPr>
        <w:t>High Representative of the Union for Foreign Affairs and Security Policy</w:t>
      </w:r>
      <w:r w:rsidR="00D3273B" w:rsidRPr="00D3273B">
        <w:rPr>
          <w:rFonts w:ascii="Times New Roman" w:eastAsia="Calibri" w:hAnsi="Times New Roman" w:cs="Times New Roman"/>
          <w:sz w:val="24"/>
          <w:szCs w:val="24"/>
        </w:rPr>
        <w:t xml:space="preserve"> who </w:t>
      </w:r>
      <w:r w:rsidR="00D3273B">
        <w:rPr>
          <w:rFonts w:ascii="Times New Roman" w:eastAsia="Calibri" w:hAnsi="Times New Roman" w:cs="Times New Roman"/>
          <w:sz w:val="24"/>
          <w:szCs w:val="24"/>
        </w:rPr>
        <w:t>is Vice-President</w:t>
      </w:r>
      <w:r w:rsidR="00D3273B" w:rsidRPr="00D3273B">
        <w:rPr>
          <w:rFonts w:ascii="Times New Roman" w:eastAsia="Calibri" w:hAnsi="Times New Roman" w:cs="Times New Roman"/>
          <w:sz w:val="24"/>
          <w:szCs w:val="24"/>
        </w:rPr>
        <w:t xml:space="preserve"> of the Commission </w:t>
      </w:r>
      <w:r w:rsidR="00D3273B">
        <w:rPr>
          <w:rFonts w:ascii="Times New Roman" w:eastAsia="Calibri" w:hAnsi="Times New Roman" w:cs="Times New Roman"/>
          <w:sz w:val="24"/>
          <w:szCs w:val="24"/>
        </w:rPr>
        <w:t xml:space="preserve">and therefore can express it’s opinion on the matter. </w:t>
      </w:r>
      <w:r w:rsidR="002B7C80">
        <w:rPr>
          <w:rFonts w:ascii="Times New Roman" w:eastAsia="Calibri" w:hAnsi="Times New Roman" w:cs="Times New Roman"/>
          <w:sz w:val="24"/>
          <w:szCs w:val="24"/>
        </w:rPr>
        <w:t xml:space="preserve">The process </w:t>
      </w:r>
      <w:r w:rsidR="00667775">
        <w:rPr>
          <w:rFonts w:ascii="Times New Roman" w:eastAsia="Calibri" w:hAnsi="Times New Roman" w:cs="Times New Roman"/>
          <w:sz w:val="24"/>
          <w:szCs w:val="24"/>
        </w:rPr>
        <w:t xml:space="preserve">consists of </w:t>
      </w:r>
      <w:r w:rsidR="00667775" w:rsidRPr="00667775">
        <w:rPr>
          <w:rFonts w:ascii="Times New Roman" w:eastAsia="Calibri" w:hAnsi="Times New Roman" w:cs="Times New Roman"/>
          <w:sz w:val="24"/>
          <w:szCs w:val="24"/>
        </w:rPr>
        <w:t>European External Action Service</w:t>
      </w:r>
      <w:r w:rsidR="00667775">
        <w:rPr>
          <w:rFonts w:ascii="Times New Roman" w:eastAsia="Calibri" w:hAnsi="Times New Roman" w:cs="Times New Roman"/>
          <w:sz w:val="24"/>
          <w:szCs w:val="24"/>
        </w:rPr>
        <w:t xml:space="preserve"> suggesting about measures available, whom to target,</w:t>
      </w:r>
      <w:r w:rsidR="00E300C1">
        <w:rPr>
          <w:rFonts w:ascii="Times New Roman" w:eastAsia="Calibri" w:hAnsi="Times New Roman" w:cs="Times New Roman"/>
          <w:sz w:val="24"/>
          <w:szCs w:val="24"/>
        </w:rPr>
        <w:t xml:space="preserve"> which is</w:t>
      </w:r>
      <w:r w:rsidR="00667775">
        <w:rPr>
          <w:rFonts w:ascii="Times New Roman" w:eastAsia="Calibri" w:hAnsi="Times New Roman" w:cs="Times New Roman"/>
          <w:sz w:val="24"/>
          <w:szCs w:val="24"/>
        </w:rPr>
        <w:t xml:space="preserve"> followed by </w:t>
      </w:r>
      <w:r w:rsidR="002B7C80">
        <w:rPr>
          <w:rFonts w:ascii="Times New Roman" w:eastAsia="Calibri" w:hAnsi="Times New Roman" w:cs="Times New Roman"/>
          <w:sz w:val="24"/>
          <w:szCs w:val="24"/>
        </w:rPr>
        <w:t xml:space="preserve">discussions at </w:t>
      </w:r>
      <w:r w:rsidR="002B7C80" w:rsidRPr="002B7C80">
        <w:rPr>
          <w:rFonts w:ascii="Times New Roman" w:eastAsia="Calibri" w:hAnsi="Times New Roman" w:cs="Times New Roman"/>
          <w:sz w:val="24"/>
          <w:szCs w:val="24"/>
        </w:rPr>
        <w:t xml:space="preserve">Political and Security </w:t>
      </w:r>
      <w:r w:rsidR="002B7C80" w:rsidRPr="00590FB9">
        <w:rPr>
          <w:rFonts w:ascii="Times New Roman" w:eastAsia="Calibri" w:hAnsi="Times New Roman" w:cs="Times New Roman"/>
          <w:sz w:val="24"/>
          <w:szCs w:val="24"/>
        </w:rPr>
        <w:t>Committee and competent geographical working groups where MSs delegates</w:t>
      </w:r>
      <w:r w:rsidR="00E300C1">
        <w:rPr>
          <w:rFonts w:ascii="Times New Roman" w:eastAsia="Calibri" w:hAnsi="Times New Roman" w:cs="Times New Roman"/>
          <w:sz w:val="24"/>
          <w:szCs w:val="24"/>
        </w:rPr>
        <w:t xml:space="preserve"> try to</w:t>
      </w:r>
      <w:r w:rsidR="002B7C80" w:rsidRPr="00590FB9">
        <w:rPr>
          <w:rFonts w:ascii="Times New Roman" w:eastAsia="Calibri" w:hAnsi="Times New Roman" w:cs="Times New Roman"/>
          <w:sz w:val="24"/>
          <w:szCs w:val="24"/>
        </w:rPr>
        <w:t xml:space="preserve"> come to consensus on who is and on what basis </w:t>
      </w:r>
      <w:r w:rsidR="00667775" w:rsidRPr="00590FB9">
        <w:rPr>
          <w:rFonts w:ascii="Times New Roman" w:eastAsia="Calibri" w:hAnsi="Times New Roman" w:cs="Times New Roman"/>
          <w:sz w:val="24"/>
          <w:szCs w:val="24"/>
        </w:rPr>
        <w:t xml:space="preserve">is going </w:t>
      </w:r>
      <w:r w:rsidR="002B7C80" w:rsidRPr="00590FB9">
        <w:rPr>
          <w:rFonts w:ascii="Times New Roman" w:eastAsia="Calibri" w:hAnsi="Times New Roman" w:cs="Times New Roman"/>
          <w:sz w:val="24"/>
          <w:szCs w:val="24"/>
        </w:rPr>
        <w:t>to be listed,</w:t>
      </w:r>
      <w:r w:rsidR="002B7C80" w:rsidRPr="00590FB9">
        <w:rPr>
          <w:rFonts w:ascii="Times New Roman" w:hAnsi="Times New Roman" w:cs="Times New Roman"/>
        </w:rPr>
        <w:t xml:space="preserve"> </w:t>
      </w:r>
      <w:r w:rsidR="00667775" w:rsidRPr="00590FB9">
        <w:rPr>
          <w:rFonts w:ascii="Times New Roman" w:hAnsi="Times New Roman" w:cs="Times New Roman"/>
        </w:rPr>
        <w:t>after which the</w:t>
      </w:r>
      <w:r w:rsidR="00590FB9">
        <w:rPr>
          <w:rFonts w:ascii="Times New Roman" w:hAnsi="Times New Roman" w:cs="Times New Roman"/>
        </w:rPr>
        <w:t xml:space="preserve"> discussions take place at the last organ before getting approval from </w:t>
      </w:r>
      <w:r w:rsidR="00590FB9" w:rsidRPr="00590FB9">
        <w:rPr>
          <w:rFonts w:ascii="Times New Roman" w:hAnsi="Times New Roman" w:cs="Times New Roman"/>
        </w:rPr>
        <w:t>Committee of Permanent Representatives I</w:t>
      </w:r>
      <w:r w:rsidR="00590FB9">
        <w:rPr>
          <w:rFonts w:ascii="Times New Roman" w:hAnsi="Times New Roman" w:cs="Times New Roman"/>
        </w:rPr>
        <w:t xml:space="preserve">I and the </w:t>
      </w:r>
      <w:r w:rsidR="00FF70E1">
        <w:rPr>
          <w:rFonts w:ascii="Times New Roman" w:hAnsi="Times New Roman" w:cs="Times New Roman"/>
        </w:rPr>
        <w:t>Council</w:t>
      </w:r>
      <w:r w:rsidR="00590FB9">
        <w:rPr>
          <w:rFonts w:ascii="Times New Roman" w:hAnsi="Times New Roman" w:cs="Times New Roman"/>
        </w:rPr>
        <w:t xml:space="preserve"> –</w:t>
      </w:r>
      <w:r w:rsidR="00667775" w:rsidRPr="00590FB9">
        <w:rPr>
          <w:rFonts w:ascii="Times New Roman" w:hAnsi="Times New Roman" w:cs="Times New Roman"/>
        </w:rPr>
        <w:t xml:space="preserve"> </w:t>
      </w:r>
      <w:r w:rsidR="002B7C80" w:rsidRPr="00590FB9">
        <w:rPr>
          <w:rFonts w:ascii="Times New Roman" w:eastAsia="Calibri" w:hAnsi="Times New Roman" w:cs="Times New Roman"/>
          <w:sz w:val="24"/>
          <w:szCs w:val="24"/>
        </w:rPr>
        <w:t xml:space="preserve">Foreign Relations Counsellors Working Group, where </w:t>
      </w:r>
      <w:r w:rsidR="00667775" w:rsidRPr="00590FB9">
        <w:rPr>
          <w:rFonts w:ascii="Times New Roman" w:eastAsia="Calibri" w:hAnsi="Times New Roman" w:cs="Times New Roman"/>
          <w:sz w:val="24"/>
          <w:szCs w:val="24"/>
        </w:rPr>
        <w:t xml:space="preserve">representatives of MSs decide on </w:t>
      </w:r>
      <w:r w:rsidR="002B7C80" w:rsidRPr="00590FB9">
        <w:rPr>
          <w:rFonts w:ascii="Times New Roman" w:eastAsia="Calibri" w:hAnsi="Times New Roman" w:cs="Times New Roman"/>
          <w:sz w:val="24"/>
          <w:szCs w:val="24"/>
        </w:rPr>
        <w:t xml:space="preserve">precise terms </w:t>
      </w:r>
      <w:r w:rsidR="00667775" w:rsidRPr="00590FB9">
        <w:rPr>
          <w:rFonts w:ascii="Times New Roman" w:eastAsia="Calibri" w:hAnsi="Times New Roman" w:cs="Times New Roman"/>
          <w:sz w:val="24"/>
          <w:szCs w:val="24"/>
        </w:rPr>
        <w:t>of restrictive measure</w:t>
      </w:r>
      <w:r w:rsidR="002B7C80" w:rsidRPr="00590FB9">
        <w:rPr>
          <w:rStyle w:val="Puslapioinaosnuoroda"/>
          <w:rFonts w:ascii="Times New Roman" w:eastAsia="Calibri" w:hAnsi="Times New Roman" w:cs="Times New Roman"/>
          <w:sz w:val="24"/>
          <w:szCs w:val="24"/>
        </w:rPr>
        <w:footnoteReference w:id="54"/>
      </w:r>
      <w:r w:rsidR="002B7C80" w:rsidRPr="00590FB9">
        <w:rPr>
          <w:rFonts w:ascii="Times New Roman" w:eastAsia="Calibri" w:hAnsi="Times New Roman" w:cs="Times New Roman"/>
          <w:sz w:val="24"/>
          <w:szCs w:val="24"/>
        </w:rPr>
        <w:t>.</w:t>
      </w:r>
      <w:r w:rsidR="00590FB9">
        <w:rPr>
          <w:rFonts w:ascii="Times New Roman" w:eastAsia="Calibri" w:hAnsi="Times New Roman" w:cs="Times New Roman"/>
          <w:sz w:val="24"/>
          <w:szCs w:val="24"/>
        </w:rPr>
        <w:t xml:space="preserve"> </w:t>
      </w:r>
      <w:r w:rsidR="00114AAD">
        <w:rPr>
          <w:rFonts w:ascii="Times New Roman" w:eastAsia="Calibri" w:hAnsi="Times New Roman" w:cs="Times New Roman"/>
          <w:sz w:val="24"/>
          <w:szCs w:val="24"/>
        </w:rPr>
        <w:t xml:space="preserve">The implementation of restrictive measures falls on different actors according to which type of restrictive measures it is – trade and financial sanctions “as regards </w:t>
      </w:r>
      <w:r w:rsidR="00114AAD" w:rsidRPr="00114AAD">
        <w:rPr>
          <w:rFonts w:ascii="Times New Roman" w:eastAsia="Calibri" w:hAnsi="Times New Roman" w:cs="Times New Roman"/>
          <w:sz w:val="24"/>
          <w:szCs w:val="24"/>
        </w:rPr>
        <w:t>preventing and combating terrorism and related activities</w:t>
      </w:r>
      <w:r w:rsidR="00114AAD">
        <w:rPr>
          <w:rFonts w:ascii="Times New Roman" w:eastAsia="Calibri" w:hAnsi="Times New Roman" w:cs="Times New Roman"/>
          <w:sz w:val="24"/>
          <w:szCs w:val="24"/>
        </w:rPr>
        <w:t>” (Article 75 of TFEU), measures of common foreign and security policy (Article 215 of TFEU) or “t</w:t>
      </w:r>
      <w:r w:rsidR="00114AAD" w:rsidRPr="00114AAD">
        <w:rPr>
          <w:rFonts w:ascii="Times New Roman" w:eastAsia="Calibri" w:hAnsi="Times New Roman" w:cs="Times New Roman"/>
          <w:sz w:val="24"/>
          <w:szCs w:val="24"/>
        </w:rPr>
        <w:t>o attain one of the objectives set out in the Treaties</w:t>
      </w:r>
      <w:r w:rsidR="00114AAD">
        <w:rPr>
          <w:rFonts w:ascii="Times New Roman" w:eastAsia="Calibri" w:hAnsi="Times New Roman" w:cs="Times New Roman"/>
          <w:sz w:val="24"/>
          <w:szCs w:val="24"/>
        </w:rPr>
        <w:t>” (Article 352 of TFEU)</w:t>
      </w:r>
      <w:r w:rsidR="00C05A4E">
        <w:rPr>
          <w:rFonts w:ascii="Times New Roman" w:eastAsia="Calibri" w:hAnsi="Times New Roman" w:cs="Times New Roman"/>
          <w:sz w:val="24"/>
          <w:szCs w:val="24"/>
        </w:rPr>
        <w:t xml:space="preserve"> are implemented with a </w:t>
      </w:r>
      <w:r w:rsidR="00FF70E1">
        <w:rPr>
          <w:rFonts w:ascii="Times New Roman" w:eastAsia="Calibri" w:hAnsi="Times New Roman" w:cs="Times New Roman"/>
          <w:sz w:val="24"/>
          <w:szCs w:val="24"/>
        </w:rPr>
        <w:t>Council</w:t>
      </w:r>
      <w:r w:rsidR="00C05A4E">
        <w:rPr>
          <w:rFonts w:ascii="Times New Roman" w:eastAsia="Calibri" w:hAnsi="Times New Roman" w:cs="Times New Roman"/>
          <w:sz w:val="24"/>
          <w:szCs w:val="24"/>
        </w:rPr>
        <w:t xml:space="preserve"> regulation, </w:t>
      </w:r>
      <w:r w:rsidR="006E645D">
        <w:rPr>
          <w:rFonts w:ascii="Times New Roman" w:eastAsia="Calibri" w:hAnsi="Times New Roman" w:cs="Times New Roman"/>
          <w:sz w:val="24"/>
          <w:szCs w:val="24"/>
        </w:rPr>
        <w:t xml:space="preserve">while </w:t>
      </w:r>
      <w:r w:rsidR="00C05A4E">
        <w:rPr>
          <w:rFonts w:ascii="Times New Roman" w:eastAsia="Calibri" w:hAnsi="Times New Roman" w:cs="Times New Roman"/>
          <w:sz w:val="24"/>
          <w:szCs w:val="24"/>
        </w:rPr>
        <w:t xml:space="preserve">the </w:t>
      </w:r>
      <w:r w:rsidR="00510382">
        <w:rPr>
          <w:rFonts w:ascii="Times New Roman" w:eastAsia="Calibri" w:hAnsi="Times New Roman" w:cs="Times New Roman"/>
          <w:sz w:val="24"/>
          <w:szCs w:val="24"/>
        </w:rPr>
        <w:t>travel</w:t>
      </w:r>
      <w:r w:rsidR="00C05A4E">
        <w:rPr>
          <w:rFonts w:ascii="Times New Roman" w:eastAsia="Calibri" w:hAnsi="Times New Roman" w:cs="Times New Roman"/>
          <w:sz w:val="24"/>
          <w:szCs w:val="24"/>
        </w:rPr>
        <w:t xml:space="preserve"> bans and arms embargoes have to be implemented by national implementation of MSs</w:t>
      </w:r>
      <w:r w:rsidR="00C05A4E">
        <w:rPr>
          <w:rStyle w:val="Puslapioinaosnuoroda"/>
          <w:rFonts w:ascii="Times New Roman" w:eastAsia="Calibri" w:hAnsi="Times New Roman" w:cs="Times New Roman"/>
          <w:sz w:val="24"/>
          <w:szCs w:val="24"/>
        </w:rPr>
        <w:footnoteReference w:id="55"/>
      </w:r>
      <w:r w:rsidR="00C05A4E">
        <w:rPr>
          <w:rFonts w:ascii="Times New Roman" w:eastAsia="Calibri" w:hAnsi="Times New Roman" w:cs="Times New Roman"/>
          <w:sz w:val="24"/>
          <w:szCs w:val="24"/>
        </w:rPr>
        <w:t>.</w:t>
      </w:r>
    </w:p>
    <w:p w14:paraId="06B21D8A" w14:textId="77777777" w:rsidR="00D5649F" w:rsidRDefault="00510382"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the recent history shows, </w:t>
      </w:r>
      <w:r w:rsidR="00D9177B">
        <w:rPr>
          <w:rFonts w:ascii="Times New Roman" w:eastAsia="Calibri" w:hAnsi="Times New Roman" w:cs="Times New Roman"/>
          <w:sz w:val="24"/>
          <w:szCs w:val="24"/>
        </w:rPr>
        <w:t xml:space="preserve">the restrictive measures regime is on the road to changes </w:t>
      </w:r>
      <w:r>
        <w:rPr>
          <w:rFonts w:ascii="Times New Roman" w:eastAsia="Calibri" w:hAnsi="Times New Roman" w:cs="Times New Roman"/>
          <w:sz w:val="24"/>
          <w:szCs w:val="24"/>
        </w:rPr>
        <w:t xml:space="preserve">even if the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is still the prime actor in the sphere of CFSP, the EU Parliament not</w:t>
      </w:r>
      <w:r w:rsidR="00D9177B">
        <w:rPr>
          <w:rFonts w:ascii="Times New Roman" w:eastAsia="Calibri" w:hAnsi="Times New Roman" w:cs="Times New Roman"/>
          <w:sz w:val="24"/>
          <w:szCs w:val="24"/>
        </w:rPr>
        <w:t xml:space="preserve"> sitting still – according to</w:t>
      </w:r>
      <w:r>
        <w:rPr>
          <w:rFonts w:ascii="Times New Roman" w:eastAsia="Calibri" w:hAnsi="Times New Roman" w:cs="Times New Roman"/>
          <w:sz w:val="24"/>
          <w:szCs w:val="24"/>
        </w:rPr>
        <w:t xml:space="preserve"> </w:t>
      </w:r>
      <w:r w:rsidRPr="00510382">
        <w:rPr>
          <w:rFonts w:ascii="Times New Roman" w:eastAsia="Calibri" w:hAnsi="Times New Roman" w:cs="Times New Roman"/>
          <w:sz w:val="24"/>
          <w:szCs w:val="24"/>
        </w:rPr>
        <w:t>Article 75 of the TFEU</w:t>
      </w:r>
      <w:r w:rsidR="005365E5" w:rsidRPr="005365E5">
        <w:t xml:space="preserve"> </w:t>
      </w:r>
      <w:r w:rsidR="005365E5">
        <w:t>“</w:t>
      </w:r>
      <w:r w:rsidR="005365E5" w:rsidRPr="005365E5">
        <w:rPr>
          <w:rFonts w:ascii="Times New Roman" w:eastAsia="Calibri" w:hAnsi="Times New Roman" w:cs="Times New Roman"/>
          <w:sz w:val="24"/>
          <w:szCs w:val="24"/>
        </w:rPr>
        <w:t>as regards</w:t>
      </w:r>
      <w:r w:rsidR="005365E5">
        <w:rPr>
          <w:rFonts w:ascii="Times New Roman" w:eastAsia="Calibri" w:hAnsi="Times New Roman" w:cs="Times New Roman"/>
          <w:sz w:val="24"/>
          <w:szCs w:val="24"/>
        </w:rPr>
        <w:t xml:space="preserve"> to</w:t>
      </w:r>
      <w:r w:rsidR="005365E5" w:rsidRPr="005365E5">
        <w:rPr>
          <w:rFonts w:ascii="Times New Roman" w:eastAsia="Calibri" w:hAnsi="Times New Roman" w:cs="Times New Roman"/>
          <w:sz w:val="24"/>
          <w:szCs w:val="24"/>
        </w:rPr>
        <w:t xml:space="preserve"> preventing and combating terrorism and related activities</w:t>
      </w:r>
      <w:r w:rsidR="005365E5">
        <w:rPr>
          <w:rFonts w:ascii="Times New Roman" w:eastAsia="Calibri" w:hAnsi="Times New Roman" w:cs="Times New Roman"/>
          <w:sz w:val="24"/>
          <w:szCs w:val="24"/>
        </w:rPr>
        <w:t>, the</w:t>
      </w:r>
      <w:r w:rsidR="00D9177B">
        <w:rPr>
          <w:rFonts w:ascii="Times New Roman" w:eastAsia="Calibri" w:hAnsi="Times New Roman" w:cs="Times New Roman"/>
          <w:sz w:val="24"/>
          <w:szCs w:val="24"/>
        </w:rPr>
        <w:t xml:space="preserve"> </w:t>
      </w:r>
      <w:r w:rsidR="005365E5" w:rsidRPr="005365E5">
        <w:rPr>
          <w:rFonts w:ascii="Times New Roman" w:eastAsia="Calibri" w:hAnsi="Times New Roman" w:cs="Times New Roman"/>
          <w:sz w:val="24"/>
          <w:szCs w:val="24"/>
        </w:rPr>
        <w:t xml:space="preserve">European Parliament and the </w:t>
      </w:r>
      <w:r w:rsidR="00FF70E1">
        <w:rPr>
          <w:rFonts w:ascii="Times New Roman" w:eastAsia="Calibri" w:hAnsi="Times New Roman" w:cs="Times New Roman"/>
          <w:sz w:val="24"/>
          <w:szCs w:val="24"/>
        </w:rPr>
        <w:t>Council</w:t>
      </w:r>
      <w:r w:rsidR="005365E5" w:rsidRPr="005365E5">
        <w:rPr>
          <w:rFonts w:ascii="Times New Roman" w:eastAsia="Calibri" w:hAnsi="Times New Roman" w:cs="Times New Roman"/>
          <w:sz w:val="24"/>
          <w:szCs w:val="24"/>
        </w:rPr>
        <w:t>, acting by means of regulations in accordance with the ordinary legislative procedure</w:t>
      </w:r>
      <w:r w:rsidR="005365E5">
        <w:rPr>
          <w:rFonts w:ascii="Times New Roman" w:eastAsia="Calibri" w:hAnsi="Times New Roman" w:cs="Times New Roman"/>
          <w:sz w:val="24"/>
          <w:szCs w:val="24"/>
        </w:rPr>
        <w:t xml:space="preserve">”, which provides for inclusion of the EU Parliament in the legislative procedure when restrictive measures concerns the terrorism and related activities. The Parliament was willing to extend its power in this sphere which led to a collision between the </w:t>
      </w:r>
      <w:r w:rsidR="00FF70E1">
        <w:rPr>
          <w:rFonts w:ascii="Times New Roman" w:eastAsia="Calibri" w:hAnsi="Times New Roman" w:cs="Times New Roman"/>
          <w:sz w:val="24"/>
          <w:szCs w:val="24"/>
        </w:rPr>
        <w:t>Council</w:t>
      </w:r>
      <w:r w:rsidR="005365E5">
        <w:rPr>
          <w:rFonts w:ascii="Times New Roman" w:eastAsia="Calibri" w:hAnsi="Times New Roman" w:cs="Times New Roman"/>
          <w:sz w:val="24"/>
          <w:szCs w:val="24"/>
        </w:rPr>
        <w:t xml:space="preserve"> and the Parliament in 2010, when </w:t>
      </w:r>
      <w:r w:rsidR="00E86841">
        <w:rPr>
          <w:rFonts w:ascii="Times New Roman" w:eastAsia="Calibri" w:hAnsi="Times New Roman" w:cs="Times New Roman"/>
          <w:sz w:val="24"/>
          <w:szCs w:val="24"/>
        </w:rPr>
        <w:t>European Parliament asked the EUCJ</w:t>
      </w:r>
      <w:r w:rsidR="00E86841" w:rsidRPr="00E86841">
        <w:rPr>
          <w:rFonts w:ascii="Times New Roman" w:eastAsia="Calibri" w:hAnsi="Times New Roman" w:cs="Times New Roman"/>
          <w:sz w:val="24"/>
          <w:szCs w:val="24"/>
        </w:rPr>
        <w:t xml:space="preserve"> </w:t>
      </w:r>
      <w:r w:rsidR="00A73B8C">
        <w:rPr>
          <w:rFonts w:ascii="Times New Roman" w:eastAsia="Calibri" w:hAnsi="Times New Roman" w:cs="Times New Roman"/>
          <w:sz w:val="24"/>
          <w:szCs w:val="24"/>
        </w:rPr>
        <w:t>that it should</w:t>
      </w:r>
      <w:r w:rsidR="002608B7">
        <w:rPr>
          <w:rFonts w:ascii="Times New Roman" w:eastAsia="Calibri" w:hAnsi="Times New Roman" w:cs="Times New Roman"/>
          <w:sz w:val="24"/>
          <w:szCs w:val="24"/>
        </w:rPr>
        <w:t xml:space="preserve"> </w:t>
      </w:r>
      <w:r w:rsidR="00E86841">
        <w:rPr>
          <w:rFonts w:ascii="Times New Roman" w:eastAsia="Calibri" w:hAnsi="Times New Roman" w:cs="Times New Roman"/>
          <w:sz w:val="24"/>
          <w:szCs w:val="24"/>
        </w:rPr>
        <w:t>“</w:t>
      </w:r>
      <w:r w:rsidR="00E86841" w:rsidRPr="00E86841">
        <w:rPr>
          <w:rFonts w:ascii="Times New Roman" w:eastAsia="Calibri" w:hAnsi="Times New Roman" w:cs="Times New Roman"/>
          <w:sz w:val="24"/>
          <w:szCs w:val="24"/>
        </w:rPr>
        <w:t xml:space="preserve">annul </w:t>
      </w:r>
      <w:r w:rsidR="00FF70E1">
        <w:rPr>
          <w:rFonts w:ascii="Times New Roman" w:eastAsia="Calibri" w:hAnsi="Times New Roman" w:cs="Times New Roman"/>
          <w:sz w:val="24"/>
          <w:szCs w:val="24"/>
        </w:rPr>
        <w:t>Council</w:t>
      </w:r>
      <w:r w:rsidR="00E86841" w:rsidRPr="00E86841">
        <w:rPr>
          <w:rFonts w:ascii="Times New Roman" w:eastAsia="Calibri" w:hAnsi="Times New Roman" w:cs="Times New Roman"/>
          <w:sz w:val="24"/>
          <w:szCs w:val="24"/>
        </w:rPr>
        <w:t xml:space="preserve"> Regulation (EU) No 1286/2009 of 22 December 2009 amending Regulation (EC) No 881/2002 imposing certain specific restrictive measures directed against certain persons and entities associated with </w:t>
      </w:r>
      <w:proofErr w:type="spellStart"/>
      <w:r w:rsidR="00E86841" w:rsidRPr="00E86841">
        <w:rPr>
          <w:rFonts w:ascii="Times New Roman" w:eastAsia="Calibri" w:hAnsi="Times New Roman" w:cs="Times New Roman"/>
          <w:sz w:val="24"/>
          <w:szCs w:val="24"/>
        </w:rPr>
        <w:t>Usama</w:t>
      </w:r>
      <w:proofErr w:type="spellEnd"/>
      <w:r w:rsidR="00E86841" w:rsidRPr="00E86841">
        <w:rPr>
          <w:rFonts w:ascii="Times New Roman" w:eastAsia="Calibri" w:hAnsi="Times New Roman" w:cs="Times New Roman"/>
          <w:sz w:val="24"/>
          <w:szCs w:val="24"/>
        </w:rPr>
        <w:t xml:space="preserve"> bin Laden, the Al-Qaeda network and the Taliban</w:t>
      </w:r>
      <w:r w:rsidR="00E86841">
        <w:rPr>
          <w:rFonts w:ascii="Times New Roman" w:eastAsia="Calibri" w:hAnsi="Times New Roman" w:cs="Times New Roman"/>
          <w:sz w:val="24"/>
          <w:szCs w:val="24"/>
        </w:rPr>
        <w:t>”</w:t>
      </w:r>
      <w:r w:rsidR="00E86841">
        <w:rPr>
          <w:rStyle w:val="Puslapioinaosnuoroda"/>
          <w:rFonts w:ascii="Times New Roman" w:eastAsia="Calibri" w:hAnsi="Times New Roman" w:cs="Times New Roman"/>
          <w:sz w:val="24"/>
          <w:szCs w:val="24"/>
        </w:rPr>
        <w:footnoteReference w:id="56"/>
      </w:r>
      <w:r w:rsidR="00A73B8C">
        <w:rPr>
          <w:rFonts w:ascii="Times New Roman" w:eastAsia="Calibri" w:hAnsi="Times New Roman" w:cs="Times New Roman"/>
          <w:sz w:val="24"/>
          <w:szCs w:val="24"/>
        </w:rPr>
        <w:t xml:space="preserve"> whereas the “</w:t>
      </w:r>
      <w:r w:rsidR="00A73B8C" w:rsidRPr="00A73B8C">
        <w:rPr>
          <w:rFonts w:ascii="Times New Roman" w:eastAsia="Calibri" w:hAnsi="Times New Roman" w:cs="Times New Roman"/>
          <w:sz w:val="24"/>
          <w:szCs w:val="24"/>
        </w:rPr>
        <w:t>contested regulation is wrongly based on Article 215 TFEU, when the correct legal basis is Article 75 TFEU</w:t>
      </w:r>
      <w:r w:rsidR="00A73B8C">
        <w:rPr>
          <w:rFonts w:ascii="Times New Roman" w:eastAsia="Calibri" w:hAnsi="Times New Roman" w:cs="Times New Roman"/>
          <w:sz w:val="24"/>
          <w:szCs w:val="24"/>
        </w:rPr>
        <w:t>”</w:t>
      </w:r>
      <w:r w:rsidR="00A73B8C">
        <w:rPr>
          <w:rStyle w:val="Puslapioinaosnuoroda"/>
          <w:rFonts w:ascii="Times New Roman" w:eastAsia="Calibri" w:hAnsi="Times New Roman" w:cs="Times New Roman"/>
          <w:sz w:val="24"/>
          <w:szCs w:val="24"/>
        </w:rPr>
        <w:footnoteReference w:id="57"/>
      </w:r>
      <w:r w:rsidR="00983EB9">
        <w:rPr>
          <w:rFonts w:ascii="Times New Roman" w:eastAsia="Calibri" w:hAnsi="Times New Roman" w:cs="Times New Roman"/>
          <w:sz w:val="24"/>
          <w:szCs w:val="24"/>
        </w:rPr>
        <w:t xml:space="preserve"> however </w:t>
      </w:r>
      <w:r w:rsidR="00983EB9">
        <w:rPr>
          <w:rFonts w:ascii="Times New Roman" w:eastAsia="Calibri" w:hAnsi="Times New Roman" w:cs="Times New Roman"/>
          <w:sz w:val="24"/>
          <w:szCs w:val="24"/>
        </w:rPr>
        <w:lastRenderedPageBreak/>
        <w:t>the Court rejecte</w:t>
      </w:r>
      <w:r w:rsidR="008E749E">
        <w:rPr>
          <w:rFonts w:ascii="Times New Roman" w:eastAsia="Calibri" w:hAnsi="Times New Roman" w:cs="Times New Roman"/>
          <w:sz w:val="24"/>
          <w:szCs w:val="24"/>
        </w:rPr>
        <w:t xml:space="preserve">d this notion </w:t>
      </w:r>
      <w:r w:rsidR="002563B8">
        <w:rPr>
          <w:rFonts w:ascii="Times New Roman" w:eastAsia="Calibri" w:hAnsi="Times New Roman" w:cs="Times New Roman"/>
          <w:sz w:val="24"/>
          <w:szCs w:val="24"/>
        </w:rPr>
        <w:t xml:space="preserve">subjected </w:t>
      </w:r>
      <w:r w:rsidR="008E749E">
        <w:rPr>
          <w:rFonts w:ascii="Times New Roman" w:eastAsia="Calibri" w:hAnsi="Times New Roman" w:cs="Times New Roman"/>
          <w:sz w:val="24"/>
          <w:szCs w:val="24"/>
        </w:rPr>
        <w:t>by the Parliament</w:t>
      </w:r>
      <w:r w:rsidR="008E749E">
        <w:rPr>
          <w:rStyle w:val="Puslapioinaosnuoroda"/>
          <w:rFonts w:ascii="Times New Roman" w:eastAsia="Calibri" w:hAnsi="Times New Roman" w:cs="Times New Roman"/>
          <w:sz w:val="24"/>
          <w:szCs w:val="24"/>
        </w:rPr>
        <w:footnoteReference w:id="58"/>
      </w:r>
      <w:r w:rsidR="00F65D6B">
        <w:rPr>
          <w:rFonts w:ascii="Times New Roman" w:eastAsia="Calibri" w:hAnsi="Times New Roman" w:cs="Times New Roman"/>
          <w:sz w:val="24"/>
          <w:szCs w:val="24"/>
        </w:rPr>
        <w:t>. This</w:t>
      </w:r>
      <w:r w:rsidR="0083628E">
        <w:rPr>
          <w:rFonts w:ascii="Times New Roman" w:eastAsia="Calibri" w:hAnsi="Times New Roman" w:cs="Times New Roman"/>
          <w:sz w:val="24"/>
          <w:szCs w:val="24"/>
        </w:rPr>
        <w:t xml:space="preserve"> only shows</w:t>
      </w:r>
      <w:r w:rsidR="00F65D6B">
        <w:rPr>
          <w:rFonts w:ascii="Times New Roman" w:eastAsia="Calibri" w:hAnsi="Times New Roman" w:cs="Times New Roman"/>
          <w:sz w:val="24"/>
          <w:szCs w:val="24"/>
        </w:rPr>
        <w:t xml:space="preserve"> how eager the Parliament is over exercising it</w:t>
      </w:r>
      <w:r w:rsidR="002563B8">
        <w:rPr>
          <w:rFonts w:ascii="Times New Roman" w:eastAsia="Calibri" w:hAnsi="Times New Roman" w:cs="Times New Roman"/>
          <w:sz w:val="24"/>
          <w:szCs w:val="24"/>
        </w:rPr>
        <w:t>s</w:t>
      </w:r>
      <w:r w:rsidR="00F65D6B">
        <w:rPr>
          <w:rFonts w:ascii="Times New Roman" w:eastAsia="Calibri" w:hAnsi="Times New Roman" w:cs="Times New Roman"/>
          <w:sz w:val="24"/>
          <w:szCs w:val="24"/>
        </w:rPr>
        <w:t xml:space="preserve"> influence </w:t>
      </w:r>
      <w:r w:rsidR="002563B8">
        <w:rPr>
          <w:rFonts w:ascii="Times New Roman" w:eastAsia="Calibri" w:hAnsi="Times New Roman" w:cs="Times New Roman"/>
          <w:sz w:val="24"/>
          <w:szCs w:val="24"/>
        </w:rPr>
        <w:t>over the</w:t>
      </w:r>
      <w:r w:rsidR="00F65D6B">
        <w:rPr>
          <w:rFonts w:ascii="Times New Roman" w:eastAsia="Calibri" w:hAnsi="Times New Roman" w:cs="Times New Roman"/>
          <w:sz w:val="24"/>
          <w:szCs w:val="24"/>
        </w:rPr>
        <w:t xml:space="preserve"> CFSP and restrictive measures, which </w:t>
      </w:r>
      <w:r w:rsidR="005601EB">
        <w:rPr>
          <w:rFonts w:ascii="Times New Roman" w:eastAsia="Calibri" w:hAnsi="Times New Roman" w:cs="Times New Roman"/>
          <w:sz w:val="24"/>
          <w:szCs w:val="24"/>
        </w:rPr>
        <w:t>means</w:t>
      </w:r>
      <w:r w:rsidR="002563B8">
        <w:rPr>
          <w:rFonts w:ascii="Times New Roman" w:eastAsia="Calibri" w:hAnsi="Times New Roman" w:cs="Times New Roman"/>
          <w:sz w:val="24"/>
          <w:szCs w:val="24"/>
        </w:rPr>
        <w:t xml:space="preserve"> that opinion of the Parliament</w:t>
      </w:r>
      <w:r w:rsidR="00F65D6B">
        <w:rPr>
          <w:rFonts w:ascii="Times New Roman" w:eastAsia="Calibri" w:hAnsi="Times New Roman" w:cs="Times New Roman"/>
          <w:sz w:val="24"/>
          <w:szCs w:val="24"/>
        </w:rPr>
        <w:t xml:space="preserve"> must be heard (at the very least, according to the actions of Parliament itself). </w:t>
      </w:r>
      <w:r w:rsidR="005601EB">
        <w:rPr>
          <w:rFonts w:ascii="Times New Roman" w:eastAsia="Calibri" w:hAnsi="Times New Roman" w:cs="Times New Roman"/>
          <w:sz w:val="24"/>
          <w:szCs w:val="24"/>
        </w:rPr>
        <w:t xml:space="preserve">Strengthening Parliaments position is that </w:t>
      </w:r>
      <w:r w:rsidR="00F65D6B">
        <w:rPr>
          <w:rFonts w:ascii="Times New Roman" w:eastAsia="Calibri" w:hAnsi="Times New Roman" w:cs="Times New Roman"/>
          <w:sz w:val="24"/>
          <w:szCs w:val="24"/>
        </w:rPr>
        <w:t xml:space="preserve">with </w:t>
      </w:r>
      <w:r w:rsidR="00AD6E1F">
        <w:rPr>
          <w:rFonts w:ascii="Times New Roman" w:eastAsia="Calibri" w:hAnsi="Times New Roman" w:cs="Times New Roman"/>
          <w:sz w:val="24"/>
          <w:szCs w:val="24"/>
        </w:rPr>
        <w:t>each</w:t>
      </w:r>
      <w:r w:rsidR="00F65D6B">
        <w:rPr>
          <w:rFonts w:ascii="Times New Roman" w:eastAsia="Calibri" w:hAnsi="Times New Roman" w:cs="Times New Roman"/>
          <w:sz w:val="24"/>
          <w:szCs w:val="24"/>
        </w:rPr>
        <w:t xml:space="preserve"> iteration of the Treaty</w:t>
      </w:r>
      <w:r w:rsidR="00AD6E1F">
        <w:rPr>
          <w:rFonts w:ascii="Times New Roman" w:eastAsia="Calibri" w:hAnsi="Times New Roman" w:cs="Times New Roman"/>
          <w:sz w:val="24"/>
          <w:szCs w:val="24"/>
        </w:rPr>
        <w:t xml:space="preserve"> its influence is </w:t>
      </w:r>
      <w:r w:rsidR="00F65D6B">
        <w:rPr>
          <w:rFonts w:ascii="Times New Roman" w:eastAsia="Calibri" w:hAnsi="Times New Roman" w:cs="Times New Roman"/>
          <w:sz w:val="24"/>
          <w:szCs w:val="24"/>
        </w:rPr>
        <w:t xml:space="preserve">rising </w:t>
      </w:r>
      <w:r w:rsidR="00AD6E1F">
        <w:rPr>
          <w:rFonts w:ascii="Times New Roman" w:eastAsia="Calibri" w:hAnsi="Times New Roman" w:cs="Times New Roman"/>
          <w:sz w:val="24"/>
          <w:szCs w:val="24"/>
        </w:rPr>
        <w:t>and it shows</w:t>
      </w:r>
      <w:r w:rsidR="00F65D6B">
        <w:rPr>
          <w:rFonts w:ascii="Times New Roman" w:eastAsia="Calibri" w:hAnsi="Times New Roman" w:cs="Times New Roman"/>
          <w:sz w:val="24"/>
          <w:szCs w:val="24"/>
        </w:rPr>
        <w:t xml:space="preserve"> how hard it is going to be for the </w:t>
      </w:r>
      <w:r w:rsidR="00FF70E1">
        <w:rPr>
          <w:rFonts w:ascii="Times New Roman" w:eastAsia="Calibri" w:hAnsi="Times New Roman" w:cs="Times New Roman"/>
          <w:sz w:val="24"/>
          <w:szCs w:val="24"/>
        </w:rPr>
        <w:t>Council</w:t>
      </w:r>
      <w:r w:rsidR="00F65D6B">
        <w:rPr>
          <w:rFonts w:ascii="Times New Roman" w:eastAsia="Calibri" w:hAnsi="Times New Roman" w:cs="Times New Roman"/>
          <w:sz w:val="24"/>
          <w:szCs w:val="24"/>
        </w:rPr>
        <w:t xml:space="preserve"> to maintain its grip over the matters of CFSP and more precisely over the restrictive measures regime</w:t>
      </w:r>
      <w:r w:rsidR="00AD6E1F">
        <w:rPr>
          <w:rFonts w:ascii="Times New Roman" w:eastAsia="Calibri" w:hAnsi="Times New Roman" w:cs="Times New Roman"/>
          <w:sz w:val="24"/>
          <w:szCs w:val="24"/>
        </w:rPr>
        <w:t xml:space="preserve"> as it could slip as easily as once the </w:t>
      </w:r>
      <w:r w:rsidR="00AE503A">
        <w:rPr>
          <w:rFonts w:ascii="Times New Roman" w:eastAsia="Calibri" w:hAnsi="Times New Roman" w:cs="Times New Roman"/>
          <w:sz w:val="24"/>
          <w:szCs w:val="24"/>
        </w:rPr>
        <w:t>“</w:t>
      </w:r>
      <w:r w:rsidR="00AD6E1F">
        <w:rPr>
          <w:rFonts w:ascii="Times New Roman" w:eastAsia="Calibri" w:hAnsi="Times New Roman" w:cs="Times New Roman"/>
          <w:sz w:val="24"/>
          <w:szCs w:val="24"/>
        </w:rPr>
        <w:t>ordinary</w:t>
      </w:r>
      <w:r w:rsidR="00AE503A">
        <w:rPr>
          <w:rFonts w:ascii="Times New Roman" w:eastAsia="Calibri" w:hAnsi="Times New Roman" w:cs="Times New Roman"/>
          <w:sz w:val="24"/>
          <w:szCs w:val="24"/>
        </w:rPr>
        <w:t>”</w:t>
      </w:r>
      <w:r w:rsidR="00AD6E1F">
        <w:rPr>
          <w:rFonts w:ascii="Times New Roman" w:eastAsia="Calibri" w:hAnsi="Times New Roman" w:cs="Times New Roman"/>
          <w:sz w:val="24"/>
          <w:szCs w:val="24"/>
        </w:rPr>
        <w:t xml:space="preserve"> legislative procedure</w:t>
      </w:r>
      <w:r w:rsidR="00AE503A">
        <w:rPr>
          <w:rFonts w:ascii="Times New Roman" w:eastAsia="Calibri" w:hAnsi="Times New Roman" w:cs="Times New Roman"/>
          <w:sz w:val="24"/>
          <w:szCs w:val="24"/>
        </w:rPr>
        <w:t xml:space="preserve"> was with the discretion of the Council</w:t>
      </w:r>
      <w:r w:rsidR="00AD6E1F">
        <w:rPr>
          <w:rFonts w:ascii="Times New Roman" w:eastAsia="Calibri" w:hAnsi="Times New Roman" w:cs="Times New Roman"/>
          <w:sz w:val="24"/>
          <w:szCs w:val="24"/>
        </w:rPr>
        <w:t xml:space="preserve"> alone</w:t>
      </w:r>
      <w:r w:rsidR="00AD6E1F">
        <w:rPr>
          <w:rStyle w:val="Puslapioinaosnuoroda"/>
          <w:rFonts w:ascii="Times New Roman" w:eastAsia="Calibri" w:hAnsi="Times New Roman" w:cs="Times New Roman"/>
          <w:sz w:val="24"/>
          <w:szCs w:val="24"/>
        </w:rPr>
        <w:footnoteReference w:id="59"/>
      </w:r>
      <w:r w:rsidR="00F65D6B">
        <w:rPr>
          <w:rFonts w:ascii="Times New Roman" w:eastAsia="Calibri" w:hAnsi="Times New Roman" w:cs="Times New Roman"/>
          <w:sz w:val="24"/>
          <w:szCs w:val="24"/>
        </w:rPr>
        <w:t>.</w:t>
      </w:r>
    </w:p>
    <w:p w14:paraId="7A23E117" w14:textId="77777777" w:rsidR="00C76E3B" w:rsidRDefault="00C76E3B" w:rsidP="004522E8">
      <w:pPr>
        <w:pStyle w:val="Antrat2"/>
        <w:spacing w:line="360" w:lineRule="auto"/>
        <w:jc w:val="center"/>
        <w:rPr>
          <w:rFonts w:ascii="Times New Roman" w:eastAsia="Calibri" w:hAnsi="Times New Roman" w:cs="Times New Roman"/>
          <w:color w:val="auto"/>
          <w:sz w:val="24"/>
        </w:rPr>
      </w:pPr>
    </w:p>
    <w:p w14:paraId="4D7F24C5" w14:textId="055BE209" w:rsidR="009D3A78" w:rsidRPr="0083628E" w:rsidRDefault="0083628E" w:rsidP="004522E8">
      <w:pPr>
        <w:pStyle w:val="Antrat2"/>
        <w:spacing w:line="360" w:lineRule="auto"/>
        <w:jc w:val="center"/>
        <w:rPr>
          <w:rFonts w:ascii="Times New Roman" w:eastAsia="Calibri" w:hAnsi="Times New Roman" w:cs="Times New Roman"/>
          <w:color w:val="auto"/>
          <w:sz w:val="24"/>
        </w:rPr>
      </w:pPr>
      <w:bookmarkStart w:id="17" w:name="_Toc373610074"/>
      <w:bookmarkStart w:id="18" w:name="_Toc373610259"/>
      <w:bookmarkStart w:id="19" w:name="_Toc375418253"/>
      <w:r w:rsidRPr="0083628E">
        <w:rPr>
          <w:rFonts w:ascii="Times New Roman" w:eastAsia="Calibri" w:hAnsi="Times New Roman" w:cs="Times New Roman"/>
          <w:color w:val="auto"/>
          <w:sz w:val="24"/>
        </w:rPr>
        <w:t xml:space="preserve">1.4 </w:t>
      </w:r>
      <w:r w:rsidR="009D3A78" w:rsidRPr="0083628E">
        <w:rPr>
          <w:rFonts w:ascii="Times New Roman" w:eastAsia="Calibri" w:hAnsi="Times New Roman" w:cs="Times New Roman"/>
          <w:color w:val="auto"/>
          <w:sz w:val="24"/>
        </w:rPr>
        <w:t xml:space="preserve">Types of restrictive measures in </w:t>
      </w:r>
      <w:r w:rsidR="00A67C5A">
        <w:rPr>
          <w:rFonts w:ascii="Times New Roman" w:eastAsia="Calibri" w:hAnsi="Times New Roman" w:cs="Times New Roman"/>
          <w:color w:val="auto"/>
          <w:sz w:val="24"/>
        </w:rPr>
        <w:t xml:space="preserve">the </w:t>
      </w:r>
      <w:r w:rsidR="009D3A78" w:rsidRPr="0083628E">
        <w:rPr>
          <w:rFonts w:ascii="Times New Roman" w:eastAsia="Calibri" w:hAnsi="Times New Roman" w:cs="Times New Roman"/>
          <w:color w:val="auto"/>
          <w:sz w:val="24"/>
        </w:rPr>
        <w:t>EU law</w:t>
      </w:r>
      <w:bookmarkEnd w:id="17"/>
      <w:bookmarkEnd w:id="18"/>
      <w:bookmarkEnd w:id="19"/>
    </w:p>
    <w:p w14:paraId="21B26552" w14:textId="77777777" w:rsidR="00D5649F" w:rsidRDefault="00D5649F" w:rsidP="004522E8">
      <w:pPr>
        <w:spacing w:after="160" w:line="360" w:lineRule="auto"/>
        <w:jc w:val="both"/>
        <w:rPr>
          <w:rFonts w:ascii="Times New Roman" w:eastAsia="Calibri" w:hAnsi="Times New Roman" w:cs="Times New Roman"/>
          <w:b/>
          <w:sz w:val="24"/>
          <w:szCs w:val="24"/>
        </w:rPr>
      </w:pPr>
    </w:p>
    <w:p w14:paraId="53E5C6C4" w14:textId="77777777" w:rsidR="009D3A78" w:rsidRDefault="00CA348D"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3D153F">
        <w:rPr>
          <w:rFonts w:ascii="Times New Roman" w:eastAsia="Calibri" w:hAnsi="Times New Roman" w:cs="Times New Roman"/>
          <w:sz w:val="24"/>
          <w:szCs w:val="24"/>
        </w:rPr>
        <w:t>nature of restrictive measures makes it possible to classify restrictive measures into different categories, but different legal scholars and even EU organs themselves provide different types restrictive measures</w:t>
      </w:r>
      <w:r w:rsidR="003D153F">
        <w:rPr>
          <w:rStyle w:val="Puslapioinaosnuoroda"/>
          <w:rFonts w:ascii="Times New Roman" w:eastAsia="Calibri" w:hAnsi="Times New Roman" w:cs="Times New Roman"/>
          <w:sz w:val="24"/>
          <w:szCs w:val="24"/>
        </w:rPr>
        <w:footnoteReference w:id="60"/>
      </w:r>
      <w:r w:rsidR="00BF2072">
        <w:rPr>
          <w:rFonts w:ascii="Times New Roman" w:eastAsia="Calibri" w:hAnsi="Times New Roman" w:cs="Times New Roman"/>
          <w:sz w:val="24"/>
          <w:szCs w:val="24"/>
        </w:rPr>
        <w:t xml:space="preserve">. </w:t>
      </w:r>
      <w:r w:rsidR="007738D8">
        <w:rPr>
          <w:rFonts w:ascii="Times New Roman" w:eastAsia="Calibri" w:hAnsi="Times New Roman" w:cs="Times New Roman"/>
          <w:sz w:val="24"/>
          <w:szCs w:val="24"/>
        </w:rPr>
        <w:t xml:space="preserve">One of the most extensive classification is provided by the </w:t>
      </w:r>
      <w:proofErr w:type="spellStart"/>
      <w:r w:rsidR="007738D8" w:rsidRPr="007738D8">
        <w:rPr>
          <w:rFonts w:ascii="Times New Roman" w:eastAsia="Calibri" w:hAnsi="Times New Roman" w:cs="Times New Roman"/>
          <w:sz w:val="24"/>
          <w:szCs w:val="24"/>
        </w:rPr>
        <w:t>Joakim</w:t>
      </w:r>
      <w:proofErr w:type="spellEnd"/>
      <w:r w:rsidR="007738D8" w:rsidRPr="007738D8">
        <w:rPr>
          <w:rFonts w:ascii="Times New Roman" w:eastAsia="Calibri" w:hAnsi="Times New Roman" w:cs="Times New Roman"/>
          <w:sz w:val="24"/>
          <w:szCs w:val="24"/>
        </w:rPr>
        <w:t xml:space="preserve"> </w:t>
      </w:r>
      <w:proofErr w:type="spellStart"/>
      <w:r w:rsidR="007738D8" w:rsidRPr="007738D8">
        <w:rPr>
          <w:rFonts w:ascii="Times New Roman" w:eastAsia="Calibri" w:hAnsi="Times New Roman" w:cs="Times New Roman"/>
          <w:sz w:val="24"/>
          <w:szCs w:val="24"/>
        </w:rPr>
        <w:t>Kreutz</w:t>
      </w:r>
      <w:proofErr w:type="spellEnd"/>
      <w:r w:rsidR="007738D8">
        <w:rPr>
          <w:rFonts w:ascii="Times New Roman" w:eastAsia="Calibri" w:hAnsi="Times New Roman" w:cs="Times New Roman"/>
          <w:sz w:val="24"/>
          <w:szCs w:val="24"/>
        </w:rPr>
        <w:t xml:space="preserve"> who presents </w:t>
      </w:r>
      <w:r w:rsidR="00572ED5">
        <w:rPr>
          <w:rFonts w:ascii="Times New Roman" w:eastAsia="Calibri" w:hAnsi="Times New Roman" w:cs="Times New Roman"/>
          <w:sz w:val="24"/>
          <w:szCs w:val="24"/>
        </w:rPr>
        <w:t xml:space="preserve">8 types of restrictive measures – </w:t>
      </w:r>
      <w:r w:rsidR="0076649C">
        <w:rPr>
          <w:rFonts w:ascii="Times New Roman" w:eastAsia="Calibri" w:hAnsi="Times New Roman" w:cs="Times New Roman"/>
          <w:sz w:val="24"/>
          <w:szCs w:val="24"/>
        </w:rPr>
        <w:t xml:space="preserve"> </w:t>
      </w:r>
      <w:r w:rsidR="00572ED5">
        <w:rPr>
          <w:rFonts w:ascii="Times New Roman" w:eastAsia="Calibri" w:hAnsi="Times New Roman" w:cs="Times New Roman"/>
          <w:sz w:val="24"/>
          <w:szCs w:val="24"/>
        </w:rPr>
        <w:t>a</w:t>
      </w:r>
      <w:r w:rsidR="00572ED5" w:rsidRPr="00572ED5">
        <w:rPr>
          <w:rFonts w:ascii="Times New Roman" w:eastAsia="Calibri" w:hAnsi="Times New Roman" w:cs="Times New Roman"/>
          <w:sz w:val="24"/>
          <w:szCs w:val="24"/>
        </w:rPr>
        <w:t>rms embargoes</w:t>
      </w:r>
      <w:r w:rsidR="00572ED5">
        <w:rPr>
          <w:rFonts w:ascii="Times New Roman" w:eastAsia="Calibri" w:hAnsi="Times New Roman" w:cs="Times New Roman"/>
          <w:sz w:val="24"/>
          <w:szCs w:val="24"/>
        </w:rPr>
        <w:t>,</w:t>
      </w:r>
      <w:r w:rsidR="00572ED5" w:rsidRPr="00572ED5">
        <w:rPr>
          <w:rFonts w:ascii="Times New Roman" w:eastAsia="Calibri" w:hAnsi="Times New Roman" w:cs="Times New Roman"/>
          <w:sz w:val="24"/>
          <w:szCs w:val="24"/>
        </w:rPr>
        <w:t xml:space="preserve"> </w:t>
      </w:r>
      <w:r w:rsidR="00572ED5">
        <w:rPr>
          <w:rFonts w:ascii="Times New Roman" w:eastAsia="Calibri" w:hAnsi="Times New Roman" w:cs="Times New Roman"/>
          <w:sz w:val="24"/>
          <w:szCs w:val="24"/>
        </w:rPr>
        <w:t>trade sanctions, f</w:t>
      </w:r>
      <w:r w:rsidR="00572ED5" w:rsidRPr="00572ED5">
        <w:rPr>
          <w:rFonts w:ascii="Times New Roman" w:eastAsia="Calibri" w:hAnsi="Times New Roman" w:cs="Times New Roman"/>
          <w:sz w:val="24"/>
          <w:szCs w:val="24"/>
        </w:rPr>
        <w:t>inancial sanctions</w:t>
      </w:r>
      <w:r w:rsidR="00572ED5">
        <w:rPr>
          <w:rFonts w:ascii="Times New Roman" w:eastAsia="Calibri" w:hAnsi="Times New Roman" w:cs="Times New Roman"/>
          <w:sz w:val="24"/>
          <w:szCs w:val="24"/>
        </w:rPr>
        <w:t>, flight bans, r</w:t>
      </w:r>
      <w:r w:rsidR="00572ED5" w:rsidRPr="00572ED5">
        <w:rPr>
          <w:rFonts w:ascii="Times New Roman" w:eastAsia="Calibri" w:hAnsi="Times New Roman" w:cs="Times New Roman"/>
          <w:sz w:val="24"/>
          <w:szCs w:val="24"/>
        </w:rPr>
        <w:t>estriction of admission</w:t>
      </w:r>
      <w:r w:rsidR="00572ED5">
        <w:rPr>
          <w:rFonts w:ascii="Times New Roman" w:eastAsia="Calibri" w:hAnsi="Times New Roman" w:cs="Times New Roman"/>
          <w:sz w:val="24"/>
          <w:szCs w:val="24"/>
        </w:rPr>
        <w:t>, d</w:t>
      </w:r>
      <w:r w:rsidR="00572ED5" w:rsidRPr="00572ED5">
        <w:rPr>
          <w:rFonts w:ascii="Times New Roman" w:eastAsia="Calibri" w:hAnsi="Times New Roman" w:cs="Times New Roman"/>
          <w:sz w:val="24"/>
          <w:szCs w:val="24"/>
        </w:rPr>
        <w:t>iplomatic sanctions</w:t>
      </w:r>
      <w:r w:rsidR="00572ED5">
        <w:rPr>
          <w:rFonts w:ascii="Times New Roman" w:eastAsia="Calibri" w:hAnsi="Times New Roman" w:cs="Times New Roman"/>
          <w:sz w:val="24"/>
          <w:szCs w:val="24"/>
        </w:rPr>
        <w:t>, b</w:t>
      </w:r>
      <w:r w:rsidR="00572ED5" w:rsidRPr="00572ED5">
        <w:rPr>
          <w:rFonts w:ascii="Times New Roman" w:eastAsia="Calibri" w:hAnsi="Times New Roman" w:cs="Times New Roman"/>
          <w:sz w:val="24"/>
          <w:szCs w:val="24"/>
        </w:rPr>
        <w:t>oycotts of sport and cultural events</w:t>
      </w:r>
      <w:r w:rsidR="00572ED5">
        <w:rPr>
          <w:rFonts w:ascii="Times New Roman" w:eastAsia="Calibri" w:hAnsi="Times New Roman" w:cs="Times New Roman"/>
          <w:sz w:val="24"/>
          <w:szCs w:val="24"/>
        </w:rPr>
        <w:t>, s</w:t>
      </w:r>
      <w:r w:rsidR="00572ED5" w:rsidRPr="00572ED5">
        <w:rPr>
          <w:rFonts w:ascii="Times New Roman" w:eastAsia="Calibri" w:hAnsi="Times New Roman" w:cs="Times New Roman"/>
          <w:sz w:val="24"/>
          <w:szCs w:val="24"/>
        </w:rPr>
        <w:t>uspension of co-operation with a third country</w:t>
      </w:r>
      <w:r w:rsidR="000F0D29">
        <w:rPr>
          <w:rStyle w:val="Puslapioinaosnuoroda"/>
          <w:rFonts w:ascii="Times New Roman" w:eastAsia="Calibri" w:hAnsi="Times New Roman" w:cs="Times New Roman"/>
          <w:sz w:val="24"/>
          <w:szCs w:val="24"/>
        </w:rPr>
        <w:footnoteReference w:id="61"/>
      </w:r>
      <w:r w:rsidR="00572ED5">
        <w:rPr>
          <w:rFonts w:ascii="Times New Roman" w:eastAsia="Calibri" w:hAnsi="Times New Roman" w:cs="Times New Roman"/>
          <w:sz w:val="24"/>
          <w:szCs w:val="24"/>
        </w:rPr>
        <w:t xml:space="preserve">. This could be contradicted by the paper on restrictive measures by </w:t>
      </w:r>
      <w:r w:rsidR="00572ED5" w:rsidRPr="00572ED5">
        <w:rPr>
          <w:rFonts w:ascii="Times New Roman" w:eastAsia="Calibri" w:hAnsi="Times New Roman" w:cs="Times New Roman"/>
          <w:sz w:val="24"/>
          <w:szCs w:val="24"/>
        </w:rPr>
        <w:t xml:space="preserve">Francesco </w:t>
      </w:r>
      <w:proofErr w:type="spellStart"/>
      <w:r w:rsidR="00572ED5" w:rsidRPr="00572ED5">
        <w:rPr>
          <w:rFonts w:ascii="Times New Roman" w:eastAsia="Calibri" w:hAnsi="Times New Roman" w:cs="Times New Roman"/>
          <w:sz w:val="24"/>
          <w:szCs w:val="24"/>
        </w:rPr>
        <w:t>Giumelli</w:t>
      </w:r>
      <w:proofErr w:type="spellEnd"/>
      <w:r w:rsidR="00572ED5">
        <w:rPr>
          <w:rFonts w:ascii="Times New Roman" w:eastAsia="Calibri" w:hAnsi="Times New Roman" w:cs="Times New Roman"/>
          <w:sz w:val="24"/>
          <w:szCs w:val="24"/>
        </w:rPr>
        <w:t xml:space="preserve"> who classifies restrictive measures into 4 categories – arms embargoes, travel bans, economic measures financial measures</w:t>
      </w:r>
      <w:r w:rsidR="000F0D29">
        <w:rPr>
          <w:rStyle w:val="Puslapioinaosnuoroda"/>
          <w:rFonts w:ascii="Times New Roman" w:eastAsia="Calibri" w:hAnsi="Times New Roman" w:cs="Times New Roman"/>
          <w:sz w:val="24"/>
          <w:szCs w:val="24"/>
        </w:rPr>
        <w:footnoteReference w:id="62"/>
      </w:r>
      <w:r w:rsidR="00572ED5">
        <w:rPr>
          <w:rFonts w:ascii="Times New Roman" w:eastAsia="Calibri" w:hAnsi="Times New Roman" w:cs="Times New Roman"/>
          <w:sz w:val="24"/>
          <w:szCs w:val="24"/>
        </w:rPr>
        <w:t xml:space="preserve">. Some categories overlap however the classification is different and could be improved in both cases. </w:t>
      </w:r>
      <w:r w:rsidR="001C2534">
        <w:rPr>
          <w:rFonts w:ascii="Times New Roman" w:eastAsia="Calibri" w:hAnsi="Times New Roman" w:cs="Times New Roman"/>
          <w:sz w:val="24"/>
          <w:szCs w:val="24"/>
        </w:rPr>
        <w:t>The restrictive measures in European Union could be classified in following order:</w:t>
      </w:r>
    </w:p>
    <w:p w14:paraId="31072E16" w14:textId="77777777" w:rsidR="0076649C" w:rsidRPr="0076649C" w:rsidRDefault="0076649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Arms embargoes – this type of restrictive measure refers to restrictions imposed on selling weapons and related services to regions, countries or other actors. This type of sanction is employed in order to deny the targets of getting said products from EU actors and is very easy to justify in public, because the harm to general populace is considered to be minimal and is employed in disturbed </w:t>
      </w:r>
      <w:r>
        <w:rPr>
          <w:rFonts w:ascii="Times New Roman" w:eastAsia="Calibri" w:hAnsi="Times New Roman" w:cs="Times New Roman"/>
          <w:sz w:val="24"/>
          <w:szCs w:val="24"/>
        </w:rPr>
        <w:lastRenderedPageBreak/>
        <w:t xml:space="preserve">regions where such practice would be encouraged – all in all the least problematic in political sense but in practice it could be easily bypassed since the restrictions are imposed </w:t>
      </w:r>
      <w:r w:rsidR="00DF3B16">
        <w:rPr>
          <w:rFonts w:ascii="Times New Roman" w:eastAsia="Calibri" w:hAnsi="Times New Roman" w:cs="Times New Roman"/>
          <w:sz w:val="24"/>
          <w:szCs w:val="24"/>
        </w:rPr>
        <w:t>on supplying directly or indirectly said actors</w:t>
      </w:r>
      <w:r w:rsidR="00DF3B16">
        <w:rPr>
          <w:rStyle w:val="Puslapioinaosnuoroda"/>
          <w:rFonts w:ascii="Times New Roman" w:eastAsia="Calibri" w:hAnsi="Times New Roman" w:cs="Times New Roman"/>
          <w:sz w:val="24"/>
          <w:szCs w:val="24"/>
        </w:rPr>
        <w:footnoteReference w:id="63"/>
      </w:r>
      <w:r w:rsidR="00DF3B16">
        <w:rPr>
          <w:rFonts w:ascii="Times New Roman" w:eastAsia="Calibri" w:hAnsi="Times New Roman" w:cs="Times New Roman"/>
          <w:sz w:val="24"/>
          <w:szCs w:val="24"/>
        </w:rPr>
        <w:t xml:space="preserve"> with arms and related materials but these supply can go through various parties during their lifetime and end up in hands of those same actors against whom the restrictions are imposed. </w:t>
      </w:r>
      <w:r w:rsidR="00042D26">
        <w:rPr>
          <w:rFonts w:ascii="Times New Roman" w:eastAsia="Calibri" w:hAnsi="Times New Roman" w:cs="Times New Roman"/>
          <w:sz w:val="24"/>
          <w:szCs w:val="24"/>
        </w:rPr>
        <w:t>However with these measures giving</w:t>
      </w:r>
      <w:r w:rsidR="00DF3B16">
        <w:rPr>
          <w:rFonts w:ascii="Times New Roman" w:eastAsia="Calibri" w:hAnsi="Times New Roman" w:cs="Times New Roman"/>
          <w:sz w:val="24"/>
          <w:szCs w:val="24"/>
        </w:rPr>
        <w:t xml:space="preserve"> </w:t>
      </w:r>
      <w:r w:rsidR="00042D26">
        <w:rPr>
          <w:rFonts w:ascii="Times New Roman" w:eastAsia="Calibri" w:hAnsi="Times New Roman" w:cs="Times New Roman"/>
          <w:sz w:val="24"/>
          <w:szCs w:val="24"/>
        </w:rPr>
        <w:t xml:space="preserve">clear identification of EU view on matters </w:t>
      </w:r>
      <w:r w:rsidR="00DF3B16">
        <w:rPr>
          <w:rFonts w:ascii="Times New Roman" w:eastAsia="Calibri" w:hAnsi="Times New Roman" w:cs="Times New Roman"/>
          <w:sz w:val="24"/>
          <w:szCs w:val="24"/>
        </w:rPr>
        <w:t>to actors concerned and</w:t>
      </w:r>
      <w:r w:rsidR="00042D26">
        <w:rPr>
          <w:rFonts w:ascii="Times New Roman" w:eastAsia="Calibri" w:hAnsi="Times New Roman" w:cs="Times New Roman"/>
          <w:sz w:val="24"/>
          <w:szCs w:val="24"/>
        </w:rPr>
        <w:t xml:space="preserve"> with EU being one of the main actors in the international scene</w:t>
      </w:r>
      <w:r w:rsidR="00DF3B16">
        <w:rPr>
          <w:rFonts w:ascii="Times New Roman" w:eastAsia="Calibri" w:hAnsi="Times New Roman" w:cs="Times New Roman"/>
          <w:sz w:val="24"/>
          <w:szCs w:val="24"/>
        </w:rPr>
        <w:t xml:space="preserve"> even if the criticism is presented by scholars</w:t>
      </w:r>
      <w:r w:rsidR="00EC0B0C">
        <w:rPr>
          <w:rStyle w:val="Puslapioinaosnuoroda"/>
          <w:rFonts w:ascii="Times New Roman" w:eastAsia="Calibri" w:hAnsi="Times New Roman" w:cs="Times New Roman"/>
          <w:sz w:val="24"/>
          <w:szCs w:val="24"/>
        </w:rPr>
        <w:footnoteReference w:id="64"/>
      </w:r>
      <w:r w:rsidR="00DF3B16">
        <w:rPr>
          <w:rFonts w:ascii="Times New Roman" w:eastAsia="Calibri" w:hAnsi="Times New Roman" w:cs="Times New Roman"/>
          <w:sz w:val="24"/>
          <w:szCs w:val="24"/>
        </w:rPr>
        <w:t>, the possible benefits with little, to none shortcomings are not to be underestimated since as practice shows, arms embargoes are one of the most used restrictive measures by EU</w:t>
      </w:r>
      <w:r w:rsidR="00A67062">
        <w:rPr>
          <w:rStyle w:val="Puslapioinaosnuoroda"/>
          <w:rFonts w:ascii="Times New Roman" w:eastAsia="Calibri" w:hAnsi="Times New Roman" w:cs="Times New Roman"/>
          <w:sz w:val="24"/>
          <w:szCs w:val="24"/>
        </w:rPr>
        <w:footnoteReference w:id="65"/>
      </w:r>
      <w:r w:rsidR="00042D26">
        <w:rPr>
          <w:rFonts w:ascii="Times New Roman" w:eastAsia="Calibri" w:hAnsi="Times New Roman" w:cs="Times New Roman"/>
          <w:sz w:val="24"/>
          <w:szCs w:val="24"/>
        </w:rPr>
        <w:t xml:space="preserve"> and it is </w:t>
      </w:r>
      <w:r w:rsidR="00AC6952">
        <w:rPr>
          <w:rFonts w:ascii="Times New Roman" w:eastAsia="Calibri" w:hAnsi="Times New Roman" w:cs="Times New Roman"/>
          <w:sz w:val="24"/>
          <w:szCs w:val="24"/>
        </w:rPr>
        <w:t xml:space="preserve">certainly </w:t>
      </w:r>
      <w:r w:rsidR="00042D26">
        <w:rPr>
          <w:rFonts w:ascii="Times New Roman" w:eastAsia="Calibri" w:hAnsi="Times New Roman" w:cs="Times New Roman"/>
          <w:sz w:val="24"/>
          <w:szCs w:val="24"/>
        </w:rPr>
        <w:t xml:space="preserve">not for </w:t>
      </w:r>
      <w:r w:rsidR="00042D26" w:rsidRPr="00D55B9D">
        <w:rPr>
          <w:rFonts w:ascii="Times New Roman" w:eastAsia="Calibri" w:hAnsi="Times New Roman" w:cs="Times New Roman"/>
          <w:sz w:val="24"/>
          <w:szCs w:val="24"/>
        </w:rPr>
        <w:t xml:space="preserve">their ineffectiveness </w:t>
      </w:r>
      <w:r w:rsidR="0032184F" w:rsidRPr="00D55B9D">
        <w:rPr>
          <w:rFonts w:ascii="Times New Roman" w:eastAsia="Calibri" w:hAnsi="Times New Roman" w:cs="Times New Roman"/>
          <w:sz w:val="24"/>
          <w:szCs w:val="24"/>
        </w:rPr>
        <w:t>why</w:t>
      </w:r>
      <w:r w:rsidR="00042D26" w:rsidRPr="00D55B9D">
        <w:rPr>
          <w:rFonts w:ascii="Times New Roman" w:eastAsia="Calibri" w:hAnsi="Times New Roman" w:cs="Times New Roman"/>
          <w:sz w:val="24"/>
          <w:szCs w:val="24"/>
        </w:rPr>
        <w:t xml:space="preserve"> these</w:t>
      </w:r>
      <w:r w:rsidR="00042D26">
        <w:rPr>
          <w:rFonts w:ascii="Times New Roman" w:eastAsia="Calibri" w:hAnsi="Times New Roman" w:cs="Times New Roman"/>
          <w:sz w:val="24"/>
          <w:szCs w:val="24"/>
        </w:rPr>
        <w:t xml:space="preserve"> measures are used.</w:t>
      </w:r>
      <w:r w:rsidR="00DF3B16">
        <w:rPr>
          <w:rFonts w:ascii="Times New Roman" w:eastAsia="Calibri" w:hAnsi="Times New Roman" w:cs="Times New Roman"/>
          <w:sz w:val="24"/>
          <w:szCs w:val="24"/>
        </w:rPr>
        <w:t xml:space="preserve"> </w:t>
      </w:r>
    </w:p>
    <w:p w14:paraId="7B7FD682" w14:textId="77777777" w:rsidR="0076649C" w:rsidRPr="0076649C" w:rsidRDefault="0076649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Financial </w:t>
      </w:r>
      <w:r w:rsidR="00735F5E">
        <w:rPr>
          <w:rFonts w:ascii="Times New Roman" w:eastAsia="Calibri" w:hAnsi="Times New Roman" w:cs="Times New Roman"/>
          <w:sz w:val="24"/>
          <w:szCs w:val="24"/>
        </w:rPr>
        <w:t xml:space="preserve">measures – </w:t>
      </w:r>
      <w:r w:rsidR="002F3E64">
        <w:rPr>
          <w:rFonts w:ascii="Times New Roman" w:eastAsia="Calibri" w:hAnsi="Times New Roman" w:cs="Times New Roman"/>
          <w:sz w:val="24"/>
          <w:szCs w:val="24"/>
        </w:rPr>
        <w:t xml:space="preserve">these restrictive </w:t>
      </w:r>
      <w:r w:rsidR="00A4671E">
        <w:rPr>
          <w:rFonts w:ascii="Times New Roman" w:eastAsia="Calibri" w:hAnsi="Times New Roman" w:cs="Times New Roman"/>
          <w:sz w:val="24"/>
          <w:szCs w:val="24"/>
        </w:rPr>
        <w:t>measures</w:t>
      </w:r>
      <w:r w:rsidR="00B626F9">
        <w:rPr>
          <w:rFonts w:ascii="Times New Roman" w:eastAsia="Calibri" w:hAnsi="Times New Roman" w:cs="Times New Roman"/>
          <w:sz w:val="24"/>
          <w:szCs w:val="24"/>
        </w:rPr>
        <w:t>,</w:t>
      </w:r>
      <w:r w:rsidR="002F3E64">
        <w:rPr>
          <w:rFonts w:ascii="Times New Roman" w:eastAsia="Calibri" w:hAnsi="Times New Roman" w:cs="Times New Roman"/>
          <w:sz w:val="24"/>
          <w:szCs w:val="24"/>
        </w:rPr>
        <w:t xml:space="preserve"> as the name suggest</w:t>
      </w:r>
      <w:r w:rsidR="00B626F9">
        <w:rPr>
          <w:rFonts w:ascii="Times New Roman" w:eastAsia="Calibri" w:hAnsi="Times New Roman" w:cs="Times New Roman"/>
          <w:sz w:val="24"/>
          <w:szCs w:val="24"/>
        </w:rPr>
        <w:t>s, take form of financial burden</w:t>
      </w:r>
      <w:r w:rsidR="002F3E64">
        <w:rPr>
          <w:rFonts w:ascii="Times New Roman" w:eastAsia="Calibri" w:hAnsi="Times New Roman" w:cs="Times New Roman"/>
          <w:sz w:val="24"/>
          <w:szCs w:val="24"/>
        </w:rPr>
        <w:t xml:space="preserve"> on actors, be it </w:t>
      </w:r>
      <w:r w:rsidR="002F3E64" w:rsidRPr="002F3E64">
        <w:rPr>
          <w:rFonts w:ascii="Times New Roman" w:eastAsia="Calibri" w:hAnsi="Times New Roman" w:cs="Times New Roman"/>
          <w:sz w:val="24"/>
          <w:szCs w:val="24"/>
        </w:rPr>
        <w:t>seizing of bank accounts, prohibition of financial</w:t>
      </w:r>
      <w:r w:rsidR="002F3E64">
        <w:rPr>
          <w:rFonts w:ascii="Times New Roman" w:eastAsia="Calibri" w:hAnsi="Times New Roman" w:cs="Times New Roman"/>
          <w:sz w:val="24"/>
          <w:szCs w:val="24"/>
        </w:rPr>
        <w:t xml:space="preserve"> transactions or</w:t>
      </w:r>
      <w:r w:rsidR="002F3E64" w:rsidRPr="002F3E64">
        <w:rPr>
          <w:rFonts w:ascii="Times New Roman" w:eastAsia="Calibri" w:hAnsi="Times New Roman" w:cs="Times New Roman"/>
          <w:sz w:val="24"/>
          <w:szCs w:val="24"/>
        </w:rPr>
        <w:t xml:space="preserve"> denying loans to central banks of targeted countries</w:t>
      </w:r>
      <w:r w:rsidR="002F3E64">
        <w:rPr>
          <w:rStyle w:val="Puslapioinaosnuoroda"/>
          <w:rFonts w:ascii="Times New Roman" w:eastAsia="Calibri" w:hAnsi="Times New Roman" w:cs="Times New Roman"/>
          <w:sz w:val="24"/>
          <w:szCs w:val="24"/>
        </w:rPr>
        <w:footnoteReference w:id="66"/>
      </w:r>
      <w:r w:rsidR="002F3E64">
        <w:rPr>
          <w:rFonts w:ascii="Times New Roman" w:eastAsia="Calibri" w:hAnsi="Times New Roman" w:cs="Times New Roman"/>
          <w:sz w:val="24"/>
          <w:szCs w:val="24"/>
        </w:rPr>
        <w:t>.</w:t>
      </w:r>
      <w:r w:rsidR="00385C47">
        <w:rPr>
          <w:rFonts w:ascii="Times New Roman" w:eastAsia="Calibri" w:hAnsi="Times New Roman" w:cs="Times New Roman"/>
          <w:sz w:val="24"/>
          <w:szCs w:val="24"/>
        </w:rPr>
        <w:t xml:space="preserve"> </w:t>
      </w:r>
      <w:r w:rsidR="00385C47" w:rsidRPr="00385C47">
        <w:rPr>
          <w:rFonts w:ascii="Times New Roman" w:eastAsia="Calibri" w:hAnsi="Times New Roman" w:cs="Times New Roman"/>
          <w:sz w:val="24"/>
          <w:szCs w:val="24"/>
        </w:rPr>
        <w:t>Such sanctions comprise both an obligation to freeze all funds and economic resources of t</w:t>
      </w:r>
      <w:r w:rsidR="00385C47">
        <w:rPr>
          <w:rFonts w:ascii="Times New Roman" w:eastAsia="Calibri" w:hAnsi="Times New Roman" w:cs="Times New Roman"/>
          <w:sz w:val="24"/>
          <w:szCs w:val="24"/>
        </w:rPr>
        <w:t>he targeted actors</w:t>
      </w:r>
      <w:r w:rsidR="00385C47" w:rsidRPr="00385C47">
        <w:rPr>
          <w:rFonts w:ascii="Times New Roman" w:eastAsia="Calibri" w:hAnsi="Times New Roman" w:cs="Times New Roman"/>
          <w:sz w:val="24"/>
          <w:szCs w:val="24"/>
        </w:rPr>
        <w:t xml:space="preserve"> and a prohibition on making funds or economic resources available directly or indirectly to or for the benefit of these persons and entities</w:t>
      </w:r>
      <w:r w:rsidR="00385C47">
        <w:rPr>
          <w:rFonts w:ascii="Times New Roman" w:eastAsia="Calibri" w:hAnsi="Times New Roman" w:cs="Times New Roman"/>
          <w:sz w:val="24"/>
          <w:szCs w:val="24"/>
        </w:rPr>
        <w:t xml:space="preserve">, while being </w:t>
      </w:r>
      <w:r w:rsidR="00385C47" w:rsidRPr="00385C47">
        <w:rPr>
          <w:rFonts w:ascii="Times New Roman" w:eastAsia="Calibri" w:hAnsi="Times New Roman" w:cs="Times New Roman"/>
          <w:sz w:val="24"/>
          <w:szCs w:val="24"/>
        </w:rPr>
        <w:t>applied by all persons and entities doing business in the EU, including nationals of non-EU countries, and also by EU nationals and entities incorporated or constituted under the law of an EU Member States when doing business outside the EU</w:t>
      </w:r>
      <w:r w:rsidR="00FC2F8D">
        <w:rPr>
          <w:rFonts w:ascii="Times New Roman" w:eastAsia="Calibri" w:hAnsi="Times New Roman" w:cs="Times New Roman"/>
          <w:sz w:val="24"/>
          <w:szCs w:val="24"/>
        </w:rPr>
        <w:t xml:space="preserve"> with exceptions for actors in order to pay for basic expenses</w:t>
      </w:r>
      <w:r w:rsidR="00385C47">
        <w:rPr>
          <w:rStyle w:val="Puslapioinaosnuoroda"/>
          <w:rFonts w:ascii="Times New Roman" w:eastAsia="Calibri" w:hAnsi="Times New Roman" w:cs="Times New Roman"/>
          <w:sz w:val="24"/>
          <w:szCs w:val="24"/>
        </w:rPr>
        <w:footnoteReference w:id="67"/>
      </w:r>
      <w:r w:rsidR="00385C47" w:rsidRPr="00385C47">
        <w:rPr>
          <w:rFonts w:ascii="Times New Roman" w:eastAsia="Calibri" w:hAnsi="Times New Roman" w:cs="Times New Roman"/>
          <w:sz w:val="24"/>
          <w:szCs w:val="24"/>
        </w:rPr>
        <w:t>.</w:t>
      </w:r>
    </w:p>
    <w:p w14:paraId="7255353B" w14:textId="77777777" w:rsidR="00F07FD1" w:rsidRPr="0076649C" w:rsidRDefault="00F07FD1"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Trade measures – are in many senses on the same plateau as financial restrictive measures in their expected impact, however these measures are employed in order to restrict trade on specific goods and/or services. This of measure</w:t>
      </w:r>
      <w:r w:rsidR="00BD360F">
        <w:rPr>
          <w:rFonts w:ascii="Times New Roman" w:eastAsia="Calibri" w:hAnsi="Times New Roman" w:cs="Times New Roman"/>
          <w:sz w:val="24"/>
          <w:szCs w:val="24"/>
        </w:rPr>
        <w:t xml:space="preserve"> could be employed in order to</w:t>
      </w:r>
      <w:r>
        <w:rPr>
          <w:rFonts w:ascii="Times New Roman" w:eastAsia="Calibri" w:hAnsi="Times New Roman" w:cs="Times New Roman"/>
          <w:sz w:val="24"/>
          <w:szCs w:val="24"/>
        </w:rPr>
        <w:t xml:space="preserve"> impact the situation of actors concerned because if there is specific services or goods on which actor concerned relies in order to get finances, the measures imposed could have real impact on actors way of action, to change it</w:t>
      </w:r>
      <w:r>
        <w:rPr>
          <w:rStyle w:val="Puslapioinaosnuoroda"/>
          <w:rFonts w:ascii="Times New Roman" w:eastAsia="Calibri" w:hAnsi="Times New Roman" w:cs="Times New Roman"/>
          <w:sz w:val="24"/>
          <w:szCs w:val="24"/>
        </w:rPr>
        <w:footnoteReference w:id="68"/>
      </w:r>
      <w:r>
        <w:rPr>
          <w:rFonts w:ascii="Times New Roman" w:eastAsia="Calibri" w:hAnsi="Times New Roman" w:cs="Times New Roman"/>
          <w:sz w:val="24"/>
          <w:szCs w:val="24"/>
        </w:rPr>
        <w:t xml:space="preserve">. The measures do have to be considered in wider context in a sense that these type of measures, just like financial measures, can have tragic impact on economy of a country or region and in turn heavy </w:t>
      </w:r>
      <w:r>
        <w:rPr>
          <w:rFonts w:ascii="Times New Roman" w:eastAsia="Calibri" w:hAnsi="Times New Roman" w:cs="Times New Roman"/>
          <w:sz w:val="24"/>
          <w:szCs w:val="24"/>
        </w:rPr>
        <w:lastRenderedPageBreak/>
        <w:t>burden on common people</w:t>
      </w:r>
      <w:r>
        <w:rPr>
          <w:rStyle w:val="Puslapioinaosnuoroda"/>
          <w:rFonts w:ascii="Times New Roman" w:eastAsia="Calibri" w:hAnsi="Times New Roman" w:cs="Times New Roman"/>
          <w:sz w:val="24"/>
          <w:szCs w:val="24"/>
        </w:rPr>
        <w:footnoteReference w:id="69"/>
      </w:r>
      <w:r>
        <w:rPr>
          <w:rFonts w:ascii="Times New Roman" w:eastAsia="Calibri" w:hAnsi="Times New Roman" w:cs="Times New Roman"/>
          <w:sz w:val="24"/>
          <w:szCs w:val="24"/>
        </w:rPr>
        <w:t xml:space="preserve"> while having significantly (relatively) lower impact on actors against whom measures were originally intended to be employed.</w:t>
      </w:r>
      <w:r w:rsidR="008606C1">
        <w:rPr>
          <w:rFonts w:ascii="Times New Roman" w:eastAsia="Calibri" w:hAnsi="Times New Roman" w:cs="Times New Roman"/>
          <w:sz w:val="24"/>
          <w:szCs w:val="24"/>
        </w:rPr>
        <w:t xml:space="preserve"> The case of restrictive measures on </w:t>
      </w:r>
      <w:r w:rsidR="008606C1" w:rsidRPr="008606C1">
        <w:rPr>
          <w:rFonts w:ascii="Times New Roman" w:eastAsia="Calibri" w:hAnsi="Times New Roman" w:cs="Times New Roman"/>
          <w:sz w:val="24"/>
          <w:szCs w:val="24"/>
        </w:rPr>
        <w:t>Côte d’Ivoire</w:t>
      </w:r>
      <w:r w:rsidR="005B1383">
        <w:rPr>
          <w:rStyle w:val="Puslapioinaosnuoroda"/>
          <w:rFonts w:ascii="Times New Roman" w:eastAsia="Calibri" w:hAnsi="Times New Roman" w:cs="Times New Roman"/>
          <w:sz w:val="24"/>
          <w:szCs w:val="24"/>
        </w:rPr>
        <w:footnoteReference w:id="70"/>
      </w:r>
      <w:r w:rsidR="008606C1">
        <w:rPr>
          <w:rFonts w:ascii="Times New Roman" w:eastAsia="Calibri" w:hAnsi="Times New Roman" w:cs="Times New Roman"/>
          <w:sz w:val="24"/>
          <w:szCs w:val="24"/>
        </w:rPr>
        <w:t xml:space="preserve"> shows how EU measures can have devastating effect on whole country an</w:t>
      </w:r>
      <w:r w:rsidR="008F2AFA">
        <w:rPr>
          <w:rFonts w:ascii="Times New Roman" w:eastAsia="Calibri" w:hAnsi="Times New Roman" w:cs="Times New Roman"/>
          <w:sz w:val="24"/>
          <w:szCs w:val="24"/>
        </w:rPr>
        <w:t xml:space="preserve">d not just the actors concerned – the whole cocoa industry stopped had devastating effect on country reliant on cocoas export which led to </w:t>
      </w:r>
      <w:r w:rsidR="00526FF4" w:rsidRPr="008606C1">
        <w:rPr>
          <w:rFonts w:ascii="Times New Roman" w:eastAsia="Calibri" w:hAnsi="Times New Roman" w:cs="Times New Roman"/>
          <w:sz w:val="24"/>
          <w:szCs w:val="24"/>
        </w:rPr>
        <w:t>Côte d’Ivoire</w:t>
      </w:r>
      <w:r w:rsidR="00526FF4">
        <w:rPr>
          <w:rFonts w:ascii="Times New Roman" w:eastAsia="Calibri" w:hAnsi="Times New Roman" w:cs="Times New Roman"/>
          <w:sz w:val="24"/>
          <w:szCs w:val="24"/>
        </w:rPr>
        <w:t xml:space="preserve"> default, in turn making it </w:t>
      </w:r>
      <w:r w:rsidR="00A01C2A">
        <w:rPr>
          <w:rFonts w:ascii="Times New Roman" w:eastAsia="Calibri" w:hAnsi="Times New Roman" w:cs="Times New Roman"/>
          <w:sz w:val="24"/>
          <w:szCs w:val="24"/>
        </w:rPr>
        <w:t>impossible for</w:t>
      </w:r>
      <w:r w:rsidR="00526FF4">
        <w:rPr>
          <w:rFonts w:ascii="Times New Roman" w:eastAsia="Calibri" w:hAnsi="Times New Roman" w:cs="Times New Roman"/>
          <w:sz w:val="24"/>
          <w:szCs w:val="24"/>
        </w:rPr>
        <w:t xml:space="preserve"> actual target of these measures, the president Laurent Gbagbo, to stay in power, but the effects on whole country were devastating</w:t>
      </w:r>
      <w:r w:rsidR="00A01C2A">
        <w:rPr>
          <w:rFonts w:ascii="Times New Roman" w:eastAsia="Calibri" w:hAnsi="Times New Roman" w:cs="Times New Roman"/>
          <w:sz w:val="24"/>
          <w:szCs w:val="24"/>
        </w:rPr>
        <w:t xml:space="preserve"> to say the least</w:t>
      </w:r>
      <w:r w:rsidR="00526FF4">
        <w:rPr>
          <w:rStyle w:val="Puslapioinaosnuoroda"/>
          <w:rFonts w:ascii="Times New Roman" w:eastAsia="Calibri" w:hAnsi="Times New Roman" w:cs="Times New Roman"/>
          <w:sz w:val="24"/>
          <w:szCs w:val="24"/>
        </w:rPr>
        <w:footnoteReference w:id="71"/>
      </w:r>
      <w:r w:rsidR="00526FF4">
        <w:rPr>
          <w:rFonts w:ascii="Times New Roman" w:eastAsia="Calibri" w:hAnsi="Times New Roman" w:cs="Times New Roman"/>
          <w:sz w:val="24"/>
          <w:szCs w:val="24"/>
        </w:rPr>
        <w:t>.</w:t>
      </w:r>
      <w:r w:rsidR="00A01C2A">
        <w:rPr>
          <w:rFonts w:ascii="Times New Roman" w:eastAsia="Calibri" w:hAnsi="Times New Roman" w:cs="Times New Roman"/>
          <w:sz w:val="24"/>
          <w:szCs w:val="24"/>
        </w:rPr>
        <w:t xml:space="preserve"> These </w:t>
      </w:r>
      <w:r w:rsidR="00642FEF">
        <w:rPr>
          <w:rFonts w:ascii="Times New Roman" w:eastAsia="Calibri" w:hAnsi="Times New Roman" w:cs="Times New Roman"/>
          <w:sz w:val="24"/>
          <w:szCs w:val="24"/>
        </w:rPr>
        <w:t>types</w:t>
      </w:r>
      <w:r w:rsidR="00A01C2A">
        <w:rPr>
          <w:rFonts w:ascii="Times New Roman" w:eastAsia="Calibri" w:hAnsi="Times New Roman" w:cs="Times New Roman"/>
          <w:sz w:val="24"/>
          <w:szCs w:val="24"/>
        </w:rPr>
        <w:t xml:space="preserve"> of occurrences are what led to targeted or “smart” sanctions to be the dominant force in the international sanction sphere.</w:t>
      </w:r>
    </w:p>
    <w:p w14:paraId="49E809F3" w14:textId="77777777" w:rsidR="0076649C" w:rsidRPr="0076649C" w:rsidRDefault="00572ED5"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Travel restrictions</w:t>
      </w:r>
      <w:r w:rsidR="005542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54256">
        <w:rPr>
          <w:rFonts w:ascii="Times New Roman" w:eastAsia="Calibri" w:hAnsi="Times New Roman" w:cs="Times New Roman"/>
          <w:sz w:val="24"/>
          <w:szCs w:val="24"/>
        </w:rPr>
        <w:t>are about restricting access to and through</w:t>
      </w:r>
      <w:r w:rsidR="002C2541">
        <w:rPr>
          <w:rFonts w:ascii="Times New Roman" w:eastAsia="Calibri" w:hAnsi="Times New Roman" w:cs="Times New Roman"/>
          <w:sz w:val="24"/>
          <w:szCs w:val="24"/>
        </w:rPr>
        <w:t xml:space="preserve"> the</w:t>
      </w:r>
      <w:r w:rsidR="00554256">
        <w:rPr>
          <w:rFonts w:ascii="Times New Roman" w:eastAsia="Calibri" w:hAnsi="Times New Roman" w:cs="Times New Roman"/>
          <w:sz w:val="24"/>
          <w:szCs w:val="24"/>
        </w:rPr>
        <w:t xml:space="preserve"> EU and are, in sense, one of kind because they can only be so called “targeted” sanctions</w:t>
      </w:r>
      <w:r w:rsidR="00796E29">
        <w:rPr>
          <w:rStyle w:val="Puslapioinaosnuoroda"/>
          <w:rFonts w:ascii="Times New Roman" w:eastAsia="Calibri" w:hAnsi="Times New Roman" w:cs="Times New Roman"/>
          <w:sz w:val="24"/>
          <w:szCs w:val="24"/>
        </w:rPr>
        <w:footnoteReference w:id="72"/>
      </w:r>
      <w:r w:rsidR="00554256">
        <w:rPr>
          <w:rFonts w:ascii="Times New Roman" w:eastAsia="Calibri" w:hAnsi="Times New Roman" w:cs="Times New Roman"/>
          <w:sz w:val="24"/>
          <w:szCs w:val="24"/>
        </w:rPr>
        <w:t>.</w:t>
      </w:r>
      <w:r w:rsidR="00D816B5">
        <w:rPr>
          <w:rFonts w:ascii="Times New Roman" w:eastAsia="Calibri" w:hAnsi="Times New Roman" w:cs="Times New Roman"/>
          <w:sz w:val="24"/>
          <w:szCs w:val="24"/>
        </w:rPr>
        <w:t xml:space="preserve"> They are imposed on individuals, usually government officials, which does no harm to the general populace of the individual’s country but it imposes certain obstacles to actors concerned since no such person cannot travel to EU soil or get visa which in cases of international message is sent about the EU stance on situation and its concerns. It is relatively “soft” sanction but nonetheless as in previous was shown can have an impact on international</w:t>
      </w:r>
      <w:r w:rsidR="00796E29">
        <w:rPr>
          <w:rFonts w:ascii="Times New Roman" w:eastAsia="Calibri" w:hAnsi="Times New Roman" w:cs="Times New Roman"/>
          <w:sz w:val="24"/>
          <w:szCs w:val="24"/>
        </w:rPr>
        <w:t xml:space="preserve"> relations</w:t>
      </w:r>
      <w:r w:rsidR="00D816B5">
        <w:rPr>
          <w:rFonts w:ascii="Times New Roman" w:eastAsia="Calibri" w:hAnsi="Times New Roman" w:cs="Times New Roman"/>
          <w:sz w:val="24"/>
          <w:szCs w:val="24"/>
        </w:rPr>
        <w:t xml:space="preserve"> sphere. </w:t>
      </w:r>
    </w:p>
    <w:p w14:paraId="65D2904F" w14:textId="77777777" w:rsidR="00311398" w:rsidRDefault="0076649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Diplomatic </w:t>
      </w:r>
      <w:r w:rsidR="009036E1">
        <w:rPr>
          <w:rFonts w:ascii="Times New Roman" w:eastAsia="Calibri" w:hAnsi="Times New Roman" w:cs="Times New Roman"/>
          <w:sz w:val="24"/>
          <w:szCs w:val="24"/>
        </w:rPr>
        <w:t xml:space="preserve">measures – these measures </w:t>
      </w:r>
      <w:r w:rsidR="00BD360F">
        <w:rPr>
          <w:rFonts w:ascii="Times New Roman" w:eastAsia="Calibri" w:hAnsi="Times New Roman" w:cs="Times New Roman"/>
          <w:sz w:val="24"/>
          <w:szCs w:val="24"/>
        </w:rPr>
        <w:t>include</w:t>
      </w:r>
      <w:r w:rsidR="009036E1">
        <w:rPr>
          <w:rFonts w:ascii="Times New Roman" w:eastAsia="Calibri" w:hAnsi="Times New Roman" w:cs="Times New Roman"/>
          <w:sz w:val="24"/>
          <w:szCs w:val="24"/>
        </w:rPr>
        <w:t xml:space="preserve"> more of an informal type of measures such as</w:t>
      </w:r>
      <w:r w:rsidR="00BD360F">
        <w:rPr>
          <w:rFonts w:ascii="Times New Roman" w:eastAsia="Calibri" w:hAnsi="Times New Roman" w:cs="Times New Roman"/>
          <w:sz w:val="24"/>
          <w:szCs w:val="24"/>
        </w:rPr>
        <w:t xml:space="preserve"> b</w:t>
      </w:r>
      <w:r w:rsidR="00BD360F" w:rsidRPr="00BD360F">
        <w:rPr>
          <w:rFonts w:ascii="Times New Roman" w:eastAsia="Calibri" w:hAnsi="Times New Roman" w:cs="Times New Roman"/>
          <w:sz w:val="24"/>
          <w:szCs w:val="24"/>
        </w:rPr>
        <w:t>oycotts of sport</w:t>
      </w:r>
      <w:r w:rsidR="00796E29">
        <w:rPr>
          <w:rFonts w:ascii="Times New Roman" w:eastAsia="Calibri" w:hAnsi="Times New Roman" w:cs="Times New Roman"/>
          <w:sz w:val="24"/>
          <w:szCs w:val="24"/>
        </w:rPr>
        <w:t>s</w:t>
      </w:r>
      <w:r w:rsidR="00BD360F" w:rsidRPr="00BD360F">
        <w:rPr>
          <w:rFonts w:ascii="Times New Roman" w:eastAsia="Calibri" w:hAnsi="Times New Roman" w:cs="Times New Roman"/>
          <w:sz w:val="24"/>
          <w:szCs w:val="24"/>
        </w:rPr>
        <w:t xml:space="preserve"> and cultural events</w:t>
      </w:r>
      <w:r w:rsidR="00BD360F">
        <w:rPr>
          <w:rFonts w:ascii="Times New Roman" w:eastAsia="Calibri" w:hAnsi="Times New Roman" w:cs="Times New Roman"/>
          <w:sz w:val="24"/>
          <w:szCs w:val="24"/>
        </w:rPr>
        <w:t xml:space="preserve"> and s</w:t>
      </w:r>
      <w:r w:rsidR="00BD360F" w:rsidRPr="00BD360F">
        <w:rPr>
          <w:rFonts w:ascii="Times New Roman" w:eastAsia="Calibri" w:hAnsi="Times New Roman" w:cs="Times New Roman"/>
          <w:sz w:val="24"/>
          <w:szCs w:val="24"/>
        </w:rPr>
        <w:t>uspension of co-operation with a third country</w:t>
      </w:r>
      <w:r w:rsidR="00BD360F">
        <w:rPr>
          <w:rFonts w:ascii="Times New Roman" w:eastAsia="Calibri" w:hAnsi="Times New Roman" w:cs="Times New Roman"/>
          <w:sz w:val="24"/>
          <w:szCs w:val="24"/>
        </w:rPr>
        <w:t xml:space="preserve"> </w:t>
      </w:r>
      <w:r w:rsidR="00796E29">
        <w:rPr>
          <w:rFonts w:ascii="Times New Roman" w:eastAsia="Calibri" w:hAnsi="Times New Roman" w:cs="Times New Roman"/>
          <w:sz w:val="24"/>
          <w:szCs w:val="24"/>
        </w:rPr>
        <w:t xml:space="preserve">as these measures, contrary to being classified as separate categories as suggested by </w:t>
      </w:r>
      <w:proofErr w:type="spellStart"/>
      <w:r w:rsidR="00BD360F" w:rsidRPr="00BD360F">
        <w:rPr>
          <w:rFonts w:ascii="Times New Roman" w:eastAsia="Calibri" w:hAnsi="Times New Roman" w:cs="Times New Roman"/>
          <w:sz w:val="24"/>
          <w:szCs w:val="24"/>
        </w:rPr>
        <w:t>Joakim</w:t>
      </w:r>
      <w:proofErr w:type="spellEnd"/>
      <w:r w:rsidR="00BD360F" w:rsidRPr="00BD360F">
        <w:rPr>
          <w:rFonts w:ascii="Times New Roman" w:eastAsia="Calibri" w:hAnsi="Times New Roman" w:cs="Times New Roman"/>
          <w:sz w:val="24"/>
          <w:szCs w:val="24"/>
        </w:rPr>
        <w:t xml:space="preserve"> </w:t>
      </w:r>
      <w:proofErr w:type="spellStart"/>
      <w:r w:rsidR="00BD360F" w:rsidRPr="00BD360F">
        <w:rPr>
          <w:rFonts w:ascii="Times New Roman" w:eastAsia="Calibri" w:hAnsi="Times New Roman" w:cs="Times New Roman"/>
          <w:sz w:val="24"/>
          <w:szCs w:val="24"/>
        </w:rPr>
        <w:t>Kreutz</w:t>
      </w:r>
      <w:proofErr w:type="spellEnd"/>
      <w:r w:rsidR="00796E29">
        <w:rPr>
          <w:rFonts w:ascii="Times New Roman" w:eastAsia="Calibri" w:hAnsi="Times New Roman" w:cs="Times New Roman"/>
          <w:sz w:val="24"/>
          <w:szCs w:val="24"/>
        </w:rPr>
        <w:t>, but rather being part of restrictive measures under a broader term – diplomatic measures</w:t>
      </w:r>
      <w:r w:rsidR="009036E1">
        <w:rPr>
          <w:rFonts w:ascii="Times New Roman" w:eastAsia="Calibri" w:hAnsi="Times New Roman" w:cs="Times New Roman"/>
          <w:sz w:val="24"/>
          <w:szCs w:val="24"/>
        </w:rPr>
        <w:t>, as these measures are more about showing stance of EU towards some particular matters at hand when other measures are not a viable alternative</w:t>
      </w:r>
      <w:r w:rsidR="00BD360F">
        <w:rPr>
          <w:rFonts w:ascii="Times New Roman" w:eastAsia="Calibri" w:hAnsi="Times New Roman" w:cs="Times New Roman"/>
          <w:sz w:val="24"/>
          <w:szCs w:val="24"/>
        </w:rPr>
        <w:t xml:space="preserve">. Some authors such as </w:t>
      </w:r>
      <w:r w:rsidR="00BD360F" w:rsidRPr="00BD360F">
        <w:rPr>
          <w:rFonts w:ascii="Times New Roman" w:eastAsia="Calibri" w:hAnsi="Times New Roman" w:cs="Times New Roman"/>
          <w:sz w:val="24"/>
          <w:szCs w:val="24"/>
        </w:rPr>
        <w:t xml:space="preserve">Francesco </w:t>
      </w:r>
      <w:proofErr w:type="spellStart"/>
      <w:r w:rsidR="00BD360F" w:rsidRPr="00BD360F">
        <w:rPr>
          <w:rFonts w:ascii="Times New Roman" w:eastAsia="Calibri" w:hAnsi="Times New Roman" w:cs="Times New Roman"/>
          <w:sz w:val="24"/>
          <w:szCs w:val="24"/>
        </w:rPr>
        <w:t>Giumelli</w:t>
      </w:r>
      <w:proofErr w:type="spellEnd"/>
      <w:r w:rsidR="00BD360F">
        <w:rPr>
          <w:rFonts w:ascii="Times New Roman" w:eastAsia="Calibri" w:hAnsi="Times New Roman" w:cs="Times New Roman"/>
          <w:sz w:val="24"/>
          <w:szCs w:val="24"/>
        </w:rPr>
        <w:t xml:space="preserve"> do not include th</w:t>
      </w:r>
      <w:r w:rsidR="002C2541">
        <w:rPr>
          <w:rFonts w:ascii="Times New Roman" w:eastAsia="Calibri" w:hAnsi="Times New Roman" w:cs="Times New Roman"/>
          <w:sz w:val="24"/>
          <w:szCs w:val="24"/>
        </w:rPr>
        <w:t>is</w:t>
      </w:r>
      <w:r w:rsidR="00BD360F">
        <w:rPr>
          <w:rFonts w:ascii="Times New Roman" w:eastAsia="Calibri" w:hAnsi="Times New Roman" w:cs="Times New Roman"/>
          <w:sz w:val="24"/>
          <w:szCs w:val="24"/>
        </w:rPr>
        <w:t xml:space="preserve"> </w:t>
      </w:r>
      <w:r w:rsidR="002C2541">
        <w:rPr>
          <w:rFonts w:ascii="Times New Roman" w:eastAsia="Calibri" w:hAnsi="Times New Roman" w:cs="Times New Roman"/>
          <w:sz w:val="24"/>
          <w:szCs w:val="24"/>
        </w:rPr>
        <w:t>type</w:t>
      </w:r>
      <w:r w:rsidR="00BD360F">
        <w:rPr>
          <w:rFonts w:ascii="Times New Roman" w:eastAsia="Calibri" w:hAnsi="Times New Roman" w:cs="Times New Roman"/>
          <w:sz w:val="24"/>
          <w:szCs w:val="24"/>
        </w:rPr>
        <w:t xml:space="preserve"> of restrictive measures in </w:t>
      </w:r>
      <w:r w:rsidR="00796E29">
        <w:rPr>
          <w:rFonts w:ascii="Times New Roman" w:eastAsia="Calibri" w:hAnsi="Times New Roman" w:cs="Times New Roman"/>
          <w:sz w:val="24"/>
          <w:szCs w:val="24"/>
        </w:rPr>
        <w:t>the classification, but due it can be attributed due to</w:t>
      </w:r>
      <w:r w:rsidR="00BD360F">
        <w:rPr>
          <w:rFonts w:ascii="Times New Roman" w:eastAsia="Calibri" w:hAnsi="Times New Roman" w:cs="Times New Roman"/>
          <w:sz w:val="24"/>
          <w:szCs w:val="24"/>
        </w:rPr>
        <w:t xml:space="preserve"> their nature </w:t>
      </w:r>
      <w:r w:rsidR="00796E29">
        <w:rPr>
          <w:rFonts w:ascii="Times New Roman" w:eastAsia="Calibri" w:hAnsi="Times New Roman" w:cs="Times New Roman"/>
          <w:sz w:val="24"/>
          <w:szCs w:val="24"/>
        </w:rPr>
        <w:t xml:space="preserve">being that of </w:t>
      </w:r>
      <w:r w:rsidR="009036E1">
        <w:rPr>
          <w:rFonts w:ascii="Times New Roman" w:eastAsia="Calibri" w:hAnsi="Times New Roman" w:cs="Times New Roman"/>
          <w:sz w:val="24"/>
          <w:szCs w:val="24"/>
        </w:rPr>
        <w:t xml:space="preserve">an </w:t>
      </w:r>
      <w:r w:rsidR="00796E29">
        <w:rPr>
          <w:rFonts w:ascii="Times New Roman" w:eastAsia="Calibri" w:hAnsi="Times New Roman" w:cs="Times New Roman"/>
          <w:sz w:val="24"/>
          <w:szCs w:val="24"/>
        </w:rPr>
        <w:t>informal nature</w:t>
      </w:r>
      <w:r w:rsidR="00FF70CC">
        <w:rPr>
          <w:rFonts w:ascii="Times New Roman" w:eastAsia="Calibri" w:hAnsi="Times New Roman" w:cs="Times New Roman"/>
          <w:sz w:val="24"/>
          <w:szCs w:val="24"/>
        </w:rPr>
        <w:t>. These measures</w:t>
      </w:r>
      <w:r w:rsidR="00642FEF">
        <w:rPr>
          <w:rFonts w:ascii="Times New Roman" w:eastAsia="Calibri" w:hAnsi="Times New Roman" w:cs="Times New Roman"/>
          <w:sz w:val="24"/>
          <w:szCs w:val="24"/>
        </w:rPr>
        <w:t>,</w:t>
      </w:r>
      <w:r w:rsidR="00FF70CC">
        <w:rPr>
          <w:rFonts w:ascii="Times New Roman" w:eastAsia="Calibri" w:hAnsi="Times New Roman" w:cs="Times New Roman"/>
          <w:sz w:val="24"/>
          <w:szCs w:val="24"/>
        </w:rPr>
        <w:t xml:space="preserve"> while rarely </w:t>
      </w:r>
      <w:r w:rsidR="00796E29">
        <w:rPr>
          <w:rFonts w:ascii="Times New Roman" w:eastAsia="Calibri" w:hAnsi="Times New Roman" w:cs="Times New Roman"/>
          <w:sz w:val="24"/>
          <w:szCs w:val="24"/>
        </w:rPr>
        <w:t xml:space="preserve">seeing the light of the day as </w:t>
      </w:r>
      <w:r w:rsidR="00FF70CC">
        <w:rPr>
          <w:rFonts w:ascii="Times New Roman" w:eastAsia="Calibri" w:hAnsi="Times New Roman" w:cs="Times New Roman"/>
          <w:sz w:val="24"/>
          <w:szCs w:val="24"/>
        </w:rPr>
        <w:t xml:space="preserve">official </w:t>
      </w:r>
      <w:r w:rsidR="00642FEF">
        <w:rPr>
          <w:rFonts w:ascii="Times New Roman" w:eastAsia="Calibri" w:hAnsi="Times New Roman" w:cs="Times New Roman"/>
          <w:sz w:val="24"/>
          <w:szCs w:val="24"/>
        </w:rPr>
        <w:t>documents,</w:t>
      </w:r>
      <w:r w:rsidR="00FF70CC">
        <w:rPr>
          <w:rFonts w:ascii="Times New Roman" w:eastAsia="Calibri" w:hAnsi="Times New Roman" w:cs="Times New Roman"/>
          <w:sz w:val="24"/>
          <w:szCs w:val="24"/>
        </w:rPr>
        <w:t xml:space="preserve"> still form part of EU restrictive measures</w:t>
      </w:r>
      <w:r w:rsidR="009036E1">
        <w:rPr>
          <w:rFonts w:ascii="Times New Roman" w:eastAsia="Calibri" w:hAnsi="Times New Roman" w:cs="Times New Roman"/>
          <w:sz w:val="24"/>
          <w:szCs w:val="24"/>
        </w:rPr>
        <w:t xml:space="preserve"> as these measures can be used when actions taken by third-state actors are not in line with international practice but it is not possible to impose </w:t>
      </w:r>
      <w:r w:rsidR="009036E1">
        <w:rPr>
          <w:rFonts w:ascii="Times New Roman" w:eastAsia="Calibri" w:hAnsi="Times New Roman" w:cs="Times New Roman"/>
          <w:sz w:val="24"/>
          <w:szCs w:val="24"/>
        </w:rPr>
        <w:lastRenderedPageBreak/>
        <w:t>any formal sanction such as those mentioned earlier (arms embargoes, financial restrictions or trade restrictions).</w:t>
      </w:r>
    </w:p>
    <w:p w14:paraId="59F70927" w14:textId="77777777" w:rsidR="000E0455" w:rsidRPr="009D3A78" w:rsidRDefault="000E0455"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Giving clear indication of sanctions is beneficial for both actors against whom these measures are employed as it shows just how determined EU is and </w:t>
      </w:r>
      <w:r w:rsidR="00CB5491">
        <w:rPr>
          <w:rFonts w:ascii="Times New Roman" w:eastAsia="Calibri" w:hAnsi="Times New Roman" w:cs="Times New Roman"/>
          <w:sz w:val="24"/>
          <w:szCs w:val="24"/>
        </w:rPr>
        <w:t xml:space="preserve">it is giving an option for legal </w:t>
      </w:r>
      <w:r>
        <w:rPr>
          <w:rFonts w:ascii="Times New Roman" w:eastAsia="Calibri" w:hAnsi="Times New Roman" w:cs="Times New Roman"/>
          <w:sz w:val="24"/>
          <w:szCs w:val="24"/>
        </w:rPr>
        <w:t xml:space="preserve">scholar researching restrictive measures regime </w:t>
      </w:r>
      <w:r w:rsidR="00CB5491">
        <w:rPr>
          <w:rFonts w:ascii="Times New Roman" w:eastAsia="Calibri" w:hAnsi="Times New Roman" w:cs="Times New Roman"/>
          <w:sz w:val="24"/>
          <w:szCs w:val="24"/>
        </w:rPr>
        <w:t>an option how to classify different restrictive measures imposed by the EU</w:t>
      </w:r>
      <w:r>
        <w:rPr>
          <w:rFonts w:ascii="Times New Roman" w:eastAsia="Calibri" w:hAnsi="Times New Roman" w:cs="Times New Roman"/>
          <w:sz w:val="24"/>
          <w:szCs w:val="24"/>
        </w:rPr>
        <w:t>. While the most common mea</w:t>
      </w:r>
      <w:r w:rsidRPr="00CA2D1C">
        <w:rPr>
          <w:rFonts w:ascii="Times New Roman" w:eastAsia="Calibri" w:hAnsi="Times New Roman" w:cs="Times New Roman"/>
          <w:sz w:val="24"/>
          <w:szCs w:val="24"/>
        </w:rPr>
        <w:t xml:space="preserve">sures are arms embargoes (which can be understood since these measures are the least likely to have an impact on natural persons) </w:t>
      </w:r>
      <w:r w:rsidR="00CB5491" w:rsidRPr="00CA2D1C">
        <w:rPr>
          <w:rFonts w:ascii="Times New Roman" w:eastAsia="Calibri" w:hAnsi="Times New Roman" w:cs="Times New Roman"/>
          <w:sz w:val="24"/>
          <w:szCs w:val="24"/>
        </w:rPr>
        <w:t>the</w:t>
      </w:r>
      <w:r w:rsidR="000A60E6" w:rsidRPr="00CA2D1C">
        <w:rPr>
          <w:rFonts w:ascii="Times New Roman" w:eastAsia="Calibri" w:hAnsi="Times New Roman" w:cs="Times New Roman"/>
          <w:sz w:val="24"/>
          <w:szCs w:val="24"/>
        </w:rPr>
        <w:t xml:space="preserve"> financial</w:t>
      </w:r>
      <w:r w:rsidR="00CB5491" w:rsidRPr="00CA2D1C">
        <w:rPr>
          <w:rFonts w:ascii="Times New Roman" w:eastAsia="Calibri" w:hAnsi="Times New Roman" w:cs="Times New Roman"/>
          <w:sz w:val="24"/>
          <w:szCs w:val="24"/>
        </w:rPr>
        <w:t xml:space="preserve"> and travel</w:t>
      </w:r>
      <w:r w:rsidR="000A60E6" w:rsidRPr="00CA2D1C">
        <w:rPr>
          <w:rFonts w:ascii="Times New Roman" w:eastAsia="Calibri" w:hAnsi="Times New Roman" w:cs="Times New Roman"/>
          <w:sz w:val="24"/>
          <w:szCs w:val="24"/>
        </w:rPr>
        <w:t xml:space="preserve"> measures</w:t>
      </w:r>
      <w:r w:rsidR="00CB5491" w:rsidRPr="00CA2D1C">
        <w:rPr>
          <w:rFonts w:ascii="Times New Roman" w:eastAsia="Calibri" w:hAnsi="Times New Roman" w:cs="Times New Roman"/>
          <w:sz w:val="24"/>
          <w:szCs w:val="24"/>
        </w:rPr>
        <w:t xml:space="preserve"> specify the target and</w:t>
      </w:r>
      <w:r w:rsidR="000A60E6" w:rsidRPr="00CA2D1C">
        <w:rPr>
          <w:rFonts w:ascii="Times New Roman" w:eastAsia="Calibri" w:hAnsi="Times New Roman" w:cs="Times New Roman"/>
          <w:sz w:val="24"/>
          <w:szCs w:val="24"/>
        </w:rPr>
        <w:t xml:space="preserve"> are sure to affect the persons, groups or entities </w:t>
      </w:r>
      <w:r w:rsidR="00CB5491" w:rsidRPr="00CA2D1C">
        <w:rPr>
          <w:rFonts w:ascii="Times New Roman" w:eastAsia="Calibri" w:hAnsi="Times New Roman" w:cs="Times New Roman"/>
          <w:sz w:val="24"/>
          <w:szCs w:val="24"/>
        </w:rPr>
        <w:t>concerned</w:t>
      </w:r>
      <w:r w:rsidR="00CA2D1C" w:rsidRPr="00CA2D1C">
        <w:rPr>
          <w:rFonts w:ascii="Times New Roman" w:eastAsia="Calibri" w:hAnsi="Times New Roman" w:cs="Times New Roman"/>
          <w:sz w:val="24"/>
          <w:szCs w:val="24"/>
        </w:rPr>
        <w:t xml:space="preserve"> both within and out of EU borders</w:t>
      </w:r>
      <w:r w:rsidR="000A60E6" w:rsidRPr="00CA2D1C">
        <w:rPr>
          <w:rFonts w:ascii="Times New Roman" w:eastAsia="Calibri" w:hAnsi="Times New Roman" w:cs="Times New Roman"/>
          <w:sz w:val="24"/>
          <w:szCs w:val="24"/>
        </w:rPr>
        <w:t>.</w:t>
      </w:r>
      <w:r w:rsidR="00CB5491" w:rsidRPr="00CA2D1C">
        <w:rPr>
          <w:rFonts w:ascii="Times New Roman" w:eastAsia="Calibri" w:hAnsi="Times New Roman" w:cs="Times New Roman"/>
          <w:sz w:val="24"/>
          <w:szCs w:val="24"/>
        </w:rPr>
        <w:t xml:space="preserve"> While</w:t>
      </w:r>
      <w:r w:rsidR="00CB5491">
        <w:rPr>
          <w:rFonts w:ascii="Times New Roman" w:eastAsia="Calibri" w:hAnsi="Times New Roman" w:cs="Times New Roman"/>
          <w:sz w:val="24"/>
          <w:szCs w:val="24"/>
        </w:rPr>
        <w:t xml:space="preserve"> trade restrictions are in the same sphere as financial restrictive measures they are more likely to affect the common populace and must be used with caution.</w:t>
      </w:r>
    </w:p>
    <w:p w14:paraId="752710EE" w14:textId="77777777" w:rsidR="00C76E3B" w:rsidRDefault="00C76E3B" w:rsidP="004522E8">
      <w:pPr>
        <w:spacing w:after="160" w:line="360" w:lineRule="auto"/>
        <w:jc w:val="center"/>
        <w:rPr>
          <w:rFonts w:ascii="Times New Roman" w:eastAsia="Calibri" w:hAnsi="Times New Roman" w:cs="Times New Roman"/>
          <w:b/>
          <w:bCs/>
          <w:sz w:val="24"/>
          <w:szCs w:val="24"/>
        </w:rPr>
      </w:pPr>
      <w:bookmarkStart w:id="20" w:name="_Toc344807819"/>
    </w:p>
    <w:p w14:paraId="76C16CA6" w14:textId="6F4D3F7F" w:rsidR="005375C0" w:rsidRPr="008F016B" w:rsidRDefault="008F016B" w:rsidP="004522E8">
      <w:pPr>
        <w:pStyle w:val="Antrat2"/>
        <w:spacing w:line="360" w:lineRule="auto"/>
        <w:jc w:val="center"/>
        <w:rPr>
          <w:rFonts w:ascii="Times New Roman" w:eastAsia="Calibri" w:hAnsi="Times New Roman" w:cs="Times New Roman"/>
          <w:color w:val="auto"/>
          <w:sz w:val="24"/>
        </w:rPr>
      </w:pPr>
      <w:bookmarkStart w:id="21" w:name="_Toc373610075"/>
      <w:bookmarkStart w:id="22" w:name="_Toc373610260"/>
      <w:bookmarkStart w:id="23" w:name="_Toc375418254"/>
      <w:r w:rsidRPr="008F016B">
        <w:rPr>
          <w:rFonts w:ascii="Times New Roman" w:eastAsia="Calibri" w:hAnsi="Times New Roman" w:cs="Times New Roman"/>
          <w:color w:val="auto"/>
          <w:sz w:val="24"/>
        </w:rPr>
        <w:t xml:space="preserve">1.5. </w:t>
      </w:r>
      <w:r w:rsidR="00A67C5A">
        <w:rPr>
          <w:rFonts w:ascii="Times New Roman" w:eastAsia="Calibri" w:hAnsi="Times New Roman" w:cs="Times New Roman"/>
          <w:color w:val="auto"/>
          <w:sz w:val="24"/>
        </w:rPr>
        <w:t xml:space="preserve">The </w:t>
      </w:r>
      <w:r w:rsidR="005375C0" w:rsidRPr="008F016B">
        <w:rPr>
          <w:rFonts w:ascii="Times New Roman" w:eastAsia="Calibri" w:hAnsi="Times New Roman" w:cs="Times New Roman"/>
          <w:color w:val="auto"/>
          <w:sz w:val="24"/>
        </w:rPr>
        <w:t>UN</w:t>
      </w:r>
      <w:r w:rsidR="00A67C5A">
        <w:rPr>
          <w:rFonts w:ascii="Times New Roman" w:eastAsia="Calibri" w:hAnsi="Times New Roman" w:cs="Times New Roman"/>
          <w:color w:val="auto"/>
          <w:sz w:val="24"/>
        </w:rPr>
        <w:t>’s</w:t>
      </w:r>
      <w:r w:rsidR="005375C0" w:rsidRPr="008F016B">
        <w:rPr>
          <w:rFonts w:ascii="Times New Roman" w:eastAsia="Calibri" w:hAnsi="Times New Roman" w:cs="Times New Roman"/>
          <w:color w:val="auto"/>
          <w:sz w:val="24"/>
        </w:rPr>
        <w:t xml:space="preserve"> influence over the EU's financial restrictive measures</w:t>
      </w:r>
      <w:bookmarkEnd w:id="20"/>
      <w:bookmarkEnd w:id="21"/>
      <w:bookmarkEnd w:id="22"/>
      <w:bookmarkEnd w:id="23"/>
    </w:p>
    <w:p w14:paraId="7572159C" w14:textId="77777777" w:rsidR="009D3A78" w:rsidRPr="009D3A78" w:rsidRDefault="009D3A78" w:rsidP="004522E8">
      <w:pPr>
        <w:spacing w:after="160" w:line="360" w:lineRule="auto"/>
        <w:jc w:val="both"/>
        <w:rPr>
          <w:rFonts w:ascii="Times New Roman" w:eastAsia="Calibri" w:hAnsi="Times New Roman" w:cs="Times New Roman"/>
          <w:b/>
          <w:bCs/>
          <w:sz w:val="24"/>
          <w:szCs w:val="24"/>
        </w:rPr>
      </w:pPr>
    </w:p>
    <w:p w14:paraId="34B404DF" w14:textId="550909EA" w:rsidR="005375C0" w:rsidRPr="005375C0" w:rsidRDefault="002D27F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UN influence over EU </w:t>
      </w:r>
      <w:r w:rsidR="005375C0" w:rsidRPr="005375C0">
        <w:rPr>
          <w:rFonts w:ascii="Times New Roman" w:eastAsia="Calibri" w:hAnsi="Times New Roman" w:cs="Times New Roman"/>
          <w:sz w:val="24"/>
          <w:szCs w:val="24"/>
        </w:rPr>
        <w:t>restrictive</w:t>
      </w:r>
      <w:r w:rsidR="00F8591B">
        <w:rPr>
          <w:rFonts w:ascii="Times New Roman" w:eastAsia="Calibri" w:hAnsi="Times New Roman" w:cs="Times New Roman"/>
          <w:sz w:val="24"/>
          <w:szCs w:val="24"/>
        </w:rPr>
        <w:t xml:space="preserve"> measures</w:t>
      </w:r>
      <w:r w:rsidR="005375C0" w:rsidRPr="005375C0">
        <w:rPr>
          <w:rFonts w:ascii="Times New Roman" w:eastAsia="Calibri" w:hAnsi="Times New Roman" w:cs="Times New Roman"/>
          <w:sz w:val="24"/>
          <w:szCs w:val="24"/>
        </w:rPr>
        <w:t xml:space="preserve"> practice could be considered </w:t>
      </w:r>
      <w:r w:rsidR="00F8591B">
        <w:rPr>
          <w:rFonts w:ascii="Times New Roman" w:eastAsia="Calibri" w:hAnsi="Times New Roman" w:cs="Times New Roman"/>
          <w:sz w:val="24"/>
          <w:szCs w:val="24"/>
        </w:rPr>
        <w:t>as a natural flow of things</w:t>
      </w:r>
      <w:r w:rsidR="005375C0" w:rsidRPr="005375C0">
        <w:rPr>
          <w:rFonts w:ascii="Times New Roman" w:eastAsia="Calibri" w:hAnsi="Times New Roman" w:cs="Times New Roman"/>
          <w:sz w:val="24"/>
          <w:szCs w:val="24"/>
        </w:rPr>
        <w:t xml:space="preserve"> because EU</w:t>
      </w:r>
      <w:r w:rsidR="00F8591B">
        <w:rPr>
          <w:rFonts w:ascii="Times New Roman" w:eastAsia="Calibri" w:hAnsi="Times New Roman" w:cs="Times New Roman"/>
          <w:sz w:val="24"/>
          <w:szCs w:val="24"/>
        </w:rPr>
        <w:t xml:space="preserve"> all of EU MSs are  MSs of UN and while being MSs of UN they have their obligations as UN SC imposes sanctions and their duty was established</w:t>
      </w:r>
      <w:r w:rsidR="00712C9B">
        <w:rPr>
          <w:rFonts w:ascii="Times New Roman" w:eastAsia="Calibri" w:hAnsi="Times New Roman" w:cs="Times New Roman"/>
          <w:sz w:val="24"/>
          <w:szCs w:val="24"/>
        </w:rPr>
        <w:t xml:space="preserve"> </w:t>
      </w:r>
      <w:r w:rsidR="00F8591B">
        <w:rPr>
          <w:rFonts w:ascii="Times New Roman" w:eastAsia="Calibri" w:hAnsi="Times New Roman" w:cs="Times New Roman"/>
          <w:sz w:val="24"/>
          <w:szCs w:val="24"/>
        </w:rPr>
        <w:t>(</w:t>
      </w:r>
      <w:r w:rsidR="00712C9B">
        <w:rPr>
          <w:rFonts w:ascii="Times New Roman" w:eastAsia="Calibri" w:hAnsi="Times New Roman" w:cs="Times New Roman"/>
          <w:sz w:val="24"/>
          <w:szCs w:val="24"/>
        </w:rPr>
        <w:t xml:space="preserve">in </w:t>
      </w:r>
      <w:r w:rsidR="00F8591B">
        <w:rPr>
          <w:rFonts w:ascii="Times New Roman" w:eastAsia="Calibri" w:hAnsi="Times New Roman" w:cs="Times New Roman"/>
          <w:sz w:val="24"/>
          <w:szCs w:val="24"/>
        </w:rPr>
        <w:t>1945)  before the EU even came to be.</w:t>
      </w:r>
      <w:r w:rsidR="005375C0" w:rsidRPr="005375C0">
        <w:rPr>
          <w:rFonts w:ascii="Times New Roman" w:eastAsia="Calibri" w:hAnsi="Times New Roman" w:cs="Times New Roman"/>
          <w:sz w:val="24"/>
          <w:szCs w:val="24"/>
        </w:rPr>
        <w:t xml:space="preserve"> </w:t>
      </w:r>
      <w:r w:rsidR="00F8591B">
        <w:rPr>
          <w:rFonts w:ascii="Times New Roman" w:eastAsia="Calibri" w:hAnsi="Times New Roman" w:cs="Times New Roman"/>
          <w:sz w:val="24"/>
          <w:szCs w:val="24"/>
        </w:rPr>
        <w:t xml:space="preserve">The Article 103 of the UN Charter imposes a duty on MSs to follow </w:t>
      </w:r>
      <w:r w:rsidR="00F4583F">
        <w:rPr>
          <w:rFonts w:ascii="Times New Roman" w:eastAsia="Calibri" w:hAnsi="Times New Roman" w:cs="Times New Roman"/>
          <w:sz w:val="24"/>
          <w:szCs w:val="24"/>
        </w:rPr>
        <w:t>the obligations imposed under the charter and UN SC sanctions fall within this definition, in effect putting EU in a situation in which</w:t>
      </w:r>
      <w:r w:rsidR="0056380D">
        <w:rPr>
          <w:rFonts w:ascii="Times New Roman" w:eastAsia="Calibri" w:hAnsi="Times New Roman" w:cs="Times New Roman"/>
          <w:sz w:val="24"/>
          <w:szCs w:val="24"/>
        </w:rPr>
        <w:t xml:space="preserve"> it not being a MS of UN</w:t>
      </w:r>
      <w:r w:rsidR="00F4583F">
        <w:rPr>
          <w:rFonts w:ascii="Times New Roman" w:eastAsia="Calibri" w:hAnsi="Times New Roman" w:cs="Times New Roman"/>
          <w:sz w:val="24"/>
          <w:szCs w:val="24"/>
        </w:rPr>
        <w:t xml:space="preserve"> </w:t>
      </w:r>
      <w:r w:rsidR="0056380D">
        <w:rPr>
          <w:rFonts w:ascii="Times New Roman" w:eastAsia="Calibri" w:hAnsi="Times New Roman" w:cs="Times New Roman"/>
          <w:sz w:val="24"/>
          <w:szCs w:val="24"/>
        </w:rPr>
        <w:t xml:space="preserve">it has to adopt the sanctions </w:t>
      </w:r>
      <w:proofErr w:type="gramStart"/>
      <w:r w:rsidR="0056380D">
        <w:rPr>
          <w:rFonts w:ascii="Times New Roman" w:eastAsia="Calibri" w:hAnsi="Times New Roman" w:cs="Times New Roman"/>
          <w:sz w:val="24"/>
          <w:szCs w:val="24"/>
        </w:rPr>
        <w:t xml:space="preserve">or </w:t>
      </w:r>
      <w:r w:rsidR="00F4583F">
        <w:rPr>
          <w:rFonts w:ascii="Times New Roman" w:eastAsia="Calibri" w:hAnsi="Times New Roman" w:cs="Times New Roman"/>
          <w:sz w:val="24"/>
          <w:szCs w:val="24"/>
        </w:rPr>
        <w:t xml:space="preserve"> </w:t>
      </w:r>
      <w:r w:rsidR="0056380D">
        <w:rPr>
          <w:rFonts w:ascii="Times New Roman" w:eastAsia="Calibri" w:hAnsi="Times New Roman" w:cs="Times New Roman"/>
          <w:sz w:val="24"/>
          <w:szCs w:val="24"/>
        </w:rPr>
        <w:t>the</w:t>
      </w:r>
      <w:proofErr w:type="gramEnd"/>
      <w:r w:rsidR="0056380D">
        <w:rPr>
          <w:rFonts w:ascii="Times New Roman" w:eastAsia="Calibri" w:hAnsi="Times New Roman" w:cs="Times New Roman"/>
          <w:sz w:val="24"/>
          <w:szCs w:val="24"/>
        </w:rPr>
        <w:t xml:space="preserve"> MSs of EU would</w:t>
      </w:r>
      <w:r w:rsidR="00F4583F">
        <w:rPr>
          <w:rFonts w:ascii="Times New Roman" w:eastAsia="Calibri" w:hAnsi="Times New Roman" w:cs="Times New Roman"/>
          <w:sz w:val="24"/>
          <w:szCs w:val="24"/>
        </w:rPr>
        <w:t xml:space="preserve"> breach their o</w:t>
      </w:r>
      <w:r w:rsidR="00834CD0">
        <w:rPr>
          <w:rFonts w:ascii="Times New Roman" w:eastAsia="Calibri" w:hAnsi="Times New Roman" w:cs="Times New Roman"/>
          <w:sz w:val="24"/>
          <w:szCs w:val="24"/>
        </w:rPr>
        <w:t>bligations under the UN Charter</w:t>
      </w:r>
      <w:r w:rsidR="0056380D">
        <w:rPr>
          <w:rFonts w:ascii="Times New Roman" w:eastAsia="Calibri" w:hAnsi="Times New Roman" w:cs="Times New Roman"/>
          <w:sz w:val="24"/>
          <w:szCs w:val="24"/>
        </w:rPr>
        <w:t xml:space="preserve"> since all of the MSs of EU are also MSs of UN</w:t>
      </w:r>
      <w:r w:rsidR="00834CD0">
        <w:rPr>
          <w:rFonts w:ascii="Times New Roman" w:eastAsia="Calibri" w:hAnsi="Times New Roman" w:cs="Times New Roman"/>
          <w:sz w:val="24"/>
          <w:szCs w:val="24"/>
        </w:rPr>
        <w:t xml:space="preserve">. </w:t>
      </w:r>
      <w:r w:rsidR="00834CD0" w:rsidRPr="00A00BE3">
        <w:rPr>
          <w:rFonts w:ascii="Times New Roman" w:eastAsia="Calibri" w:hAnsi="Times New Roman" w:cs="Times New Roman"/>
          <w:sz w:val="24"/>
          <w:szCs w:val="24"/>
        </w:rPr>
        <w:t>Professor</w:t>
      </w:r>
      <w:r w:rsidR="00834CD0">
        <w:rPr>
          <w:rFonts w:ascii="Times New Roman" w:eastAsia="Calibri" w:hAnsi="Times New Roman" w:cs="Times New Roman"/>
          <w:sz w:val="24"/>
          <w:szCs w:val="24"/>
        </w:rPr>
        <w:t xml:space="preserve"> </w:t>
      </w:r>
      <w:proofErr w:type="spellStart"/>
      <w:r w:rsidR="00834CD0">
        <w:rPr>
          <w:rFonts w:ascii="Times New Roman" w:eastAsia="Calibri" w:hAnsi="Times New Roman" w:cs="Times New Roman"/>
          <w:sz w:val="24"/>
          <w:szCs w:val="24"/>
        </w:rPr>
        <w:t>Dowrick</w:t>
      </w:r>
      <w:proofErr w:type="spellEnd"/>
      <w:r w:rsidR="00834CD0">
        <w:rPr>
          <w:rFonts w:ascii="Times New Roman" w:eastAsia="Calibri" w:hAnsi="Times New Roman" w:cs="Times New Roman"/>
          <w:sz w:val="24"/>
          <w:szCs w:val="24"/>
        </w:rPr>
        <w:t xml:space="preserve"> expressed that the “constitutive” treaty which is purporting to lay down universal regime (in this case the UN Charter)</w:t>
      </w:r>
      <w:proofErr w:type="gramStart"/>
      <w:r w:rsidR="00834CD0">
        <w:rPr>
          <w:rFonts w:ascii="Times New Roman" w:eastAsia="Calibri" w:hAnsi="Times New Roman" w:cs="Times New Roman"/>
          <w:sz w:val="24"/>
          <w:szCs w:val="24"/>
        </w:rPr>
        <w:t>,</w:t>
      </w:r>
      <w:proofErr w:type="gramEnd"/>
      <w:r w:rsidR="00834CD0">
        <w:rPr>
          <w:rFonts w:ascii="Times New Roman" w:eastAsia="Calibri" w:hAnsi="Times New Roman" w:cs="Times New Roman"/>
          <w:sz w:val="24"/>
          <w:szCs w:val="24"/>
        </w:rPr>
        <w:t xml:space="preserve"> the states are not to enter the treaties which breach imperative provisions of it</w:t>
      </w:r>
      <w:r w:rsidR="00834CD0">
        <w:rPr>
          <w:rStyle w:val="Puslapioinaosnuoroda"/>
          <w:rFonts w:ascii="Times New Roman" w:eastAsia="Calibri" w:hAnsi="Times New Roman" w:cs="Times New Roman"/>
          <w:sz w:val="24"/>
          <w:szCs w:val="24"/>
        </w:rPr>
        <w:footnoteReference w:id="73"/>
      </w:r>
      <w:r w:rsidR="00834CD0">
        <w:rPr>
          <w:rFonts w:ascii="Times New Roman" w:eastAsia="Calibri" w:hAnsi="Times New Roman" w:cs="Times New Roman"/>
          <w:sz w:val="24"/>
          <w:szCs w:val="24"/>
        </w:rPr>
        <w:t xml:space="preserve">. </w:t>
      </w:r>
      <w:r w:rsidR="00834CD0" w:rsidRPr="00834CD0">
        <w:rPr>
          <w:rFonts w:ascii="Times New Roman" w:eastAsia="Calibri" w:hAnsi="Times New Roman" w:cs="Times New Roman"/>
          <w:sz w:val="24"/>
          <w:szCs w:val="24"/>
        </w:rPr>
        <w:t>The full force of Article 103 is maintained by Article 30 of the Vienna Convention on the Law of Treaties</w:t>
      </w:r>
      <w:r w:rsidR="00712C9B">
        <w:rPr>
          <w:rStyle w:val="Puslapioinaosnuoroda"/>
          <w:rFonts w:ascii="Times New Roman" w:eastAsia="Calibri" w:hAnsi="Times New Roman" w:cs="Times New Roman"/>
          <w:sz w:val="24"/>
          <w:szCs w:val="24"/>
        </w:rPr>
        <w:footnoteReference w:id="74"/>
      </w:r>
      <w:r w:rsidR="00834CD0" w:rsidRPr="00834CD0">
        <w:rPr>
          <w:rFonts w:ascii="Times New Roman" w:eastAsia="Calibri" w:hAnsi="Times New Roman" w:cs="Times New Roman"/>
          <w:sz w:val="24"/>
          <w:szCs w:val="24"/>
        </w:rPr>
        <w:t xml:space="preserve"> 1969 which provides that:</w:t>
      </w:r>
      <w:r w:rsidR="00834CD0">
        <w:rPr>
          <w:rFonts w:ascii="Times New Roman" w:eastAsia="Calibri" w:hAnsi="Times New Roman" w:cs="Times New Roman"/>
          <w:sz w:val="24"/>
          <w:szCs w:val="24"/>
        </w:rPr>
        <w:t xml:space="preserve"> “</w:t>
      </w:r>
      <w:r w:rsidR="00834CD0" w:rsidRPr="00834CD0">
        <w:rPr>
          <w:rFonts w:ascii="Times New Roman" w:eastAsia="Calibri" w:hAnsi="Times New Roman" w:cs="Times New Roman"/>
          <w:sz w:val="24"/>
          <w:szCs w:val="24"/>
        </w:rPr>
        <w:t>Subject to article 103 of the Charter of the United Nations, the rights and obligations of States parties to successive treaties relating to the same subject-matter shall be determined in accordance with the following paragraphs.”</w:t>
      </w:r>
      <w:r w:rsidR="00834CD0">
        <w:rPr>
          <w:rFonts w:ascii="Times New Roman" w:eastAsia="Calibri" w:hAnsi="Times New Roman" w:cs="Times New Roman"/>
          <w:sz w:val="24"/>
          <w:szCs w:val="24"/>
        </w:rPr>
        <w:t xml:space="preserve"> And so the </w:t>
      </w:r>
      <w:r w:rsidR="00F4583F">
        <w:rPr>
          <w:rFonts w:ascii="Times New Roman" w:eastAsia="Calibri" w:hAnsi="Times New Roman" w:cs="Times New Roman"/>
          <w:sz w:val="24"/>
          <w:szCs w:val="24"/>
        </w:rPr>
        <w:t xml:space="preserve">EU </w:t>
      </w:r>
      <w:r w:rsidR="005375C0" w:rsidRPr="005375C0">
        <w:rPr>
          <w:rFonts w:ascii="Times New Roman" w:eastAsia="Calibri" w:hAnsi="Times New Roman" w:cs="Times New Roman"/>
          <w:sz w:val="24"/>
          <w:szCs w:val="24"/>
        </w:rPr>
        <w:t xml:space="preserve">had always adopted UN </w:t>
      </w:r>
      <w:r w:rsidR="00F4583F">
        <w:rPr>
          <w:rFonts w:ascii="Times New Roman" w:eastAsia="Calibri" w:hAnsi="Times New Roman" w:cs="Times New Roman"/>
          <w:sz w:val="24"/>
          <w:szCs w:val="24"/>
        </w:rPr>
        <w:t>SC</w:t>
      </w:r>
      <w:r w:rsidR="005375C0" w:rsidRPr="005375C0">
        <w:rPr>
          <w:rFonts w:ascii="Times New Roman" w:eastAsia="Calibri" w:hAnsi="Times New Roman" w:cs="Times New Roman"/>
          <w:sz w:val="24"/>
          <w:szCs w:val="24"/>
        </w:rPr>
        <w:t xml:space="preserve"> sanctions by</w:t>
      </w:r>
      <w:r w:rsidR="00F4583F">
        <w:rPr>
          <w:rFonts w:ascii="Times New Roman" w:eastAsia="Calibri" w:hAnsi="Times New Roman" w:cs="Times New Roman"/>
          <w:sz w:val="24"/>
          <w:szCs w:val="24"/>
        </w:rPr>
        <w:t xml:space="preserve"> corresponding</w:t>
      </w:r>
      <w:r w:rsidR="005375C0" w:rsidRPr="005375C0">
        <w:rPr>
          <w:rFonts w:ascii="Times New Roman" w:eastAsia="Calibri" w:hAnsi="Times New Roman" w:cs="Times New Roman"/>
          <w:sz w:val="24"/>
          <w:szCs w:val="24"/>
        </w:rPr>
        <w:t xml:space="preserve"> legislative process making them EU </w:t>
      </w:r>
      <w:r w:rsidR="005375C0" w:rsidRPr="005375C0">
        <w:rPr>
          <w:rFonts w:ascii="Times New Roman" w:eastAsia="Calibri" w:hAnsi="Times New Roman" w:cs="Times New Roman"/>
          <w:sz w:val="24"/>
          <w:szCs w:val="24"/>
        </w:rPr>
        <w:lastRenderedPageBreak/>
        <w:t xml:space="preserve">restrictive measures </w:t>
      </w:r>
      <w:r w:rsidR="00F4583F">
        <w:rPr>
          <w:rFonts w:ascii="Times New Roman" w:eastAsia="Calibri" w:hAnsi="Times New Roman" w:cs="Times New Roman"/>
          <w:sz w:val="24"/>
          <w:szCs w:val="24"/>
        </w:rPr>
        <w:t xml:space="preserve">and </w:t>
      </w:r>
      <w:r w:rsidR="005375C0" w:rsidRPr="005375C0">
        <w:rPr>
          <w:rFonts w:ascii="Times New Roman" w:eastAsia="Calibri" w:hAnsi="Times New Roman" w:cs="Times New Roman"/>
          <w:sz w:val="24"/>
          <w:szCs w:val="24"/>
        </w:rPr>
        <w:t xml:space="preserve">by that the </w:t>
      </w:r>
      <w:r w:rsidR="00834CD0">
        <w:rPr>
          <w:rFonts w:ascii="Times New Roman" w:eastAsia="Calibri" w:hAnsi="Times New Roman" w:cs="Times New Roman"/>
          <w:sz w:val="24"/>
          <w:szCs w:val="24"/>
        </w:rPr>
        <w:t>concept of</w:t>
      </w:r>
      <w:r w:rsidR="005375C0" w:rsidRPr="005375C0">
        <w:rPr>
          <w:rFonts w:ascii="Times New Roman" w:eastAsia="Calibri" w:hAnsi="Times New Roman" w:cs="Times New Roman"/>
          <w:sz w:val="24"/>
          <w:szCs w:val="24"/>
        </w:rPr>
        <w:t xml:space="preserve"> “Path-dependency” came to sphere of CFSP. As it is called by some scholars Path-dependency refers to the idea that “there are self-reinforcing processes in institutions that make institutional configurations, and hence their </w:t>
      </w:r>
      <w:r w:rsidR="00F4583F" w:rsidRPr="005375C0">
        <w:rPr>
          <w:rFonts w:ascii="Times New Roman" w:eastAsia="Calibri" w:hAnsi="Times New Roman" w:cs="Times New Roman"/>
          <w:sz w:val="24"/>
          <w:szCs w:val="24"/>
        </w:rPr>
        <w:t>policies, difficult to change once a pattern have</w:t>
      </w:r>
      <w:r w:rsidR="005375C0" w:rsidRPr="005375C0">
        <w:rPr>
          <w:rFonts w:ascii="Times New Roman" w:eastAsia="Calibri" w:hAnsi="Times New Roman" w:cs="Times New Roman"/>
          <w:sz w:val="24"/>
          <w:szCs w:val="24"/>
        </w:rPr>
        <w:t xml:space="preserve"> been established”</w:t>
      </w:r>
      <w:r w:rsidR="005375C0" w:rsidRPr="005375C0">
        <w:rPr>
          <w:rFonts w:ascii="Times New Roman" w:eastAsia="Calibri" w:hAnsi="Times New Roman" w:cs="Times New Roman"/>
          <w:sz w:val="24"/>
          <w:szCs w:val="24"/>
          <w:vertAlign w:val="superscript"/>
        </w:rPr>
        <w:footnoteReference w:id="75"/>
      </w:r>
      <w:r w:rsidR="005375C0" w:rsidRPr="005375C0">
        <w:rPr>
          <w:rFonts w:ascii="Times New Roman" w:eastAsia="Calibri" w:hAnsi="Times New Roman" w:cs="Times New Roman"/>
          <w:sz w:val="24"/>
          <w:szCs w:val="24"/>
        </w:rPr>
        <w:t>. EU was demonstrating its multilateralism by implementing UN</w:t>
      </w:r>
      <w:r w:rsidR="0076765C">
        <w:rPr>
          <w:rFonts w:ascii="Times New Roman" w:eastAsia="Calibri" w:hAnsi="Times New Roman" w:cs="Times New Roman"/>
          <w:sz w:val="24"/>
          <w:szCs w:val="24"/>
        </w:rPr>
        <w:t xml:space="preserve"> </w:t>
      </w:r>
      <w:r w:rsidR="005375C0" w:rsidRPr="005375C0">
        <w:rPr>
          <w:rFonts w:ascii="Times New Roman" w:eastAsia="Calibri" w:hAnsi="Times New Roman" w:cs="Times New Roman"/>
          <w:sz w:val="24"/>
          <w:szCs w:val="24"/>
        </w:rPr>
        <w:t>SC sanctions in EU legal order but once sanctions against individuals came from UN</w:t>
      </w:r>
      <w:r w:rsidR="0076765C">
        <w:rPr>
          <w:rFonts w:ascii="Times New Roman" w:eastAsia="Calibri" w:hAnsi="Times New Roman" w:cs="Times New Roman"/>
          <w:sz w:val="24"/>
          <w:szCs w:val="24"/>
        </w:rPr>
        <w:t xml:space="preserve"> </w:t>
      </w:r>
      <w:r w:rsidR="005375C0" w:rsidRPr="005375C0">
        <w:rPr>
          <w:rFonts w:ascii="Times New Roman" w:eastAsia="Calibri" w:hAnsi="Times New Roman" w:cs="Times New Roman"/>
          <w:sz w:val="24"/>
          <w:szCs w:val="24"/>
        </w:rPr>
        <w:t>SC, the EU had to think of a new way to adopt restrictive measures against individuals who</w:t>
      </w:r>
      <w:r w:rsidR="0092754E">
        <w:rPr>
          <w:rFonts w:ascii="Times New Roman" w:eastAsia="Calibri" w:hAnsi="Times New Roman" w:cs="Times New Roman"/>
          <w:sz w:val="24"/>
          <w:szCs w:val="24"/>
        </w:rPr>
        <w:t xml:space="preserve"> were</w:t>
      </w:r>
      <w:r w:rsidR="005375C0" w:rsidRPr="005375C0">
        <w:rPr>
          <w:rFonts w:ascii="Times New Roman" w:eastAsia="Calibri" w:hAnsi="Times New Roman" w:cs="Times New Roman"/>
          <w:sz w:val="24"/>
          <w:szCs w:val="24"/>
        </w:rPr>
        <w:t xml:space="preserve"> not associated with the state. The answer was 308 </w:t>
      </w:r>
      <w:r w:rsidR="00DF0E85">
        <w:rPr>
          <w:rFonts w:ascii="Times New Roman" w:eastAsia="Calibri" w:hAnsi="Times New Roman" w:cs="Times New Roman"/>
          <w:sz w:val="24"/>
          <w:szCs w:val="24"/>
        </w:rPr>
        <w:t xml:space="preserve">of </w:t>
      </w:r>
      <w:r w:rsidR="00DF0E85" w:rsidRPr="00DF0E85">
        <w:rPr>
          <w:rFonts w:ascii="Times New Roman" w:eastAsia="Calibri" w:hAnsi="Times New Roman" w:cs="Times New Roman"/>
          <w:sz w:val="24"/>
          <w:szCs w:val="24"/>
        </w:rPr>
        <w:t>Treaty establishing the European Community</w:t>
      </w:r>
      <w:r w:rsidR="005375C0" w:rsidRPr="005375C0">
        <w:rPr>
          <w:rFonts w:ascii="Times New Roman" w:eastAsia="Calibri" w:hAnsi="Times New Roman" w:cs="Times New Roman"/>
          <w:sz w:val="24"/>
          <w:szCs w:val="24"/>
        </w:rPr>
        <w:t xml:space="preserve"> and yet the process of transferring UN</w:t>
      </w:r>
      <w:r w:rsidR="0076765C">
        <w:rPr>
          <w:rFonts w:ascii="Times New Roman" w:eastAsia="Calibri" w:hAnsi="Times New Roman" w:cs="Times New Roman"/>
          <w:sz w:val="24"/>
          <w:szCs w:val="24"/>
        </w:rPr>
        <w:t xml:space="preserve"> </w:t>
      </w:r>
      <w:r w:rsidR="005375C0" w:rsidRPr="005375C0">
        <w:rPr>
          <w:rFonts w:ascii="Times New Roman" w:eastAsia="Calibri" w:hAnsi="Times New Roman" w:cs="Times New Roman"/>
          <w:sz w:val="24"/>
          <w:szCs w:val="24"/>
        </w:rPr>
        <w:t xml:space="preserve">SC sanctions to EU law changed very little, it still remained a two-tier procedure as mention earlier. This can be explained by a few extraordinary circumstances happening during that time period (early 2000’s). </w:t>
      </w:r>
      <w:r w:rsidR="0017141D">
        <w:rPr>
          <w:rFonts w:ascii="Times New Roman" w:eastAsia="Calibri" w:hAnsi="Times New Roman" w:cs="Times New Roman"/>
          <w:sz w:val="24"/>
          <w:szCs w:val="24"/>
        </w:rPr>
        <w:t>Common position</w:t>
      </w:r>
      <w:r w:rsidR="005375C0" w:rsidRPr="005375C0">
        <w:rPr>
          <w:rFonts w:ascii="Times New Roman" w:eastAsia="Calibri" w:hAnsi="Times New Roman" w:cs="Times New Roman"/>
          <w:sz w:val="24"/>
          <w:szCs w:val="24"/>
        </w:rPr>
        <w:t xml:space="preserve"> 2001/154/CFSP</w:t>
      </w:r>
      <w:r w:rsidR="00712C9B">
        <w:rPr>
          <w:rStyle w:val="Puslapioinaosnuoroda"/>
          <w:rFonts w:ascii="Times New Roman" w:eastAsia="Calibri" w:hAnsi="Times New Roman" w:cs="Times New Roman"/>
          <w:sz w:val="24"/>
          <w:szCs w:val="24"/>
        </w:rPr>
        <w:footnoteReference w:id="76"/>
      </w:r>
      <w:r w:rsidR="005375C0" w:rsidRPr="005375C0">
        <w:rPr>
          <w:rFonts w:ascii="Times New Roman" w:eastAsia="Calibri" w:hAnsi="Times New Roman" w:cs="Times New Roman"/>
          <w:sz w:val="24"/>
          <w:szCs w:val="24"/>
        </w:rPr>
        <w:t xml:space="preserve"> designating Taliban and Bin Laden and his associates was based entirely on the UNSC Resolution 1333</w:t>
      </w:r>
      <w:r w:rsidR="00712C9B">
        <w:rPr>
          <w:rFonts w:ascii="Times New Roman" w:eastAsia="Calibri" w:hAnsi="Times New Roman" w:cs="Times New Roman"/>
          <w:sz w:val="24"/>
          <w:szCs w:val="24"/>
        </w:rPr>
        <w:t xml:space="preserve"> (2000)</w:t>
      </w:r>
      <w:r w:rsidR="00712C9B">
        <w:rPr>
          <w:rStyle w:val="Puslapioinaosnuoroda"/>
          <w:rFonts w:ascii="Times New Roman" w:eastAsia="Calibri" w:hAnsi="Times New Roman" w:cs="Times New Roman"/>
          <w:sz w:val="24"/>
          <w:szCs w:val="24"/>
        </w:rPr>
        <w:footnoteReference w:id="77"/>
      </w:r>
      <w:r w:rsidR="005375C0" w:rsidRPr="005375C0">
        <w:rPr>
          <w:rFonts w:ascii="Times New Roman" w:eastAsia="Calibri" w:hAnsi="Times New Roman" w:cs="Times New Roman"/>
          <w:sz w:val="24"/>
          <w:szCs w:val="24"/>
        </w:rPr>
        <w:t>, even the list of persons was the same which shows how EU was entirely trusting UN</w:t>
      </w:r>
      <w:r w:rsidR="0076765C">
        <w:rPr>
          <w:rFonts w:ascii="Times New Roman" w:eastAsia="Calibri" w:hAnsi="Times New Roman" w:cs="Times New Roman"/>
          <w:sz w:val="24"/>
          <w:szCs w:val="24"/>
        </w:rPr>
        <w:t xml:space="preserve"> </w:t>
      </w:r>
      <w:r w:rsidR="005375C0" w:rsidRPr="005375C0">
        <w:rPr>
          <w:rFonts w:ascii="Times New Roman" w:eastAsia="Calibri" w:hAnsi="Times New Roman" w:cs="Times New Roman"/>
          <w:sz w:val="24"/>
          <w:szCs w:val="24"/>
        </w:rPr>
        <w:t>SC on drawing up that list. Another important step of UN influence in EU restric</w:t>
      </w:r>
      <w:r w:rsidR="0076765C">
        <w:rPr>
          <w:rFonts w:ascii="Times New Roman" w:eastAsia="Calibri" w:hAnsi="Times New Roman" w:cs="Times New Roman"/>
          <w:sz w:val="24"/>
          <w:szCs w:val="24"/>
        </w:rPr>
        <w:t xml:space="preserve">tions regime was 9/11 terrorism act which led to the extreme measures employed by UN which </w:t>
      </w:r>
      <w:r w:rsidR="005375C0" w:rsidRPr="005375C0">
        <w:rPr>
          <w:rFonts w:ascii="Times New Roman" w:eastAsia="Calibri" w:hAnsi="Times New Roman" w:cs="Times New Roman"/>
          <w:sz w:val="24"/>
          <w:szCs w:val="24"/>
        </w:rPr>
        <w:t>led to inclusion of more than 200 persons to the list with little to no evidence</w:t>
      </w:r>
      <w:r w:rsidR="0076765C">
        <w:rPr>
          <w:rFonts w:ascii="Times New Roman" w:eastAsia="Calibri" w:hAnsi="Times New Roman" w:cs="Times New Roman"/>
          <w:sz w:val="24"/>
          <w:szCs w:val="24"/>
        </w:rPr>
        <w:t xml:space="preserve"> (being presented)</w:t>
      </w:r>
      <w:r w:rsidR="005375C0" w:rsidRPr="005375C0">
        <w:rPr>
          <w:rFonts w:ascii="Times New Roman" w:eastAsia="Calibri" w:hAnsi="Times New Roman" w:cs="Times New Roman"/>
          <w:sz w:val="24"/>
          <w:szCs w:val="24"/>
        </w:rPr>
        <w:t xml:space="preserve"> of their cooperation with terrorists because of highly classified nature of the information about those persons</w:t>
      </w:r>
      <w:r w:rsidR="0076765C">
        <w:rPr>
          <w:rStyle w:val="Puslapioinaosnuoroda"/>
          <w:rFonts w:ascii="Times New Roman" w:eastAsia="Calibri" w:hAnsi="Times New Roman" w:cs="Times New Roman"/>
          <w:sz w:val="24"/>
          <w:szCs w:val="24"/>
        </w:rPr>
        <w:footnoteReference w:id="78"/>
      </w:r>
      <w:r w:rsidR="005375C0" w:rsidRPr="005375C0">
        <w:rPr>
          <w:rFonts w:ascii="Times New Roman" w:eastAsia="Calibri" w:hAnsi="Times New Roman" w:cs="Times New Roman"/>
          <w:sz w:val="24"/>
          <w:szCs w:val="24"/>
        </w:rPr>
        <w:t>. Even with little evidence EU complied with these decisions which led to cases brought to E</w:t>
      </w:r>
      <w:r w:rsidR="0076765C">
        <w:rPr>
          <w:rFonts w:ascii="Times New Roman" w:eastAsia="Calibri" w:hAnsi="Times New Roman" w:cs="Times New Roman"/>
          <w:sz w:val="24"/>
          <w:szCs w:val="24"/>
        </w:rPr>
        <w:t>UC</w:t>
      </w:r>
      <w:r w:rsidR="005375C0" w:rsidRPr="005375C0">
        <w:rPr>
          <w:rFonts w:ascii="Times New Roman" w:eastAsia="Calibri" w:hAnsi="Times New Roman" w:cs="Times New Roman"/>
          <w:sz w:val="24"/>
          <w:szCs w:val="24"/>
        </w:rPr>
        <w:t>J which opinion</w:t>
      </w:r>
      <w:r w:rsidR="0076765C">
        <w:rPr>
          <w:rFonts w:ascii="Times New Roman" w:eastAsia="Calibri" w:hAnsi="Times New Roman" w:cs="Times New Roman"/>
          <w:sz w:val="24"/>
          <w:szCs w:val="24"/>
        </w:rPr>
        <w:t xml:space="preserve"> on the question of sufficiency of evidence presented</w:t>
      </w:r>
      <w:r w:rsidR="005375C0" w:rsidRPr="005375C0">
        <w:rPr>
          <w:rFonts w:ascii="Times New Roman" w:eastAsia="Calibri" w:hAnsi="Times New Roman" w:cs="Times New Roman"/>
          <w:sz w:val="24"/>
          <w:szCs w:val="24"/>
        </w:rPr>
        <w:t xml:space="preserve"> will be examined later on</w:t>
      </w:r>
      <w:r w:rsidR="008E5913">
        <w:rPr>
          <w:rStyle w:val="Puslapioinaosnuoroda"/>
          <w:rFonts w:ascii="Times New Roman" w:eastAsia="Calibri" w:hAnsi="Times New Roman" w:cs="Times New Roman"/>
          <w:sz w:val="24"/>
          <w:szCs w:val="24"/>
        </w:rPr>
        <w:footnoteReference w:id="79"/>
      </w:r>
      <w:r w:rsidR="005375C0" w:rsidRPr="005375C0">
        <w:rPr>
          <w:rFonts w:ascii="Times New Roman" w:eastAsia="Calibri" w:hAnsi="Times New Roman" w:cs="Times New Roman"/>
          <w:sz w:val="24"/>
          <w:szCs w:val="24"/>
        </w:rPr>
        <w:t xml:space="preserve">. Another clear example of </w:t>
      </w:r>
      <w:r w:rsidR="0076765C">
        <w:rPr>
          <w:rFonts w:ascii="Times New Roman" w:eastAsia="Calibri" w:hAnsi="Times New Roman" w:cs="Times New Roman"/>
          <w:sz w:val="24"/>
          <w:szCs w:val="24"/>
        </w:rPr>
        <w:t>rising of UN influence was UN SC</w:t>
      </w:r>
      <w:r w:rsidR="005375C0" w:rsidRPr="005375C0">
        <w:rPr>
          <w:rFonts w:ascii="Times New Roman" w:eastAsia="Calibri" w:hAnsi="Times New Roman" w:cs="Times New Roman"/>
          <w:sz w:val="24"/>
          <w:szCs w:val="24"/>
        </w:rPr>
        <w:t xml:space="preserve"> resolution 1373</w:t>
      </w:r>
      <w:r w:rsidR="00E74DA8">
        <w:rPr>
          <w:rStyle w:val="Puslapioinaosnuoroda"/>
          <w:rFonts w:ascii="Times New Roman" w:eastAsia="Calibri" w:hAnsi="Times New Roman" w:cs="Times New Roman"/>
          <w:sz w:val="24"/>
          <w:szCs w:val="24"/>
        </w:rPr>
        <w:footnoteReference w:id="80"/>
      </w:r>
      <w:r w:rsidR="005375C0" w:rsidRPr="005375C0">
        <w:rPr>
          <w:rFonts w:ascii="Times New Roman" w:eastAsia="Calibri" w:hAnsi="Times New Roman" w:cs="Times New Roman"/>
          <w:sz w:val="24"/>
          <w:szCs w:val="24"/>
        </w:rPr>
        <w:t xml:space="preserve"> which was not a discrete action but was valid for indefinite amount of time and could be applied in numerous cases</w:t>
      </w:r>
      <w:r w:rsidR="001F4045">
        <w:rPr>
          <w:rFonts w:ascii="Times New Roman" w:eastAsia="Calibri" w:hAnsi="Times New Roman" w:cs="Times New Roman"/>
          <w:sz w:val="24"/>
          <w:szCs w:val="24"/>
        </w:rPr>
        <w:t xml:space="preserve"> for which it was </w:t>
      </w:r>
      <w:r w:rsidR="00712C9B">
        <w:rPr>
          <w:rFonts w:ascii="Times New Roman" w:eastAsia="Calibri" w:hAnsi="Times New Roman" w:cs="Times New Roman"/>
          <w:sz w:val="24"/>
          <w:szCs w:val="24"/>
        </w:rPr>
        <w:t>both endorsed and</w:t>
      </w:r>
      <w:r w:rsidR="001F4045">
        <w:rPr>
          <w:rFonts w:ascii="Times New Roman" w:eastAsia="Calibri" w:hAnsi="Times New Roman" w:cs="Times New Roman"/>
          <w:sz w:val="24"/>
          <w:szCs w:val="24"/>
        </w:rPr>
        <w:t xml:space="preserve"> criticized by different scholars</w:t>
      </w:r>
      <w:r w:rsidR="001F4045">
        <w:rPr>
          <w:rStyle w:val="Puslapioinaosnuoroda"/>
          <w:rFonts w:ascii="Times New Roman" w:eastAsia="Calibri" w:hAnsi="Times New Roman" w:cs="Times New Roman"/>
          <w:sz w:val="24"/>
          <w:szCs w:val="24"/>
        </w:rPr>
        <w:footnoteReference w:id="81"/>
      </w:r>
      <w:r w:rsidR="005375C0" w:rsidRPr="005375C0">
        <w:rPr>
          <w:rFonts w:ascii="Times New Roman" w:eastAsia="Calibri" w:hAnsi="Times New Roman" w:cs="Times New Roman"/>
          <w:sz w:val="24"/>
          <w:szCs w:val="24"/>
        </w:rPr>
        <w:t>. EU again adopted this resolution following the same procedure but the main questionable nature of these decisions was that EU not being part of UN (</w:t>
      </w:r>
      <w:r w:rsidR="0076765C">
        <w:rPr>
          <w:rFonts w:ascii="Times New Roman" w:eastAsia="Calibri" w:hAnsi="Times New Roman" w:cs="Times New Roman"/>
          <w:sz w:val="24"/>
          <w:szCs w:val="24"/>
        </w:rPr>
        <w:t>it is an international organization in its essence</w:t>
      </w:r>
      <w:r w:rsidR="005375C0" w:rsidRPr="005375C0">
        <w:rPr>
          <w:rFonts w:ascii="Times New Roman" w:eastAsia="Calibri" w:hAnsi="Times New Roman" w:cs="Times New Roman"/>
          <w:sz w:val="24"/>
          <w:szCs w:val="24"/>
        </w:rPr>
        <w:t xml:space="preserve">) was not required to adopt these regulations. </w:t>
      </w:r>
      <w:r w:rsidR="005375C0" w:rsidRPr="005375C0">
        <w:rPr>
          <w:rFonts w:ascii="Times New Roman" w:eastAsia="Calibri" w:hAnsi="Times New Roman" w:cs="Times New Roman"/>
          <w:sz w:val="24"/>
          <w:szCs w:val="24"/>
        </w:rPr>
        <w:lastRenderedPageBreak/>
        <w:t xml:space="preserve">But as it can be seen in practice EU adopted these regulations following the UNSC </w:t>
      </w:r>
      <w:r w:rsidR="0076765C">
        <w:rPr>
          <w:rFonts w:ascii="Times New Roman" w:eastAsia="Calibri" w:hAnsi="Times New Roman" w:cs="Times New Roman"/>
          <w:sz w:val="24"/>
          <w:szCs w:val="24"/>
        </w:rPr>
        <w:t>resolutions to the letter</w:t>
      </w:r>
      <w:r w:rsidR="0076765C">
        <w:rPr>
          <w:rStyle w:val="Puslapioinaosnuoroda"/>
          <w:rFonts w:ascii="Times New Roman" w:eastAsia="Calibri" w:hAnsi="Times New Roman" w:cs="Times New Roman"/>
          <w:sz w:val="24"/>
          <w:szCs w:val="24"/>
        </w:rPr>
        <w:footnoteReference w:id="82"/>
      </w:r>
      <w:r w:rsidR="005375C0" w:rsidRPr="005375C0">
        <w:rPr>
          <w:rFonts w:ascii="Times New Roman" w:eastAsia="Calibri" w:hAnsi="Times New Roman" w:cs="Times New Roman"/>
          <w:sz w:val="24"/>
          <w:szCs w:val="24"/>
        </w:rPr>
        <w:t>.</w:t>
      </w:r>
    </w:p>
    <w:p w14:paraId="792BBAF2" w14:textId="06BCE8E9" w:rsidR="005375C0" w:rsidRPr="005375C0" w:rsidRDefault="0076765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EUCJ</w:t>
      </w:r>
      <w:r w:rsidR="005375C0" w:rsidRPr="005375C0">
        <w:rPr>
          <w:rFonts w:ascii="Times New Roman" w:eastAsia="Calibri" w:hAnsi="Times New Roman" w:cs="Times New Roman"/>
          <w:sz w:val="24"/>
          <w:szCs w:val="24"/>
        </w:rPr>
        <w:t xml:space="preserve"> however tried to remedy this practice in its case law.  </w:t>
      </w:r>
      <w:r w:rsidR="0092754E">
        <w:rPr>
          <w:rFonts w:ascii="Times New Roman" w:eastAsia="Calibri" w:hAnsi="Times New Roman" w:cs="Times New Roman"/>
          <w:sz w:val="24"/>
          <w:szCs w:val="24"/>
        </w:rPr>
        <w:t>EUCJ</w:t>
      </w:r>
      <w:r w:rsidR="005375C0" w:rsidRPr="005375C0">
        <w:rPr>
          <w:rFonts w:ascii="Times New Roman" w:eastAsia="Calibri" w:hAnsi="Times New Roman" w:cs="Times New Roman"/>
          <w:sz w:val="24"/>
          <w:szCs w:val="24"/>
        </w:rPr>
        <w:t>’s judgment in Joined Cases C-402/05 and C-415/05 was of constitutional significance regarding the relationship of UN and EU legal order, establishing the protection of human rights to those who are targeted by the measures taken in the ongoing “war against terror”</w:t>
      </w:r>
      <w:r w:rsidR="005375C0" w:rsidRPr="005375C0">
        <w:rPr>
          <w:rFonts w:ascii="Times New Roman" w:eastAsia="Calibri" w:hAnsi="Times New Roman" w:cs="Times New Roman"/>
          <w:sz w:val="24"/>
          <w:szCs w:val="24"/>
          <w:vertAlign w:val="superscript"/>
        </w:rPr>
        <w:footnoteReference w:id="83"/>
      </w:r>
      <w:r>
        <w:rPr>
          <w:rFonts w:ascii="Times New Roman" w:eastAsia="Calibri" w:hAnsi="Times New Roman" w:cs="Times New Roman"/>
          <w:sz w:val="24"/>
          <w:szCs w:val="24"/>
        </w:rPr>
        <w:t>. This EUCJ</w:t>
      </w:r>
      <w:r w:rsidR="005375C0" w:rsidRPr="005375C0">
        <w:rPr>
          <w:rFonts w:ascii="Times New Roman" w:eastAsia="Calibri" w:hAnsi="Times New Roman" w:cs="Times New Roman"/>
          <w:sz w:val="24"/>
          <w:szCs w:val="24"/>
        </w:rPr>
        <w:t xml:space="preserve"> judgment followed the ruling by the Court of First Instance in the cases of Yusuf and AI </w:t>
      </w:r>
      <w:proofErr w:type="spellStart"/>
      <w:r w:rsidR="005375C0" w:rsidRPr="005375C0">
        <w:rPr>
          <w:rFonts w:ascii="Times New Roman" w:eastAsia="Calibri" w:hAnsi="Times New Roman" w:cs="Times New Roman"/>
          <w:sz w:val="24"/>
          <w:szCs w:val="24"/>
        </w:rPr>
        <w:t>Barakaat</w:t>
      </w:r>
      <w:proofErr w:type="spellEnd"/>
      <w:r w:rsidR="005375C0" w:rsidRPr="005375C0">
        <w:rPr>
          <w:rFonts w:ascii="Times New Roman" w:eastAsia="Calibri" w:hAnsi="Times New Roman" w:cs="Times New Roman"/>
          <w:sz w:val="24"/>
          <w:szCs w:val="24"/>
        </w:rPr>
        <w:t xml:space="preserve"> International Foundation (Case T-306/01) and </w:t>
      </w:r>
      <w:proofErr w:type="spellStart"/>
      <w:r w:rsidR="005375C0" w:rsidRPr="005375C0">
        <w:rPr>
          <w:rFonts w:ascii="Times New Roman" w:eastAsia="Calibri" w:hAnsi="Times New Roman" w:cs="Times New Roman"/>
          <w:sz w:val="24"/>
          <w:szCs w:val="24"/>
        </w:rPr>
        <w:t>Kadi</w:t>
      </w:r>
      <w:proofErr w:type="spellEnd"/>
      <w:r w:rsidR="005375C0" w:rsidRPr="005375C0">
        <w:rPr>
          <w:rFonts w:ascii="Times New Roman" w:eastAsia="Calibri" w:hAnsi="Times New Roman" w:cs="Times New Roman"/>
          <w:sz w:val="24"/>
          <w:szCs w:val="24"/>
        </w:rPr>
        <w:t xml:space="preserve"> (T-315/01) in 2005. </w:t>
      </w:r>
      <w:proofErr w:type="spellStart"/>
      <w:r w:rsidR="005375C0" w:rsidRPr="005375C0">
        <w:rPr>
          <w:rFonts w:ascii="Times New Roman" w:eastAsia="Calibri" w:hAnsi="Times New Roman" w:cs="Times New Roman"/>
          <w:sz w:val="24"/>
          <w:szCs w:val="24"/>
        </w:rPr>
        <w:t>Mr</w:t>
      </w:r>
      <w:proofErr w:type="spellEnd"/>
      <w:r w:rsidR="005375C0" w:rsidRPr="005375C0">
        <w:rPr>
          <w:rFonts w:ascii="Times New Roman" w:eastAsia="Calibri" w:hAnsi="Times New Roman" w:cs="Times New Roman"/>
          <w:sz w:val="24"/>
          <w:szCs w:val="24"/>
        </w:rPr>
        <w:t xml:space="preserve"> </w:t>
      </w:r>
      <w:proofErr w:type="spellStart"/>
      <w:r w:rsidR="005375C0" w:rsidRPr="005375C0">
        <w:rPr>
          <w:rFonts w:ascii="Times New Roman" w:eastAsia="Calibri" w:hAnsi="Times New Roman" w:cs="Times New Roman"/>
          <w:sz w:val="24"/>
          <w:szCs w:val="24"/>
        </w:rPr>
        <w:t>Kadi</w:t>
      </w:r>
      <w:proofErr w:type="spellEnd"/>
      <w:r w:rsidR="005375C0" w:rsidRPr="005375C0">
        <w:rPr>
          <w:rFonts w:ascii="Times New Roman" w:eastAsia="Calibri" w:hAnsi="Times New Roman" w:cs="Times New Roman"/>
          <w:sz w:val="24"/>
          <w:szCs w:val="24"/>
        </w:rPr>
        <w:t xml:space="preserve"> and Al </w:t>
      </w:r>
      <w:proofErr w:type="spellStart"/>
      <w:r w:rsidR="005375C0" w:rsidRPr="005375C0">
        <w:rPr>
          <w:rFonts w:ascii="Times New Roman" w:eastAsia="Calibri" w:hAnsi="Times New Roman" w:cs="Times New Roman"/>
          <w:sz w:val="24"/>
          <w:szCs w:val="24"/>
        </w:rPr>
        <w:t>Barakaat</w:t>
      </w:r>
      <w:proofErr w:type="spellEnd"/>
      <w:r w:rsidR="005375C0" w:rsidRPr="005375C0">
        <w:rPr>
          <w:rFonts w:ascii="Times New Roman" w:eastAsia="Calibri" w:hAnsi="Times New Roman" w:cs="Times New Roman"/>
          <w:sz w:val="24"/>
          <w:szCs w:val="24"/>
        </w:rPr>
        <w:t xml:space="preserve"> International Foundation were among the persons and entities who had been placed on one of the EU lists of terrorist suspects whose assets should be frozen by the EU member states without delay, because they were included in the 1267 Committee list of suspected terrorists</w:t>
      </w:r>
      <w:r w:rsidR="005375C0" w:rsidRPr="005375C0">
        <w:rPr>
          <w:rFonts w:ascii="Times New Roman" w:eastAsia="Calibri" w:hAnsi="Times New Roman" w:cs="Times New Roman"/>
          <w:sz w:val="24"/>
          <w:szCs w:val="24"/>
          <w:vertAlign w:val="superscript"/>
        </w:rPr>
        <w:footnoteReference w:id="84"/>
      </w:r>
      <w:r w:rsidR="005375C0" w:rsidRPr="005375C0">
        <w:rPr>
          <w:rFonts w:ascii="Times New Roman" w:eastAsia="Calibri" w:hAnsi="Times New Roman" w:cs="Times New Roman"/>
          <w:sz w:val="24"/>
          <w:szCs w:val="24"/>
        </w:rPr>
        <w:t>. Both EJC and CFI agreed that EU is competent to adopt financial restrictions against individuals suspected of involvement in terrorist activities but CFI argued that if EU regulation which gives effect to UNSC resolution is examined it would amount to an evaluation of the UN lists of terrorist suspects and it should not fall under the CFI's jurisdiction. However E</w:t>
      </w:r>
      <w:r w:rsidR="0092754E">
        <w:rPr>
          <w:rFonts w:ascii="Times New Roman" w:eastAsia="Calibri" w:hAnsi="Times New Roman" w:cs="Times New Roman"/>
          <w:sz w:val="24"/>
          <w:szCs w:val="24"/>
        </w:rPr>
        <w:t>U</w:t>
      </w:r>
      <w:r w:rsidR="005375C0" w:rsidRPr="005375C0">
        <w:rPr>
          <w:rFonts w:ascii="Times New Roman" w:eastAsia="Calibri" w:hAnsi="Times New Roman" w:cs="Times New Roman"/>
          <w:sz w:val="24"/>
          <w:szCs w:val="24"/>
        </w:rPr>
        <w:t xml:space="preserve">CJ stance was firm and it drew a very important distinction between the UNSC resolution on the one hand, and the EU regulation that implements it on the other. The Courts can review the lawfulness of the later but it cannot examine the former. Furthermore, such a review of the EU implementing measure would not challenge the primacy of the UNSC resolution in international law. And defending the constitutional principles of EU it stated in 285 paragraph that “… international agreement cannot have the effect of prejudicing the constitutional principles of the </w:t>
      </w:r>
      <w:r w:rsidR="009054C8" w:rsidRPr="009054C8">
        <w:rPr>
          <w:rFonts w:ascii="Times New Roman" w:eastAsia="Calibri" w:hAnsi="Times New Roman" w:cs="Times New Roman"/>
          <w:sz w:val="24"/>
          <w:szCs w:val="24"/>
        </w:rPr>
        <w:t>Treaty establishing the European Community</w:t>
      </w:r>
      <w:r w:rsidR="005375C0" w:rsidRPr="005375C0">
        <w:rPr>
          <w:rFonts w:ascii="Times New Roman" w:eastAsia="Calibri" w:hAnsi="Times New Roman" w:cs="Times New Roman"/>
          <w:sz w:val="24"/>
          <w:szCs w:val="24"/>
        </w:rPr>
        <w:t>, which include the principle that all Community acts must respect fundamental rights, that respect constituting a condition of their lawfulness which it is for the Court to review in the framework of the complete system of legal remedies established by the Treaty.”. To support this thesis, the E</w:t>
      </w:r>
      <w:r>
        <w:rPr>
          <w:rFonts w:ascii="Times New Roman" w:eastAsia="Calibri" w:hAnsi="Times New Roman" w:cs="Times New Roman"/>
          <w:sz w:val="24"/>
          <w:szCs w:val="24"/>
        </w:rPr>
        <w:t>U</w:t>
      </w:r>
      <w:r w:rsidR="005375C0" w:rsidRPr="005375C0">
        <w:rPr>
          <w:rFonts w:ascii="Times New Roman" w:eastAsia="Calibri" w:hAnsi="Times New Roman" w:cs="Times New Roman"/>
          <w:sz w:val="24"/>
          <w:szCs w:val="24"/>
        </w:rPr>
        <w:t xml:space="preserve">CJ recalled the judgment in the case Germany v </w:t>
      </w:r>
      <w:r w:rsidR="00FF70E1">
        <w:rPr>
          <w:rFonts w:ascii="Times New Roman" w:eastAsia="Calibri" w:hAnsi="Times New Roman" w:cs="Times New Roman"/>
          <w:sz w:val="24"/>
          <w:szCs w:val="24"/>
        </w:rPr>
        <w:t>Council</w:t>
      </w:r>
      <w:r w:rsidR="005375C0" w:rsidRPr="005375C0">
        <w:rPr>
          <w:rFonts w:ascii="Times New Roman" w:eastAsia="Calibri" w:hAnsi="Times New Roman" w:cs="Times New Roman"/>
          <w:sz w:val="24"/>
          <w:szCs w:val="24"/>
          <w:vertAlign w:val="superscript"/>
        </w:rPr>
        <w:footnoteReference w:id="85"/>
      </w:r>
      <w:r w:rsidR="005375C0" w:rsidRPr="005375C0">
        <w:rPr>
          <w:rFonts w:ascii="Times New Roman" w:eastAsia="Calibri" w:hAnsi="Times New Roman" w:cs="Times New Roman"/>
          <w:sz w:val="24"/>
          <w:szCs w:val="24"/>
        </w:rPr>
        <w:t xml:space="preserve"> where the Court annulled a Community measure approving an international agreement on the basis that it had breached the principle of non-discrimination, without affecting the existence of the </w:t>
      </w:r>
      <w:r w:rsidR="005375C0" w:rsidRPr="005375C0">
        <w:rPr>
          <w:rFonts w:ascii="Times New Roman" w:eastAsia="Calibri" w:hAnsi="Times New Roman" w:cs="Times New Roman"/>
          <w:sz w:val="24"/>
          <w:szCs w:val="24"/>
        </w:rPr>
        <w:lastRenderedPageBreak/>
        <w:t>international agreement</w:t>
      </w:r>
      <w:r w:rsidR="005375C0" w:rsidRPr="005375C0">
        <w:rPr>
          <w:rFonts w:ascii="Times New Roman" w:eastAsia="Calibri" w:hAnsi="Times New Roman" w:cs="Times New Roman"/>
          <w:sz w:val="24"/>
          <w:szCs w:val="24"/>
          <w:vertAlign w:val="superscript"/>
        </w:rPr>
        <w:footnoteReference w:id="86"/>
      </w:r>
      <w:r w:rsidR="005375C0" w:rsidRPr="005375C0">
        <w:rPr>
          <w:rFonts w:ascii="Times New Roman" w:eastAsia="Calibri" w:hAnsi="Times New Roman" w:cs="Times New Roman"/>
          <w:sz w:val="24"/>
          <w:szCs w:val="24"/>
        </w:rPr>
        <w:t xml:space="preserve">.  </w:t>
      </w:r>
      <w:r w:rsidR="0092754E">
        <w:rPr>
          <w:rFonts w:ascii="Times New Roman" w:eastAsia="Calibri" w:hAnsi="Times New Roman" w:cs="Times New Roman"/>
          <w:sz w:val="24"/>
          <w:szCs w:val="24"/>
        </w:rPr>
        <w:t>As to sum up</w:t>
      </w:r>
      <w:r w:rsidR="005375C0" w:rsidRPr="005375C0">
        <w:rPr>
          <w:rFonts w:ascii="Times New Roman" w:eastAsia="Calibri" w:hAnsi="Times New Roman" w:cs="Times New Roman"/>
          <w:sz w:val="24"/>
          <w:szCs w:val="24"/>
        </w:rPr>
        <w:t xml:space="preserve"> the influence of UN over the EU it can be said that at first it looked like UN had a far reaching practice in influencing EU regulation but later E</w:t>
      </w:r>
      <w:r w:rsidR="0092754E">
        <w:rPr>
          <w:rFonts w:ascii="Times New Roman" w:eastAsia="Calibri" w:hAnsi="Times New Roman" w:cs="Times New Roman"/>
          <w:sz w:val="24"/>
          <w:szCs w:val="24"/>
        </w:rPr>
        <w:t>U</w:t>
      </w:r>
      <w:r w:rsidR="005375C0" w:rsidRPr="005375C0">
        <w:rPr>
          <w:rFonts w:ascii="Times New Roman" w:eastAsia="Calibri" w:hAnsi="Times New Roman" w:cs="Times New Roman"/>
          <w:sz w:val="24"/>
          <w:szCs w:val="24"/>
        </w:rPr>
        <w:t xml:space="preserve">CJ cases while not demolishing this UN legal grip over EU legislation, </w:t>
      </w:r>
      <w:r w:rsidR="0092754E">
        <w:rPr>
          <w:rFonts w:ascii="Times New Roman" w:eastAsia="Calibri" w:hAnsi="Times New Roman" w:cs="Times New Roman"/>
          <w:sz w:val="24"/>
          <w:szCs w:val="24"/>
        </w:rPr>
        <w:t>EUCJ</w:t>
      </w:r>
      <w:r w:rsidR="005375C0" w:rsidRPr="005375C0">
        <w:rPr>
          <w:rFonts w:ascii="Times New Roman" w:eastAsia="Calibri" w:hAnsi="Times New Roman" w:cs="Times New Roman"/>
          <w:sz w:val="24"/>
          <w:szCs w:val="24"/>
        </w:rPr>
        <w:t xml:space="preserve"> stated that implementing UN resolutions does not exclude a judicial review of EU acts concerning fundamental rights violations and by doing that it reaffirmed the autonomous character of EU’s legal order. Following the same logic after the Treaty of Lisbon, Article 275 TFEU now gives EUCJ power to annul decisions adopting restrictive measures against individuals.</w:t>
      </w:r>
    </w:p>
    <w:p w14:paraId="58DBF074" w14:textId="77777777" w:rsidR="00835850" w:rsidRDefault="00835850">
      <w:pPr>
        <w:rPr>
          <w:rFonts w:ascii="Times New Roman" w:eastAsia="Calibri" w:hAnsi="Times New Roman" w:cs="Times New Roman"/>
          <w:b/>
          <w:bCs/>
          <w:sz w:val="24"/>
          <w:szCs w:val="28"/>
        </w:rPr>
      </w:pPr>
      <w:bookmarkStart w:id="24" w:name="_Toc373610076"/>
      <w:bookmarkStart w:id="25" w:name="_Toc373610261"/>
      <w:bookmarkStart w:id="26" w:name="_Toc375418255"/>
      <w:r>
        <w:rPr>
          <w:rFonts w:ascii="Times New Roman" w:eastAsia="Calibri" w:hAnsi="Times New Roman" w:cs="Times New Roman"/>
          <w:sz w:val="24"/>
        </w:rPr>
        <w:br w:type="page"/>
      </w:r>
    </w:p>
    <w:p w14:paraId="1DAFD140" w14:textId="40FD84C9" w:rsidR="008F016B" w:rsidRDefault="00227206" w:rsidP="00F5405A">
      <w:pPr>
        <w:pStyle w:val="Antrat1"/>
        <w:spacing w:line="360" w:lineRule="auto"/>
        <w:jc w:val="center"/>
        <w:rPr>
          <w:rFonts w:ascii="Times New Roman" w:eastAsia="Calibri" w:hAnsi="Times New Roman" w:cs="Times New Roman"/>
          <w:color w:val="auto"/>
          <w:sz w:val="24"/>
        </w:rPr>
      </w:pPr>
      <w:r w:rsidRPr="008F016B">
        <w:rPr>
          <w:rFonts w:ascii="Times New Roman" w:eastAsia="Calibri" w:hAnsi="Times New Roman" w:cs="Times New Roman"/>
          <w:color w:val="auto"/>
          <w:sz w:val="24"/>
        </w:rPr>
        <w:lastRenderedPageBreak/>
        <w:t xml:space="preserve">2.  </w:t>
      </w:r>
      <w:r>
        <w:rPr>
          <w:rFonts w:ascii="Times New Roman" w:eastAsia="Calibri" w:hAnsi="Times New Roman" w:cs="Times New Roman"/>
          <w:color w:val="auto"/>
          <w:sz w:val="24"/>
        </w:rPr>
        <w:t xml:space="preserve">THE </w:t>
      </w:r>
      <w:r w:rsidRPr="008F016B">
        <w:rPr>
          <w:rFonts w:ascii="Times New Roman" w:eastAsia="Calibri" w:hAnsi="Times New Roman" w:cs="Times New Roman"/>
          <w:color w:val="auto"/>
          <w:sz w:val="24"/>
        </w:rPr>
        <w:t>EUCJ</w:t>
      </w:r>
      <w:r>
        <w:rPr>
          <w:rFonts w:ascii="Times New Roman" w:eastAsia="Calibri" w:hAnsi="Times New Roman" w:cs="Times New Roman"/>
          <w:color w:val="auto"/>
          <w:sz w:val="24"/>
        </w:rPr>
        <w:t>’S</w:t>
      </w:r>
      <w:r w:rsidRPr="008F016B">
        <w:rPr>
          <w:rFonts w:ascii="Times New Roman" w:eastAsia="Calibri" w:hAnsi="Times New Roman" w:cs="Times New Roman"/>
          <w:color w:val="auto"/>
          <w:sz w:val="24"/>
        </w:rPr>
        <w:t xml:space="preserve"> </w:t>
      </w:r>
      <w:r>
        <w:rPr>
          <w:rFonts w:ascii="Times New Roman" w:eastAsia="Calibri" w:hAnsi="Times New Roman" w:cs="Times New Roman"/>
          <w:color w:val="auto"/>
          <w:sz w:val="24"/>
        </w:rPr>
        <w:t xml:space="preserve">INFLUENCE OVER THE </w:t>
      </w:r>
      <w:r w:rsidRPr="008F016B">
        <w:rPr>
          <w:rFonts w:ascii="Times New Roman" w:eastAsia="Calibri" w:hAnsi="Times New Roman" w:cs="Times New Roman"/>
          <w:color w:val="auto"/>
          <w:sz w:val="24"/>
        </w:rPr>
        <w:t>COURSE OF DEVELOPMENT OF RESTRICTIVE MEASURES</w:t>
      </w:r>
      <w:bookmarkEnd w:id="24"/>
      <w:bookmarkEnd w:id="25"/>
      <w:bookmarkEnd w:id="26"/>
    </w:p>
    <w:p w14:paraId="7CFB371F" w14:textId="77777777" w:rsidR="008F016B" w:rsidRPr="008F016B" w:rsidRDefault="008F016B" w:rsidP="004522E8">
      <w:pPr>
        <w:spacing w:line="360" w:lineRule="auto"/>
      </w:pPr>
    </w:p>
    <w:p w14:paraId="4C7EAD47" w14:textId="08A62DA6" w:rsidR="00C527A0" w:rsidRDefault="00ED3A72"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Along with new millennia </w:t>
      </w:r>
      <w:r w:rsidR="00BD1F6F">
        <w:rPr>
          <w:rFonts w:ascii="Times New Roman" w:eastAsia="Calibri" w:hAnsi="Times New Roman" w:cs="Times New Roman"/>
          <w:sz w:val="24"/>
          <w:szCs w:val="24"/>
        </w:rPr>
        <w:t xml:space="preserve">the changes to the restrictive measures regime were soon following. The fight against terrorism was the hot topic as every nation wanted to </w:t>
      </w:r>
      <w:r w:rsidR="00FD4D1F">
        <w:rPr>
          <w:rFonts w:ascii="Times New Roman" w:eastAsia="Calibri" w:hAnsi="Times New Roman" w:cs="Times New Roman"/>
          <w:sz w:val="24"/>
          <w:szCs w:val="24"/>
        </w:rPr>
        <w:t xml:space="preserve">assist the </w:t>
      </w:r>
      <w:r w:rsidR="00BD1F6F">
        <w:rPr>
          <w:rFonts w:ascii="Times New Roman" w:eastAsia="Calibri" w:hAnsi="Times New Roman" w:cs="Times New Roman"/>
          <w:sz w:val="24"/>
          <w:szCs w:val="24"/>
        </w:rPr>
        <w:t xml:space="preserve">United States of America to find and sanction those responsible and to deter others from doing anything similar as the reaction of international community would be swift and of decisive character. The main legislation was that of UN which was adopted </w:t>
      </w:r>
      <w:r w:rsidR="0053659C">
        <w:rPr>
          <w:rFonts w:ascii="Times New Roman" w:eastAsia="Calibri" w:hAnsi="Times New Roman" w:cs="Times New Roman"/>
          <w:sz w:val="24"/>
          <w:szCs w:val="24"/>
        </w:rPr>
        <w:t>before</w:t>
      </w:r>
      <w:r w:rsidR="00BD1F6F">
        <w:rPr>
          <w:rFonts w:ascii="Times New Roman" w:eastAsia="Calibri" w:hAnsi="Times New Roman" w:cs="Times New Roman"/>
          <w:sz w:val="24"/>
          <w:szCs w:val="24"/>
        </w:rPr>
        <w:t xml:space="preserve"> 11 September 2001 </w:t>
      </w:r>
      <w:r w:rsidR="0053659C">
        <w:rPr>
          <w:rFonts w:ascii="Times New Roman" w:eastAsia="Calibri" w:hAnsi="Times New Roman" w:cs="Times New Roman"/>
          <w:sz w:val="24"/>
          <w:szCs w:val="24"/>
        </w:rPr>
        <w:t xml:space="preserve">in a form of UN SC resolution which imposed sanctions and were </w:t>
      </w:r>
      <w:r w:rsidR="00BD1F6F">
        <w:rPr>
          <w:rFonts w:ascii="Times New Roman" w:eastAsia="Calibri" w:hAnsi="Times New Roman" w:cs="Times New Roman"/>
          <w:sz w:val="24"/>
          <w:szCs w:val="24"/>
        </w:rPr>
        <w:t>both</w:t>
      </w:r>
      <w:r w:rsidR="0053659C">
        <w:rPr>
          <w:rFonts w:ascii="Times New Roman" w:eastAsia="Calibri" w:hAnsi="Times New Roman" w:cs="Times New Roman"/>
          <w:sz w:val="24"/>
          <w:szCs w:val="24"/>
        </w:rPr>
        <w:t xml:space="preserve"> targeted</w:t>
      </w:r>
      <w:r w:rsidR="00BD1F6F">
        <w:rPr>
          <w:rFonts w:ascii="Times New Roman" w:eastAsia="Calibri" w:hAnsi="Times New Roman" w:cs="Times New Roman"/>
          <w:sz w:val="24"/>
          <w:szCs w:val="24"/>
        </w:rPr>
        <w:t xml:space="preserve"> </w:t>
      </w:r>
      <w:r w:rsidR="0053659C">
        <w:rPr>
          <w:rFonts w:ascii="Times New Roman" w:eastAsia="Calibri" w:hAnsi="Times New Roman" w:cs="Times New Roman"/>
          <w:sz w:val="24"/>
          <w:szCs w:val="24"/>
        </w:rPr>
        <w:t xml:space="preserve">at </w:t>
      </w:r>
      <w:r w:rsidR="00BD1F6F">
        <w:rPr>
          <w:rFonts w:ascii="Times New Roman" w:eastAsia="Calibri" w:hAnsi="Times New Roman" w:cs="Times New Roman"/>
          <w:sz w:val="24"/>
          <w:szCs w:val="24"/>
        </w:rPr>
        <w:t>fight</w:t>
      </w:r>
      <w:r w:rsidR="0053659C">
        <w:rPr>
          <w:rFonts w:ascii="Times New Roman" w:eastAsia="Calibri" w:hAnsi="Times New Roman" w:cs="Times New Roman"/>
          <w:sz w:val="24"/>
          <w:szCs w:val="24"/>
        </w:rPr>
        <w:t>ing the</w:t>
      </w:r>
      <w:r w:rsidR="00BD1F6F">
        <w:rPr>
          <w:rFonts w:ascii="Times New Roman" w:eastAsia="Calibri" w:hAnsi="Times New Roman" w:cs="Times New Roman"/>
          <w:sz w:val="24"/>
          <w:szCs w:val="24"/>
        </w:rPr>
        <w:t xml:space="preserve"> terrorism and sanction tho</w:t>
      </w:r>
      <w:r w:rsidR="0053659C">
        <w:rPr>
          <w:rFonts w:ascii="Times New Roman" w:eastAsia="Calibri" w:hAnsi="Times New Roman" w:cs="Times New Roman"/>
          <w:sz w:val="24"/>
          <w:szCs w:val="24"/>
        </w:rPr>
        <w:t xml:space="preserve">se associated with the Al Qaeda – UN SC resolutions </w:t>
      </w:r>
      <w:r w:rsidR="0053659C" w:rsidRPr="0053659C">
        <w:rPr>
          <w:rFonts w:ascii="Times New Roman" w:eastAsia="Calibri" w:hAnsi="Times New Roman" w:cs="Times New Roman"/>
          <w:sz w:val="24"/>
          <w:szCs w:val="24"/>
        </w:rPr>
        <w:t>1267 (1999)</w:t>
      </w:r>
      <w:r w:rsidR="00093155">
        <w:rPr>
          <w:rStyle w:val="Puslapioinaosnuoroda"/>
          <w:rFonts w:ascii="Times New Roman" w:eastAsia="Calibri" w:hAnsi="Times New Roman" w:cs="Times New Roman"/>
          <w:sz w:val="24"/>
          <w:szCs w:val="24"/>
        </w:rPr>
        <w:footnoteReference w:id="87"/>
      </w:r>
      <w:r w:rsidR="0053659C" w:rsidRPr="0053659C">
        <w:rPr>
          <w:rFonts w:ascii="Times New Roman" w:eastAsia="Calibri" w:hAnsi="Times New Roman" w:cs="Times New Roman"/>
          <w:sz w:val="24"/>
          <w:szCs w:val="24"/>
        </w:rPr>
        <w:t>, 1333 (2000), 1363 (2001)</w:t>
      </w:r>
      <w:r w:rsidR="00093155">
        <w:rPr>
          <w:rStyle w:val="Puslapioinaosnuoroda"/>
          <w:rFonts w:ascii="Times New Roman" w:eastAsia="Calibri" w:hAnsi="Times New Roman" w:cs="Times New Roman"/>
          <w:sz w:val="24"/>
          <w:szCs w:val="24"/>
        </w:rPr>
        <w:footnoteReference w:id="88"/>
      </w:r>
      <w:r w:rsidR="0053659C" w:rsidRPr="0053659C">
        <w:rPr>
          <w:rFonts w:ascii="Times New Roman" w:eastAsia="Calibri" w:hAnsi="Times New Roman" w:cs="Times New Roman"/>
          <w:sz w:val="24"/>
          <w:szCs w:val="24"/>
        </w:rPr>
        <w:t>, 1373 (2001)</w:t>
      </w:r>
      <w:r w:rsidR="0053659C">
        <w:rPr>
          <w:rFonts w:ascii="Times New Roman" w:eastAsia="Calibri" w:hAnsi="Times New Roman" w:cs="Times New Roman"/>
          <w:sz w:val="24"/>
          <w:szCs w:val="24"/>
        </w:rPr>
        <w:t xml:space="preserve"> and various other with the most recent being 1988(2011) which deals with sanctions against the Taliban</w:t>
      </w:r>
      <w:r w:rsidR="0053659C">
        <w:rPr>
          <w:rStyle w:val="Puslapioinaosnuoroda"/>
          <w:rFonts w:ascii="Times New Roman" w:eastAsia="Calibri" w:hAnsi="Times New Roman" w:cs="Times New Roman"/>
          <w:sz w:val="24"/>
          <w:szCs w:val="24"/>
        </w:rPr>
        <w:footnoteReference w:id="89"/>
      </w:r>
      <w:r w:rsidR="0053659C">
        <w:rPr>
          <w:rFonts w:ascii="Times New Roman" w:eastAsia="Calibri" w:hAnsi="Times New Roman" w:cs="Times New Roman"/>
          <w:sz w:val="24"/>
          <w:szCs w:val="24"/>
        </w:rPr>
        <w:t xml:space="preserve"> and 1989(2011) which target the Al Qaeda and those associated with it</w:t>
      </w:r>
      <w:r w:rsidR="0053659C">
        <w:rPr>
          <w:rStyle w:val="Puslapioinaosnuoroda"/>
          <w:rFonts w:ascii="Times New Roman" w:eastAsia="Calibri" w:hAnsi="Times New Roman" w:cs="Times New Roman"/>
          <w:sz w:val="24"/>
          <w:szCs w:val="24"/>
        </w:rPr>
        <w:footnoteReference w:id="90"/>
      </w:r>
      <w:r w:rsidR="0053659C">
        <w:rPr>
          <w:rFonts w:ascii="Times New Roman" w:eastAsia="Calibri" w:hAnsi="Times New Roman" w:cs="Times New Roman"/>
          <w:sz w:val="24"/>
          <w:szCs w:val="24"/>
        </w:rPr>
        <w:t>.</w:t>
      </w:r>
      <w:r w:rsidR="00443C52">
        <w:rPr>
          <w:rFonts w:ascii="Times New Roman" w:eastAsia="Calibri" w:hAnsi="Times New Roman" w:cs="Times New Roman"/>
          <w:sz w:val="24"/>
          <w:szCs w:val="24"/>
        </w:rPr>
        <w:t xml:space="preserve"> </w:t>
      </w:r>
      <w:r w:rsidR="00C527A0">
        <w:rPr>
          <w:rFonts w:ascii="Times New Roman" w:eastAsia="Calibri" w:hAnsi="Times New Roman" w:cs="Times New Roman"/>
          <w:sz w:val="24"/>
          <w:szCs w:val="24"/>
        </w:rPr>
        <w:t>The resu</w:t>
      </w:r>
      <w:r w:rsidR="000C3733">
        <w:rPr>
          <w:rFonts w:ascii="Times New Roman" w:eastAsia="Calibri" w:hAnsi="Times New Roman" w:cs="Times New Roman"/>
          <w:sz w:val="24"/>
          <w:szCs w:val="24"/>
        </w:rPr>
        <w:t xml:space="preserve">lting targeted sanctions, better known in EU as restrictive measures, carried the same basic principles as UN SC resolutions on which </w:t>
      </w:r>
      <w:r w:rsidR="002B6898">
        <w:rPr>
          <w:rFonts w:ascii="Times New Roman" w:eastAsia="Calibri" w:hAnsi="Times New Roman" w:cs="Times New Roman"/>
          <w:sz w:val="24"/>
          <w:szCs w:val="24"/>
        </w:rPr>
        <w:t>they were based on – as an example could serve UN SC resolutions 1267 and 1333 which were implemented through EU legislation in a form of Common Position 2002/402/CFSP</w:t>
      </w:r>
      <w:r w:rsidR="00093155">
        <w:rPr>
          <w:rStyle w:val="Puslapioinaosnuoroda"/>
          <w:rFonts w:ascii="Times New Roman" w:eastAsia="Calibri" w:hAnsi="Times New Roman" w:cs="Times New Roman"/>
          <w:sz w:val="24"/>
          <w:szCs w:val="24"/>
        </w:rPr>
        <w:footnoteReference w:id="91"/>
      </w:r>
      <w:r w:rsidR="002B6898">
        <w:rPr>
          <w:rFonts w:ascii="Times New Roman" w:eastAsia="Calibri" w:hAnsi="Times New Roman" w:cs="Times New Roman"/>
          <w:sz w:val="24"/>
          <w:szCs w:val="24"/>
        </w:rPr>
        <w:t>, EC regulations 337/2000</w:t>
      </w:r>
      <w:r w:rsidR="00093155">
        <w:rPr>
          <w:rStyle w:val="Puslapioinaosnuoroda"/>
          <w:rFonts w:ascii="Times New Roman" w:eastAsia="Calibri" w:hAnsi="Times New Roman" w:cs="Times New Roman"/>
          <w:sz w:val="24"/>
          <w:szCs w:val="24"/>
        </w:rPr>
        <w:footnoteReference w:id="92"/>
      </w:r>
      <w:r w:rsidR="002B6898">
        <w:rPr>
          <w:rFonts w:ascii="Times New Roman" w:eastAsia="Calibri" w:hAnsi="Times New Roman" w:cs="Times New Roman"/>
          <w:sz w:val="24"/>
          <w:szCs w:val="24"/>
        </w:rPr>
        <w:t xml:space="preserve"> and 467/2001</w:t>
      </w:r>
      <w:r w:rsidR="00093155">
        <w:rPr>
          <w:rStyle w:val="Puslapioinaosnuoroda"/>
          <w:rFonts w:ascii="Times New Roman" w:eastAsia="Calibri" w:hAnsi="Times New Roman" w:cs="Times New Roman"/>
          <w:sz w:val="24"/>
          <w:szCs w:val="24"/>
        </w:rPr>
        <w:footnoteReference w:id="93"/>
      </w:r>
      <w:r w:rsidR="002B6898">
        <w:rPr>
          <w:rFonts w:ascii="Times New Roman" w:eastAsia="Calibri" w:hAnsi="Times New Roman" w:cs="Times New Roman"/>
          <w:sz w:val="24"/>
          <w:szCs w:val="24"/>
        </w:rPr>
        <w:t>.</w:t>
      </w:r>
      <w:r w:rsidR="00CA359B">
        <w:rPr>
          <w:rFonts w:ascii="Times New Roman" w:eastAsia="Calibri" w:hAnsi="Times New Roman" w:cs="Times New Roman"/>
          <w:sz w:val="24"/>
          <w:szCs w:val="24"/>
        </w:rPr>
        <w:t xml:space="preserve"> It was</w:t>
      </w:r>
      <w:r w:rsidR="002B6898">
        <w:rPr>
          <w:rFonts w:ascii="Times New Roman" w:eastAsia="Calibri" w:hAnsi="Times New Roman" w:cs="Times New Roman"/>
          <w:sz w:val="24"/>
          <w:szCs w:val="24"/>
        </w:rPr>
        <w:t xml:space="preserve"> accepted to implement sanctions adopted by UN SC unilaterally as it was</w:t>
      </w:r>
      <w:r w:rsidR="00CA359B">
        <w:rPr>
          <w:rFonts w:ascii="Times New Roman" w:eastAsia="Calibri" w:hAnsi="Times New Roman" w:cs="Times New Roman"/>
          <w:sz w:val="24"/>
          <w:szCs w:val="24"/>
        </w:rPr>
        <w:t xml:space="preserve"> </w:t>
      </w:r>
      <w:r w:rsidR="005F4FA1">
        <w:rPr>
          <w:rFonts w:ascii="Times New Roman" w:eastAsia="Calibri" w:hAnsi="Times New Roman" w:cs="Times New Roman"/>
          <w:sz w:val="24"/>
          <w:szCs w:val="24"/>
        </w:rPr>
        <w:t>generally</w:t>
      </w:r>
      <w:r w:rsidR="00CA359B">
        <w:rPr>
          <w:rFonts w:ascii="Times New Roman" w:eastAsia="Calibri" w:hAnsi="Times New Roman" w:cs="Times New Roman"/>
          <w:sz w:val="24"/>
          <w:szCs w:val="24"/>
        </w:rPr>
        <w:t xml:space="preserve"> thought</w:t>
      </w:r>
      <w:r w:rsidR="002B6898">
        <w:rPr>
          <w:rFonts w:ascii="Times New Roman" w:eastAsia="Calibri" w:hAnsi="Times New Roman" w:cs="Times New Roman"/>
          <w:sz w:val="24"/>
          <w:szCs w:val="24"/>
        </w:rPr>
        <w:t xml:space="preserve"> that</w:t>
      </w:r>
      <w:r w:rsidR="00CA359B">
        <w:rPr>
          <w:rFonts w:ascii="Times New Roman" w:eastAsia="Calibri" w:hAnsi="Times New Roman" w:cs="Times New Roman"/>
          <w:sz w:val="24"/>
          <w:szCs w:val="24"/>
        </w:rPr>
        <w:t xml:space="preserve"> UN Charter had become binding upon the EU as per the International Fruit Case</w:t>
      </w:r>
      <w:r w:rsidR="00CA359B">
        <w:rPr>
          <w:rStyle w:val="Puslapioinaosnuoroda"/>
          <w:rFonts w:ascii="Times New Roman" w:eastAsia="Calibri" w:hAnsi="Times New Roman" w:cs="Times New Roman"/>
          <w:sz w:val="24"/>
          <w:szCs w:val="24"/>
        </w:rPr>
        <w:footnoteReference w:id="94"/>
      </w:r>
      <w:r w:rsidR="00B62AF0">
        <w:rPr>
          <w:rFonts w:ascii="Times New Roman" w:eastAsia="Calibri" w:hAnsi="Times New Roman" w:cs="Times New Roman"/>
          <w:sz w:val="24"/>
          <w:szCs w:val="24"/>
        </w:rPr>
        <w:t xml:space="preserve"> however that general understanding was challenged.</w:t>
      </w:r>
    </w:p>
    <w:p w14:paraId="32CA50F0" w14:textId="3B132AA2" w:rsidR="00370208" w:rsidRDefault="008F016B" w:rsidP="004522E8">
      <w:pPr>
        <w:pStyle w:val="Antrat2"/>
        <w:spacing w:line="360" w:lineRule="auto"/>
        <w:jc w:val="center"/>
        <w:rPr>
          <w:rFonts w:ascii="Times New Roman" w:eastAsia="Calibri" w:hAnsi="Times New Roman" w:cs="Times New Roman"/>
          <w:color w:val="auto"/>
          <w:sz w:val="24"/>
        </w:rPr>
      </w:pPr>
      <w:bookmarkStart w:id="27" w:name="_Toc373610077"/>
      <w:bookmarkStart w:id="28" w:name="_Toc373610262"/>
      <w:bookmarkStart w:id="29" w:name="_Toc375418256"/>
      <w:r>
        <w:rPr>
          <w:rFonts w:ascii="Times New Roman" w:eastAsia="Calibri" w:hAnsi="Times New Roman" w:cs="Times New Roman"/>
          <w:color w:val="auto"/>
          <w:sz w:val="24"/>
        </w:rPr>
        <w:t>2.1</w:t>
      </w:r>
      <w:r w:rsidR="00BC776E" w:rsidRPr="008F016B">
        <w:rPr>
          <w:rFonts w:ascii="Times New Roman" w:eastAsia="Calibri" w:hAnsi="Times New Roman" w:cs="Times New Roman"/>
          <w:color w:val="auto"/>
          <w:sz w:val="24"/>
        </w:rPr>
        <w:t xml:space="preserve">. </w:t>
      </w:r>
      <w:r w:rsidR="00370208" w:rsidRPr="008F016B">
        <w:rPr>
          <w:rFonts w:ascii="Times New Roman" w:eastAsia="Calibri" w:hAnsi="Times New Roman" w:cs="Times New Roman"/>
          <w:color w:val="auto"/>
          <w:sz w:val="24"/>
        </w:rPr>
        <w:t>The</w:t>
      </w:r>
      <w:r w:rsidR="004E50A7" w:rsidRPr="008F016B">
        <w:rPr>
          <w:rFonts w:ascii="Times New Roman" w:eastAsia="Calibri" w:hAnsi="Times New Roman" w:cs="Times New Roman"/>
          <w:color w:val="auto"/>
          <w:sz w:val="24"/>
        </w:rPr>
        <w:t xml:space="preserve"> ch</w:t>
      </w:r>
      <w:r w:rsidR="00F649B4" w:rsidRPr="008F016B">
        <w:rPr>
          <w:rFonts w:ascii="Times New Roman" w:eastAsia="Calibri" w:hAnsi="Times New Roman" w:cs="Times New Roman"/>
          <w:color w:val="auto"/>
          <w:sz w:val="24"/>
        </w:rPr>
        <w:t xml:space="preserve">ange in </w:t>
      </w:r>
      <w:r w:rsidRPr="008F016B">
        <w:rPr>
          <w:rFonts w:ascii="Times New Roman" w:eastAsia="Calibri" w:hAnsi="Times New Roman" w:cs="Times New Roman"/>
          <w:color w:val="auto"/>
          <w:sz w:val="24"/>
        </w:rPr>
        <w:t>understanding of</w:t>
      </w:r>
      <w:r w:rsidR="00A67C5A">
        <w:rPr>
          <w:rFonts w:ascii="Times New Roman" w:eastAsia="Calibri" w:hAnsi="Times New Roman" w:cs="Times New Roman"/>
          <w:color w:val="auto"/>
          <w:sz w:val="24"/>
        </w:rPr>
        <w:t xml:space="preserve"> the</w:t>
      </w:r>
      <w:r w:rsidRPr="008F016B">
        <w:rPr>
          <w:rFonts w:ascii="Times New Roman" w:eastAsia="Calibri" w:hAnsi="Times New Roman" w:cs="Times New Roman"/>
          <w:color w:val="auto"/>
          <w:sz w:val="24"/>
        </w:rPr>
        <w:t xml:space="preserve"> EU</w:t>
      </w:r>
      <w:r w:rsidR="00F649B4" w:rsidRPr="008F016B">
        <w:rPr>
          <w:rFonts w:ascii="Times New Roman" w:eastAsia="Calibri" w:hAnsi="Times New Roman" w:cs="Times New Roman"/>
          <w:color w:val="auto"/>
          <w:sz w:val="24"/>
        </w:rPr>
        <w:t xml:space="preserve"> restrictive measures – </w:t>
      </w:r>
      <w:proofErr w:type="spellStart"/>
      <w:r w:rsidR="00F649B4" w:rsidRPr="008F016B">
        <w:rPr>
          <w:rFonts w:ascii="Times New Roman" w:eastAsia="Calibri" w:hAnsi="Times New Roman" w:cs="Times New Roman"/>
          <w:color w:val="auto"/>
          <w:sz w:val="24"/>
        </w:rPr>
        <w:t>K</w:t>
      </w:r>
      <w:r w:rsidR="004E50A7" w:rsidRPr="008F016B">
        <w:rPr>
          <w:rFonts w:ascii="Times New Roman" w:eastAsia="Calibri" w:hAnsi="Times New Roman" w:cs="Times New Roman"/>
          <w:color w:val="auto"/>
          <w:sz w:val="24"/>
        </w:rPr>
        <w:t>a</w:t>
      </w:r>
      <w:r w:rsidR="00BC776E" w:rsidRPr="008F016B">
        <w:rPr>
          <w:rFonts w:ascii="Times New Roman" w:eastAsia="Calibri" w:hAnsi="Times New Roman" w:cs="Times New Roman"/>
          <w:color w:val="auto"/>
          <w:sz w:val="24"/>
        </w:rPr>
        <w:t>di</w:t>
      </w:r>
      <w:proofErr w:type="spellEnd"/>
      <w:r w:rsidR="00BC776E" w:rsidRPr="008F016B">
        <w:rPr>
          <w:rFonts w:ascii="Times New Roman" w:eastAsia="Calibri" w:hAnsi="Times New Roman" w:cs="Times New Roman"/>
          <w:color w:val="auto"/>
          <w:sz w:val="24"/>
        </w:rPr>
        <w:t xml:space="preserve"> I</w:t>
      </w:r>
      <w:bookmarkEnd w:id="27"/>
      <w:bookmarkEnd w:id="28"/>
      <w:bookmarkEnd w:id="29"/>
    </w:p>
    <w:p w14:paraId="168FE05B" w14:textId="77777777" w:rsidR="008F016B" w:rsidRPr="008F016B" w:rsidRDefault="008F016B" w:rsidP="004522E8">
      <w:pPr>
        <w:spacing w:line="360" w:lineRule="auto"/>
      </w:pPr>
    </w:p>
    <w:p w14:paraId="289EBC61" w14:textId="77777777" w:rsidR="001810F2" w:rsidRDefault="002D7258"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With introduction of </w:t>
      </w:r>
      <w:r w:rsidR="001B79E7">
        <w:rPr>
          <w:rFonts w:ascii="Times New Roman" w:eastAsia="Calibri" w:hAnsi="Times New Roman" w:cs="Times New Roman"/>
          <w:sz w:val="24"/>
          <w:szCs w:val="24"/>
        </w:rPr>
        <w:t xml:space="preserve">targeted restrictive measures against natural and legal persons the biggest challenge was the (lack of) review mechanism which overly burdened persons concerned since </w:t>
      </w:r>
      <w:r w:rsidR="005E750A">
        <w:rPr>
          <w:rFonts w:ascii="Times New Roman" w:eastAsia="Calibri" w:hAnsi="Times New Roman" w:cs="Times New Roman"/>
          <w:sz w:val="24"/>
          <w:szCs w:val="24"/>
        </w:rPr>
        <w:t>case</w:t>
      </w:r>
      <w:r w:rsidR="000C66FA">
        <w:rPr>
          <w:rFonts w:ascii="Times New Roman" w:eastAsia="Calibri" w:hAnsi="Times New Roman" w:cs="Times New Roman"/>
          <w:sz w:val="24"/>
          <w:szCs w:val="24"/>
        </w:rPr>
        <w:t>s</w:t>
      </w:r>
      <w:r w:rsidR="001B79E7">
        <w:rPr>
          <w:rFonts w:ascii="Times New Roman" w:eastAsia="Calibri" w:hAnsi="Times New Roman" w:cs="Times New Roman"/>
          <w:sz w:val="24"/>
          <w:szCs w:val="24"/>
        </w:rPr>
        <w:t xml:space="preserve"> </w:t>
      </w:r>
      <w:r w:rsidR="005E750A">
        <w:rPr>
          <w:rFonts w:ascii="Times New Roman" w:eastAsia="Calibri" w:hAnsi="Times New Roman" w:cs="Times New Roman"/>
          <w:sz w:val="24"/>
          <w:szCs w:val="24"/>
        </w:rPr>
        <w:t>were rejected</w:t>
      </w:r>
      <w:r w:rsidR="001B79E7">
        <w:rPr>
          <w:rFonts w:ascii="Times New Roman" w:eastAsia="Calibri" w:hAnsi="Times New Roman" w:cs="Times New Roman"/>
          <w:sz w:val="24"/>
          <w:szCs w:val="24"/>
        </w:rPr>
        <w:t xml:space="preserve"> by</w:t>
      </w:r>
      <w:r w:rsidR="005E750A">
        <w:rPr>
          <w:rFonts w:ascii="Times New Roman" w:eastAsia="Calibri" w:hAnsi="Times New Roman" w:cs="Times New Roman"/>
          <w:sz w:val="24"/>
          <w:szCs w:val="24"/>
        </w:rPr>
        <w:t xml:space="preserve"> </w:t>
      </w:r>
      <w:r w:rsidR="005E750A" w:rsidRPr="005E750A">
        <w:rPr>
          <w:rFonts w:ascii="Times New Roman" w:eastAsia="Calibri" w:hAnsi="Times New Roman" w:cs="Times New Roman"/>
          <w:i/>
          <w:sz w:val="24"/>
          <w:szCs w:val="24"/>
        </w:rPr>
        <w:t xml:space="preserve">jus </w:t>
      </w:r>
      <w:proofErr w:type="spellStart"/>
      <w:r w:rsidR="005E750A" w:rsidRPr="005E750A">
        <w:rPr>
          <w:rFonts w:ascii="Times New Roman" w:eastAsia="Calibri" w:hAnsi="Times New Roman" w:cs="Times New Roman"/>
          <w:i/>
          <w:sz w:val="24"/>
          <w:szCs w:val="24"/>
        </w:rPr>
        <w:t>cogens</w:t>
      </w:r>
      <w:proofErr w:type="spellEnd"/>
      <w:r w:rsidR="00381643" w:rsidRPr="00381643">
        <w:rPr>
          <w:rFonts w:ascii="Times New Roman" w:eastAsia="Calibri" w:hAnsi="Times New Roman" w:cs="Times New Roman"/>
          <w:sz w:val="24"/>
          <w:szCs w:val="24"/>
        </w:rPr>
        <w:t xml:space="preserve"> </w:t>
      </w:r>
      <w:r w:rsidR="005E750A">
        <w:rPr>
          <w:rFonts w:ascii="Times New Roman" w:eastAsia="Calibri" w:hAnsi="Times New Roman" w:cs="Times New Roman"/>
          <w:sz w:val="24"/>
          <w:szCs w:val="24"/>
        </w:rPr>
        <w:t xml:space="preserve">because the EUCJ was thought to have no competence in matters of CFSP </w:t>
      </w:r>
      <w:r>
        <w:rPr>
          <w:rFonts w:ascii="Times New Roman" w:eastAsia="Calibri" w:hAnsi="Times New Roman" w:cs="Times New Roman"/>
          <w:sz w:val="24"/>
          <w:szCs w:val="24"/>
        </w:rPr>
        <w:t>and</w:t>
      </w:r>
      <w:r w:rsidR="005E750A">
        <w:rPr>
          <w:rFonts w:ascii="Times New Roman" w:eastAsia="Calibri" w:hAnsi="Times New Roman" w:cs="Times New Roman"/>
          <w:sz w:val="24"/>
          <w:szCs w:val="24"/>
        </w:rPr>
        <w:t xml:space="preserve"> restrictive measures were part of</w:t>
      </w:r>
      <w:r>
        <w:rPr>
          <w:rFonts w:ascii="Times New Roman" w:eastAsia="Calibri" w:hAnsi="Times New Roman" w:cs="Times New Roman"/>
          <w:sz w:val="24"/>
          <w:szCs w:val="24"/>
        </w:rPr>
        <w:t xml:space="preserve"> it</w:t>
      </w:r>
      <w:r w:rsidR="001B79E7">
        <w:rPr>
          <w:rStyle w:val="Puslapioinaosnuoroda"/>
          <w:rFonts w:ascii="Times New Roman" w:eastAsia="Calibri" w:hAnsi="Times New Roman" w:cs="Times New Roman"/>
          <w:sz w:val="24"/>
          <w:szCs w:val="24"/>
        </w:rPr>
        <w:footnoteReference w:id="95"/>
      </w:r>
      <w:r w:rsidR="005E750A">
        <w:rPr>
          <w:rFonts w:ascii="Times New Roman" w:eastAsia="Calibri" w:hAnsi="Times New Roman" w:cs="Times New Roman"/>
          <w:sz w:val="24"/>
          <w:szCs w:val="24"/>
        </w:rPr>
        <w:t xml:space="preserve">. </w:t>
      </w:r>
      <w:r w:rsidR="001B79E7">
        <w:rPr>
          <w:rFonts w:ascii="Times New Roman" w:eastAsia="Calibri" w:hAnsi="Times New Roman" w:cs="Times New Roman"/>
          <w:sz w:val="24"/>
          <w:szCs w:val="24"/>
        </w:rPr>
        <w:t>The change</w:t>
      </w:r>
      <w:r w:rsidR="0009476A">
        <w:rPr>
          <w:rFonts w:ascii="Times New Roman" w:eastAsia="Calibri" w:hAnsi="Times New Roman" w:cs="Times New Roman"/>
          <w:sz w:val="24"/>
          <w:szCs w:val="24"/>
        </w:rPr>
        <w:t xml:space="preserve"> to this practice</w:t>
      </w:r>
      <w:r w:rsidR="001B79E7">
        <w:rPr>
          <w:rFonts w:ascii="Times New Roman" w:eastAsia="Calibri" w:hAnsi="Times New Roman" w:cs="Times New Roman"/>
          <w:sz w:val="24"/>
          <w:szCs w:val="24"/>
        </w:rPr>
        <w:t xml:space="preserve"> came along with ever so famous among legal scholars </w:t>
      </w:r>
      <w:r w:rsidR="0009476A" w:rsidRPr="0009476A">
        <w:rPr>
          <w:rFonts w:ascii="Times New Roman" w:eastAsia="Calibri" w:hAnsi="Times New Roman" w:cs="Times New Roman"/>
          <w:sz w:val="24"/>
          <w:szCs w:val="24"/>
        </w:rPr>
        <w:t xml:space="preserve">Case C–402/05 P and C–415/05, P. </w:t>
      </w:r>
      <w:proofErr w:type="spellStart"/>
      <w:r w:rsidR="0009476A" w:rsidRPr="0009476A">
        <w:rPr>
          <w:rFonts w:ascii="Times New Roman" w:eastAsia="Calibri" w:hAnsi="Times New Roman" w:cs="Times New Roman"/>
          <w:sz w:val="24"/>
          <w:szCs w:val="24"/>
        </w:rPr>
        <w:t>Kadi</w:t>
      </w:r>
      <w:proofErr w:type="spellEnd"/>
      <w:r w:rsidR="0009476A" w:rsidRPr="0009476A">
        <w:rPr>
          <w:rFonts w:ascii="Times New Roman" w:eastAsia="Calibri" w:hAnsi="Times New Roman" w:cs="Times New Roman"/>
          <w:sz w:val="24"/>
          <w:szCs w:val="24"/>
        </w:rPr>
        <w:t xml:space="preserve"> and Al </w:t>
      </w:r>
      <w:proofErr w:type="spellStart"/>
      <w:r w:rsidR="0009476A" w:rsidRPr="0009476A">
        <w:rPr>
          <w:rFonts w:ascii="Times New Roman" w:eastAsia="Calibri" w:hAnsi="Times New Roman" w:cs="Times New Roman"/>
          <w:sz w:val="24"/>
          <w:szCs w:val="24"/>
        </w:rPr>
        <w:t>Barakaat</w:t>
      </w:r>
      <w:proofErr w:type="spellEnd"/>
      <w:r w:rsidR="0009476A" w:rsidRPr="0009476A">
        <w:rPr>
          <w:rFonts w:ascii="Times New Roman" w:eastAsia="Calibri" w:hAnsi="Times New Roman" w:cs="Times New Roman"/>
          <w:sz w:val="24"/>
          <w:szCs w:val="24"/>
        </w:rPr>
        <w:t xml:space="preserve"> International Foundation v. </w:t>
      </w:r>
      <w:r w:rsidR="00FF70E1">
        <w:rPr>
          <w:rFonts w:ascii="Times New Roman" w:eastAsia="Calibri" w:hAnsi="Times New Roman" w:cs="Times New Roman"/>
          <w:sz w:val="24"/>
          <w:szCs w:val="24"/>
        </w:rPr>
        <w:t>Council</w:t>
      </w:r>
      <w:r w:rsidR="0009476A" w:rsidRPr="0009476A">
        <w:rPr>
          <w:rFonts w:ascii="Times New Roman" w:eastAsia="Calibri" w:hAnsi="Times New Roman" w:cs="Times New Roman"/>
          <w:sz w:val="24"/>
          <w:szCs w:val="24"/>
        </w:rPr>
        <w:t xml:space="preserve"> and Commission</w:t>
      </w:r>
      <w:r w:rsidR="0009476A">
        <w:rPr>
          <w:rFonts w:ascii="Times New Roman" w:eastAsia="Calibri" w:hAnsi="Times New Roman" w:cs="Times New Roman"/>
          <w:sz w:val="24"/>
          <w:szCs w:val="24"/>
        </w:rPr>
        <w:t xml:space="preserve"> of 2008. Before this case there was </w:t>
      </w:r>
      <w:r w:rsidR="000C66FA">
        <w:rPr>
          <w:rFonts w:ascii="Times New Roman" w:eastAsia="Calibri" w:hAnsi="Times New Roman" w:cs="Times New Roman"/>
          <w:sz w:val="24"/>
          <w:szCs w:val="24"/>
        </w:rPr>
        <w:t xml:space="preserve">no </w:t>
      </w:r>
      <w:r w:rsidR="0009476A">
        <w:rPr>
          <w:rFonts w:ascii="Times New Roman" w:eastAsia="Calibri" w:hAnsi="Times New Roman" w:cs="Times New Roman"/>
          <w:sz w:val="24"/>
          <w:szCs w:val="24"/>
        </w:rPr>
        <w:t xml:space="preserve">review </w:t>
      </w:r>
      <w:r w:rsidR="000C66FA">
        <w:rPr>
          <w:rFonts w:ascii="Times New Roman" w:eastAsia="Calibri" w:hAnsi="Times New Roman" w:cs="Times New Roman"/>
          <w:sz w:val="24"/>
          <w:szCs w:val="24"/>
        </w:rPr>
        <w:t>mechanism</w:t>
      </w:r>
      <w:r w:rsidR="0009476A">
        <w:rPr>
          <w:rFonts w:ascii="Times New Roman" w:eastAsia="Calibri" w:hAnsi="Times New Roman" w:cs="Times New Roman"/>
          <w:sz w:val="24"/>
          <w:szCs w:val="24"/>
        </w:rPr>
        <w:t xml:space="preserve">, no </w:t>
      </w:r>
      <w:r w:rsidR="00D04B1D">
        <w:rPr>
          <w:rFonts w:ascii="Times New Roman" w:eastAsia="Calibri" w:hAnsi="Times New Roman" w:cs="Times New Roman"/>
          <w:sz w:val="24"/>
          <w:szCs w:val="24"/>
        </w:rPr>
        <w:t>reversing the sanctions by intervention from the non-state actor trying to prove it’s not meant to be in the list against which</w:t>
      </w:r>
      <w:r w:rsidR="0009476A">
        <w:rPr>
          <w:rFonts w:ascii="Times New Roman" w:eastAsia="Calibri" w:hAnsi="Times New Roman" w:cs="Times New Roman"/>
          <w:sz w:val="24"/>
          <w:szCs w:val="24"/>
        </w:rPr>
        <w:t>/who</w:t>
      </w:r>
      <w:r w:rsidR="00D04B1D">
        <w:rPr>
          <w:rFonts w:ascii="Times New Roman" w:eastAsia="Calibri" w:hAnsi="Times New Roman" w:cs="Times New Roman"/>
          <w:sz w:val="24"/>
          <w:szCs w:val="24"/>
        </w:rPr>
        <w:t xml:space="preserve"> the restrictive measures </w:t>
      </w:r>
      <w:r w:rsidR="0009476A">
        <w:rPr>
          <w:rFonts w:ascii="Times New Roman" w:eastAsia="Calibri" w:hAnsi="Times New Roman" w:cs="Times New Roman"/>
          <w:sz w:val="24"/>
          <w:szCs w:val="24"/>
        </w:rPr>
        <w:t>were</w:t>
      </w:r>
      <w:r w:rsidR="00D04B1D">
        <w:rPr>
          <w:rFonts w:ascii="Times New Roman" w:eastAsia="Calibri" w:hAnsi="Times New Roman" w:cs="Times New Roman"/>
          <w:sz w:val="24"/>
          <w:szCs w:val="24"/>
        </w:rPr>
        <w:t xml:space="preserve"> used</w:t>
      </w:r>
      <w:r w:rsidR="0009476A">
        <w:rPr>
          <w:rStyle w:val="Puslapioinaosnuoroda"/>
          <w:rFonts w:ascii="Times New Roman" w:eastAsia="Calibri" w:hAnsi="Times New Roman" w:cs="Times New Roman"/>
          <w:sz w:val="24"/>
          <w:szCs w:val="24"/>
        </w:rPr>
        <w:footnoteReference w:id="96"/>
      </w:r>
      <w:r w:rsidR="00D04B1D">
        <w:rPr>
          <w:rFonts w:ascii="Times New Roman" w:eastAsia="Calibri" w:hAnsi="Times New Roman" w:cs="Times New Roman"/>
          <w:sz w:val="24"/>
          <w:szCs w:val="24"/>
        </w:rPr>
        <w:t>.</w:t>
      </w:r>
      <w:r w:rsidR="009D5471">
        <w:rPr>
          <w:rFonts w:ascii="Times New Roman" w:eastAsia="Calibri" w:hAnsi="Times New Roman" w:cs="Times New Roman"/>
          <w:sz w:val="24"/>
          <w:szCs w:val="24"/>
        </w:rPr>
        <w:t xml:space="preserve"> Based on this the changes to the practice of EUCJ could have been seen as coming beforehand – t</w:t>
      </w:r>
      <w:r w:rsidR="00381643" w:rsidRPr="00381643">
        <w:rPr>
          <w:rFonts w:ascii="Times New Roman" w:eastAsia="Calibri" w:hAnsi="Times New Roman" w:cs="Times New Roman"/>
          <w:sz w:val="24"/>
          <w:szCs w:val="24"/>
        </w:rPr>
        <w:t>he autonomy of EU autonomy consists of 2 parts – first, the international law must not alter the balance of power between the EU and MSs, including the balance in EU institutions while the second is less relevant</w:t>
      </w:r>
      <w:r w:rsidR="009D5471">
        <w:rPr>
          <w:rFonts w:ascii="Times New Roman" w:eastAsia="Calibri" w:hAnsi="Times New Roman" w:cs="Times New Roman"/>
          <w:sz w:val="24"/>
          <w:szCs w:val="24"/>
        </w:rPr>
        <w:t xml:space="preserve"> in this case</w:t>
      </w:r>
      <w:r w:rsidR="00381643" w:rsidRPr="00381643">
        <w:rPr>
          <w:rFonts w:ascii="Times New Roman" w:eastAsia="Calibri" w:hAnsi="Times New Roman" w:cs="Times New Roman"/>
          <w:sz w:val="24"/>
          <w:szCs w:val="24"/>
        </w:rPr>
        <w:t xml:space="preserve"> because it </w:t>
      </w:r>
      <w:r w:rsidR="009D5471" w:rsidRPr="00381643">
        <w:rPr>
          <w:rFonts w:ascii="Times New Roman" w:eastAsia="Calibri" w:hAnsi="Times New Roman" w:cs="Times New Roman"/>
          <w:sz w:val="24"/>
          <w:szCs w:val="24"/>
        </w:rPr>
        <w:t>concerns</w:t>
      </w:r>
      <w:r w:rsidR="00381643" w:rsidRPr="00381643">
        <w:rPr>
          <w:rFonts w:ascii="Times New Roman" w:eastAsia="Calibri" w:hAnsi="Times New Roman" w:cs="Times New Roman"/>
          <w:sz w:val="24"/>
          <w:szCs w:val="24"/>
        </w:rPr>
        <w:t xml:space="preserve"> the treaties which replicate the EU rules in the areas it covers, the enforcement of </w:t>
      </w:r>
      <w:r w:rsidR="009D5471" w:rsidRPr="00381643">
        <w:rPr>
          <w:rFonts w:ascii="Times New Roman" w:eastAsia="Calibri" w:hAnsi="Times New Roman" w:cs="Times New Roman"/>
          <w:sz w:val="24"/>
          <w:szCs w:val="24"/>
        </w:rPr>
        <w:t>judgments</w:t>
      </w:r>
      <w:r w:rsidR="00381643" w:rsidRPr="00381643">
        <w:rPr>
          <w:rFonts w:ascii="Times New Roman" w:eastAsia="Calibri" w:hAnsi="Times New Roman" w:cs="Times New Roman"/>
          <w:sz w:val="24"/>
          <w:szCs w:val="24"/>
        </w:rPr>
        <w:t xml:space="preserve"> of judicial bodies established by a treaty to which the EU is a party</w:t>
      </w:r>
      <w:r w:rsidR="009D5471">
        <w:rPr>
          <w:rStyle w:val="Puslapioinaosnuoroda"/>
          <w:rFonts w:ascii="Times New Roman" w:eastAsia="Calibri" w:hAnsi="Times New Roman" w:cs="Times New Roman"/>
          <w:sz w:val="24"/>
          <w:szCs w:val="24"/>
        </w:rPr>
        <w:footnoteReference w:id="97"/>
      </w:r>
      <w:r w:rsidR="00381643" w:rsidRPr="00381643">
        <w:rPr>
          <w:rFonts w:ascii="Times New Roman" w:eastAsia="Calibri" w:hAnsi="Times New Roman" w:cs="Times New Roman"/>
          <w:sz w:val="24"/>
          <w:szCs w:val="24"/>
        </w:rPr>
        <w:t>. According to the EUCJ practice there is a certain limit as to how EU and MSs too can extend their external relations – that is not to breach the autonomy of EU or fundamental</w:t>
      </w:r>
      <w:r w:rsidR="00A13AE1">
        <w:rPr>
          <w:rFonts w:ascii="Times New Roman" w:eastAsia="Calibri" w:hAnsi="Times New Roman" w:cs="Times New Roman"/>
          <w:sz w:val="24"/>
          <w:szCs w:val="24"/>
        </w:rPr>
        <w:t xml:space="preserve"> rights</w:t>
      </w:r>
      <w:r w:rsidR="0092372A">
        <w:rPr>
          <w:rStyle w:val="Puslapioinaosnuoroda"/>
          <w:rFonts w:ascii="Times New Roman" w:eastAsia="Calibri" w:hAnsi="Times New Roman" w:cs="Times New Roman"/>
          <w:sz w:val="24"/>
          <w:szCs w:val="24"/>
        </w:rPr>
        <w:footnoteReference w:id="98"/>
      </w:r>
      <w:r w:rsidR="00381643" w:rsidRPr="00381643">
        <w:rPr>
          <w:rFonts w:ascii="Times New Roman" w:eastAsia="Calibri" w:hAnsi="Times New Roman" w:cs="Times New Roman"/>
          <w:sz w:val="24"/>
          <w:szCs w:val="24"/>
        </w:rPr>
        <w:t xml:space="preserve">. In </w:t>
      </w:r>
      <w:proofErr w:type="spellStart"/>
      <w:r w:rsidR="00381643" w:rsidRPr="00381643">
        <w:rPr>
          <w:rFonts w:ascii="Times New Roman" w:eastAsia="Calibri" w:hAnsi="Times New Roman" w:cs="Times New Roman"/>
          <w:sz w:val="24"/>
          <w:szCs w:val="24"/>
        </w:rPr>
        <w:t>Ka</w:t>
      </w:r>
      <w:r w:rsidR="00DF4A48">
        <w:rPr>
          <w:rFonts w:ascii="Times New Roman" w:eastAsia="Calibri" w:hAnsi="Times New Roman" w:cs="Times New Roman"/>
          <w:sz w:val="24"/>
          <w:szCs w:val="24"/>
        </w:rPr>
        <w:t>di</w:t>
      </w:r>
      <w:proofErr w:type="spellEnd"/>
      <w:r w:rsidR="00DF4A48">
        <w:rPr>
          <w:rFonts w:ascii="Times New Roman" w:eastAsia="Calibri" w:hAnsi="Times New Roman" w:cs="Times New Roman"/>
          <w:sz w:val="24"/>
          <w:szCs w:val="24"/>
        </w:rPr>
        <w:t xml:space="preserve"> case the argument that </w:t>
      </w:r>
      <w:r w:rsidR="001810F2">
        <w:rPr>
          <w:rFonts w:ascii="Times New Roman" w:eastAsia="Calibri" w:hAnsi="Times New Roman" w:cs="Times New Roman"/>
          <w:sz w:val="24"/>
          <w:szCs w:val="24"/>
        </w:rPr>
        <w:t>“</w:t>
      </w:r>
      <w:r w:rsidR="001810F2" w:rsidRPr="001810F2">
        <w:rPr>
          <w:rFonts w:ascii="Times New Roman" w:eastAsia="Calibri" w:hAnsi="Times New Roman" w:cs="Times New Roman"/>
          <w:sz w:val="24"/>
          <w:szCs w:val="24"/>
        </w:rPr>
        <w:t>Community acted, according to the Court of First Instance, under circumscribed powers leaving it no autonomous discretion in their exercise, so that it could, in particular, neither directly alter the content of the resolutions at issue nor set up any mechanism capable of giving rise to such alteration</w:t>
      </w:r>
      <w:r w:rsidR="001810F2">
        <w:rPr>
          <w:rFonts w:ascii="Times New Roman" w:eastAsia="Calibri" w:hAnsi="Times New Roman" w:cs="Times New Roman"/>
          <w:sz w:val="24"/>
          <w:szCs w:val="24"/>
        </w:rPr>
        <w:t>”</w:t>
      </w:r>
      <w:r w:rsidR="00413F40">
        <w:rPr>
          <w:rStyle w:val="Puslapioinaosnuoroda"/>
          <w:rFonts w:ascii="Times New Roman" w:eastAsia="Calibri" w:hAnsi="Times New Roman" w:cs="Times New Roman"/>
          <w:sz w:val="24"/>
          <w:szCs w:val="24"/>
        </w:rPr>
        <w:footnoteReference w:id="99"/>
      </w:r>
      <w:r w:rsidR="001810F2">
        <w:rPr>
          <w:rFonts w:ascii="Times New Roman" w:eastAsia="Calibri" w:hAnsi="Times New Roman" w:cs="Times New Roman"/>
          <w:sz w:val="24"/>
          <w:szCs w:val="24"/>
        </w:rPr>
        <w:t xml:space="preserve"> and therefore the </w:t>
      </w:r>
      <w:r w:rsidR="001810F2" w:rsidRPr="001810F2">
        <w:rPr>
          <w:rFonts w:ascii="Times New Roman" w:eastAsia="Calibri" w:hAnsi="Times New Roman" w:cs="Times New Roman"/>
          <w:sz w:val="24"/>
          <w:szCs w:val="24"/>
        </w:rPr>
        <w:t>Court of First Instance</w:t>
      </w:r>
      <w:r w:rsidR="001810F2">
        <w:rPr>
          <w:rFonts w:ascii="Times New Roman" w:eastAsia="Calibri" w:hAnsi="Times New Roman" w:cs="Times New Roman"/>
          <w:sz w:val="24"/>
          <w:szCs w:val="24"/>
        </w:rPr>
        <w:t xml:space="preserve"> (now the </w:t>
      </w:r>
      <w:r w:rsidR="00413F40" w:rsidRPr="00413F40">
        <w:rPr>
          <w:rFonts w:ascii="Times New Roman" w:eastAsia="Calibri" w:hAnsi="Times New Roman" w:cs="Times New Roman"/>
          <w:sz w:val="24"/>
          <w:szCs w:val="24"/>
        </w:rPr>
        <w:t>General Court</w:t>
      </w:r>
      <w:r w:rsidR="00413F40">
        <w:rPr>
          <w:rFonts w:ascii="Times New Roman" w:eastAsia="Calibri" w:hAnsi="Times New Roman" w:cs="Times New Roman"/>
          <w:sz w:val="24"/>
          <w:szCs w:val="24"/>
        </w:rPr>
        <w:t>)</w:t>
      </w:r>
      <w:r w:rsidR="001810F2" w:rsidRPr="001810F2">
        <w:rPr>
          <w:rFonts w:ascii="Times New Roman" w:eastAsia="Calibri" w:hAnsi="Times New Roman" w:cs="Times New Roman"/>
          <w:sz w:val="24"/>
          <w:szCs w:val="24"/>
        </w:rPr>
        <w:t xml:space="preserve"> </w:t>
      </w:r>
      <w:r w:rsidR="001810F2">
        <w:rPr>
          <w:rFonts w:ascii="Times New Roman" w:eastAsia="Calibri" w:hAnsi="Times New Roman" w:cs="Times New Roman"/>
          <w:sz w:val="24"/>
          <w:szCs w:val="24"/>
        </w:rPr>
        <w:t xml:space="preserve">does not have competence to review the issue based on it </w:t>
      </w:r>
      <w:r w:rsidR="00DE6211">
        <w:rPr>
          <w:rFonts w:ascii="Times New Roman" w:eastAsia="Calibri" w:hAnsi="Times New Roman" w:cs="Times New Roman"/>
          <w:sz w:val="24"/>
          <w:szCs w:val="24"/>
        </w:rPr>
        <w:t xml:space="preserve">becoming </w:t>
      </w:r>
      <w:r w:rsidR="00351951">
        <w:rPr>
          <w:rFonts w:ascii="Times New Roman" w:eastAsia="Calibri" w:hAnsi="Times New Roman" w:cs="Times New Roman"/>
          <w:sz w:val="24"/>
          <w:szCs w:val="24"/>
        </w:rPr>
        <w:t>the review of UN SC resolution</w:t>
      </w:r>
      <w:r w:rsidR="00DE6211">
        <w:rPr>
          <w:rFonts w:ascii="Times New Roman" w:eastAsia="Calibri" w:hAnsi="Times New Roman" w:cs="Times New Roman"/>
          <w:sz w:val="24"/>
          <w:szCs w:val="24"/>
        </w:rPr>
        <w:t xml:space="preserve">. </w:t>
      </w:r>
      <w:r w:rsidR="005C07AC">
        <w:rPr>
          <w:rFonts w:ascii="Times New Roman" w:eastAsia="Calibri" w:hAnsi="Times New Roman" w:cs="Times New Roman"/>
          <w:sz w:val="24"/>
          <w:szCs w:val="24"/>
        </w:rPr>
        <w:t>However the</w:t>
      </w:r>
      <w:r w:rsidR="00DE6211">
        <w:rPr>
          <w:rFonts w:ascii="Times New Roman" w:eastAsia="Calibri" w:hAnsi="Times New Roman" w:cs="Times New Roman"/>
          <w:sz w:val="24"/>
          <w:szCs w:val="24"/>
        </w:rPr>
        <w:t xml:space="preserve"> (now) General Court reviewed the EU measures “… </w:t>
      </w:r>
      <w:r w:rsidR="00DE6211" w:rsidRPr="00DE6211">
        <w:rPr>
          <w:rFonts w:ascii="Times New Roman" w:eastAsia="Calibri" w:hAnsi="Times New Roman" w:cs="Times New Roman"/>
          <w:sz w:val="24"/>
          <w:szCs w:val="24"/>
        </w:rPr>
        <w:t>in the light of fundamental rights as protected by the Community legal order</w:t>
      </w:r>
      <w:r w:rsidR="00DE6211">
        <w:rPr>
          <w:rFonts w:ascii="Times New Roman" w:eastAsia="Calibri" w:hAnsi="Times New Roman" w:cs="Times New Roman"/>
          <w:sz w:val="24"/>
          <w:szCs w:val="24"/>
        </w:rPr>
        <w:t>”</w:t>
      </w:r>
      <w:r w:rsidR="00DE6211">
        <w:rPr>
          <w:rStyle w:val="Puslapioinaosnuoroda"/>
          <w:rFonts w:ascii="Times New Roman" w:eastAsia="Calibri" w:hAnsi="Times New Roman" w:cs="Times New Roman"/>
          <w:sz w:val="24"/>
          <w:szCs w:val="24"/>
        </w:rPr>
        <w:footnoteReference w:id="100"/>
      </w:r>
      <w:r w:rsidR="005C07AC">
        <w:rPr>
          <w:rFonts w:ascii="Times New Roman" w:eastAsia="Calibri" w:hAnsi="Times New Roman" w:cs="Times New Roman"/>
          <w:sz w:val="24"/>
          <w:szCs w:val="24"/>
        </w:rPr>
        <w:t xml:space="preserve"> but did not find any breach regarding the fundamental rights</w:t>
      </w:r>
      <w:r w:rsidR="005C07AC">
        <w:rPr>
          <w:rStyle w:val="Puslapioinaosnuoroda"/>
          <w:rFonts w:ascii="Times New Roman" w:eastAsia="Calibri" w:hAnsi="Times New Roman" w:cs="Times New Roman"/>
          <w:sz w:val="24"/>
          <w:szCs w:val="24"/>
        </w:rPr>
        <w:footnoteReference w:id="101"/>
      </w:r>
      <w:r w:rsidR="005E65AB">
        <w:rPr>
          <w:rFonts w:ascii="Times New Roman" w:eastAsia="Calibri" w:hAnsi="Times New Roman" w:cs="Times New Roman"/>
          <w:sz w:val="24"/>
          <w:szCs w:val="24"/>
        </w:rPr>
        <w:t xml:space="preserve"> </w:t>
      </w:r>
      <w:r w:rsidR="005E65AB">
        <w:rPr>
          <w:rFonts w:ascii="Times New Roman" w:eastAsia="Calibri" w:hAnsi="Times New Roman" w:cs="Times New Roman"/>
          <w:sz w:val="24"/>
          <w:szCs w:val="24"/>
        </w:rPr>
        <w:lastRenderedPageBreak/>
        <w:t>and “</w:t>
      </w:r>
      <w:r w:rsidR="005E65AB" w:rsidRPr="005E65AB">
        <w:rPr>
          <w:rFonts w:ascii="Times New Roman" w:eastAsia="Calibri" w:hAnsi="Times New Roman" w:cs="Times New Roman"/>
          <w:sz w:val="24"/>
          <w:szCs w:val="24"/>
        </w:rPr>
        <w:t>dismissed the pleas alleging breach of the right to effective judicial review and, as a result, the actions in their entirety</w:t>
      </w:r>
      <w:r w:rsidR="005E65AB">
        <w:rPr>
          <w:rFonts w:ascii="Times New Roman" w:eastAsia="Calibri" w:hAnsi="Times New Roman" w:cs="Times New Roman"/>
          <w:sz w:val="24"/>
          <w:szCs w:val="24"/>
        </w:rPr>
        <w:t>”</w:t>
      </w:r>
      <w:r w:rsidR="005E65AB">
        <w:rPr>
          <w:rStyle w:val="Puslapioinaosnuoroda"/>
          <w:rFonts w:ascii="Times New Roman" w:eastAsia="Calibri" w:hAnsi="Times New Roman" w:cs="Times New Roman"/>
          <w:sz w:val="24"/>
          <w:szCs w:val="24"/>
        </w:rPr>
        <w:footnoteReference w:id="102"/>
      </w:r>
      <w:r w:rsidR="005E65AB" w:rsidRPr="005E65AB">
        <w:rPr>
          <w:rFonts w:ascii="Times New Roman" w:eastAsia="Calibri" w:hAnsi="Times New Roman" w:cs="Times New Roman"/>
          <w:sz w:val="24"/>
          <w:szCs w:val="24"/>
        </w:rPr>
        <w:t>.</w:t>
      </w:r>
    </w:p>
    <w:p w14:paraId="6CADAD5A" w14:textId="77777777" w:rsidR="006F086A" w:rsidRDefault="007E6FB5"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That would have been the end but EUCJ had radically different </w:t>
      </w:r>
      <w:r w:rsidR="003C0556">
        <w:rPr>
          <w:rFonts w:ascii="Times New Roman" w:eastAsia="Calibri" w:hAnsi="Times New Roman" w:cs="Times New Roman"/>
          <w:sz w:val="24"/>
          <w:szCs w:val="24"/>
        </w:rPr>
        <w:t xml:space="preserve">legal </w:t>
      </w:r>
      <w:r>
        <w:rPr>
          <w:rFonts w:ascii="Times New Roman" w:eastAsia="Calibri" w:hAnsi="Times New Roman" w:cs="Times New Roman"/>
          <w:sz w:val="24"/>
          <w:szCs w:val="24"/>
        </w:rPr>
        <w:t xml:space="preserve">view than that of the General Court. </w:t>
      </w:r>
      <w:r w:rsidR="00177AEC">
        <w:rPr>
          <w:rFonts w:ascii="Times New Roman" w:eastAsia="Calibri" w:hAnsi="Times New Roman" w:cs="Times New Roman"/>
          <w:sz w:val="24"/>
          <w:szCs w:val="24"/>
        </w:rPr>
        <w:t xml:space="preserve">While it confirms that it is not within its jurisdiction and competence to “… </w:t>
      </w:r>
      <w:r w:rsidR="00177AEC" w:rsidRPr="00177AEC">
        <w:rPr>
          <w:rFonts w:ascii="Times New Roman" w:eastAsia="Calibri" w:hAnsi="Times New Roman" w:cs="Times New Roman"/>
          <w:sz w:val="24"/>
          <w:szCs w:val="24"/>
        </w:rPr>
        <w:t>review the lawfulness of such a resolution adopted by an international body</w:t>
      </w:r>
      <w:r w:rsidR="00177AEC">
        <w:rPr>
          <w:rFonts w:ascii="Times New Roman" w:eastAsia="Calibri" w:hAnsi="Times New Roman" w:cs="Times New Roman"/>
          <w:sz w:val="24"/>
          <w:szCs w:val="24"/>
        </w:rPr>
        <w:t>”</w:t>
      </w:r>
      <w:r w:rsidR="00177AEC">
        <w:rPr>
          <w:rStyle w:val="Puslapioinaosnuoroda"/>
          <w:rFonts w:ascii="Times New Roman" w:eastAsia="Calibri" w:hAnsi="Times New Roman" w:cs="Times New Roman"/>
          <w:sz w:val="24"/>
          <w:szCs w:val="24"/>
        </w:rPr>
        <w:footnoteReference w:id="103"/>
      </w:r>
      <w:r w:rsidR="00177AEC">
        <w:rPr>
          <w:rFonts w:ascii="Times New Roman" w:eastAsia="Calibri" w:hAnsi="Times New Roman" w:cs="Times New Roman"/>
          <w:sz w:val="24"/>
          <w:szCs w:val="24"/>
        </w:rPr>
        <w:t xml:space="preserve"> </w:t>
      </w:r>
      <w:r w:rsidR="007F214A">
        <w:rPr>
          <w:rFonts w:ascii="Times New Roman" w:eastAsia="Calibri" w:hAnsi="Times New Roman" w:cs="Times New Roman"/>
          <w:sz w:val="24"/>
          <w:szCs w:val="24"/>
        </w:rPr>
        <w:t xml:space="preserve">it should be bore in mind that it was said in </w:t>
      </w:r>
      <w:r w:rsidR="007F214A" w:rsidRPr="007F214A">
        <w:rPr>
          <w:rFonts w:ascii="Times New Roman" w:eastAsia="Calibri" w:hAnsi="Times New Roman" w:cs="Times New Roman"/>
          <w:sz w:val="24"/>
          <w:szCs w:val="24"/>
        </w:rPr>
        <w:t xml:space="preserve">Case T-184/95 </w:t>
      </w:r>
      <w:proofErr w:type="spellStart"/>
      <w:r w:rsidR="007F214A" w:rsidRPr="007F214A">
        <w:rPr>
          <w:rFonts w:ascii="Times New Roman" w:eastAsia="Calibri" w:hAnsi="Times New Roman" w:cs="Times New Roman"/>
          <w:sz w:val="24"/>
          <w:szCs w:val="24"/>
        </w:rPr>
        <w:t>Dorsch</w:t>
      </w:r>
      <w:proofErr w:type="spellEnd"/>
      <w:r w:rsidR="007F214A" w:rsidRPr="007F214A">
        <w:rPr>
          <w:rFonts w:ascii="Times New Roman" w:eastAsia="Calibri" w:hAnsi="Times New Roman" w:cs="Times New Roman"/>
          <w:sz w:val="24"/>
          <w:szCs w:val="24"/>
        </w:rPr>
        <w:t xml:space="preserve">. Consult v </w:t>
      </w:r>
      <w:r w:rsidR="00FF70E1">
        <w:rPr>
          <w:rFonts w:ascii="Times New Roman" w:eastAsia="Calibri" w:hAnsi="Times New Roman" w:cs="Times New Roman"/>
          <w:sz w:val="24"/>
          <w:szCs w:val="24"/>
        </w:rPr>
        <w:t>Council</w:t>
      </w:r>
      <w:r w:rsidR="007F214A" w:rsidRPr="007F214A">
        <w:rPr>
          <w:rFonts w:ascii="Times New Roman" w:eastAsia="Calibri" w:hAnsi="Times New Roman" w:cs="Times New Roman"/>
          <w:sz w:val="24"/>
          <w:szCs w:val="24"/>
        </w:rPr>
        <w:t xml:space="preserve"> and Commission [1998] ECR 11-667</w:t>
      </w:r>
      <w:r w:rsidR="007F214A">
        <w:rPr>
          <w:rFonts w:ascii="Times New Roman" w:eastAsia="Calibri" w:hAnsi="Times New Roman" w:cs="Times New Roman"/>
          <w:sz w:val="24"/>
          <w:szCs w:val="24"/>
        </w:rPr>
        <w:t xml:space="preserve"> that while UN Charter is bounding all MSs of EU it following that path is not by any means, as regards to public international law, bound to implement the UN SC resolutions in accordance with the Article 25 of the Charter of the United Nations</w:t>
      </w:r>
      <w:r w:rsidR="007F214A">
        <w:rPr>
          <w:rStyle w:val="Puslapioinaosnuoroda"/>
          <w:rFonts w:ascii="Times New Roman" w:eastAsia="Calibri" w:hAnsi="Times New Roman" w:cs="Times New Roman"/>
          <w:sz w:val="24"/>
          <w:szCs w:val="24"/>
        </w:rPr>
        <w:footnoteReference w:id="104"/>
      </w:r>
      <w:r w:rsidR="007F214A">
        <w:rPr>
          <w:rFonts w:ascii="Times New Roman" w:eastAsia="Calibri" w:hAnsi="Times New Roman" w:cs="Times New Roman"/>
          <w:sz w:val="24"/>
          <w:szCs w:val="24"/>
        </w:rPr>
        <w:t>.</w:t>
      </w:r>
      <w:r w:rsidR="00610BEA">
        <w:rPr>
          <w:rFonts w:ascii="Times New Roman" w:eastAsia="Calibri" w:hAnsi="Times New Roman" w:cs="Times New Roman"/>
          <w:sz w:val="24"/>
          <w:szCs w:val="24"/>
        </w:rPr>
        <w:t xml:space="preserve"> While the EUCJ stipulates that even if the Charter binding the EU was within the realm of possibility</w:t>
      </w:r>
      <w:r w:rsidR="00610BEA" w:rsidRPr="00610BEA">
        <w:rPr>
          <w:rFonts w:ascii="Times New Roman" w:eastAsia="Calibri" w:hAnsi="Times New Roman" w:cs="Times New Roman"/>
          <w:sz w:val="24"/>
          <w:szCs w:val="24"/>
        </w:rPr>
        <w:t xml:space="preserve"> </w:t>
      </w:r>
      <w:r w:rsidR="00610BEA">
        <w:rPr>
          <w:rFonts w:ascii="Times New Roman" w:eastAsia="Calibri" w:hAnsi="Times New Roman" w:cs="Times New Roman"/>
          <w:sz w:val="24"/>
          <w:szCs w:val="24"/>
        </w:rPr>
        <w:t xml:space="preserve">it would extend only as far as secondary law </w:t>
      </w:r>
      <w:r w:rsidR="00610BEA">
        <w:rPr>
          <w:rStyle w:val="Puslapioinaosnuoroda"/>
          <w:rFonts w:ascii="Times New Roman" w:eastAsia="Calibri" w:hAnsi="Times New Roman" w:cs="Times New Roman"/>
          <w:sz w:val="24"/>
          <w:szCs w:val="24"/>
        </w:rPr>
        <w:footnoteReference w:id="105"/>
      </w:r>
      <w:r w:rsidR="00610BEA">
        <w:rPr>
          <w:rFonts w:ascii="Times New Roman" w:eastAsia="Calibri" w:hAnsi="Times New Roman" w:cs="Times New Roman"/>
          <w:sz w:val="24"/>
          <w:szCs w:val="24"/>
        </w:rPr>
        <w:t xml:space="preserve"> while primacy over the primary law not possible</w:t>
      </w:r>
      <w:r w:rsidR="00610BEA">
        <w:rPr>
          <w:rStyle w:val="Puslapioinaosnuoroda"/>
          <w:rFonts w:ascii="Times New Roman" w:eastAsia="Calibri" w:hAnsi="Times New Roman" w:cs="Times New Roman"/>
          <w:sz w:val="24"/>
          <w:szCs w:val="24"/>
        </w:rPr>
        <w:footnoteReference w:id="106"/>
      </w:r>
      <w:r w:rsidR="00610BEA">
        <w:rPr>
          <w:rFonts w:ascii="Times New Roman" w:eastAsia="Calibri" w:hAnsi="Times New Roman" w:cs="Times New Roman"/>
          <w:sz w:val="24"/>
          <w:szCs w:val="24"/>
        </w:rPr>
        <w:t xml:space="preserve"> establishing the constitutional EU framework based on rule of law</w:t>
      </w:r>
      <w:r w:rsidR="00610BEA">
        <w:rPr>
          <w:rStyle w:val="Puslapioinaosnuoroda"/>
          <w:rFonts w:ascii="Times New Roman" w:eastAsia="Calibri" w:hAnsi="Times New Roman" w:cs="Times New Roman"/>
          <w:sz w:val="24"/>
          <w:szCs w:val="24"/>
        </w:rPr>
        <w:footnoteReference w:id="107"/>
      </w:r>
      <w:r w:rsidR="00610BEA">
        <w:rPr>
          <w:rFonts w:ascii="Times New Roman" w:eastAsia="Calibri" w:hAnsi="Times New Roman" w:cs="Times New Roman"/>
          <w:sz w:val="24"/>
          <w:szCs w:val="24"/>
        </w:rPr>
        <w:t xml:space="preserve"> similar to that of MSs Constitutional clauses</w:t>
      </w:r>
      <w:r w:rsidR="00610BEA">
        <w:rPr>
          <w:rStyle w:val="Puslapioinaosnuoroda"/>
          <w:rFonts w:ascii="Times New Roman" w:eastAsia="Calibri" w:hAnsi="Times New Roman" w:cs="Times New Roman"/>
          <w:sz w:val="24"/>
          <w:szCs w:val="24"/>
        </w:rPr>
        <w:footnoteReference w:id="108"/>
      </w:r>
      <w:r w:rsidR="00610BEA">
        <w:rPr>
          <w:rFonts w:ascii="Times New Roman" w:eastAsia="Calibri" w:hAnsi="Times New Roman" w:cs="Times New Roman"/>
          <w:sz w:val="24"/>
          <w:szCs w:val="24"/>
        </w:rPr>
        <w:t>.</w:t>
      </w:r>
      <w:r w:rsidR="00C53873">
        <w:rPr>
          <w:rFonts w:ascii="Times New Roman" w:eastAsia="Calibri" w:hAnsi="Times New Roman" w:cs="Times New Roman"/>
          <w:sz w:val="24"/>
          <w:szCs w:val="24"/>
        </w:rPr>
        <w:t xml:space="preserve"> Having said that</w:t>
      </w:r>
      <w:r w:rsidR="00610BEA">
        <w:rPr>
          <w:rFonts w:ascii="Times New Roman" w:eastAsia="Calibri" w:hAnsi="Times New Roman" w:cs="Times New Roman"/>
          <w:sz w:val="24"/>
          <w:szCs w:val="24"/>
        </w:rPr>
        <w:t xml:space="preserve"> </w:t>
      </w:r>
      <w:r w:rsidR="00177AEC">
        <w:rPr>
          <w:rFonts w:ascii="Times New Roman" w:eastAsia="Calibri" w:hAnsi="Times New Roman" w:cs="Times New Roman"/>
          <w:sz w:val="24"/>
          <w:szCs w:val="24"/>
        </w:rPr>
        <w:t xml:space="preserve">to review the lawfulness of EU act </w:t>
      </w:r>
      <w:r w:rsidR="00280CF5">
        <w:rPr>
          <w:rFonts w:ascii="Times New Roman" w:eastAsia="Calibri" w:hAnsi="Times New Roman" w:cs="Times New Roman"/>
          <w:sz w:val="24"/>
          <w:szCs w:val="24"/>
        </w:rPr>
        <w:t xml:space="preserve">implementing international act </w:t>
      </w:r>
      <w:r w:rsidR="00177AEC">
        <w:rPr>
          <w:rFonts w:ascii="Times New Roman" w:eastAsia="Calibri" w:hAnsi="Times New Roman" w:cs="Times New Roman"/>
          <w:sz w:val="24"/>
          <w:szCs w:val="24"/>
        </w:rPr>
        <w:t xml:space="preserve">is </w:t>
      </w:r>
      <w:r w:rsidR="00C53873">
        <w:rPr>
          <w:rFonts w:ascii="Times New Roman" w:eastAsia="Calibri" w:hAnsi="Times New Roman" w:cs="Times New Roman"/>
          <w:sz w:val="24"/>
          <w:szCs w:val="24"/>
        </w:rPr>
        <w:t xml:space="preserve">also </w:t>
      </w:r>
      <w:r w:rsidR="00177AEC">
        <w:rPr>
          <w:rFonts w:ascii="Times New Roman" w:eastAsia="Calibri" w:hAnsi="Times New Roman" w:cs="Times New Roman"/>
          <w:sz w:val="24"/>
          <w:szCs w:val="24"/>
        </w:rPr>
        <w:t>w</w:t>
      </w:r>
      <w:r w:rsidR="00280CF5">
        <w:rPr>
          <w:rFonts w:ascii="Times New Roman" w:eastAsia="Calibri" w:hAnsi="Times New Roman" w:cs="Times New Roman"/>
          <w:sz w:val="24"/>
          <w:szCs w:val="24"/>
        </w:rPr>
        <w:t>ithin the realm of possibility</w:t>
      </w:r>
      <w:r w:rsidR="00280CF5">
        <w:rPr>
          <w:rStyle w:val="Puslapioinaosnuoroda"/>
          <w:rFonts w:ascii="Times New Roman" w:eastAsia="Calibri" w:hAnsi="Times New Roman" w:cs="Times New Roman"/>
          <w:sz w:val="24"/>
          <w:szCs w:val="24"/>
        </w:rPr>
        <w:footnoteReference w:id="109"/>
      </w:r>
      <w:r w:rsidR="00A062D1">
        <w:rPr>
          <w:rFonts w:ascii="Times New Roman" w:eastAsia="Calibri" w:hAnsi="Times New Roman" w:cs="Times New Roman"/>
          <w:sz w:val="24"/>
          <w:szCs w:val="24"/>
        </w:rPr>
        <w:t xml:space="preserve"> because inasmuch EU is based on rule of law neither the MSs or their institutions can avoid the review of lawfulness of their acts</w:t>
      </w:r>
      <w:r w:rsidR="00A062D1">
        <w:rPr>
          <w:rStyle w:val="Puslapioinaosnuoroda"/>
          <w:rFonts w:ascii="Times New Roman" w:eastAsia="Calibri" w:hAnsi="Times New Roman" w:cs="Times New Roman"/>
          <w:sz w:val="24"/>
          <w:szCs w:val="24"/>
        </w:rPr>
        <w:footnoteReference w:id="110"/>
      </w:r>
      <w:r w:rsidR="0001041B">
        <w:rPr>
          <w:rFonts w:ascii="Times New Roman" w:eastAsia="Calibri" w:hAnsi="Times New Roman" w:cs="Times New Roman"/>
          <w:sz w:val="24"/>
          <w:szCs w:val="24"/>
        </w:rPr>
        <w:t xml:space="preserve"> as the “… </w:t>
      </w:r>
      <w:r w:rsidR="0001041B" w:rsidRPr="0001041B">
        <w:rPr>
          <w:rFonts w:ascii="Times New Roman" w:eastAsia="Calibri" w:hAnsi="Times New Roman" w:cs="Times New Roman"/>
          <w:sz w:val="24"/>
          <w:szCs w:val="24"/>
        </w:rPr>
        <w:t>review is a constitutional guarantee forming part of the very foundations of the Community</w:t>
      </w:r>
      <w:r w:rsidR="0001041B">
        <w:rPr>
          <w:rFonts w:ascii="Times New Roman" w:eastAsia="Calibri" w:hAnsi="Times New Roman" w:cs="Times New Roman"/>
          <w:sz w:val="24"/>
          <w:szCs w:val="24"/>
        </w:rPr>
        <w:t>”</w:t>
      </w:r>
      <w:r w:rsidR="0001041B">
        <w:rPr>
          <w:rStyle w:val="Puslapioinaosnuoroda"/>
          <w:rFonts w:ascii="Times New Roman" w:eastAsia="Calibri" w:hAnsi="Times New Roman" w:cs="Times New Roman"/>
          <w:sz w:val="24"/>
          <w:szCs w:val="24"/>
        </w:rPr>
        <w:footnoteReference w:id="111"/>
      </w:r>
      <w:r w:rsidR="0001041B">
        <w:rPr>
          <w:rFonts w:ascii="Times New Roman" w:eastAsia="Calibri" w:hAnsi="Times New Roman" w:cs="Times New Roman"/>
          <w:sz w:val="24"/>
          <w:szCs w:val="24"/>
        </w:rPr>
        <w:t xml:space="preserve">. Since it was established that the act of EU implementing UN SC resolution can be reviewed the only thing left for the Court was to effectively rule whether the EU act </w:t>
      </w:r>
      <w:r w:rsidR="00C53873">
        <w:rPr>
          <w:rFonts w:ascii="Times New Roman" w:eastAsia="Calibri" w:hAnsi="Times New Roman" w:cs="Times New Roman"/>
          <w:sz w:val="24"/>
          <w:szCs w:val="24"/>
        </w:rPr>
        <w:t>contrary to primary EU law as far as fundamental rights were concerned.</w:t>
      </w:r>
      <w:r w:rsidR="00ED46FA">
        <w:rPr>
          <w:rFonts w:ascii="Times New Roman" w:eastAsia="Calibri" w:hAnsi="Times New Roman" w:cs="Times New Roman"/>
          <w:sz w:val="24"/>
          <w:szCs w:val="24"/>
        </w:rPr>
        <w:t xml:space="preserve"> So contrary to the General Court the EUCJ ruled </w:t>
      </w:r>
      <w:r w:rsidR="00ED46FA" w:rsidRPr="00131090">
        <w:rPr>
          <w:rFonts w:ascii="Times New Roman" w:eastAsia="Calibri" w:hAnsi="Times New Roman" w:cs="Times New Roman"/>
          <w:sz w:val="24"/>
          <w:szCs w:val="24"/>
        </w:rPr>
        <w:t>that it was possible, even obligatory to review the lawfulness of EU legal acts, even if they</w:t>
      </w:r>
      <w:r w:rsidR="0095319D" w:rsidRPr="00131090">
        <w:rPr>
          <w:rFonts w:ascii="Times New Roman" w:eastAsia="Calibri" w:hAnsi="Times New Roman" w:cs="Times New Roman"/>
          <w:sz w:val="24"/>
          <w:szCs w:val="24"/>
        </w:rPr>
        <w:t xml:space="preserve"> derived from international law. </w:t>
      </w:r>
      <w:r w:rsidR="006F086A" w:rsidRPr="00131090">
        <w:rPr>
          <w:rFonts w:ascii="Times New Roman" w:eastAsia="Calibri" w:hAnsi="Times New Roman" w:cs="Times New Roman"/>
          <w:sz w:val="24"/>
          <w:szCs w:val="24"/>
        </w:rPr>
        <w:t xml:space="preserve">Having said that the paragraphs 292 and 293 gives credit to UN provides that “observance of the undertakings given in the context of the United Nations is required just as much in the sphere of the maintenance of international peace and security when the Community gives effect … to resolutions adopted by the </w:t>
      </w:r>
      <w:r w:rsidR="006F086A" w:rsidRPr="00131090">
        <w:rPr>
          <w:rFonts w:ascii="Times New Roman" w:eastAsia="Calibri" w:hAnsi="Times New Roman" w:cs="Times New Roman"/>
          <w:sz w:val="24"/>
          <w:szCs w:val="24"/>
        </w:rPr>
        <w:lastRenderedPageBreak/>
        <w:t xml:space="preserve">Security </w:t>
      </w:r>
      <w:r w:rsidR="00FF70E1" w:rsidRPr="00131090">
        <w:rPr>
          <w:rFonts w:ascii="Times New Roman" w:eastAsia="Calibri" w:hAnsi="Times New Roman" w:cs="Times New Roman"/>
          <w:sz w:val="24"/>
          <w:szCs w:val="24"/>
        </w:rPr>
        <w:t>Council</w:t>
      </w:r>
      <w:r w:rsidR="006F086A" w:rsidRPr="00131090">
        <w:rPr>
          <w:rFonts w:ascii="Times New Roman" w:eastAsia="Calibri" w:hAnsi="Times New Roman" w:cs="Times New Roman"/>
          <w:sz w:val="24"/>
          <w:szCs w:val="24"/>
        </w:rPr>
        <w:t xml:space="preserve"> under Chapter VII of the Charter of the United Nations”</w:t>
      </w:r>
      <w:r w:rsidR="006F086A" w:rsidRPr="00131090">
        <w:rPr>
          <w:rStyle w:val="Puslapioinaosnuoroda"/>
          <w:rFonts w:ascii="Times New Roman" w:eastAsia="Calibri" w:hAnsi="Times New Roman" w:cs="Times New Roman"/>
          <w:sz w:val="24"/>
          <w:szCs w:val="24"/>
        </w:rPr>
        <w:footnoteReference w:id="112"/>
      </w:r>
      <w:r w:rsidR="0095319D" w:rsidRPr="00131090">
        <w:rPr>
          <w:rFonts w:ascii="Times New Roman" w:eastAsia="Calibri" w:hAnsi="Times New Roman" w:cs="Times New Roman"/>
          <w:sz w:val="24"/>
          <w:szCs w:val="24"/>
        </w:rPr>
        <w:t xml:space="preserve">, which gives credit to UN as special actor in the sphere of the maintenance of international peace and security in turn making it possible to have an entirely different outcome as far as the possibility of review is concerned. </w:t>
      </w:r>
      <w:r w:rsidR="00377773" w:rsidRPr="00131090">
        <w:rPr>
          <w:rFonts w:ascii="Times New Roman" w:eastAsia="Calibri" w:hAnsi="Times New Roman" w:cs="Times New Roman"/>
          <w:sz w:val="24"/>
          <w:szCs w:val="24"/>
        </w:rPr>
        <w:t>The EUCJ however does not make any reference to Article 103 of UN charter which provides that “In the event of a conflict between the obligations of the Members of the United Nations under the present</w:t>
      </w:r>
      <w:r w:rsidR="00377773" w:rsidRPr="00377773">
        <w:rPr>
          <w:rFonts w:ascii="Times New Roman" w:eastAsia="Calibri" w:hAnsi="Times New Roman" w:cs="Times New Roman"/>
          <w:sz w:val="24"/>
          <w:szCs w:val="24"/>
        </w:rPr>
        <w:t xml:space="preserve"> Charter and their obligations under any other international agreement, their obligations under the present Charter shall prevail</w:t>
      </w:r>
      <w:r w:rsidR="00377773">
        <w:rPr>
          <w:rFonts w:ascii="Times New Roman" w:eastAsia="Calibri" w:hAnsi="Times New Roman" w:cs="Times New Roman"/>
          <w:sz w:val="24"/>
          <w:szCs w:val="24"/>
        </w:rPr>
        <w:t>” leaving it the question as to how it could affect the MSs because all of them are members of UN and therefore, as it is stated in UN Charter,  they should not have signed the EU Treaties giving rise to the legal dilemma at hand</w:t>
      </w:r>
      <w:r w:rsidR="00377773" w:rsidRPr="00377773">
        <w:rPr>
          <w:rFonts w:ascii="Times New Roman" w:eastAsia="Calibri" w:hAnsi="Times New Roman" w:cs="Times New Roman"/>
          <w:sz w:val="24"/>
          <w:szCs w:val="24"/>
        </w:rPr>
        <w:t>.</w:t>
      </w:r>
    </w:p>
    <w:p w14:paraId="5DE046E9" w14:textId="77777777" w:rsidR="009E1E14" w:rsidRDefault="00CC0AD9"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EUCJ also considers the re-examination mechanism of UN SC</w:t>
      </w:r>
      <w:r w:rsidR="001F6D71">
        <w:rPr>
          <w:rFonts w:ascii="Times New Roman" w:eastAsia="Calibri" w:hAnsi="Times New Roman" w:cs="Times New Roman"/>
          <w:sz w:val="24"/>
          <w:szCs w:val="24"/>
        </w:rPr>
        <w:t xml:space="preserve"> </w:t>
      </w:r>
      <w:r w:rsidR="004242D2">
        <w:rPr>
          <w:rFonts w:ascii="Times New Roman" w:eastAsia="Calibri" w:hAnsi="Times New Roman" w:cs="Times New Roman"/>
          <w:sz w:val="24"/>
          <w:szCs w:val="24"/>
        </w:rPr>
        <w:t>and deems if as insufficient because it is not of judicial nature</w:t>
      </w:r>
      <w:r w:rsidR="004242D2">
        <w:rPr>
          <w:rStyle w:val="Puslapioinaosnuoroda"/>
          <w:rFonts w:ascii="Times New Roman" w:eastAsia="Calibri" w:hAnsi="Times New Roman" w:cs="Times New Roman"/>
          <w:sz w:val="24"/>
          <w:szCs w:val="24"/>
        </w:rPr>
        <w:footnoteReference w:id="113"/>
      </w:r>
      <w:r w:rsidR="004242D2">
        <w:rPr>
          <w:rFonts w:ascii="Times New Roman" w:eastAsia="Calibri" w:hAnsi="Times New Roman" w:cs="Times New Roman"/>
          <w:sz w:val="24"/>
          <w:szCs w:val="24"/>
        </w:rPr>
        <w:t>. The further comments on UN SC being</w:t>
      </w:r>
      <w:r w:rsidR="004242D2" w:rsidRPr="004242D2">
        <w:rPr>
          <w:rFonts w:ascii="Times New Roman" w:eastAsia="Calibri" w:hAnsi="Times New Roman" w:cs="Times New Roman"/>
          <w:sz w:val="24"/>
          <w:szCs w:val="24"/>
        </w:rPr>
        <w:t xml:space="preserve"> </w:t>
      </w:r>
      <w:r w:rsidR="004242D2">
        <w:rPr>
          <w:rFonts w:ascii="Times New Roman" w:eastAsia="Calibri" w:hAnsi="Times New Roman" w:cs="Times New Roman"/>
          <w:sz w:val="24"/>
          <w:szCs w:val="24"/>
        </w:rPr>
        <w:t>“</w:t>
      </w:r>
      <w:r w:rsidR="004242D2" w:rsidRPr="004242D2">
        <w:rPr>
          <w:rFonts w:ascii="Times New Roman" w:eastAsia="Calibri" w:hAnsi="Times New Roman" w:cs="Times New Roman"/>
          <w:sz w:val="24"/>
          <w:szCs w:val="24"/>
        </w:rPr>
        <w:t>still in essence diplomatic and intergovernmental, the persons or entities concerned having no real opportunity of asserting their rights and that committee taking its decisions by consensus, each of its members having a right of veto</w:t>
      </w:r>
      <w:r w:rsidR="004242D2">
        <w:rPr>
          <w:rFonts w:ascii="Times New Roman" w:eastAsia="Calibri" w:hAnsi="Times New Roman" w:cs="Times New Roman"/>
          <w:sz w:val="24"/>
          <w:szCs w:val="24"/>
        </w:rPr>
        <w:t>” are very important, since there is no de</w:t>
      </w:r>
      <w:r w:rsidR="0023425C">
        <w:rPr>
          <w:rFonts w:ascii="Times New Roman" w:eastAsia="Calibri" w:hAnsi="Times New Roman" w:cs="Times New Roman"/>
          <w:sz w:val="24"/>
          <w:szCs w:val="24"/>
        </w:rPr>
        <w:t xml:space="preserve">nying that UN SC decision are adopted by </w:t>
      </w:r>
      <w:r w:rsidR="00BB1481">
        <w:rPr>
          <w:rFonts w:ascii="Times New Roman" w:eastAsia="Calibri" w:hAnsi="Times New Roman" w:cs="Times New Roman"/>
          <w:sz w:val="24"/>
          <w:szCs w:val="24"/>
        </w:rPr>
        <w:t>common consensus by people who are more of diplomatic background than judicial</w:t>
      </w:r>
      <w:r w:rsidR="004242D2" w:rsidRPr="004242D2">
        <w:rPr>
          <w:rFonts w:ascii="Times New Roman" w:eastAsia="Calibri" w:hAnsi="Times New Roman" w:cs="Times New Roman"/>
          <w:sz w:val="24"/>
          <w:szCs w:val="24"/>
        </w:rPr>
        <w:t>.</w:t>
      </w:r>
      <w:r w:rsidR="00BB1481">
        <w:rPr>
          <w:rFonts w:ascii="Times New Roman" w:eastAsia="Calibri" w:hAnsi="Times New Roman" w:cs="Times New Roman"/>
          <w:sz w:val="24"/>
          <w:szCs w:val="24"/>
        </w:rPr>
        <w:t xml:space="preserve"> EUCJ follow up arguments are based on UN SC procedure for removal of actors from the list is far too elusive and give too little relevant information to the actors concerned. The Court specifies itself as the “true” judiciary body with power to assess </w:t>
      </w:r>
      <w:r w:rsidR="00D454EA">
        <w:rPr>
          <w:rFonts w:ascii="Times New Roman" w:eastAsia="Calibri" w:hAnsi="Times New Roman" w:cs="Times New Roman"/>
          <w:sz w:val="24"/>
          <w:szCs w:val="24"/>
        </w:rPr>
        <w:t>“</w:t>
      </w:r>
      <w:r w:rsidR="00D454EA" w:rsidRPr="00D454EA">
        <w:rPr>
          <w:rFonts w:ascii="Times New Roman" w:eastAsia="Calibri" w:hAnsi="Times New Roman" w:cs="Times New Roman"/>
          <w:sz w:val="24"/>
          <w:szCs w:val="24"/>
        </w:rPr>
        <w:t xml:space="preserve">lawfulness of all Community acts in the light of the fundamental rights forming an integral part of the general principles of Community law, including review of Community measures which, like the contested regulation, are designed to give effect to the resolutions adopted by the Security </w:t>
      </w:r>
      <w:r w:rsidR="00FF70E1">
        <w:rPr>
          <w:rFonts w:ascii="Times New Roman" w:eastAsia="Calibri" w:hAnsi="Times New Roman" w:cs="Times New Roman"/>
          <w:sz w:val="24"/>
          <w:szCs w:val="24"/>
        </w:rPr>
        <w:t>Council</w:t>
      </w:r>
      <w:r w:rsidR="00D454EA" w:rsidRPr="00D454EA">
        <w:rPr>
          <w:rFonts w:ascii="Times New Roman" w:eastAsia="Calibri" w:hAnsi="Times New Roman" w:cs="Times New Roman"/>
          <w:sz w:val="24"/>
          <w:szCs w:val="24"/>
        </w:rPr>
        <w:t xml:space="preserve"> under Chapter VII of the Charter of the United Nations</w:t>
      </w:r>
      <w:r w:rsidR="00D454EA">
        <w:rPr>
          <w:rFonts w:ascii="Times New Roman" w:eastAsia="Calibri" w:hAnsi="Times New Roman" w:cs="Times New Roman"/>
          <w:sz w:val="24"/>
          <w:szCs w:val="24"/>
        </w:rPr>
        <w:t>”</w:t>
      </w:r>
      <w:r w:rsidR="00D454EA">
        <w:rPr>
          <w:rStyle w:val="Puslapioinaosnuoroda"/>
          <w:rFonts w:ascii="Times New Roman" w:eastAsia="Calibri" w:hAnsi="Times New Roman" w:cs="Times New Roman"/>
          <w:sz w:val="24"/>
          <w:szCs w:val="24"/>
        </w:rPr>
        <w:footnoteReference w:id="114"/>
      </w:r>
      <w:r w:rsidR="00D454EA" w:rsidRPr="00D454EA">
        <w:rPr>
          <w:rFonts w:ascii="Times New Roman" w:eastAsia="Calibri" w:hAnsi="Times New Roman" w:cs="Times New Roman"/>
          <w:sz w:val="24"/>
          <w:szCs w:val="24"/>
        </w:rPr>
        <w:t>.</w:t>
      </w:r>
      <w:r w:rsidR="001E629A">
        <w:rPr>
          <w:rFonts w:ascii="Times New Roman" w:eastAsia="Calibri" w:hAnsi="Times New Roman" w:cs="Times New Roman"/>
          <w:sz w:val="24"/>
          <w:szCs w:val="24"/>
        </w:rPr>
        <w:t xml:space="preserve"> Continuing it found that the </w:t>
      </w:r>
      <w:r w:rsidR="001D77A2">
        <w:rPr>
          <w:rFonts w:ascii="Times New Roman" w:eastAsia="Calibri" w:hAnsi="Times New Roman" w:cs="Times New Roman"/>
          <w:sz w:val="24"/>
          <w:szCs w:val="24"/>
        </w:rPr>
        <w:t xml:space="preserve">rights of </w:t>
      </w:r>
      <w:r w:rsidR="00936A5C">
        <w:rPr>
          <w:rFonts w:ascii="Times New Roman" w:eastAsia="Calibri" w:hAnsi="Times New Roman" w:cs="Times New Roman"/>
          <w:sz w:val="24"/>
          <w:szCs w:val="24"/>
        </w:rPr>
        <w:t>defense</w:t>
      </w:r>
      <w:r w:rsidR="001D77A2">
        <w:rPr>
          <w:rFonts w:ascii="Times New Roman" w:eastAsia="Calibri" w:hAnsi="Times New Roman" w:cs="Times New Roman"/>
          <w:sz w:val="24"/>
          <w:szCs w:val="24"/>
        </w:rPr>
        <w:t xml:space="preserve"> and </w:t>
      </w:r>
      <w:r w:rsidR="001D77A2" w:rsidRPr="001D77A2">
        <w:rPr>
          <w:rFonts w:ascii="Times New Roman" w:eastAsia="Calibri" w:hAnsi="Times New Roman" w:cs="Times New Roman"/>
          <w:sz w:val="24"/>
          <w:szCs w:val="24"/>
        </w:rPr>
        <w:t>in particular the right to be heard</w:t>
      </w:r>
      <w:r w:rsidR="001D77A2">
        <w:rPr>
          <w:rFonts w:ascii="Times New Roman" w:eastAsia="Calibri" w:hAnsi="Times New Roman" w:cs="Times New Roman"/>
          <w:sz w:val="24"/>
          <w:szCs w:val="24"/>
        </w:rPr>
        <w:t xml:space="preserve"> were no respected</w:t>
      </w:r>
      <w:r w:rsidR="001D77A2">
        <w:rPr>
          <w:rStyle w:val="Puslapioinaosnuoroda"/>
          <w:rFonts w:ascii="Times New Roman" w:eastAsia="Calibri" w:hAnsi="Times New Roman" w:cs="Times New Roman"/>
          <w:sz w:val="24"/>
          <w:szCs w:val="24"/>
        </w:rPr>
        <w:footnoteReference w:id="115"/>
      </w:r>
      <w:r w:rsidR="001D77A2">
        <w:rPr>
          <w:rFonts w:ascii="Times New Roman" w:eastAsia="Calibri" w:hAnsi="Times New Roman" w:cs="Times New Roman"/>
          <w:sz w:val="24"/>
          <w:szCs w:val="24"/>
        </w:rPr>
        <w:t xml:space="preserve"> and at the same time since “… </w:t>
      </w:r>
      <w:r w:rsidR="001D77A2" w:rsidRPr="001D77A2">
        <w:rPr>
          <w:rFonts w:ascii="Times New Roman" w:eastAsia="Calibri" w:hAnsi="Times New Roman" w:cs="Times New Roman"/>
          <w:sz w:val="24"/>
          <w:szCs w:val="24"/>
        </w:rPr>
        <w:t xml:space="preserve">no evidence of that kind may be the subject of investigation by the Community judicature, the </w:t>
      </w:r>
      <w:r w:rsidR="00FF70E1">
        <w:rPr>
          <w:rFonts w:ascii="Times New Roman" w:eastAsia="Calibri" w:hAnsi="Times New Roman" w:cs="Times New Roman"/>
          <w:sz w:val="24"/>
          <w:szCs w:val="24"/>
        </w:rPr>
        <w:t>Council</w:t>
      </w:r>
      <w:r w:rsidR="001D77A2" w:rsidRPr="001D77A2">
        <w:rPr>
          <w:rFonts w:ascii="Times New Roman" w:eastAsia="Calibri" w:hAnsi="Times New Roman" w:cs="Times New Roman"/>
          <w:sz w:val="24"/>
          <w:szCs w:val="24"/>
        </w:rPr>
        <w:t xml:space="preserve"> has add</w:t>
      </w:r>
      <w:r w:rsidR="001D77A2">
        <w:rPr>
          <w:rFonts w:ascii="Times New Roman" w:eastAsia="Calibri" w:hAnsi="Times New Roman" w:cs="Times New Roman"/>
          <w:sz w:val="24"/>
          <w:szCs w:val="24"/>
        </w:rPr>
        <w:t>uced no evidence to that effect”</w:t>
      </w:r>
      <w:r w:rsidR="001D77A2">
        <w:rPr>
          <w:rStyle w:val="Puslapioinaosnuoroda"/>
          <w:rFonts w:ascii="Times New Roman" w:eastAsia="Calibri" w:hAnsi="Times New Roman" w:cs="Times New Roman"/>
          <w:sz w:val="24"/>
          <w:szCs w:val="24"/>
        </w:rPr>
        <w:footnoteReference w:id="116"/>
      </w:r>
      <w:r w:rsidR="001D77A2">
        <w:rPr>
          <w:rFonts w:ascii="Times New Roman" w:eastAsia="Calibri" w:hAnsi="Times New Roman" w:cs="Times New Roman"/>
          <w:sz w:val="24"/>
          <w:szCs w:val="24"/>
        </w:rPr>
        <w:t xml:space="preserve"> giving the Court no other option other than to rule that the </w:t>
      </w:r>
      <w:r w:rsidR="001D77A2" w:rsidRPr="001D77A2">
        <w:rPr>
          <w:rFonts w:ascii="Times New Roman" w:eastAsia="Calibri" w:hAnsi="Times New Roman" w:cs="Times New Roman"/>
          <w:sz w:val="24"/>
          <w:szCs w:val="24"/>
        </w:rPr>
        <w:t>principle of effective judicial protection</w:t>
      </w:r>
      <w:r w:rsidR="001D77A2">
        <w:rPr>
          <w:rFonts w:ascii="Times New Roman" w:eastAsia="Calibri" w:hAnsi="Times New Roman" w:cs="Times New Roman"/>
          <w:sz w:val="24"/>
          <w:szCs w:val="24"/>
        </w:rPr>
        <w:t xml:space="preserve"> also had been infringed</w:t>
      </w:r>
      <w:r w:rsidR="001D77A2">
        <w:rPr>
          <w:rStyle w:val="Puslapioinaosnuoroda"/>
          <w:rFonts w:ascii="Times New Roman" w:eastAsia="Calibri" w:hAnsi="Times New Roman" w:cs="Times New Roman"/>
          <w:sz w:val="24"/>
          <w:szCs w:val="24"/>
        </w:rPr>
        <w:footnoteReference w:id="117"/>
      </w:r>
      <w:r w:rsidR="001D77A2">
        <w:rPr>
          <w:rFonts w:ascii="Times New Roman" w:eastAsia="Calibri" w:hAnsi="Times New Roman" w:cs="Times New Roman"/>
          <w:sz w:val="24"/>
          <w:szCs w:val="24"/>
        </w:rPr>
        <w:t>.</w:t>
      </w:r>
      <w:r w:rsidR="009E1E14">
        <w:rPr>
          <w:rFonts w:ascii="Times New Roman" w:eastAsia="Calibri" w:hAnsi="Times New Roman" w:cs="Times New Roman"/>
          <w:sz w:val="24"/>
          <w:szCs w:val="24"/>
        </w:rPr>
        <w:t xml:space="preserve"> </w:t>
      </w:r>
    </w:p>
    <w:p w14:paraId="000D442C" w14:textId="2EEDB53C" w:rsidR="00CC0AD9" w:rsidRDefault="009E1E14"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Effectively this meant</w:t>
      </w:r>
      <w:r w:rsidR="007B562D">
        <w:rPr>
          <w:rFonts w:ascii="Times New Roman" w:eastAsia="Calibri" w:hAnsi="Times New Roman" w:cs="Times New Roman"/>
          <w:sz w:val="24"/>
          <w:szCs w:val="24"/>
        </w:rPr>
        <w:t xml:space="preserve"> that</w:t>
      </w:r>
      <w:r>
        <w:rPr>
          <w:rFonts w:ascii="Times New Roman" w:eastAsia="Calibri" w:hAnsi="Times New Roman" w:cs="Times New Roman"/>
          <w:sz w:val="24"/>
          <w:szCs w:val="24"/>
        </w:rPr>
        <w:t xml:space="preserve"> EUCJ was considering itself the “only” institution at the moment with power to review the restrictive measures imposed by EU even if they were adopted based on UN SC </w:t>
      </w:r>
      <w:r>
        <w:rPr>
          <w:rFonts w:ascii="Times New Roman" w:eastAsia="Calibri" w:hAnsi="Times New Roman" w:cs="Times New Roman"/>
          <w:sz w:val="24"/>
          <w:szCs w:val="24"/>
        </w:rPr>
        <w:lastRenderedPageBreak/>
        <w:t xml:space="preserve">resolutions. </w:t>
      </w:r>
      <w:r w:rsidR="00EF3BAC">
        <w:rPr>
          <w:rFonts w:ascii="Times New Roman" w:eastAsia="Calibri" w:hAnsi="Times New Roman" w:cs="Times New Roman"/>
          <w:sz w:val="24"/>
          <w:szCs w:val="24"/>
        </w:rPr>
        <w:t xml:space="preserve">By doing so it effectively says that UN SC procedure for reviewing the measures imposed is not enough as it is and only EUCJ is able to ascertain whether they were imposed justly. This also meant </w:t>
      </w:r>
      <w:r w:rsidR="00591B82">
        <w:rPr>
          <w:rFonts w:ascii="Times New Roman" w:eastAsia="Calibri" w:hAnsi="Times New Roman" w:cs="Times New Roman"/>
          <w:sz w:val="24"/>
          <w:szCs w:val="24"/>
        </w:rPr>
        <w:t>the ability to give the</w:t>
      </w:r>
      <w:r w:rsidR="00EF3BAC">
        <w:rPr>
          <w:rFonts w:ascii="Times New Roman" w:eastAsia="Calibri" w:hAnsi="Times New Roman" w:cs="Times New Roman"/>
          <w:sz w:val="24"/>
          <w:szCs w:val="24"/>
        </w:rPr>
        <w:t xml:space="preserve"> </w:t>
      </w:r>
      <w:r w:rsidR="00591B82">
        <w:rPr>
          <w:rFonts w:ascii="Times New Roman" w:eastAsia="Calibri" w:hAnsi="Times New Roman" w:cs="Times New Roman"/>
          <w:sz w:val="24"/>
          <w:szCs w:val="24"/>
        </w:rPr>
        <w:t xml:space="preserve">statement of reasons in </w:t>
      </w:r>
      <w:r w:rsidR="00EF3BAC">
        <w:rPr>
          <w:rFonts w:ascii="Times New Roman" w:eastAsia="Calibri" w:hAnsi="Times New Roman" w:cs="Times New Roman"/>
          <w:sz w:val="24"/>
          <w:szCs w:val="24"/>
        </w:rPr>
        <w:t xml:space="preserve">UN SC </w:t>
      </w:r>
      <w:r w:rsidR="00591B82">
        <w:rPr>
          <w:rFonts w:ascii="Times New Roman" w:eastAsia="Calibri" w:hAnsi="Times New Roman" w:cs="Times New Roman"/>
          <w:sz w:val="24"/>
          <w:szCs w:val="24"/>
        </w:rPr>
        <w:t xml:space="preserve">had to be established accordingly in order to </w:t>
      </w:r>
      <w:r w:rsidR="00EF3BAC">
        <w:rPr>
          <w:rFonts w:ascii="Times New Roman" w:eastAsia="Calibri" w:hAnsi="Times New Roman" w:cs="Times New Roman"/>
          <w:sz w:val="24"/>
          <w:szCs w:val="24"/>
        </w:rPr>
        <w:t xml:space="preserve">give </w:t>
      </w:r>
      <w:r w:rsidR="00591B82">
        <w:rPr>
          <w:rFonts w:ascii="Times New Roman" w:eastAsia="Calibri" w:hAnsi="Times New Roman" w:cs="Times New Roman"/>
          <w:sz w:val="24"/>
          <w:szCs w:val="24"/>
        </w:rPr>
        <w:t>reasons</w:t>
      </w:r>
      <w:r w:rsidR="00307447">
        <w:rPr>
          <w:rFonts w:ascii="Times New Roman" w:eastAsia="Calibri" w:hAnsi="Times New Roman" w:cs="Times New Roman"/>
          <w:sz w:val="24"/>
          <w:szCs w:val="24"/>
        </w:rPr>
        <w:t xml:space="preserve"> as to</w:t>
      </w:r>
      <w:r w:rsidR="00591B82">
        <w:rPr>
          <w:rFonts w:ascii="Times New Roman" w:eastAsia="Calibri" w:hAnsi="Times New Roman" w:cs="Times New Roman"/>
          <w:sz w:val="24"/>
          <w:szCs w:val="24"/>
        </w:rPr>
        <w:t xml:space="preserve"> why </w:t>
      </w:r>
      <w:r w:rsidR="00EF3BAC">
        <w:rPr>
          <w:rFonts w:ascii="Times New Roman" w:eastAsia="Calibri" w:hAnsi="Times New Roman" w:cs="Times New Roman"/>
          <w:sz w:val="24"/>
          <w:szCs w:val="24"/>
        </w:rPr>
        <w:t>the non-state a</w:t>
      </w:r>
      <w:r w:rsidR="00591B82">
        <w:rPr>
          <w:rFonts w:ascii="Times New Roman" w:eastAsia="Calibri" w:hAnsi="Times New Roman" w:cs="Times New Roman"/>
          <w:sz w:val="24"/>
          <w:szCs w:val="24"/>
        </w:rPr>
        <w:t xml:space="preserve">ctors were included in the list. Another reason was to </w:t>
      </w:r>
      <w:r w:rsidR="00EF3BAC">
        <w:rPr>
          <w:rFonts w:ascii="Times New Roman" w:eastAsia="Calibri" w:hAnsi="Times New Roman" w:cs="Times New Roman"/>
          <w:sz w:val="24"/>
          <w:szCs w:val="24"/>
        </w:rPr>
        <w:t xml:space="preserve">give information to the EU because without evidence concerning the impositions of restrictive measures the Court would rule in </w:t>
      </w:r>
      <w:r w:rsidR="007B562D">
        <w:rPr>
          <w:rFonts w:ascii="Times New Roman" w:eastAsia="Calibri" w:hAnsi="Times New Roman" w:cs="Times New Roman"/>
          <w:sz w:val="24"/>
          <w:szCs w:val="24"/>
        </w:rPr>
        <w:t>favor</w:t>
      </w:r>
      <w:r w:rsidR="00591B82">
        <w:rPr>
          <w:rFonts w:ascii="Times New Roman" w:eastAsia="Calibri" w:hAnsi="Times New Roman" w:cs="Times New Roman"/>
          <w:sz w:val="24"/>
          <w:szCs w:val="24"/>
        </w:rPr>
        <w:t xml:space="preserve"> of those</w:t>
      </w:r>
      <w:r w:rsidR="00EF3BAC">
        <w:rPr>
          <w:rFonts w:ascii="Times New Roman" w:eastAsia="Calibri" w:hAnsi="Times New Roman" w:cs="Times New Roman"/>
          <w:sz w:val="24"/>
          <w:szCs w:val="24"/>
        </w:rPr>
        <w:t xml:space="preserve"> whose rights are being restricted</w:t>
      </w:r>
      <w:r w:rsidR="00591B82">
        <w:rPr>
          <w:rFonts w:ascii="Times New Roman" w:eastAsia="Calibri" w:hAnsi="Times New Roman" w:cs="Times New Roman"/>
          <w:sz w:val="24"/>
          <w:szCs w:val="24"/>
        </w:rPr>
        <w:t xml:space="preserve"> because without evidence or reasons there is no possibility to give negative ruling against the applicant</w:t>
      </w:r>
      <w:r w:rsidR="00EF3B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Another </w:t>
      </w:r>
      <w:r w:rsidR="00EF3BAC">
        <w:rPr>
          <w:rFonts w:ascii="Times New Roman" w:eastAsia="Calibri" w:hAnsi="Times New Roman" w:cs="Times New Roman"/>
          <w:sz w:val="24"/>
          <w:szCs w:val="24"/>
        </w:rPr>
        <w:t>clause</w:t>
      </w:r>
      <w:r>
        <w:rPr>
          <w:rFonts w:ascii="Times New Roman" w:eastAsia="Calibri" w:hAnsi="Times New Roman" w:cs="Times New Roman"/>
          <w:sz w:val="24"/>
          <w:szCs w:val="24"/>
        </w:rPr>
        <w:t xml:space="preserve"> of vast importance was that at the time there was no review mechanism in place</w:t>
      </w:r>
      <w:r w:rsidR="00EF3BAC">
        <w:rPr>
          <w:rFonts w:ascii="Times New Roman" w:eastAsia="Calibri" w:hAnsi="Times New Roman" w:cs="Times New Roman"/>
          <w:sz w:val="24"/>
          <w:szCs w:val="24"/>
        </w:rPr>
        <w:t xml:space="preserve"> in EU</w:t>
      </w:r>
      <w:r>
        <w:rPr>
          <w:rFonts w:ascii="Times New Roman" w:eastAsia="Calibri" w:hAnsi="Times New Roman" w:cs="Times New Roman"/>
          <w:sz w:val="24"/>
          <w:szCs w:val="24"/>
        </w:rPr>
        <w:t xml:space="preserve"> since as mentioned earlier it was thought that EUCJ does not have jurisdiction in sphere of CFSP and based on that in any other similar case if the legal or natural persons against whom a restrictive measures were imposed were to take the case to EUCJ they would most likely face the </w:t>
      </w:r>
      <w:r w:rsidR="009849FA">
        <w:rPr>
          <w:rFonts w:ascii="Times New Roman" w:eastAsia="Calibri" w:hAnsi="Times New Roman" w:cs="Times New Roman"/>
          <w:sz w:val="24"/>
          <w:szCs w:val="24"/>
        </w:rPr>
        <w:t>outcome</w:t>
      </w:r>
      <w:r>
        <w:rPr>
          <w:rFonts w:ascii="Times New Roman" w:eastAsia="Calibri" w:hAnsi="Times New Roman" w:cs="Times New Roman"/>
          <w:sz w:val="24"/>
          <w:szCs w:val="24"/>
        </w:rPr>
        <w:t xml:space="preserve"> as in this case because there were still infringement of fundamental rights since </w:t>
      </w:r>
      <w:r w:rsidR="009849FA">
        <w:rPr>
          <w:rFonts w:ascii="Times New Roman" w:eastAsia="Calibri" w:hAnsi="Times New Roman" w:cs="Times New Roman"/>
          <w:sz w:val="24"/>
          <w:szCs w:val="24"/>
        </w:rPr>
        <w:t xml:space="preserve">it was not possible to create legislation to satisfy all creative in a short time span. </w:t>
      </w:r>
      <w:r w:rsidR="00EF3BAC">
        <w:rPr>
          <w:rFonts w:ascii="Times New Roman" w:eastAsia="Calibri" w:hAnsi="Times New Roman" w:cs="Times New Roman"/>
          <w:sz w:val="24"/>
          <w:szCs w:val="24"/>
        </w:rPr>
        <w:t>The implications of this are similar to that of</w:t>
      </w:r>
      <w:r>
        <w:rPr>
          <w:rFonts w:ascii="Times New Roman" w:eastAsia="Calibri" w:hAnsi="Times New Roman" w:cs="Times New Roman"/>
          <w:sz w:val="24"/>
          <w:szCs w:val="24"/>
        </w:rPr>
        <w:t xml:space="preserve"> </w:t>
      </w:r>
      <w:proofErr w:type="spellStart"/>
      <w:r w:rsidR="00EF3BAC" w:rsidRPr="00116CAC">
        <w:rPr>
          <w:rFonts w:ascii="Times New Roman" w:eastAsia="Calibri" w:hAnsi="Times New Roman" w:cs="Times New Roman"/>
          <w:sz w:val="24"/>
          <w:szCs w:val="24"/>
        </w:rPr>
        <w:t>Solange</w:t>
      </w:r>
      <w:proofErr w:type="spellEnd"/>
      <w:r w:rsidR="00EF3BAC" w:rsidRPr="00116CAC">
        <w:rPr>
          <w:rFonts w:ascii="Times New Roman" w:eastAsia="Calibri" w:hAnsi="Times New Roman" w:cs="Times New Roman"/>
          <w:sz w:val="24"/>
          <w:szCs w:val="24"/>
        </w:rPr>
        <w:t xml:space="preserve"> I</w:t>
      </w:r>
      <w:r w:rsidR="00093155">
        <w:rPr>
          <w:rStyle w:val="Puslapioinaosnuoroda"/>
          <w:rFonts w:ascii="Times New Roman" w:eastAsia="Calibri" w:hAnsi="Times New Roman" w:cs="Times New Roman"/>
          <w:sz w:val="24"/>
          <w:szCs w:val="24"/>
        </w:rPr>
        <w:footnoteReference w:id="118"/>
      </w:r>
      <w:r w:rsidR="00EF3BAC">
        <w:rPr>
          <w:rFonts w:ascii="Times New Roman" w:eastAsia="Calibri" w:hAnsi="Times New Roman" w:cs="Times New Roman"/>
          <w:sz w:val="24"/>
          <w:szCs w:val="24"/>
        </w:rPr>
        <w:t xml:space="preserve"> </w:t>
      </w:r>
      <w:r w:rsidR="00F4357B">
        <w:rPr>
          <w:rFonts w:ascii="Times New Roman" w:eastAsia="Calibri" w:hAnsi="Times New Roman" w:cs="Times New Roman"/>
          <w:sz w:val="24"/>
          <w:szCs w:val="24"/>
        </w:rPr>
        <w:t>in a sense that</w:t>
      </w:r>
      <w:r w:rsidR="00EF3BAC">
        <w:rPr>
          <w:rFonts w:ascii="Times New Roman" w:eastAsia="Calibri" w:hAnsi="Times New Roman" w:cs="Times New Roman"/>
          <w:sz w:val="24"/>
          <w:szCs w:val="24"/>
        </w:rPr>
        <w:t xml:space="preserve"> the EUCJ </w:t>
      </w:r>
      <w:r w:rsidR="00F4357B">
        <w:rPr>
          <w:rFonts w:ascii="Times New Roman" w:eastAsia="Calibri" w:hAnsi="Times New Roman" w:cs="Times New Roman"/>
          <w:sz w:val="24"/>
          <w:szCs w:val="24"/>
        </w:rPr>
        <w:t>considers UN SC procedure of re-examination lacking in the judiciary aspect and not sufficient in protecting the fundamental rights</w:t>
      </w:r>
      <w:r w:rsidR="00F4357B">
        <w:rPr>
          <w:rStyle w:val="Puslapioinaosnuoroda"/>
          <w:rFonts w:ascii="Times New Roman" w:eastAsia="Calibri" w:hAnsi="Times New Roman" w:cs="Times New Roman"/>
          <w:sz w:val="24"/>
          <w:szCs w:val="24"/>
        </w:rPr>
        <w:footnoteReference w:id="119"/>
      </w:r>
      <w:r w:rsidR="00F4357B">
        <w:rPr>
          <w:rFonts w:ascii="Times New Roman" w:eastAsia="Calibri" w:hAnsi="Times New Roman" w:cs="Times New Roman"/>
          <w:sz w:val="24"/>
          <w:szCs w:val="24"/>
        </w:rPr>
        <w:t>.</w:t>
      </w:r>
      <w:r w:rsidR="00D34D3E">
        <w:rPr>
          <w:rFonts w:ascii="Times New Roman" w:eastAsia="Calibri" w:hAnsi="Times New Roman" w:cs="Times New Roman"/>
          <w:sz w:val="24"/>
          <w:szCs w:val="24"/>
        </w:rPr>
        <w:t xml:space="preserve"> </w:t>
      </w:r>
      <w:r w:rsidR="007B562D">
        <w:rPr>
          <w:rFonts w:ascii="Times New Roman" w:eastAsia="Calibri" w:hAnsi="Times New Roman" w:cs="Times New Roman"/>
          <w:sz w:val="24"/>
          <w:szCs w:val="24"/>
        </w:rPr>
        <w:t>Curious situation arises when one searches for</w:t>
      </w:r>
      <w:r w:rsidR="006A365D">
        <w:rPr>
          <w:rFonts w:ascii="Times New Roman" w:eastAsia="Calibri" w:hAnsi="Times New Roman" w:cs="Times New Roman"/>
          <w:sz w:val="24"/>
          <w:szCs w:val="24"/>
        </w:rPr>
        <w:t xml:space="preserve"> analogy of</w:t>
      </w:r>
      <w:r w:rsidR="00D34D3E">
        <w:rPr>
          <w:rFonts w:ascii="Times New Roman" w:eastAsia="Calibri" w:hAnsi="Times New Roman" w:cs="Times New Roman"/>
          <w:sz w:val="24"/>
          <w:szCs w:val="24"/>
        </w:rPr>
        <w:t xml:space="preserve"> </w:t>
      </w:r>
      <w:proofErr w:type="spellStart"/>
      <w:r w:rsidR="00D34D3E">
        <w:rPr>
          <w:rFonts w:ascii="Times New Roman" w:eastAsia="Calibri" w:hAnsi="Times New Roman" w:cs="Times New Roman"/>
          <w:sz w:val="24"/>
          <w:szCs w:val="24"/>
        </w:rPr>
        <w:t>EC</w:t>
      </w:r>
      <w:r w:rsidR="001E569B">
        <w:rPr>
          <w:rFonts w:ascii="Times New Roman" w:eastAsia="Calibri" w:hAnsi="Times New Roman" w:cs="Times New Roman"/>
          <w:sz w:val="24"/>
          <w:szCs w:val="24"/>
        </w:rPr>
        <w:t>t</w:t>
      </w:r>
      <w:r w:rsidR="00D34D3E">
        <w:rPr>
          <w:rFonts w:ascii="Times New Roman" w:eastAsia="Calibri" w:hAnsi="Times New Roman" w:cs="Times New Roman"/>
          <w:sz w:val="24"/>
          <w:szCs w:val="24"/>
        </w:rPr>
        <w:t>HR</w:t>
      </w:r>
      <w:proofErr w:type="spellEnd"/>
      <w:r w:rsidR="00D34D3E">
        <w:rPr>
          <w:rFonts w:ascii="Times New Roman" w:eastAsia="Calibri" w:hAnsi="Times New Roman" w:cs="Times New Roman"/>
          <w:sz w:val="24"/>
          <w:szCs w:val="24"/>
        </w:rPr>
        <w:t xml:space="preserve"> </w:t>
      </w:r>
      <w:r w:rsidR="006A365D">
        <w:rPr>
          <w:rFonts w:ascii="Times New Roman" w:eastAsia="Calibri" w:hAnsi="Times New Roman" w:cs="Times New Roman"/>
          <w:sz w:val="24"/>
          <w:szCs w:val="24"/>
        </w:rPr>
        <w:t xml:space="preserve">jurisprudence </w:t>
      </w:r>
      <w:r w:rsidR="00D34D3E">
        <w:rPr>
          <w:rFonts w:ascii="Times New Roman" w:eastAsia="Calibri" w:hAnsi="Times New Roman" w:cs="Times New Roman"/>
          <w:sz w:val="24"/>
          <w:szCs w:val="24"/>
        </w:rPr>
        <w:t xml:space="preserve">in </w:t>
      </w:r>
      <w:r w:rsidR="006A365D">
        <w:rPr>
          <w:rFonts w:ascii="Times New Roman" w:eastAsia="Calibri" w:hAnsi="Times New Roman" w:cs="Times New Roman"/>
          <w:sz w:val="24"/>
          <w:szCs w:val="24"/>
        </w:rPr>
        <w:t>j</w:t>
      </w:r>
      <w:r w:rsidR="006A365D" w:rsidRPr="006A365D">
        <w:rPr>
          <w:rFonts w:ascii="Times New Roman" w:eastAsia="Calibri" w:hAnsi="Times New Roman" w:cs="Times New Roman"/>
          <w:sz w:val="24"/>
          <w:szCs w:val="24"/>
        </w:rPr>
        <w:t xml:space="preserve">udgment of 30 June 2005, </w:t>
      </w:r>
      <w:proofErr w:type="spellStart"/>
      <w:r w:rsidR="006A365D" w:rsidRPr="006A365D">
        <w:rPr>
          <w:rFonts w:ascii="Times New Roman" w:eastAsia="Calibri" w:hAnsi="Times New Roman" w:cs="Times New Roman"/>
          <w:sz w:val="24"/>
          <w:szCs w:val="24"/>
        </w:rPr>
        <w:t>Bosphorus</w:t>
      </w:r>
      <w:proofErr w:type="spellEnd"/>
      <w:r w:rsidR="006A365D" w:rsidRPr="006A365D">
        <w:rPr>
          <w:rFonts w:ascii="Times New Roman" w:eastAsia="Calibri" w:hAnsi="Times New Roman" w:cs="Times New Roman"/>
          <w:sz w:val="24"/>
          <w:szCs w:val="24"/>
        </w:rPr>
        <w:t xml:space="preserve"> Airways v. Ireland, Application No. 45036/98</w:t>
      </w:r>
      <w:r w:rsidR="006A365D">
        <w:rPr>
          <w:rFonts w:ascii="Times New Roman" w:eastAsia="Calibri" w:hAnsi="Times New Roman" w:cs="Times New Roman"/>
          <w:sz w:val="24"/>
          <w:szCs w:val="24"/>
        </w:rPr>
        <w:t xml:space="preserve">, </w:t>
      </w:r>
      <w:r w:rsidR="007B562D">
        <w:rPr>
          <w:rFonts w:ascii="Times New Roman" w:eastAsia="Calibri" w:hAnsi="Times New Roman" w:cs="Times New Roman"/>
          <w:sz w:val="24"/>
          <w:szCs w:val="24"/>
        </w:rPr>
        <w:t>where</w:t>
      </w:r>
      <w:r w:rsidR="006A365D">
        <w:rPr>
          <w:rFonts w:ascii="Times New Roman" w:eastAsia="Calibri" w:hAnsi="Times New Roman" w:cs="Times New Roman"/>
          <w:sz w:val="24"/>
          <w:szCs w:val="24"/>
        </w:rPr>
        <w:t xml:space="preserve"> the EU </w:t>
      </w:r>
      <w:r w:rsidR="007B562D">
        <w:rPr>
          <w:rFonts w:ascii="Times New Roman" w:eastAsia="Calibri" w:hAnsi="Times New Roman" w:cs="Times New Roman"/>
          <w:sz w:val="24"/>
          <w:szCs w:val="24"/>
        </w:rPr>
        <w:t>was found to be</w:t>
      </w:r>
      <w:r w:rsidR="006A365D">
        <w:rPr>
          <w:rFonts w:ascii="Times New Roman" w:eastAsia="Calibri" w:hAnsi="Times New Roman" w:cs="Times New Roman"/>
          <w:sz w:val="24"/>
          <w:szCs w:val="24"/>
        </w:rPr>
        <w:t xml:space="preserve"> sufficient</w:t>
      </w:r>
      <w:r w:rsidR="007B562D">
        <w:rPr>
          <w:rFonts w:ascii="Times New Roman" w:eastAsia="Calibri" w:hAnsi="Times New Roman" w:cs="Times New Roman"/>
          <w:sz w:val="24"/>
          <w:szCs w:val="24"/>
        </w:rPr>
        <w:t>ly</w:t>
      </w:r>
      <w:r w:rsidR="006A365D">
        <w:rPr>
          <w:rFonts w:ascii="Times New Roman" w:eastAsia="Calibri" w:hAnsi="Times New Roman" w:cs="Times New Roman"/>
          <w:sz w:val="24"/>
          <w:szCs w:val="24"/>
        </w:rPr>
        <w:t xml:space="preserve"> protecting the fundamental rights thus at least “</w:t>
      </w:r>
      <w:r w:rsidR="006A365D" w:rsidRPr="006A365D">
        <w:rPr>
          <w:rFonts w:ascii="Times New Roman" w:eastAsia="Calibri" w:hAnsi="Times New Roman" w:cs="Times New Roman"/>
          <w:sz w:val="24"/>
          <w:szCs w:val="24"/>
        </w:rPr>
        <w:t>equivalent to that for which the</w:t>
      </w:r>
      <w:r w:rsidR="006A365D">
        <w:rPr>
          <w:rFonts w:ascii="Times New Roman" w:eastAsia="Calibri" w:hAnsi="Times New Roman" w:cs="Times New Roman"/>
          <w:sz w:val="24"/>
          <w:szCs w:val="24"/>
        </w:rPr>
        <w:t xml:space="preserve"> </w:t>
      </w:r>
      <w:r w:rsidR="006A365D" w:rsidRPr="006A365D">
        <w:rPr>
          <w:rFonts w:ascii="Times New Roman" w:eastAsia="Calibri" w:hAnsi="Times New Roman" w:cs="Times New Roman"/>
          <w:sz w:val="24"/>
          <w:szCs w:val="24"/>
        </w:rPr>
        <w:t>Convention</w:t>
      </w:r>
      <w:r w:rsidR="006A365D">
        <w:rPr>
          <w:rFonts w:ascii="Times New Roman" w:eastAsia="Calibri" w:hAnsi="Times New Roman" w:cs="Times New Roman"/>
          <w:sz w:val="24"/>
          <w:szCs w:val="24"/>
        </w:rPr>
        <w:t xml:space="preserve"> </w:t>
      </w:r>
      <w:r w:rsidR="006A365D" w:rsidRPr="006A365D">
        <w:rPr>
          <w:rFonts w:ascii="Times New Roman" w:eastAsia="Calibri" w:hAnsi="Times New Roman" w:cs="Times New Roman"/>
          <w:sz w:val="24"/>
          <w:szCs w:val="24"/>
        </w:rPr>
        <w:t>provides</w:t>
      </w:r>
      <w:r w:rsidR="006A365D">
        <w:rPr>
          <w:rFonts w:ascii="Times New Roman" w:eastAsia="Calibri" w:hAnsi="Times New Roman" w:cs="Times New Roman"/>
          <w:sz w:val="24"/>
          <w:szCs w:val="24"/>
        </w:rPr>
        <w:t>”</w:t>
      </w:r>
      <w:r w:rsidR="006A365D">
        <w:rPr>
          <w:rStyle w:val="Puslapioinaosnuoroda"/>
          <w:rFonts w:ascii="Times New Roman" w:eastAsia="Calibri" w:hAnsi="Times New Roman" w:cs="Times New Roman"/>
          <w:sz w:val="24"/>
          <w:szCs w:val="24"/>
        </w:rPr>
        <w:footnoteReference w:id="120"/>
      </w:r>
      <w:r w:rsidR="007B562D">
        <w:rPr>
          <w:rFonts w:ascii="Times New Roman" w:eastAsia="Calibri" w:hAnsi="Times New Roman" w:cs="Times New Roman"/>
          <w:sz w:val="24"/>
          <w:szCs w:val="24"/>
        </w:rPr>
        <w:t xml:space="preserve">. </w:t>
      </w:r>
      <w:r w:rsidR="006A0F90">
        <w:rPr>
          <w:rFonts w:ascii="Times New Roman" w:eastAsia="Calibri" w:hAnsi="Times New Roman" w:cs="Times New Roman"/>
          <w:sz w:val="24"/>
          <w:szCs w:val="24"/>
        </w:rPr>
        <w:t xml:space="preserve">However concerning the competence of </w:t>
      </w:r>
      <w:proofErr w:type="spellStart"/>
      <w:r w:rsidR="006A0F90">
        <w:rPr>
          <w:rFonts w:ascii="Times New Roman" w:eastAsia="Calibri" w:hAnsi="Times New Roman" w:cs="Times New Roman"/>
          <w:sz w:val="24"/>
          <w:szCs w:val="24"/>
        </w:rPr>
        <w:t>EC</w:t>
      </w:r>
      <w:r w:rsidR="00854489">
        <w:rPr>
          <w:rFonts w:ascii="Times New Roman" w:eastAsia="Calibri" w:hAnsi="Times New Roman" w:cs="Times New Roman"/>
          <w:sz w:val="24"/>
          <w:szCs w:val="24"/>
        </w:rPr>
        <w:t>t</w:t>
      </w:r>
      <w:r w:rsidR="006A0F90">
        <w:rPr>
          <w:rFonts w:ascii="Times New Roman" w:eastAsia="Calibri" w:hAnsi="Times New Roman" w:cs="Times New Roman"/>
          <w:sz w:val="24"/>
          <w:szCs w:val="24"/>
        </w:rPr>
        <w:t>HR</w:t>
      </w:r>
      <w:proofErr w:type="spellEnd"/>
      <w:r w:rsidR="006A0F90">
        <w:rPr>
          <w:rFonts w:ascii="Times New Roman" w:eastAsia="Calibri" w:hAnsi="Times New Roman" w:cs="Times New Roman"/>
          <w:sz w:val="24"/>
          <w:szCs w:val="24"/>
        </w:rPr>
        <w:t xml:space="preserve"> to rule on matters concerning the </w:t>
      </w:r>
      <w:r w:rsidR="006A0F90" w:rsidRPr="006A0F90">
        <w:rPr>
          <w:rFonts w:ascii="Times New Roman" w:eastAsia="Calibri" w:hAnsi="Times New Roman" w:cs="Times New Roman"/>
          <w:sz w:val="24"/>
          <w:szCs w:val="24"/>
        </w:rPr>
        <w:t xml:space="preserve">Chapter VII of the </w:t>
      </w:r>
      <w:r w:rsidR="006A0F90">
        <w:rPr>
          <w:rFonts w:ascii="Times New Roman" w:eastAsia="Calibri" w:hAnsi="Times New Roman" w:cs="Times New Roman"/>
          <w:sz w:val="24"/>
          <w:szCs w:val="24"/>
        </w:rPr>
        <w:t xml:space="preserve">UN </w:t>
      </w:r>
      <w:r w:rsidR="006A0F90" w:rsidRPr="006A0F90">
        <w:rPr>
          <w:rFonts w:ascii="Times New Roman" w:eastAsia="Calibri" w:hAnsi="Times New Roman" w:cs="Times New Roman"/>
          <w:sz w:val="24"/>
          <w:szCs w:val="24"/>
        </w:rPr>
        <w:t>Charter</w:t>
      </w:r>
      <w:r w:rsidR="006A0F90">
        <w:rPr>
          <w:rFonts w:ascii="Times New Roman" w:eastAsia="Calibri" w:hAnsi="Times New Roman" w:cs="Times New Roman"/>
          <w:sz w:val="24"/>
          <w:szCs w:val="24"/>
        </w:rPr>
        <w:t xml:space="preserve"> it found that the “</w:t>
      </w:r>
      <w:r w:rsidR="006A0F90" w:rsidRPr="006A0F90">
        <w:rPr>
          <w:rFonts w:ascii="Times New Roman" w:eastAsia="Calibri" w:hAnsi="Times New Roman" w:cs="Times New Roman"/>
          <w:sz w:val="24"/>
          <w:szCs w:val="24"/>
        </w:rPr>
        <w:t xml:space="preserve">complaints must be declared incompatible </w:t>
      </w:r>
      <w:proofErr w:type="spellStart"/>
      <w:r w:rsidR="006A0F90" w:rsidRPr="006A0F90">
        <w:rPr>
          <w:rFonts w:ascii="Times New Roman" w:eastAsia="Calibri" w:hAnsi="Times New Roman" w:cs="Times New Roman"/>
          <w:sz w:val="24"/>
          <w:szCs w:val="24"/>
        </w:rPr>
        <w:t>ratione</w:t>
      </w:r>
      <w:proofErr w:type="spellEnd"/>
      <w:r w:rsidR="006A0F90" w:rsidRPr="006A0F90">
        <w:rPr>
          <w:rFonts w:ascii="Times New Roman" w:eastAsia="Calibri" w:hAnsi="Times New Roman" w:cs="Times New Roman"/>
          <w:sz w:val="24"/>
          <w:szCs w:val="24"/>
        </w:rPr>
        <w:t xml:space="preserve"> personae with the provisions of the Convention</w:t>
      </w:r>
      <w:r w:rsidR="006A0F90">
        <w:rPr>
          <w:rFonts w:ascii="Times New Roman" w:eastAsia="Calibri" w:hAnsi="Times New Roman" w:cs="Times New Roman"/>
          <w:sz w:val="24"/>
          <w:szCs w:val="24"/>
        </w:rPr>
        <w:t>”</w:t>
      </w:r>
      <w:r w:rsidR="006A0F90">
        <w:rPr>
          <w:rStyle w:val="Puslapioinaosnuoroda"/>
          <w:rFonts w:ascii="Times New Roman" w:eastAsia="Calibri" w:hAnsi="Times New Roman" w:cs="Times New Roman"/>
          <w:sz w:val="24"/>
          <w:szCs w:val="24"/>
        </w:rPr>
        <w:footnoteReference w:id="121"/>
      </w:r>
      <w:r w:rsidR="007B562D">
        <w:rPr>
          <w:rFonts w:ascii="Times New Roman" w:eastAsia="Calibri" w:hAnsi="Times New Roman" w:cs="Times New Roman"/>
          <w:sz w:val="24"/>
          <w:szCs w:val="24"/>
        </w:rPr>
        <w:t xml:space="preserve"> </w:t>
      </w:r>
      <w:r w:rsidR="006A0F90">
        <w:rPr>
          <w:rFonts w:ascii="Times New Roman" w:eastAsia="Calibri" w:hAnsi="Times New Roman" w:cs="Times New Roman"/>
          <w:sz w:val="24"/>
          <w:szCs w:val="24"/>
        </w:rPr>
        <w:t xml:space="preserve">by which it ruled that it has no competence in this sphere without taking account of its decision in </w:t>
      </w:r>
      <w:proofErr w:type="spellStart"/>
      <w:r w:rsidR="006A0F90">
        <w:rPr>
          <w:rFonts w:ascii="Times New Roman" w:eastAsia="Calibri" w:hAnsi="Times New Roman" w:cs="Times New Roman"/>
          <w:sz w:val="24"/>
          <w:szCs w:val="24"/>
        </w:rPr>
        <w:t>Bosphorus</w:t>
      </w:r>
      <w:proofErr w:type="spellEnd"/>
      <w:r w:rsidR="006A0F90">
        <w:rPr>
          <w:rFonts w:ascii="Times New Roman" w:eastAsia="Calibri" w:hAnsi="Times New Roman" w:cs="Times New Roman"/>
          <w:sz w:val="24"/>
          <w:szCs w:val="24"/>
        </w:rPr>
        <w:t xml:space="preserve"> case and thus deny itself of possibility to find actions contrary to the</w:t>
      </w:r>
      <w:r w:rsidR="006A0F90" w:rsidRPr="006A0F90">
        <w:t xml:space="preserve"> </w:t>
      </w:r>
      <w:r w:rsidR="009665E9" w:rsidRPr="009665E9">
        <w:rPr>
          <w:rFonts w:ascii="Times New Roman" w:eastAsia="Calibri" w:hAnsi="Times New Roman" w:cs="Times New Roman"/>
          <w:sz w:val="24"/>
          <w:szCs w:val="24"/>
        </w:rPr>
        <w:t>European Convention on Human Rights</w:t>
      </w:r>
      <w:r w:rsidR="009665E9">
        <w:rPr>
          <w:rStyle w:val="Puslapioinaosnuoroda"/>
          <w:rFonts w:ascii="Times New Roman" w:eastAsia="Calibri" w:hAnsi="Times New Roman" w:cs="Times New Roman"/>
          <w:sz w:val="24"/>
          <w:szCs w:val="24"/>
        </w:rPr>
        <w:footnoteReference w:id="122"/>
      </w:r>
      <w:r w:rsidR="006A0F90">
        <w:rPr>
          <w:rFonts w:ascii="Times New Roman" w:eastAsia="Calibri" w:hAnsi="Times New Roman" w:cs="Times New Roman"/>
          <w:sz w:val="24"/>
          <w:szCs w:val="24"/>
        </w:rPr>
        <w:t xml:space="preserve"> when it concerns UN Ch</w:t>
      </w:r>
      <w:r w:rsidR="00307447">
        <w:rPr>
          <w:rFonts w:ascii="Times New Roman" w:eastAsia="Calibri" w:hAnsi="Times New Roman" w:cs="Times New Roman"/>
          <w:sz w:val="24"/>
          <w:szCs w:val="24"/>
        </w:rPr>
        <w:t xml:space="preserve">arter’s Chapter VII. This </w:t>
      </w:r>
      <w:r w:rsidR="00307447" w:rsidRPr="00A97EDC">
        <w:rPr>
          <w:rFonts w:ascii="Times New Roman" w:eastAsia="Calibri" w:hAnsi="Times New Roman" w:cs="Times New Roman"/>
          <w:sz w:val="24"/>
          <w:szCs w:val="24"/>
        </w:rPr>
        <w:t xml:space="preserve">is contrary to the </w:t>
      </w:r>
      <w:proofErr w:type="spellStart"/>
      <w:r w:rsidR="00307447" w:rsidRPr="00A97EDC">
        <w:rPr>
          <w:rFonts w:ascii="Times New Roman" w:eastAsia="Calibri" w:hAnsi="Times New Roman" w:cs="Times New Roman"/>
          <w:sz w:val="24"/>
          <w:szCs w:val="24"/>
        </w:rPr>
        <w:t>Kadi</w:t>
      </w:r>
      <w:proofErr w:type="spellEnd"/>
      <w:r w:rsidR="00307447" w:rsidRPr="00A97EDC">
        <w:rPr>
          <w:rFonts w:ascii="Times New Roman" w:eastAsia="Calibri" w:hAnsi="Times New Roman" w:cs="Times New Roman"/>
          <w:sz w:val="24"/>
          <w:szCs w:val="24"/>
        </w:rPr>
        <w:t xml:space="preserve"> case</w:t>
      </w:r>
      <w:r w:rsidR="002C6816">
        <w:rPr>
          <w:rFonts w:ascii="Times New Roman" w:eastAsia="Calibri" w:hAnsi="Times New Roman" w:cs="Times New Roman"/>
          <w:sz w:val="24"/>
          <w:szCs w:val="24"/>
        </w:rPr>
        <w:t xml:space="preserve"> </w:t>
      </w:r>
      <w:r w:rsidR="00A97EDC">
        <w:rPr>
          <w:rFonts w:ascii="Times New Roman" w:eastAsia="Calibri" w:hAnsi="Times New Roman" w:cs="Times New Roman"/>
          <w:sz w:val="24"/>
          <w:szCs w:val="24"/>
        </w:rPr>
        <w:t xml:space="preserve">where </w:t>
      </w:r>
      <w:r w:rsidR="002C6816">
        <w:rPr>
          <w:rFonts w:ascii="Times New Roman" w:eastAsia="Calibri" w:hAnsi="Times New Roman" w:cs="Times New Roman"/>
          <w:sz w:val="24"/>
          <w:szCs w:val="24"/>
        </w:rPr>
        <w:t xml:space="preserve">EUCJ came to indirectly assess whether UN SC decisions were in line with fundamental rights and as was already mentioned found that there were multiple breaches of fundamental rights in the way sanctions were imposed on persons concerned. However it does not lead to general conclusion that all sanctions </w:t>
      </w:r>
      <w:r w:rsidR="002C6816">
        <w:rPr>
          <w:rFonts w:ascii="Times New Roman" w:eastAsia="Calibri" w:hAnsi="Times New Roman" w:cs="Times New Roman"/>
          <w:sz w:val="24"/>
          <w:szCs w:val="24"/>
        </w:rPr>
        <w:lastRenderedPageBreak/>
        <w:t xml:space="preserve">imposed by UN SC and implemented through the EU </w:t>
      </w:r>
      <w:r w:rsidR="00FF70E1">
        <w:rPr>
          <w:rFonts w:ascii="Times New Roman" w:eastAsia="Calibri" w:hAnsi="Times New Roman" w:cs="Times New Roman"/>
          <w:sz w:val="24"/>
          <w:szCs w:val="24"/>
        </w:rPr>
        <w:t>Council</w:t>
      </w:r>
      <w:r w:rsidR="002C6816">
        <w:rPr>
          <w:rFonts w:ascii="Times New Roman" w:eastAsia="Calibri" w:hAnsi="Times New Roman" w:cs="Times New Roman"/>
          <w:sz w:val="24"/>
          <w:szCs w:val="24"/>
        </w:rPr>
        <w:t xml:space="preserve"> are in breach of fundamental rights and it did leave way for the conclusion found in </w:t>
      </w:r>
      <w:proofErr w:type="spellStart"/>
      <w:r w:rsidR="002C6816" w:rsidRPr="00116CAC">
        <w:rPr>
          <w:rFonts w:ascii="Times New Roman" w:eastAsia="Calibri" w:hAnsi="Times New Roman" w:cs="Times New Roman"/>
          <w:sz w:val="24"/>
          <w:szCs w:val="24"/>
        </w:rPr>
        <w:t>Solange</w:t>
      </w:r>
      <w:proofErr w:type="spellEnd"/>
      <w:r w:rsidR="002C6816" w:rsidRPr="00116CAC">
        <w:rPr>
          <w:rFonts w:ascii="Times New Roman" w:eastAsia="Calibri" w:hAnsi="Times New Roman" w:cs="Times New Roman"/>
          <w:sz w:val="24"/>
          <w:szCs w:val="24"/>
        </w:rPr>
        <w:t xml:space="preserve"> II</w:t>
      </w:r>
      <w:r w:rsidR="00093155">
        <w:rPr>
          <w:rStyle w:val="Puslapioinaosnuoroda"/>
          <w:rFonts w:ascii="Times New Roman" w:eastAsia="Calibri" w:hAnsi="Times New Roman" w:cs="Times New Roman"/>
          <w:sz w:val="24"/>
          <w:szCs w:val="24"/>
        </w:rPr>
        <w:footnoteReference w:id="123"/>
      </w:r>
      <w:r w:rsidR="002C6816">
        <w:rPr>
          <w:rFonts w:ascii="Times New Roman" w:eastAsia="Calibri" w:hAnsi="Times New Roman" w:cs="Times New Roman"/>
          <w:sz w:val="24"/>
          <w:szCs w:val="24"/>
        </w:rPr>
        <w:t xml:space="preserve"> to be possible in the future, if the protection of fundamental right in UN SC were improved</w:t>
      </w:r>
      <w:r w:rsidR="000C1BB5">
        <w:rPr>
          <w:rFonts w:ascii="Times New Roman" w:eastAsia="Calibri" w:hAnsi="Times New Roman" w:cs="Times New Roman"/>
          <w:sz w:val="24"/>
          <w:szCs w:val="24"/>
        </w:rPr>
        <w:t>.</w:t>
      </w:r>
      <w:r w:rsidR="000C1BB5">
        <w:rPr>
          <w:rStyle w:val="Puslapioinaosnuoroda"/>
          <w:rFonts w:ascii="Times New Roman" w:eastAsia="Calibri" w:hAnsi="Times New Roman" w:cs="Times New Roman"/>
          <w:sz w:val="24"/>
          <w:szCs w:val="24"/>
        </w:rPr>
        <w:footnoteReference w:id="124"/>
      </w:r>
      <w:r w:rsidR="002C6816">
        <w:rPr>
          <w:rFonts w:ascii="Times New Roman" w:eastAsia="Calibri" w:hAnsi="Times New Roman" w:cs="Times New Roman"/>
          <w:sz w:val="24"/>
          <w:szCs w:val="24"/>
        </w:rPr>
        <w:t xml:space="preserve">  </w:t>
      </w:r>
    </w:p>
    <w:p w14:paraId="17FCF233" w14:textId="77777777" w:rsidR="00F90348" w:rsidRDefault="00A54A01"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aftermath of the </w:t>
      </w:r>
      <w:proofErr w:type="spellStart"/>
      <w:r>
        <w:rPr>
          <w:rFonts w:ascii="Times New Roman" w:eastAsia="Calibri" w:hAnsi="Times New Roman" w:cs="Times New Roman"/>
          <w:sz w:val="24"/>
          <w:szCs w:val="24"/>
        </w:rPr>
        <w:t>Kadi</w:t>
      </w:r>
      <w:proofErr w:type="spellEnd"/>
      <w:r>
        <w:rPr>
          <w:rFonts w:ascii="Times New Roman" w:eastAsia="Calibri" w:hAnsi="Times New Roman" w:cs="Times New Roman"/>
          <w:sz w:val="24"/>
          <w:szCs w:val="24"/>
        </w:rPr>
        <w:t xml:space="preserve"> case was </w:t>
      </w:r>
      <w:r w:rsidR="009A71ED">
        <w:rPr>
          <w:rFonts w:ascii="Times New Roman" w:eastAsia="Calibri" w:hAnsi="Times New Roman" w:cs="Times New Roman"/>
          <w:sz w:val="24"/>
          <w:szCs w:val="24"/>
        </w:rPr>
        <w:t xml:space="preserve">that which could be expected – </w:t>
      </w:r>
      <w:r w:rsidR="009A71ED" w:rsidRPr="009A71ED">
        <w:rPr>
          <w:rFonts w:ascii="Times New Roman" w:eastAsia="Calibri" w:hAnsi="Times New Roman" w:cs="Times New Roman"/>
          <w:sz w:val="24"/>
          <w:szCs w:val="24"/>
        </w:rPr>
        <w:t>there were just seven cases in the whole period from 1999 to 2009 and 15 cases in 2010</w:t>
      </w:r>
      <w:r w:rsidR="009A71ED">
        <w:rPr>
          <w:rFonts w:ascii="Times New Roman" w:eastAsia="Calibri" w:hAnsi="Times New Roman" w:cs="Times New Roman"/>
          <w:sz w:val="24"/>
          <w:szCs w:val="24"/>
        </w:rPr>
        <w:t xml:space="preserve"> while in 2011 alone it rose up to 82 concerning the targeted measures</w:t>
      </w:r>
      <w:r w:rsidR="00AD7D01">
        <w:rPr>
          <w:rFonts w:ascii="Times New Roman" w:eastAsia="Calibri" w:hAnsi="Times New Roman" w:cs="Times New Roman"/>
          <w:sz w:val="24"/>
          <w:szCs w:val="24"/>
        </w:rPr>
        <w:t>.</w:t>
      </w:r>
      <w:r w:rsidR="009A71ED">
        <w:rPr>
          <w:rStyle w:val="Puslapioinaosnuoroda"/>
          <w:rFonts w:ascii="Times New Roman" w:eastAsia="Calibri" w:hAnsi="Times New Roman" w:cs="Times New Roman"/>
          <w:sz w:val="24"/>
          <w:szCs w:val="24"/>
        </w:rPr>
        <w:footnoteReference w:id="125"/>
      </w:r>
      <w:r w:rsidR="00AD7D01">
        <w:rPr>
          <w:rFonts w:ascii="Times New Roman" w:eastAsia="Calibri" w:hAnsi="Times New Roman" w:cs="Times New Roman"/>
          <w:sz w:val="24"/>
          <w:szCs w:val="24"/>
        </w:rPr>
        <w:t xml:space="preserve"> While cases piled up en masse the outcome was surely not what they could have expected – only 3 of those who brought cases to the Court won in 2011.</w:t>
      </w:r>
      <w:r w:rsidR="00AD7D01">
        <w:rPr>
          <w:rStyle w:val="Puslapioinaosnuoroda"/>
          <w:rFonts w:ascii="Times New Roman" w:eastAsia="Calibri" w:hAnsi="Times New Roman" w:cs="Times New Roman"/>
          <w:sz w:val="24"/>
          <w:szCs w:val="24"/>
        </w:rPr>
        <w:footnoteReference w:id="126"/>
      </w:r>
      <w:r w:rsidR="00DA357F">
        <w:rPr>
          <w:rFonts w:ascii="Times New Roman" w:eastAsia="Calibri" w:hAnsi="Times New Roman" w:cs="Times New Roman"/>
          <w:sz w:val="24"/>
          <w:szCs w:val="24"/>
        </w:rPr>
        <w:t xml:space="preserve"> </w:t>
      </w:r>
      <w:r w:rsidR="001C680F">
        <w:rPr>
          <w:rFonts w:ascii="Times New Roman" w:eastAsia="Calibri" w:hAnsi="Times New Roman" w:cs="Times New Roman"/>
          <w:sz w:val="24"/>
          <w:szCs w:val="24"/>
        </w:rPr>
        <w:t xml:space="preserve">The inevitability of what is known </w:t>
      </w:r>
      <w:proofErr w:type="spellStart"/>
      <w:r w:rsidR="001C680F">
        <w:rPr>
          <w:rFonts w:ascii="Times New Roman" w:eastAsia="Calibri" w:hAnsi="Times New Roman" w:cs="Times New Roman"/>
          <w:sz w:val="24"/>
          <w:szCs w:val="24"/>
        </w:rPr>
        <w:t>Kadi</w:t>
      </w:r>
      <w:proofErr w:type="spellEnd"/>
      <w:r w:rsidR="001C680F">
        <w:rPr>
          <w:rFonts w:ascii="Times New Roman" w:eastAsia="Calibri" w:hAnsi="Times New Roman" w:cs="Times New Roman"/>
          <w:sz w:val="24"/>
          <w:szCs w:val="24"/>
        </w:rPr>
        <w:t xml:space="preserve"> II was sure to follow</w:t>
      </w:r>
      <w:r w:rsidR="007C5CE3">
        <w:rPr>
          <w:rFonts w:ascii="Times New Roman" w:eastAsia="Calibri" w:hAnsi="Times New Roman" w:cs="Times New Roman"/>
          <w:sz w:val="24"/>
          <w:szCs w:val="24"/>
        </w:rPr>
        <w:t xml:space="preserve">. The General Court in 2010 already gave judgment on case </w:t>
      </w:r>
      <w:proofErr w:type="spellStart"/>
      <w:r w:rsidR="007C5CE3" w:rsidRPr="007C5CE3">
        <w:rPr>
          <w:rFonts w:ascii="Times New Roman" w:eastAsia="Calibri" w:hAnsi="Times New Roman" w:cs="Times New Roman"/>
          <w:sz w:val="24"/>
          <w:szCs w:val="24"/>
        </w:rPr>
        <w:t>Case</w:t>
      </w:r>
      <w:proofErr w:type="spellEnd"/>
      <w:r w:rsidR="007C5CE3" w:rsidRPr="007C5CE3">
        <w:rPr>
          <w:rFonts w:ascii="Times New Roman" w:eastAsia="Calibri" w:hAnsi="Times New Roman" w:cs="Times New Roman"/>
          <w:sz w:val="24"/>
          <w:szCs w:val="24"/>
        </w:rPr>
        <w:t xml:space="preserve"> T-85/09</w:t>
      </w:r>
      <w:r w:rsidR="007C5CE3">
        <w:rPr>
          <w:rFonts w:ascii="Times New Roman" w:eastAsia="Calibri" w:hAnsi="Times New Roman" w:cs="Times New Roman"/>
          <w:sz w:val="24"/>
          <w:szCs w:val="24"/>
        </w:rPr>
        <w:t xml:space="preserve">, </w:t>
      </w:r>
      <w:r w:rsidR="007C5CE3" w:rsidRPr="007C5CE3">
        <w:rPr>
          <w:rFonts w:ascii="Times New Roman" w:eastAsia="Calibri" w:hAnsi="Times New Roman" w:cs="Times New Roman"/>
          <w:i/>
          <w:sz w:val="24"/>
          <w:szCs w:val="24"/>
        </w:rPr>
        <w:t xml:space="preserve">Yassin Abdullah </w:t>
      </w:r>
      <w:proofErr w:type="spellStart"/>
      <w:r w:rsidR="007C5CE3" w:rsidRPr="007C5CE3">
        <w:rPr>
          <w:rFonts w:ascii="Times New Roman" w:eastAsia="Calibri" w:hAnsi="Times New Roman" w:cs="Times New Roman"/>
          <w:i/>
          <w:sz w:val="24"/>
          <w:szCs w:val="24"/>
        </w:rPr>
        <w:t>Kadi</w:t>
      </w:r>
      <w:proofErr w:type="spellEnd"/>
      <w:r w:rsidR="007C5CE3" w:rsidRPr="007C5CE3">
        <w:rPr>
          <w:rFonts w:ascii="Times New Roman" w:eastAsia="Calibri" w:hAnsi="Times New Roman" w:cs="Times New Roman"/>
          <w:i/>
          <w:sz w:val="24"/>
          <w:szCs w:val="24"/>
        </w:rPr>
        <w:t xml:space="preserve"> v European Commission</w:t>
      </w:r>
      <w:r w:rsidR="00E10FD2">
        <w:rPr>
          <w:rFonts w:ascii="Times New Roman" w:eastAsia="Calibri" w:hAnsi="Times New Roman" w:cs="Times New Roman"/>
          <w:sz w:val="24"/>
          <w:szCs w:val="24"/>
        </w:rPr>
        <w:t>.</w:t>
      </w:r>
      <w:r w:rsidR="007C5CE3">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 xml:space="preserve">Following </w:t>
      </w:r>
      <w:r w:rsidR="00E10FD2">
        <w:rPr>
          <w:rFonts w:ascii="Times New Roman" w:eastAsia="Calibri" w:hAnsi="Times New Roman" w:cs="Times New Roman"/>
          <w:sz w:val="24"/>
          <w:szCs w:val="24"/>
        </w:rPr>
        <w:t>the</w:t>
      </w:r>
      <w:r w:rsidR="00E10FD2" w:rsidRPr="004044FD">
        <w:rPr>
          <w:rFonts w:ascii="Times New Roman" w:eastAsia="Calibri" w:hAnsi="Times New Roman" w:cs="Times New Roman"/>
          <w:sz w:val="24"/>
          <w:szCs w:val="24"/>
        </w:rPr>
        <w:t xml:space="preserve"> judgment</w:t>
      </w:r>
      <w:r w:rsidR="00E10FD2">
        <w:rPr>
          <w:rFonts w:ascii="Times New Roman" w:eastAsia="Calibri" w:hAnsi="Times New Roman" w:cs="Times New Roman"/>
          <w:sz w:val="24"/>
          <w:szCs w:val="24"/>
        </w:rPr>
        <w:t xml:space="preserve"> of </w:t>
      </w:r>
      <w:proofErr w:type="spellStart"/>
      <w:r w:rsidR="00E10FD2">
        <w:rPr>
          <w:rFonts w:ascii="Times New Roman" w:eastAsia="Calibri" w:hAnsi="Times New Roman" w:cs="Times New Roman"/>
          <w:sz w:val="24"/>
          <w:szCs w:val="24"/>
        </w:rPr>
        <w:t>Kadi</w:t>
      </w:r>
      <w:proofErr w:type="spellEnd"/>
      <w:r w:rsidR="00E10FD2">
        <w:rPr>
          <w:rFonts w:ascii="Times New Roman" w:eastAsia="Calibri" w:hAnsi="Times New Roman" w:cs="Times New Roman"/>
          <w:sz w:val="24"/>
          <w:szCs w:val="24"/>
        </w:rPr>
        <w:t xml:space="preserve"> I</w:t>
      </w:r>
      <w:r w:rsidR="00E10FD2" w:rsidRPr="004044FD">
        <w:rPr>
          <w:rFonts w:ascii="Times New Roman" w:eastAsia="Calibri" w:hAnsi="Times New Roman" w:cs="Times New Roman"/>
          <w:sz w:val="24"/>
          <w:szCs w:val="24"/>
        </w:rPr>
        <w:t>, the</w:t>
      </w:r>
      <w:r w:rsidR="00E10FD2">
        <w:rPr>
          <w:rFonts w:ascii="Times New Roman" w:eastAsia="Calibri" w:hAnsi="Times New Roman" w:cs="Times New Roman"/>
          <w:sz w:val="24"/>
          <w:szCs w:val="24"/>
        </w:rPr>
        <w:t xml:space="preserve"> EU </w:t>
      </w:r>
      <w:r w:rsidR="00E10FD2" w:rsidRPr="004044FD">
        <w:rPr>
          <w:rFonts w:ascii="Times New Roman" w:eastAsia="Calibri" w:hAnsi="Times New Roman" w:cs="Times New Roman"/>
          <w:sz w:val="24"/>
          <w:szCs w:val="24"/>
        </w:rPr>
        <w:t>Commission adopted, under the implementing powers conferred upon it by Regulation</w:t>
      </w:r>
      <w:r w:rsidR="00E10FD2">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 xml:space="preserve">8S1/2002, a new decision maintaining the listing of Mr. </w:t>
      </w:r>
      <w:r w:rsidR="00E10FD2" w:rsidRPr="00E10FD2">
        <w:rPr>
          <w:rFonts w:ascii="Times New Roman" w:eastAsia="Calibri" w:hAnsi="Times New Roman" w:cs="Times New Roman"/>
          <w:sz w:val="24"/>
          <w:szCs w:val="24"/>
        </w:rPr>
        <w:t xml:space="preserve">Yassin Abdullah </w:t>
      </w:r>
      <w:proofErr w:type="spellStart"/>
      <w:r w:rsidR="00E10FD2" w:rsidRPr="00E10FD2">
        <w:rPr>
          <w:rFonts w:ascii="Times New Roman" w:eastAsia="Calibri" w:hAnsi="Times New Roman" w:cs="Times New Roman"/>
          <w:sz w:val="24"/>
          <w:szCs w:val="24"/>
        </w:rPr>
        <w:t>Kadi</w:t>
      </w:r>
      <w:proofErr w:type="spellEnd"/>
      <w:r w:rsidR="00E10FD2" w:rsidRPr="00E10FD2">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together with a statement of</w:t>
      </w:r>
      <w:r w:rsidR="00E10FD2">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reasons reproducing</w:t>
      </w:r>
      <w:r w:rsidR="00E10FD2">
        <w:rPr>
          <w:rFonts w:ascii="Times New Roman" w:eastAsia="Calibri" w:hAnsi="Times New Roman" w:cs="Times New Roman"/>
          <w:sz w:val="24"/>
          <w:szCs w:val="24"/>
        </w:rPr>
        <w:t xml:space="preserve"> the “summary of reasons”</w:t>
      </w:r>
      <w:r w:rsidR="00E10FD2" w:rsidRPr="004044FD">
        <w:rPr>
          <w:rFonts w:ascii="Times New Roman" w:eastAsia="Calibri" w:hAnsi="Times New Roman" w:cs="Times New Roman"/>
          <w:sz w:val="24"/>
          <w:szCs w:val="24"/>
        </w:rPr>
        <w:t xml:space="preserve"> provided by the UN Security </w:t>
      </w:r>
      <w:r w:rsidR="00FF70E1">
        <w:rPr>
          <w:rFonts w:ascii="Times New Roman" w:eastAsia="Calibri" w:hAnsi="Times New Roman" w:cs="Times New Roman"/>
          <w:sz w:val="24"/>
          <w:szCs w:val="24"/>
        </w:rPr>
        <w:t>Council</w:t>
      </w:r>
      <w:r w:rsidR="00E10FD2" w:rsidRPr="004044FD">
        <w:rPr>
          <w:rFonts w:ascii="Times New Roman" w:eastAsia="Calibri" w:hAnsi="Times New Roman" w:cs="Times New Roman"/>
          <w:sz w:val="24"/>
          <w:szCs w:val="24"/>
        </w:rPr>
        <w:t xml:space="preserve"> Al-Qaida</w:t>
      </w:r>
      <w:r w:rsidR="00E10FD2">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Sanctions Committee. Mr.</w:t>
      </w:r>
      <w:r w:rsidR="00E10FD2">
        <w:rPr>
          <w:rFonts w:ascii="Times New Roman" w:eastAsia="Calibri" w:hAnsi="Times New Roman" w:cs="Times New Roman"/>
          <w:sz w:val="24"/>
          <w:szCs w:val="24"/>
        </w:rPr>
        <w:t xml:space="preserve"> </w:t>
      </w:r>
      <w:r w:rsidR="00E10FD2" w:rsidRPr="00E10FD2">
        <w:rPr>
          <w:rFonts w:ascii="Times New Roman" w:eastAsia="Calibri" w:hAnsi="Times New Roman" w:cs="Times New Roman"/>
          <w:sz w:val="24"/>
          <w:szCs w:val="24"/>
        </w:rPr>
        <w:t xml:space="preserve">Yassin Abdullah </w:t>
      </w:r>
      <w:proofErr w:type="spellStart"/>
      <w:r w:rsidR="00E10FD2" w:rsidRPr="00E10FD2">
        <w:rPr>
          <w:rFonts w:ascii="Times New Roman" w:eastAsia="Calibri" w:hAnsi="Times New Roman" w:cs="Times New Roman"/>
          <w:sz w:val="24"/>
          <w:szCs w:val="24"/>
        </w:rPr>
        <w:t>Kadi</w:t>
      </w:r>
      <w:proofErr w:type="spellEnd"/>
      <w:r w:rsidR="00E10FD2" w:rsidRPr="00E10FD2">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challenged that decision before the EU General Court, which</w:t>
      </w:r>
      <w:r w:rsidR="00E10FD2">
        <w:rPr>
          <w:rFonts w:ascii="Times New Roman" w:eastAsia="Calibri" w:hAnsi="Times New Roman" w:cs="Times New Roman"/>
          <w:sz w:val="24"/>
          <w:szCs w:val="24"/>
        </w:rPr>
        <w:t xml:space="preserve"> </w:t>
      </w:r>
      <w:r w:rsidR="00E10FD2" w:rsidRPr="004044FD">
        <w:rPr>
          <w:rFonts w:ascii="Times New Roman" w:eastAsia="Calibri" w:hAnsi="Times New Roman" w:cs="Times New Roman"/>
          <w:sz w:val="24"/>
          <w:szCs w:val="24"/>
        </w:rPr>
        <w:t xml:space="preserve">upheld his claim on the basis that the </w:t>
      </w:r>
      <w:r w:rsidR="00E10FD2" w:rsidRPr="00E10FD2">
        <w:rPr>
          <w:rFonts w:ascii="Times New Roman" w:eastAsia="Calibri" w:hAnsi="Times New Roman" w:cs="Times New Roman"/>
          <w:sz w:val="24"/>
          <w:szCs w:val="24"/>
        </w:rPr>
        <w:t>summary of reasons for listing</w:t>
      </w:r>
      <w:r w:rsidR="00E10FD2">
        <w:rPr>
          <w:rFonts w:ascii="Times New Roman" w:eastAsia="Calibri" w:hAnsi="Times New Roman" w:cs="Times New Roman"/>
          <w:sz w:val="24"/>
          <w:szCs w:val="24"/>
        </w:rPr>
        <w:t xml:space="preserve"> was insufficient and the General Court accepted that</w:t>
      </w:r>
      <w:r w:rsidR="00E10FD2">
        <w:rPr>
          <w:rStyle w:val="Puslapioinaosnuoroda"/>
          <w:rFonts w:ascii="Times New Roman" w:eastAsia="Calibri" w:hAnsi="Times New Roman" w:cs="Times New Roman"/>
          <w:sz w:val="24"/>
          <w:szCs w:val="24"/>
        </w:rPr>
        <w:footnoteReference w:id="127"/>
      </w:r>
      <w:r w:rsidR="00FB3918">
        <w:rPr>
          <w:rFonts w:ascii="Times New Roman" w:eastAsia="Calibri" w:hAnsi="Times New Roman" w:cs="Times New Roman"/>
          <w:sz w:val="24"/>
          <w:szCs w:val="24"/>
        </w:rPr>
        <w:t>,</w:t>
      </w:r>
      <w:r w:rsidR="00E10FD2">
        <w:rPr>
          <w:rFonts w:ascii="Times New Roman" w:eastAsia="Calibri" w:hAnsi="Times New Roman" w:cs="Times New Roman"/>
          <w:sz w:val="24"/>
          <w:szCs w:val="24"/>
        </w:rPr>
        <w:t xml:space="preserve"> </w:t>
      </w:r>
      <w:r w:rsidR="007C5CE3">
        <w:rPr>
          <w:rFonts w:ascii="Times New Roman" w:eastAsia="Calibri" w:hAnsi="Times New Roman" w:cs="Times New Roman"/>
          <w:sz w:val="24"/>
          <w:szCs w:val="24"/>
        </w:rPr>
        <w:t xml:space="preserve">however the </w:t>
      </w:r>
      <w:r w:rsidR="00E10FD2">
        <w:rPr>
          <w:rFonts w:ascii="Times New Roman" w:eastAsia="Calibri" w:hAnsi="Times New Roman" w:cs="Times New Roman"/>
          <w:sz w:val="24"/>
          <w:szCs w:val="24"/>
        </w:rPr>
        <w:t>consequences</w:t>
      </w:r>
      <w:r w:rsidR="007C5CE3">
        <w:rPr>
          <w:rFonts w:ascii="Times New Roman" w:eastAsia="Calibri" w:hAnsi="Times New Roman" w:cs="Times New Roman"/>
          <w:sz w:val="24"/>
          <w:szCs w:val="24"/>
        </w:rPr>
        <w:t xml:space="preserve"> were </w:t>
      </w:r>
      <w:r w:rsidR="00F22B5D">
        <w:rPr>
          <w:rFonts w:ascii="Times New Roman" w:eastAsia="Calibri" w:hAnsi="Times New Roman" w:cs="Times New Roman"/>
          <w:sz w:val="24"/>
          <w:szCs w:val="24"/>
        </w:rPr>
        <w:t xml:space="preserve">slim </w:t>
      </w:r>
      <w:r w:rsidR="00E10FD2">
        <w:rPr>
          <w:rFonts w:ascii="Times New Roman" w:eastAsia="Calibri" w:hAnsi="Times New Roman" w:cs="Times New Roman"/>
          <w:sz w:val="24"/>
          <w:szCs w:val="24"/>
        </w:rPr>
        <w:t>as</w:t>
      </w:r>
      <w:r w:rsidR="00F22B5D">
        <w:rPr>
          <w:rFonts w:ascii="Times New Roman" w:eastAsia="Calibri" w:hAnsi="Times New Roman" w:cs="Times New Roman"/>
          <w:sz w:val="24"/>
          <w:szCs w:val="24"/>
        </w:rPr>
        <w:t xml:space="preserve"> it acknowledged that it “</w:t>
      </w:r>
      <w:r w:rsidR="00F22B5D" w:rsidRPr="00F22B5D">
        <w:rPr>
          <w:rFonts w:ascii="Times New Roman" w:eastAsia="Calibri" w:hAnsi="Times New Roman" w:cs="Times New Roman"/>
          <w:sz w:val="24"/>
          <w:szCs w:val="24"/>
        </w:rPr>
        <w:t>falls not to it but to the Court</w:t>
      </w:r>
      <w:r w:rsidR="00F22B5D">
        <w:rPr>
          <w:rFonts w:ascii="Times New Roman" w:eastAsia="Calibri" w:hAnsi="Times New Roman" w:cs="Times New Roman"/>
          <w:sz w:val="24"/>
          <w:szCs w:val="24"/>
        </w:rPr>
        <w:t xml:space="preserve"> of Justice to reverse precedent”</w:t>
      </w:r>
      <w:r w:rsidR="00F22B5D">
        <w:rPr>
          <w:rStyle w:val="Puslapioinaosnuoroda"/>
          <w:rFonts w:ascii="Times New Roman" w:eastAsia="Calibri" w:hAnsi="Times New Roman" w:cs="Times New Roman"/>
          <w:sz w:val="24"/>
          <w:szCs w:val="24"/>
        </w:rPr>
        <w:footnoteReference w:id="128"/>
      </w:r>
      <w:r w:rsidR="002B1048">
        <w:rPr>
          <w:rFonts w:ascii="Times New Roman" w:eastAsia="Calibri" w:hAnsi="Times New Roman" w:cs="Times New Roman"/>
          <w:sz w:val="24"/>
          <w:szCs w:val="24"/>
        </w:rPr>
        <w:t xml:space="preserve"> put forward by the EUCJ since “</w:t>
      </w:r>
      <w:r w:rsidR="002B1048" w:rsidRPr="002B1048">
        <w:rPr>
          <w:rFonts w:ascii="Times New Roman" w:eastAsia="Calibri" w:hAnsi="Times New Roman" w:cs="Times New Roman"/>
          <w:sz w:val="24"/>
          <w:szCs w:val="24"/>
        </w:rPr>
        <w:t>Court of Justice was sitting in Grand Chamber formation and clearly intended to deliver a judgment establishing certain principles</w:t>
      </w:r>
      <w:r w:rsidR="002B1048">
        <w:rPr>
          <w:rFonts w:ascii="Times New Roman" w:eastAsia="Calibri" w:hAnsi="Times New Roman" w:cs="Times New Roman"/>
          <w:sz w:val="24"/>
          <w:szCs w:val="24"/>
        </w:rPr>
        <w:t>”</w:t>
      </w:r>
      <w:r w:rsidR="00FB3918">
        <w:rPr>
          <w:rStyle w:val="Puslapioinaosnuoroda"/>
          <w:rFonts w:ascii="Times New Roman" w:eastAsia="Calibri" w:hAnsi="Times New Roman" w:cs="Times New Roman"/>
          <w:sz w:val="24"/>
          <w:szCs w:val="24"/>
        </w:rPr>
        <w:footnoteReference w:id="129"/>
      </w:r>
      <w:r w:rsidR="002B1048">
        <w:rPr>
          <w:rFonts w:ascii="Times New Roman" w:eastAsia="Calibri" w:hAnsi="Times New Roman" w:cs="Times New Roman"/>
          <w:sz w:val="24"/>
          <w:szCs w:val="24"/>
        </w:rPr>
        <w:t xml:space="preserve"> and so following the established precedent the General Court delivered judgment which could be expected.</w:t>
      </w:r>
    </w:p>
    <w:p w14:paraId="5DE45A6E" w14:textId="77777777" w:rsidR="00BC776E" w:rsidRPr="008F016B" w:rsidRDefault="008F016B" w:rsidP="004522E8">
      <w:pPr>
        <w:pStyle w:val="Antrat2"/>
        <w:spacing w:line="360" w:lineRule="auto"/>
        <w:jc w:val="center"/>
        <w:rPr>
          <w:rFonts w:ascii="Times New Roman" w:eastAsia="Calibri" w:hAnsi="Times New Roman" w:cs="Times New Roman"/>
          <w:color w:val="auto"/>
          <w:sz w:val="24"/>
        </w:rPr>
      </w:pPr>
      <w:bookmarkStart w:id="30" w:name="_Toc373610078"/>
      <w:bookmarkStart w:id="31" w:name="_Toc373610263"/>
      <w:bookmarkStart w:id="32" w:name="_Toc375418257"/>
      <w:r w:rsidRPr="008F016B">
        <w:rPr>
          <w:rFonts w:ascii="Times New Roman" w:eastAsia="Calibri" w:hAnsi="Times New Roman" w:cs="Times New Roman"/>
          <w:color w:val="auto"/>
          <w:sz w:val="24"/>
        </w:rPr>
        <w:t>2.2</w:t>
      </w:r>
      <w:r w:rsidR="00BC776E" w:rsidRPr="008F016B">
        <w:rPr>
          <w:rFonts w:ascii="Times New Roman" w:eastAsia="Calibri" w:hAnsi="Times New Roman" w:cs="Times New Roman"/>
          <w:color w:val="auto"/>
          <w:sz w:val="24"/>
        </w:rPr>
        <w:t xml:space="preserve">. </w:t>
      </w:r>
      <w:r w:rsidR="00F04BF4" w:rsidRPr="008F016B">
        <w:rPr>
          <w:rFonts w:ascii="Times New Roman" w:eastAsia="Calibri" w:hAnsi="Times New Roman" w:cs="Times New Roman"/>
          <w:color w:val="auto"/>
          <w:sz w:val="24"/>
        </w:rPr>
        <w:t xml:space="preserve">Following the steps of </w:t>
      </w:r>
      <w:proofErr w:type="spellStart"/>
      <w:r w:rsidR="00F04BF4" w:rsidRPr="008F016B">
        <w:rPr>
          <w:rFonts w:ascii="Times New Roman" w:eastAsia="Calibri" w:hAnsi="Times New Roman" w:cs="Times New Roman"/>
          <w:color w:val="auto"/>
          <w:sz w:val="24"/>
        </w:rPr>
        <w:t>Kadi</w:t>
      </w:r>
      <w:proofErr w:type="spellEnd"/>
      <w:r w:rsidR="00F04BF4" w:rsidRPr="008F016B">
        <w:rPr>
          <w:rFonts w:ascii="Times New Roman" w:eastAsia="Calibri" w:hAnsi="Times New Roman" w:cs="Times New Roman"/>
          <w:color w:val="auto"/>
          <w:sz w:val="24"/>
        </w:rPr>
        <w:t xml:space="preserve"> I – t</w:t>
      </w:r>
      <w:r w:rsidR="00BC776E" w:rsidRPr="008F016B">
        <w:rPr>
          <w:rFonts w:ascii="Times New Roman" w:eastAsia="Calibri" w:hAnsi="Times New Roman" w:cs="Times New Roman"/>
          <w:color w:val="auto"/>
          <w:sz w:val="24"/>
        </w:rPr>
        <w:t xml:space="preserve">he </w:t>
      </w:r>
      <w:proofErr w:type="spellStart"/>
      <w:r w:rsidR="00BC776E" w:rsidRPr="008F016B">
        <w:rPr>
          <w:rFonts w:ascii="Times New Roman" w:eastAsia="Calibri" w:hAnsi="Times New Roman" w:cs="Times New Roman"/>
          <w:color w:val="auto"/>
          <w:sz w:val="24"/>
        </w:rPr>
        <w:t>Kadi</w:t>
      </w:r>
      <w:proofErr w:type="spellEnd"/>
      <w:r w:rsidR="00BC776E" w:rsidRPr="008F016B">
        <w:rPr>
          <w:rFonts w:ascii="Times New Roman" w:eastAsia="Calibri" w:hAnsi="Times New Roman" w:cs="Times New Roman"/>
          <w:color w:val="auto"/>
          <w:sz w:val="24"/>
        </w:rPr>
        <w:t xml:space="preserve"> II</w:t>
      </w:r>
      <w:r w:rsidR="00F04BF4" w:rsidRPr="008F016B">
        <w:rPr>
          <w:rFonts w:ascii="Times New Roman" w:eastAsia="Calibri" w:hAnsi="Times New Roman" w:cs="Times New Roman"/>
          <w:color w:val="auto"/>
          <w:sz w:val="24"/>
        </w:rPr>
        <w:t xml:space="preserve"> case</w:t>
      </w:r>
      <w:bookmarkEnd w:id="30"/>
      <w:bookmarkEnd w:id="31"/>
      <w:bookmarkEnd w:id="32"/>
    </w:p>
    <w:p w14:paraId="1C6E1588" w14:textId="77777777" w:rsidR="008F016B" w:rsidRPr="008F016B" w:rsidRDefault="008F016B" w:rsidP="004522E8">
      <w:pPr>
        <w:spacing w:line="360" w:lineRule="auto"/>
      </w:pPr>
    </w:p>
    <w:p w14:paraId="463CD56D" w14:textId="17ED086A" w:rsidR="00A94FE5" w:rsidRDefault="002B1048" w:rsidP="004522E8">
      <w:pPr>
        <w:spacing w:after="160" w:line="360" w:lineRule="auto"/>
        <w:jc w:val="both"/>
        <w:rPr>
          <w:rFonts w:ascii="Times New Roman" w:hAnsi="Times New Roman" w:cs="Times New Roman"/>
          <w:sz w:val="24"/>
          <w:szCs w:val="24"/>
        </w:rPr>
      </w:pPr>
      <w:r w:rsidRPr="00D06877">
        <w:rPr>
          <w:rFonts w:ascii="Times New Roman" w:eastAsia="Calibri" w:hAnsi="Times New Roman" w:cs="Times New Roman"/>
          <w:sz w:val="24"/>
          <w:szCs w:val="24"/>
        </w:rPr>
        <w:t xml:space="preserve">In July 18 </w:t>
      </w:r>
      <w:r w:rsidR="00421544" w:rsidRPr="00D06877">
        <w:rPr>
          <w:rFonts w:ascii="Times New Roman" w:eastAsia="Calibri" w:hAnsi="Times New Roman" w:cs="Times New Roman"/>
          <w:sz w:val="24"/>
          <w:szCs w:val="24"/>
        </w:rPr>
        <w:t xml:space="preserve">2013 </w:t>
      </w:r>
      <w:r w:rsidRPr="00D06877">
        <w:rPr>
          <w:rFonts w:ascii="Times New Roman" w:eastAsia="Calibri" w:hAnsi="Times New Roman" w:cs="Times New Roman"/>
          <w:sz w:val="24"/>
          <w:szCs w:val="24"/>
        </w:rPr>
        <w:t xml:space="preserve">the </w:t>
      </w:r>
      <w:r w:rsidR="004C5E58" w:rsidRPr="00D06877">
        <w:rPr>
          <w:rFonts w:ascii="Times New Roman" w:eastAsia="Calibri" w:hAnsi="Times New Roman" w:cs="Times New Roman"/>
          <w:sz w:val="24"/>
          <w:szCs w:val="24"/>
        </w:rPr>
        <w:t>judgment in Joined Cases C</w:t>
      </w:r>
      <w:r w:rsidR="004C5E58" w:rsidRPr="00D06877">
        <w:rPr>
          <w:rFonts w:ascii="MS Mincho" w:eastAsia="MS Mincho" w:hAnsi="MS Mincho" w:cs="MS Mincho" w:hint="eastAsia"/>
          <w:sz w:val="24"/>
          <w:szCs w:val="24"/>
        </w:rPr>
        <w:t>‑</w:t>
      </w:r>
      <w:r w:rsidR="004C5E58" w:rsidRPr="00D06877">
        <w:rPr>
          <w:rFonts w:ascii="Times New Roman" w:eastAsia="Calibri" w:hAnsi="Times New Roman" w:cs="Times New Roman"/>
          <w:sz w:val="24"/>
          <w:szCs w:val="24"/>
        </w:rPr>
        <w:t>584/10 P, C</w:t>
      </w:r>
      <w:r w:rsidR="004C5E58" w:rsidRPr="00D06877">
        <w:rPr>
          <w:rFonts w:ascii="MS Mincho" w:eastAsia="MS Mincho" w:hAnsi="MS Mincho" w:cs="MS Mincho" w:hint="eastAsia"/>
          <w:sz w:val="24"/>
          <w:szCs w:val="24"/>
        </w:rPr>
        <w:t>‑</w:t>
      </w:r>
      <w:r w:rsidR="004C5E58" w:rsidRPr="00D06877">
        <w:rPr>
          <w:rFonts w:ascii="Times New Roman" w:eastAsia="Calibri" w:hAnsi="Times New Roman" w:cs="Times New Roman"/>
          <w:sz w:val="24"/>
          <w:szCs w:val="24"/>
        </w:rPr>
        <w:t>593/10 P and C</w:t>
      </w:r>
      <w:r w:rsidR="004C5E58" w:rsidRPr="00D06877">
        <w:rPr>
          <w:rFonts w:ascii="MS Mincho" w:eastAsia="MS Mincho" w:hAnsi="MS Mincho" w:cs="MS Mincho" w:hint="eastAsia"/>
          <w:sz w:val="24"/>
          <w:szCs w:val="24"/>
        </w:rPr>
        <w:t>‑</w:t>
      </w:r>
      <w:r w:rsidR="004C5E58" w:rsidRPr="00D06877">
        <w:rPr>
          <w:rFonts w:ascii="Times New Roman" w:eastAsia="Calibri" w:hAnsi="Times New Roman" w:cs="Times New Roman"/>
          <w:sz w:val="24"/>
          <w:szCs w:val="24"/>
        </w:rPr>
        <w:t>595/10 P (</w:t>
      </w:r>
      <w:proofErr w:type="spellStart"/>
      <w:r w:rsidRPr="00D06877">
        <w:rPr>
          <w:rFonts w:ascii="Times New Roman" w:eastAsia="Calibri" w:hAnsi="Times New Roman" w:cs="Times New Roman"/>
          <w:sz w:val="24"/>
          <w:szCs w:val="24"/>
        </w:rPr>
        <w:t>Kadi</w:t>
      </w:r>
      <w:proofErr w:type="spellEnd"/>
      <w:r w:rsidRPr="00D06877">
        <w:rPr>
          <w:rFonts w:ascii="Times New Roman" w:eastAsia="Calibri" w:hAnsi="Times New Roman" w:cs="Times New Roman"/>
          <w:sz w:val="24"/>
          <w:szCs w:val="24"/>
        </w:rPr>
        <w:t xml:space="preserve"> II</w:t>
      </w:r>
      <w:r w:rsidR="004C5E58" w:rsidRPr="00D06877">
        <w:rPr>
          <w:rFonts w:ascii="Times New Roman" w:eastAsia="Calibri" w:hAnsi="Times New Roman" w:cs="Times New Roman"/>
          <w:sz w:val="24"/>
          <w:szCs w:val="24"/>
        </w:rPr>
        <w:t>)</w:t>
      </w:r>
      <w:r w:rsidRPr="00D06877">
        <w:rPr>
          <w:rFonts w:ascii="Times New Roman" w:eastAsia="Calibri" w:hAnsi="Times New Roman" w:cs="Times New Roman"/>
          <w:sz w:val="24"/>
          <w:szCs w:val="24"/>
        </w:rPr>
        <w:t xml:space="preserve"> </w:t>
      </w:r>
      <w:r w:rsidR="00421544" w:rsidRPr="00D06877">
        <w:rPr>
          <w:rFonts w:ascii="Times New Roman" w:eastAsia="Calibri" w:hAnsi="Times New Roman" w:cs="Times New Roman"/>
          <w:sz w:val="24"/>
          <w:szCs w:val="24"/>
        </w:rPr>
        <w:t>followed which was carried out by the Grand Chamber</w:t>
      </w:r>
      <w:r w:rsidRPr="00D06877">
        <w:rPr>
          <w:rFonts w:ascii="Times New Roman" w:eastAsia="Calibri" w:hAnsi="Times New Roman" w:cs="Times New Roman"/>
          <w:sz w:val="24"/>
          <w:szCs w:val="24"/>
        </w:rPr>
        <w:t>.</w:t>
      </w:r>
      <w:r w:rsidR="00421544" w:rsidRPr="00D06877">
        <w:rPr>
          <w:rFonts w:ascii="Times New Roman" w:eastAsia="Calibri" w:hAnsi="Times New Roman" w:cs="Times New Roman"/>
          <w:sz w:val="24"/>
          <w:szCs w:val="24"/>
        </w:rPr>
        <w:t xml:space="preserve"> </w:t>
      </w:r>
      <w:r w:rsidR="009A4E51" w:rsidRPr="00D06877">
        <w:rPr>
          <w:rFonts w:ascii="Times New Roman" w:eastAsia="Calibri" w:hAnsi="Times New Roman" w:cs="Times New Roman"/>
          <w:sz w:val="24"/>
          <w:szCs w:val="24"/>
        </w:rPr>
        <w:t xml:space="preserve">By the appeals in </w:t>
      </w:r>
      <w:proofErr w:type="spellStart"/>
      <w:r w:rsidR="009A4E51" w:rsidRPr="00D06877">
        <w:rPr>
          <w:rFonts w:ascii="Times New Roman" w:eastAsia="Calibri" w:hAnsi="Times New Roman" w:cs="Times New Roman"/>
          <w:sz w:val="24"/>
          <w:szCs w:val="24"/>
        </w:rPr>
        <w:t>Kadi</w:t>
      </w:r>
      <w:proofErr w:type="spellEnd"/>
      <w:r w:rsidR="009A4E51" w:rsidRPr="00D06877">
        <w:rPr>
          <w:rFonts w:ascii="Times New Roman" w:eastAsia="Calibri" w:hAnsi="Times New Roman" w:cs="Times New Roman"/>
          <w:sz w:val="24"/>
          <w:szCs w:val="24"/>
        </w:rPr>
        <w:t xml:space="preserve"> II, the </w:t>
      </w:r>
      <w:r w:rsidR="005506D8" w:rsidRPr="00D06877">
        <w:rPr>
          <w:rFonts w:ascii="Times New Roman" w:eastAsia="Calibri" w:hAnsi="Times New Roman" w:cs="Times New Roman"/>
          <w:sz w:val="24"/>
          <w:szCs w:val="24"/>
        </w:rPr>
        <w:t>EUCJ</w:t>
      </w:r>
      <w:r w:rsidR="009A4E51" w:rsidRPr="00D06877">
        <w:rPr>
          <w:rFonts w:ascii="Times New Roman" w:eastAsia="Calibri" w:hAnsi="Times New Roman" w:cs="Times New Roman"/>
          <w:sz w:val="24"/>
          <w:szCs w:val="24"/>
        </w:rPr>
        <w:t xml:space="preserve"> was requested to reconsider its conclusion in </w:t>
      </w:r>
      <w:proofErr w:type="spellStart"/>
      <w:r w:rsidR="009A4E51" w:rsidRPr="00D06877">
        <w:rPr>
          <w:rFonts w:ascii="Times New Roman" w:eastAsia="Calibri" w:hAnsi="Times New Roman" w:cs="Times New Roman"/>
          <w:sz w:val="24"/>
          <w:szCs w:val="24"/>
        </w:rPr>
        <w:t>Kadi</w:t>
      </w:r>
      <w:proofErr w:type="spellEnd"/>
      <w:r w:rsidR="009A4E51" w:rsidRPr="00D06877">
        <w:rPr>
          <w:rFonts w:ascii="Times New Roman" w:eastAsia="Calibri" w:hAnsi="Times New Roman" w:cs="Times New Roman"/>
          <w:sz w:val="24"/>
          <w:szCs w:val="24"/>
        </w:rPr>
        <w:t xml:space="preserve"> I that acts of the EU which implement binding </w:t>
      </w:r>
      <w:r w:rsidR="009A4E51" w:rsidRPr="00D06877">
        <w:rPr>
          <w:rFonts w:ascii="Times New Roman" w:eastAsia="Calibri" w:hAnsi="Times New Roman" w:cs="Times New Roman"/>
          <w:sz w:val="24"/>
          <w:szCs w:val="24"/>
        </w:rPr>
        <w:lastRenderedPageBreak/>
        <w:t xml:space="preserve">decisions of the UN Security </w:t>
      </w:r>
      <w:r w:rsidR="00FF70E1" w:rsidRPr="00D06877">
        <w:rPr>
          <w:rFonts w:ascii="Times New Roman" w:eastAsia="Calibri" w:hAnsi="Times New Roman" w:cs="Times New Roman"/>
          <w:sz w:val="24"/>
          <w:szCs w:val="24"/>
        </w:rPr>
        <w:t>Council</w:t>
      </w:r>
      <w:r w:rsidR="009A4E51" w:rsidRPr="00D06877">
        <w:rPr>
          <w:rFonts w:ascii="Times New Roman" w:eastAsia="Calibri" w:hAnsi="Times New Roman" w:cs="Times New Roman"/>
          <w:sz w:val="24"/>
          <w:szCs w:val="24"/>
        </w:rPr>
        <w:t xml:space="preserve"> should not benefit from an immunity of review by the EU Courts</w:t>
      </w:r>
      <w:r w:rsidR="00DC1401" w:rsidRPr="00D06877">
        <w:rPr>
          <w:rStyle w:val="Puslapioinaosnuoroda"/>
          <w:rFonts w:ascii="Times New Roman" w:eastAsia="Calibri" w:hAnsi="Times New Roman" w:cs="Times New Roman"/>
          <w:sz w:val="24"/>
          <w:szCs w:val="24"/>
        </w:rPr>
        <w:footnoteReference w:id="130"/>
      </w:r>
      <w:r w:rsidR="009A4E51" w:rsidRPr="00D06877">
        <w:rPr>
          <w:rFonts w:ascii="Times New Roman" w:eastAsia="Calibri" w:hAnsi="Times New Roman" w:cs="Times New Roman"/>
          <w:sz w:val="24"/>
          <w:szCs w:val="24"/>
        </w:rPr>
        <w:t xml:space="preserve"> or</w:t>
      </w:r>
      <w:r w:rsidR="00DC1401" w:rsidRPr="00D06877">
        <w:rPr>
          <w:rFonts w:ascii="Times New Roman" w:eastAsia="Calibri" w:hAnsi="Times New Roman" w:cs="Times New Roman"/>
          <w:sz w:val="24"/>
          <w:szCs w:val="24"/>
        </w:rPr>
        <w:t xml:space="preserve"> at least</w:t>
      </w:r>
      <w:r w:rsidR="009A4E51" w:rsidRPr="00D06877">
        <w:rPr>
          <w:rFonts w:ascii="Times New Roman" w:eastAsia="Calibri" w:hAnsi="Times New Roman" w:cs="Times New Roman"/>
          <w:sz w:val="24"/>
          <w:szCs w:val="24"/>
        </w:rPr>
        <w:t xml:space="preserve"> to rule that the General Court had applied an excessively strict s</w:t>
      </w:r>
      <w:r w:rsidR="00DC1401" w:rsidRPr="00D06877">
        <w:rPr>
          <w:rFonts w:ascii="Times New Roman" w:eastAsia="Calibri" w:hAnsi="Times New Roman" w:cs="Times New Roman"/>
          <w:sz w:val="24"/>
          <w:szCs w:val="24"/>
        </w:rPr>
        <w:t xml:space="preserve">tandard of judicial review concerning </w:t>
      </w:r>
      <w:r w:rsidR="009A4E51" w:rsidRPr="00D06877">
        <w:rPr>
          <w:rFonts w:ascii="Times New Roman" w:eastAsia="Calibri" w:hAnsi="Times New Roman" w:cs="Times New Roman"/>
          <w:sz w:val="24"/>
          <w:szCs w:val="24"/>
        </w:rPr>
        <w:t xml:space="preserve">the statement of reasons </w:t>
      </w:r>
      <w:r w:rsidR="00DC1401" w:rsidRPr="00D06877">
        <w:rPr>
          <w:rFonts w:ascii="Times New Roman" w:eastAsia="Calibri" w:hAnsi="Times New Roman" w:cs="Times New Roman"/>
          <w:sz w:val="24"/>
          <w:szCs w:val="24"/>
        </w:rPr>
        <w:t>about</w:t>
      </w:r>
      <w:r w:rsidR="009A4E51" w:rsidRPr="00D06877">
        <w:rPr>
          <w:rFonts w:ascii="Times New Roman" w:eastAsia="Calibri" w:hAnsi="Times New Roman" w:cs="Times New Roman"/>
          <w:sz w:val="24"/>
          <w:szCs w:val="24"/>
        </w:rPr>
        <w:t xml:space="preserve"> Mr. </w:t>
      </w:r>
      <w:proofErr w:type="spellStart"/>
      <w:r w:rsidR="009A4E51" w:rsidRPr="00D06877">
        <w:rPr>
          <w:rFonts w:ascii="Times New Roman" w:eastAsia="Calibri" w:hAnsi="Times New Roman" w:cs="Times New Roman"/>
          <w:sz w:val="24"/>
          <w:szCs w:val="24"/>
        </w:rPr>
        <w:t>Kadi’s</w:t>
      </w:r>
      <w:proofErr w:type="spellEnd"/>
      <w:r w:rsidR="009A4E51" w:rsidRPr="00D06877">
        <w:rPr>
          <w:rFonts w:ascii="Times New Roman" w:eastAsia="Calibri" w:hAnsi="Times New Roman" w:cs="Times New Roman"/>
          <w:sz w:val="24"/>
          <w:szCs w:val="24"/>
        </w:rPr>
        <w:t xml:space="preserve"> association with Al-Qaida.</w:t>
      </w:r>
      <w:r w:rsidR="00DC1401" w:rsidRPr="00D06877">
        <w:rPr>
          <w:rFonts w:ascii="Times New Roman" w:eastAsia="Calibri" w:hAnsi="Times New Roman" w:cs="Times New Roman"/>
          <w:sz w:val="24"/>
          <w:szCs w:val="24"/>
        </w:rPr>
        <w:t xml:space="preserve"> The EUCJ had clearly rejected the possibility of altering the judgment reached in </w:t>
      </w:r>
      <w:proofErr w:type="spellStart"/>
      <w:r w:rsidR="00DC1401" w:rsidRPr="00D06877">
        <w:rPr>
          <w:rFonts w:ascii="Times New Roman" w:eastAsia="Calibri" w:hAnsi="Times New Roman" w:cs="Times New Roman"/>
          <w:sz w:val="24"/>
          <w:szCs w:val="24"/>
        </w:rPr>
        <w:t>Kadi</w:t>
      </w:r>
      <w:proofErr w:type="spellEnd"/>
      <w:r w:rsidR="00DC1401" w:rsidRPr="00D06877">
        <w:rPr>
          <w:rFonts w:ascii="Times New Roman" w:eastAsia="Calibri" w:hAnsi="Times New Roman" w:cs="Times New Roman"/>
          <w:sz w:val="24"/>
          <w:szCs w:val="24"/>
        </w:rPr>
        <w:t xml:space="preserve"> I that acts adopted by the EU to implement binding decisions of the UN Security </w:t>
      </w:r>
      <w:r w:rsidR="00FF70E1" w:rsidRPr="00D06877">
        <w:rPr>
          <w:rFonts w:ascii="Times New Roman" w:eastAsia="Calibri" w:hAnsi="Times New Roman" w:cs="Times New Roman"/>
          <w:sz w:val="24"/>
          <w:szCs w:val="24"/>
        </w:rPr>
        <w:t>Council</w:t>
      </w:r>
      <w:r w:rsidR="00DC1401" w:rsidRPr="00D06877">
        <w:rPr>
          <w:rFonts w:ascii="Times New Roman" w:eastAsia="Calibri" w:hAnsi="Times New Roman" w:cs="Times New Roman"/>
          <w:sz w:val="24"/>
          <w:szCs w:val="24"/>
        </w:rPr>
        <w:t xml:space="preserve"> </w:t>
      </w:r>
      <w:r w:rsidR="0045359D" w:rsidRPr="00D06877">
        <w:rPr>
          <w:rFonts w:ascii="Times New Roman" w:eastAsia="Calibri" w:hAnsi="Times New Roman" w:cs="Times New Roman"/>
          <w:sz w:val="24"/>
          <w:szCs w:val="24"/>
        </w:rPr>
        <w:t xml:space="preserve">cannot </w:t>
      </w:r>
      <w:r w:rsidR="00DC1401" w:rsidRPr="00D06877">
        <w:rPr>
          <w:rFonts w:ascii="Times New Roman" w:eastAsia="Calibri" w:hAnsi="Times New Roman" w:cs="Times New Roman"/>
          <w:sz w:val="24"/>
          <w:szCs w:val="24"/>
        </w:rPr>
        <w:t xml:space="preserve">benefit from an immunity from </w:t>
      </w:r>
      <w:r w:rsidR="0045359D" w:rsidRPr="00D06877">
        <w:rPr>
          <w:rFonts w:ascii="Times New Roman" w:eastAsia="Calibri" w:hAnsi="Times New Roman" w:cs="Times New Roman"/>
          <w:sz w:val="24"/>
          <w:szCs w:val="24"/>
        </w:rPr>
        <w:t>review</w:t>
      </w:r>
      <w:r w:rsidR="00DC1401" w:rsidRPr="00D06877">
        <w:rPr>
          <w:rFonts w:ascii="Times New Roman" w:eastAsia="Calibri" w:hAnsi="Times New Roman" w:cs="Times New Roman"/>
          <w:sz w:val="24"/>
          <w:szCs w:val="24"/>
        </w:rPr>
        <w:t xml:space="preserve"> by the EU Courts</w:t>
      </w:r>
      <w:r w:rsidR="0045359D" w:rsidRPr="00D06877">
        <w:rPr>
          <w:rFonts w:ascii="Times New Roman" w:eastAsia="Calibri" w:hAnsi="Times New Roman" w:cs="Times New Roman"/>
          <w:sz w:val="24"/>
          <w:szCs w:val="24"/>
        </w:rPr>
        <w:t xml:space="preserve"> while recalling</w:t>
      </w:r>
      <w:r w:rsidR="00DC1401" w:rsidRPr="00D06877">
        <w:rPr>
          <w:rFonts w:ascii="Times New Roman" w:eastAsia="Calibri" w:hAnsi="Times New Roman" w:cs="Times New Roman"/>
          <w:sz w:val="24"/>
          <w:szCs w:val="24"/>
        </w:rPr>
        <w:t xml:space="preserve"> that</w:t>
      </w:r>
      <w:r w:rsidR="0045359D" w:rsidRPr="00D06877">
        <w:rPr>
          <w:rFonts w:ascii="Times New Roman" w:eastAsia="Calibri" w:hAnsi="Times New Roman" w:cs="Times New Roman"/>
          <w:sz w:val="24"/>
          <w:szCs w:val="24"/>
        </w:rPr>
        <w:t xml:space="preserve"> it had already set out in </w:t>
      </w:r>
      <w:proofErr w:type="spellStart"/>
      <w:r w:rsidR="0045359D" w:rsidRPr="00D06877">
        <w:rPr>
          <w:rFonts w:ascii="Times New Roman" w:eastAsia="Calibri" w:hAnsi="Times New Roman" w:cs="Times New Roman"/>
          <w:sz w:val="24"/>
          <w:szCs w:val="24"/>
        </w:rPr>
        <w:t>Kadi</w:t>
      </w:r>
      <w:proofErr w:type="spellEnd"/>
      <w:r w:rsidR="0045359D" w:rsidRPr="00D06877">
        <w:rPr>
          <w:rFonts w:ascii="Times New Roman" w:eastAsia="Calibri" w:hAnsi="Times New Roman" w:cs="Times New Roman"/>
          <w:sz w:val="24"/>
          <w:szCs w:val="24"/>
        </w:rPr>
        <w:t xml:space="preserve"> I</w:t>
      </w:r>
      <w:r w:rsidR="00DC1401" w:rsidRPr="00D06877">
        <w:rPr>
          <w:rFonts w:ascii="Times New Roman" w:eastAsia="Calibri" w:hAnsi="Times New Roman" w:cs="Times New Roman"/>
          <w:sz w:val="24"/>
          <w:szCs w:val="24"/>
        </w:rPr>
        <w:t xml:space="preserve"> the </w:t>
      </w:r>
      <w:r w:rsidR="0045359D" w:rsidRPr="00D06877">
        <w:rPr>
          <w:rFonts w:ascii="Times New Roman" w:eastAsia="Calibri" w:hAnsi="Times New Roman" w:cs="Times New Roman"/>
          <w:sz w:val="24"/>
          <w:szCs w:val="24"/>
        </w:rPr>
        <w:t xml:space="preserve">circumstances which </w:t>
      </w:r>
      <w:r w:rsidR="00DC1401" w:rsidRPr="00D06877">
        <w:rPr>
          <w:rFonts w:ascii="Times New Roman" w:eastAsia="Calibri" w:hAnsi="Times New Roman" w:cs="Times New Roman"/>
          <w:sz w:val="24"/>
          <w:szCs w:val="24"/>
        </w:rPr>
        <w:t>led it to reach that conclusion</w:t>
      </w:r>
      <w:r w:rsidR="0045359D" w:rsidRPr="00D06877">
        <w:rPr>
          <w:rFonts w:ascii="Times New Roman" w:eastAsia="Calibri" w:hAnsi="Times New Roman" w:cs="Times New Roman"/>
          <w:sz w:val="24"/>
          <w:szCs w:val="24"/>
        </w:rPr>
        <w:t xml:space="preserve"> </w:t>
      </w:r>
      <w:r w:rsidR="00DC10B9" w:rsidRPr="00D06877">
        <w:rPr>
          <w:rFonts w:ascii="Times New Roman" w:eastAsia="Calibri" w:hAnsi="Times New Roman" w:cs="Times New Roman"/>
          <w:sz w:val="24"/>
          <w:szCs w:val="24"/>
        </w:rPr>
        <w:t>and that “</w:t>
      </w:r>
      <w:r w:rsidR="0045359D" w:rsidRPr="00D06877">
        <w:rPr>
          <w:rFonts w:ascii="Times New Roman" w:eastAsia="Calibri" w:hAnsi="Times New Roman" w:cs="Times New Roman"/>
          <w:sz w:val="24"/>
          <w:szCs w:val="24"/>
        </w:rPr>
        <w:t>there has been no change in those factors which could justify reconsideration of that position</w:t>
      </w:r>
      <w:r w:rsidR="00DC10B9" w:rsidRPr="00D06877">
        <w:rPr>
          <w:rFonts w:ascii="Times New Roman" w:eastAsia="Calibri" w:hAnsi="Times New Roman" w:cs="Times New Roman"/>
          <w:sz w:val="24"/>
          <w:szCs w:val="24"/>
        </w:rPr>
        <w:t xml:space="preserve">”. So essentially it said that the changes </w:t>
      </w:r>
      <w:r w:rsidR="00021C58" w:rsidRPr="00D06877">
        <w:rPr>
          <w:rFonts w:ascii="Times New Roman" w:eastAsia="Calibri" w:hAnsi="Times New Roman" w:cs="Times New Roman"/>
          <w:sz w:val="24"/>
          <w:szCs w:val="24"/>
        </w:rPr>
        <w:t xml:space="preserve">carried out by the UN SC, namely the “narrative summary” which provides the “basis for listing according to relevant resolutions adopted by the Security </w:t>
      </w:r>
      <w:r w:rsidR="00FF70E1" w:rsidRPr="00D06877">
        <w:rPr>
          <w:rFonts w:ascii="Times New Roman" w:eastAsia="Calibri" w:hAnsi="Times New Roman" w:cs="Times New Roman"/>
          <w:sz w:val="24"/>
          <w:szCs w:val="24"/>
        </w:rPr>
        <w:t>Council</w:t>
      </w:r>
      <w:r w:rsidR="00021C58" w:rsidRPr="00D06877">
        <w:rPr>
          <w:rFonts w:ascii="Times New Roman" w:eastAsia="Calibri" w:hAnsi="Times New Roman" w:cs="Times New Roman"/>
          <w:sz w:val="24"/>
          <w:szCs w:val="24"/>
        </w:rPr>
        <w:t xml:space="preserve"> as well as, as appropriate, any other relevant information”</w:t>
      </w:r>
      <w:r w:rsidR="00021C58" w:rsidRPr="00D06877">
        <w:rPr>
          <w:rStyle w:val="Puslapioinaosnuoroda"/>
          <w:rFonts w:ascii="Times New Roman" w:eastAsia="Calibri" w:hAnsi="Times New Roman" w:cs="Times New Roman"/>
          <w:sz w:val="24"/>
          <w:szCs w:val="24"/>
        </w:rPr>
        <w:footnoteReference w:id="131"/>
      </w:r>
      <w:r w:rsidR="00021C58" w:rsidRPr="00D06877">
        <w:rPr>
          <w:rFonts w:ascii="Times New Roman" w:eastAsia="Calibri" w:hAnsi="Times New Roman" w:cs="Times New Roman"/>
          <w:sz w:val="24"/>
          <w:szCs w:val="24"/>
        </w:rPr>
        <w:t xml:space="preserve"> </w:t>
      </w:r>
      <w:r w:rsidR="002767AE" w:rsidRPr="00D06877">
        <w:rPr>
          <w:rFonts w:ascii="Times New Roman" w:eastAsia="Calibri" w:hAnsi="Times New Roman" w:cs="Times New Roman"/>
          <w:sz w:val="24"/>
          <w:szCs w:val="24"/>
        </w:rPr>
        <w:t xml:space="preserve">as well as introduction of </w:t>
      </w:r>
      <w:r w:rsidR="00021C58" w:rsidRPr="00D06877">
        <w:rPr>
          <w:rFonts w:ascii="Times New Roman" w:eastAsia="Calibri" w:hAnsi="Times New Roman" w:cs="Times New Roman"/>
          <w:sz w:val="24"/>
          <w:szCs w:val="24"/>
        </w:rPr>
        <w:t xml:space="preserve"> </w:t>
      </w:r>
      <w:r w:rsidR="002767AE" w:rsidRPr="00D06877">
        <w:rPr>
          <w:rFonts w:ascii="Times New Roman" w:eastAsia="Calibri" w:hAnsi="Times New Roman" w:cs="Times New Roman"/>
          <w:sz w:val="24"/>
          <w:szCs w:val="24"/>
        </w:rPr>
        <w:t xml:space="preserve">Ombudsperson who is responsible for collecting information </w:t>
      </w:r>
      <w:r w:rsidR="007F4C6B" w:rsidRPr="00D06877">
        <w:rPr>
          <w:rFonts w:ascii="Times New Roman" w:eastAsia="Calibri" w:hAnsi="Times New Roman" w:cs="Times New Roman"/>
          <w:sz w:val="24"/>
          <w:szCs w:val="24"/>
        </w:rPr>
        <w:t>relevant to the delisting request</w:t>
      </w:r>
      <w:r w:rsidR="002767AE" w:rsidRPr="00D06877">
        <w:rPr>
          <w:rStyle w:val="Puslapioinaosnuoroda"/>
          <w:rFonts w:ascii="Times New Roman" w:eastAsia="Calibri" w:hAnsi="Times New Roman" w:cs="Times New Roman"/>
          <w:sz w:val="24"/>
          <w:szCs w:val="24"/>
        </w:rPr>
        <w:footnoteReference w:id="132"/>
      </w:r>
      <w:r w:rsidR="007F4C6B" w:rsidRPr="00D06877">
        <w:rPr>
          <w:rFonts w:ascii="Times New Roman" w:eastAsia="Calibri" w:hAnsi="Times New Roman" w:cs="Times New Roman"/>
          <w:sz w:val="24"/>
          <w:szCs w:val="24"/>
        </w:rPr>
        <w:t xml:space="preserve"> (it must be borne in mind that the decision of UN SC must be unanimous on delisting so one states decision still blocks the delisting procedure)</w:t>
      </w:r>
      <w:r w:rsidR="004C5E58" w:rsidRPr="00D06877">
        <w:rPr>
          <w:rFonts w:ascii="Times New Roman" w:eastAsia="Calibri" w:hAnsi="Times New Roman" w:cs="Times New Roman"/>
          <w:sz w:val="24"/>
          <w:szCs w:val="24"/>
        </w:rPr>
        <w:t xml:space="preserve"> were insufficient</w:t>
      </w:r>
      <w:r w:rsidR="00234617" w:rsidRPr="00D06877">
        <w:rPr>
          <w:rFonts w:ascii="Times New Roman" w:eastAsia="Calibri" w:hAnsi="Times New Roman" w:cs="Times New Roman"/>
          <w:sz w:val="24"/>
          <w:szCs w:val="24"/>
        </w:rPr>
        <w:t xml:space="preserve"> as “the procedure for delisting and ex officio re-examination at UN level do not provide to the person whose name is listed on the Sanctions Committee Consolidated List and, subsequently, in Annex I to Regulation No</w:t>
      </w:r>
      <w:r w:rsidR="00C5655C" w:rsidRPr="00D06877">
        <w:rPr>
          <w:rFonts w:ascii="Times New Roman" w:eastAsia="Calibri" w:hAnsi="Times New Roman" w:cs="Times New Roman"/>
          <w:sz w:val="24"/>
          <w:szCs w:val="24"/>
        </w:rPr>
        <w:t>.</w:t>
      </w:r>
      <w:r w:rsidR="00234617" w:rsidRPr="00D06877">
        <w:rPr>
          <w:rFonts w:ascii="Times New Roman" w:eastAsia="Calibri" w:hAnsi="Times New Roman" w:cs="Times New Roman"/>
          <w:sz w:val="24"/>
          <w:szCs w:val="24"/>
        </w:rPr>
        <w:t xml:space="preserve"> 881/2002, the guarantee of effective judicial protection”</w:t>
      </w:r>
      <w:r w:rsidR="00DD26CB" w:rsidRPr="00D06877">
        <w:rPr>
          <w:rStyle w:val="Puslapioinaosnuoroda"/>
          <w:rFonts w:ascii="Times New Roman" w:eastAsia="Calibri" w:hAnsi="Times New Roman" w:cs="Times New Roman"/>
          <w:sz w:val="24"/>
          <w:szCs w:val="24"/>
        </w:rPr>
        <w:footnoteReference w:id="133"/>
      </w:r>
      <w:r w:rsidR="00234617" w:rsidRPr="00D06877">
        <w:rPr>
          <w:rFonts w:ascii="Times New Roman" w:eastAsia="Calibri" w:hAnsi="Times New Roman" w:cs="Times New Roman"/>
          <w:sz w:val="24"/>
          <w:szCs w:val="24"/>
        </w:rPr>
        <w:t xml:space="preserve"> and</w:t>
      </w:r>
      <w:r w:rsidR="00DD26CB" w:rsidRPr="00D06877">
        <w:rPr>
          <w:rFonts w:ascii="Times New Roman" w:eastAsia="Calibri" w:hAnsi="Times New Roman" w:cs="Times New Roman"/>
          <w:sz w:val="24"/>
          <w:szCs w:val="24"/>
        </w:rPr>
        <w:t xml:space="preserve"> </w:t>
      </w:r>
      <w:r w:rsidR="00BB5FAD" w:rsidRPr="00D06877">
        <w:rPr>
          <w:rFonts w:ascii="Times New Roman" w:eastAsia="Calibri" w:hAnsi="Times New Roman" w:cs="Times New Roman"/>
          <w:sz w:val="24"/>
          <w:szCs w:val="24"/>
        </w:rPr>
        <w:t>refers to</w:t>
      </w:r>
      <w:r w:rsidR="00A70A31" w:rsidRPr="00D06877">
        <w:rPr>
          <w:rFonts w:ascii="Times New Roman" w:eastAsia="Calibri" w:hAnsi="Times New Roman" w:cs="Times New Roman"/>
          <w:sz w:val="24"/>
          <w:szCs w:val="24"/>
        </w:rPr>
        <w:t xml:space="preserve"> the European Court of Human Rights </w:t>
      </w:r>
      <w:r w:rsidR="00BB5FAD" w:rsidRPr="00D06877">
        <w:rPr>
          <w:rFonts w:ascii="Times New Roman" w:eastAsia="Calibri" w:hAnsi="Times New Roman" w:cs="Times New Roman"/>
          <w:sz w:val="24"/>
          <w:szCs w:val="24"/>
        </w:rPr>
        <w:t xml:space="preserve">judgment of 12 September 2012, Nada v. Switzerland No 10593/08 which </w:t>
      </w:r>
      <w:r w:rsidR="00F941C5" w:rsidRPr="00D06877">
        <w:rPr>
          <w:rFonts w:ascii="Times New Roman" w:eastAsia="Calibri" w:hAnsi="Times New Roman" w:cs="Times New Roman"/>
          <w:sz w:val="24"/>
          <w:szCs w:val="24"/>
        </w:rPr>
        <w:t xml:space="preserve"> </w:t>
      </w:r>
      <w:r w:rsidR="00BB5FAD" w:rsidRPr="00D06877">
        <w:rPr>
          <w:rFonts w:ascii="Times New Roman" w:eastAsia="Calibri" w:hAnsi="Times New Roman" w:cs="Times New Roman"/>
          <w:sz w:val="24"/>
          <w:szCs w:val="24"/>
        </w:rPr>
        <w:t xml:space="preserve">made the same findings as well as to its previous judgment in Case C-239/12 P, </w:t>
      </w:r>
      <w:proofErr w:type="spellStart"/>
      <w:r w:rsidR="00BB5FAD" w:rsidRPr="00D06877">
        <w:rPr>
          <w:rFonts w:ascii="Times New Roman" w:eastAsia="Calibri" w:hAnsi="Times New Roman" w:cs="Times New Roman"/>
          <w:sz w:val="24"/>
          <w:szCs w:val="24"/>
        </w:rPr>
        <w:t>Abdulrahim</w:t>
      </w:r>
      <w:proofErr w:type="spellEnd"/>
      <w:r w:rsidR="00BB5FAD" w:rsidRPr="00D06877">
        <w:rPr>
          <w:rFonts w:ascii="Times New Roman" w:eastAsia="Calibri" w:hAnsi="Times New Roman" w:cs="Times New Roman"/>
          <w:sz w:val="24"/>
          <w:szCs w:val="24"/>
        </w:rPr>
        <w:t xml:space="preserve"> v </w:t>
      </w:r>
      <w:r w:rsidR="00FF70E1" w:rsidRPr="00D06877">
        <w:rPr>
          <w:rFonts w:ascii="Times New Roman" w:eastAsia="Calibri" w:hAnsi="Times New Roman" w:cs="Times New Roman"/>
          <w:sz w:val="24"/>
          <w:szCs w:val="24"/>
        </w:rPr>
        <w:t>Council</w:t>
      </w:r>
      <w:r w:rsidR="00BB5FAD" w:rsidRPr="00D06877">
        <w:rPr>
          <w:rFonts w:ascii="Times New Roman" w:eastAsia="Calibri" w:hAnsi="Times New Roman" w:cs="Times New Roman"/>
          <w:sz w:val="24"/>
          <w:szCs w:val="24"/>
        </w:rPr>
        <w:t xml:space="preserve"> and Commission, explaining that </w:t>
      </w:r>
      <w:r w:rsidR="00752D8C" w:rsidRPr="00D06877">
        <w:rPr>
          <w:rFonts w:ascii="Times New Roman" w:eastAsia="Calibri" w:hAnsi="Times New Roman" w:cs="Times New Roman"/>
          <w:sz w:val="24"/>
          <w:szCs w:val="24"/>
        </w:rPr>
        <w:t xml:space="preserve">the </w:t>
      </w:r>
      <w:r w:rsidR="00BB5FAD" w:rsidRPr="00D06877">
        <w:rPr>
          <w:rFonts w:ascii="Times New Roman" w:eastAsia="Calibri" w:hAnsi="Times New Roman" w:cs="Times New Roman"/>
          <w:sz w:val="24"/>
          <w:szCs w:val="24"/>
        </w:rPr>
        <w:t>“the essence of effective judicial protection</w:t>
      </w:r>
      <w:r w:rsidR="00752D8C" w:rsidRPr="00D06877">
        <w:rPr>
          <w:rFonts w:ascii="Times New Roman" w:eastAsia="Calibri" w:hAnsi="Times New Roman" w:cs="Times New Roman"/>
          <w:sz w:val="24"/>
          <w:szCs w:val="24"/>
        </w:rPr>
        <w:t>” is different than that provided by the UN SC as it is now with possibility of compensation for the non-material harm he had to suffer throughout the imposition of measures</w:t>
      </w:r>
      <w:r w:rsidR="00752D8C" w:rsidRPr="00D06877">
        <w:rPr>
          <w:rStyle w:val="Puslapioinaosnuoroda"/>
          <w:rFonts w:ascii="Times New Roman" w:eastAsia="Calibri" w:hAnsi="Times New Roman" w:cs="Times New Roman"/>
          <w:sz w:val="24"/>
          <w:szCs w:val="24"/>
        </w:rPr>
        <w:footnoteReference w:id="134"/>
      </w:r>
      <w:r w:rsidR="00BB5FAD" w:rsidRPr="00D06877">
        <w:rPr>
          <w:rFonts w:ascii="Times New Roman" w:eastAsia="Calibri" w:hAnsi="Times New Roman" w:cs="Times New Roman"/>
          <w:sz w:val="24"/>
          <w:szCs w:val="24"/>
        </w:rPr>
        <w:t>.</w:t>
      </w:r>
      <w:r w:rsidR="00752D8C" w:rsidRPr="00D06877">
        <w:rPr>
          <w:rFonts w:ascii="Times New Roman" w:eastAsia="Calibri" w:hAnsi="Times New Roman" w:cs="Times New Roman"/>
          <w:sz w:val="24"/>
          <w:szCs w:val="24"/>
        </w:rPr>
        <w:t xml:space="preserve"> </w:t>
      </w:r>
      <w:r w:rsidR="005506D8" w:rsidRPr="00D06877">
        <w:rPr>
          <w:rFonts w:ascii="Times New Roman" w:eastAsia="Calibri" w:hAnsi="Times New Roman" w:cs="Times New Roman"/>
          <w:sz w:val="24"/>
          <w:szCs w:val="24"/>
        </w:rPr>
        <w:t>When</w:t>
      </w:r>
      <w:r w:rsidR="00C06863" w:rsidRPr="00D06877">
        <w:rPr>
          <w:rFonts w:ascii="Times New Roman" w:eastAsia="Calibri" w:hAnsi="Times New Roman" w:cs="Times New Roman"/>
          <w:sz w:val="24"/>
          <w:szCs w:val="24"/>
        </w:rPr>
        <w:t xml:space="preserve"> explaining the EU law relation with</w:t>
      </w:r>
      <w:r w:rsidR="00F941C5" w:rsidRPr="00D06877">
        <w:rPr>
          <w:rFonts w:ascii="Times New Roman" w:eastAsia="Calibri" w:hAnsi="Times New Roman" w:cs="Times New Roman"/>
          <w:sz w:val="24"/>
          <w:szCs w:val="24"/>
        </w:rPr>
        <w:t xml:space="preserve"> Article 103 of the UN Charter, which provides that in the event of a conflict between the obligations of the Member countries of the UN under the Charter and their obligations under any other international agreement, their obligations under the UN Charter prevail, the </w:t>
      </w:r>
      <w:r w:rsidR="005506D8" w:rsidRPr="00D06877">
        <w:rPr>
          <w:rFonts w:ascii="Times New Roman" w:eastAsia="Calibri" w:hAnsi="Times New Roman" w:cs="Times New Roman"/>
          <w:sz w:val="24"/>
          <w:szCs w:val="24"/>
        </w:rPr>
        <w:t>EUCJ</w:t>
      </w:r>
      <w:r w:rsidR="00C06863" w:rsidRPr="00D06877">
        <w:rPr>
          <w:rFonts w:ascii="Times New Roman" w:eastAsia="Calibri" w:hAnsi="Times New Roman" w:cs="Times New Roman"/>
          <w:sz w:val="24"/>
          <w:szCs w:val="24"/>
        </w:rPr>
        <w:t xml:space="preserve"> </w:t>
      </w:r>
      <w:r w:rsidR="005506D8" w:rsidRPr="00D06877">
        <w:rPr>
          <w:rFonts w:ascii="Times New Roman" w:eastAsia="Calibri" w:hAnsi="Times New Roman" w:cs="Times New Roman"/>
          <w:sz w:val="24"/>
          <w:szCs w:val="24"/>
        </w:rPr>
        <w:t>practically</w:t>
      </w:r>
      <w:r w:rsidR="00F941C5" w:rsidRPr="00D06877">
        <w:rPr>
          <w:rFonts w:ascii="Times New Roman" w:eastAsia="Calibri" w:hAnsi="Times New Roman" w:cs="Times New Roman"/>
          <w:sz w:val="24"/>
          <w:szCs w:val="24"/>
        </w:rPr>
        <w:t xml:space="preserve"> re-stated </w:t>
      </w:r>
      <w:r w:rsidR="00C06863" w:rsidRPr="00D06877">
        <w:rPr>
          <w:rFonts w:ascii="Times New Roman" w:eastAsia="Calibri" w:hAnsi="Times New Roman" w:cs="Times New Roman"/>
          <w:sz w:val="24"/>
          <w:szCs w:val="24"/>
        </w:rPr>
        <w:t xml:space="preserve">its conclusion in </w:t>
      </w:r>
      <w:proofErr w:type="spellStart"/>
      <w:r w:rsidR="00C06863" w:rsidRPr="00D06877">
        <w:rPr>
          <w:rFonts w:ascii="Times New Roman" w:eastAsia="Calibri" w:hAnsi="Times New Roman" w:cs="Times New Roman"/>
          <w:sz w:val="24"/>
          <w:szCs w:val="24"/>
        </w:rPr>
        <w:t>Kadi</w:t>
      </w:r>
      <w:proofErr w:type="spellEnd"/>
      <w:r w:rsidR="00C06863" w:rsidRPr="00D06877">
        <w:rPr>
          <w:rFonts w:ascii="Times New Roman" w:eastAsia="Calibri" w:hAnsi="Times New Roman" w:cs="Times New Roman"/>
          <w:sz w:val="24"/>
          <w:szCs w:val="24"/>
        </w:rPr>
        <w:t xml:space="preserve"> I</w:t>
      </w:r>
      <w:r w:rsidR="00F941C5" w:rsidRPr="00D06877">
        <w:rPr>
          <w:rFonts w:ascii="Times New Roman" w:eastAsia="Calibri" w:hAnsi="Times New Roman" w:cs="Times New Roman"/>
          <w:sz w:val="24"/>
          <w:szCs w:val="24"/>
        </w:rPr>
        <w:t xml:space="preserve"> </w:t>
      </w:r>
      <w:r w:rsidR="00C06863" w:rsidRPr="00D06877">
        <w:rPr>
          <w:rFonts w:ascii="Times New Roman" w:eastAsia="Calibri" w:hAnsi="Times New Roman" w:cs="Times New Roman"/>
          <w:sz w:val="24"/>
          <w:szCs w:val="24"/>
        </w:rPr>
        <w:t xml:space="preserve">as well as </w:t>
      </w:r>
      <w:r w:rsidR="005506D8" w:rsidRPr="00D06877">
        <w:rPr>
          <w:rFonts w:ascii="Times New Roman" w:eastAsia="Calibri" w:hAnsi="Times New Roman" w:cs="Times New Roman"/>
          <w:sz w:val="24"/>
          <w:szCs w:val="24"/>
        </w:rPr>
        <w:t>judgment of 3</w:t>
      </w:r>
      <w:r w:rsidR="00093155" w:rsidRPr="00D06877">
        <w:rPr>
          <w:rFonts w:ascii="Times New Roman" w:eastAsia="Calibri" w:hAnsi="Times New Roman" w:cs="Times New Roman"/>
          <w:sz w:val="24"/>
          <w:szCs w:val="24"/>
        </w:rPr>
        <w:t xml:space="preserve"> </w:t>
      </w:r>
      <w:r w:rsidR="00C06863" w:rsidRPr="00D06877">
        <w:rPr>
          <w:rFonts w:ascii="Times New Roman" w:eastAsia="Calibri" w:hAnsi="Times New Roman" w:cs="Times New Roman"/>
          <w:sz w:val="24"/>
          <w:szCs w:val="24"/>
        </w:rPr>
        <w:t>December 2009 in</w:t>
      </w:r>
      <w:r w:rsidR="00F941C5" w:rsidRPr="00D06877">
        <w:rPr>
          <w:rFonts w:ascii="Times New Roman" w:eastAsia="Calibri" w:hAnsi="Times New Roman" w:cs="Times New Roman"/>
          <w:sz w:val="24"/>
          <w:szCs w:val="24"/>
        </w:rPr>
        <w:t xml:space="preserve"> </w:t>
      </w:r>
      <w:r w:rsidR="00C06863" w:rsidRPr="00D06877">
        <w:rPr>
          <w:rFonts w:ascii="Times New Roman" w:eastAsia="Calibri" w:hAnsi="Times New Roman" w:cs="Times New Roman"/>
          <w:sz w:val="24"/>
          <w:szCs w:val="24"/>
        </w:rPr>
        <w:t xml:space="preserve">joined Cases C-399/06 P and C-403/06 P, Nassau and </w:t>
      </w:r>
      <w:proofErr w:type="spellStart"/>
      <w:r w:rsidR="00C06863" w:rsidRPr="00D06877">
        <w:rPr>
          <w:rFonts w:ascii="Times New Roman" w:eastAsia="Calibri" w:hAnsi="Times New Roman" w:cs="Times New Roman"/>
          <w:sz w:val="24"/>
          <w:szCs w:val="24"/>
        </w:rPr>
        <w:lastRenderedPageBreak/>
        <w:t>Ayadi</w:t>
      </w:r>
      <w:proofErr w:type="spellEnd"/>
      <w:r w:rsidR="00C06863" w:rsidRPr="00D06877">
        <w:rPr>
          <w:rFonts w:ascii="Times New Roman" w:eastAsia="Calibri" w:hAnsi="Times New Roman" w:cs="Times New Roman"/>
          <w:sz w:val="24"/>
          <w:szCs w:val="24"/>
        </w:rPr>
        <w:t>.</w:t>
      </w:r>
      <w:r w:rsidR="00712C9B" w:rsidRPr="00D06877">
        <w:rPr>
          <w:rStyle w:val="Puslapioinaosnuoroda"/>
          <w:rFonts w:ascii="Times New Roman" w:eastAsia="Calibri" w:hAnsi="Times New Roman" w:cs="Times New Roman"/>
          <w:sz w:val="24"/>
          <w:szCs w:val="24"/>
        </w:rPr>
        <w:footnoteReference w:id="135"/>
      </w:r>
      <w:r w:rsidR="00C9578B" w:rsidRPr="00D06877">
        <w:rPr>
          <w:rFonts w:ascii="Times New Roman" w:eastAsia="Calibri" w:hAnsi="Times New Roman" w:cs="Times New Roman"/>
          <w:sz w:val="24"/>
          <w:szCs w:val="24"/>
        </w:rPr>
        <w:t>,</w:t>
      </w:r>
      <w:r w:rsidR="00C06863" w:rsidRPr="00D06877">
        <w:rPr>
          <w:rFonts w:ascii="Times New Roman" w:eastAsia="Calibri" w:hAnsi="Times New Roman" w:cs="Times New Roman"/>
          <w:sz w:val="24"/>
          <w:szCs w:val="24"/>
        </w:rPr>
        <w:t xml:space="preserve"> that “without the primacy of a Security </w:t>
      </w:r>
      <w:r w:rsidR="00FF70E1" w:rsidRPr="00D06877">
        <w:rPr>
          <w:rFonts w:ascii="Times New Roman" w:eastAsia="Calibri" w:hAnsi="Times New Roman" w:cs="Times New Roman"/>
          <w:sz w:val="24"/>
          <w:szCs w:val="24"/>
        </w:rPr>
        <w:t>Council</w:t>
      </w:r>
      <w:r w:rsidR="00C06863" w:rsidRPr="00D06877">
        <w:rPr>
          <w:rFonts w:ascii="Times New Roman" w:eastAsia="Calibri" w:hAnsi="Times New Roman" w:cs="Times New Roman"/>
          <w:sz w:val="24"/>
          <w:szCs w:val="24"/>
        </w:rPr>
        <w:t xml:space="preserve"> resolution at the international level thereby being called into question, the requirement that the European Union institutions should pay due regard to the institutions of the United Nations must not result in there being no review of the lawfulness of such European Union measures, in the light of the fundamental rights which are an integral part of the general principles of European Union law.”</w:t>
      </w:r>
      <w:r w:rsidR="00C06863" w:rsidRPr="00D06877">
        <w:rPr>
          <w:rStyle w:val="Puslapioinaosnuoroda"/>
          <w:rFonts w:ascii="Times New Roman" w:eastAsia="Calibri" w:hAnsi="Times New Roman" w:cs="Times New Roman"/>
          <w:sz w:val="24"/>
          <w:szCs w:val="24"/>
        </w:rPr>
        <w:footnoteReference w:id="136"/>
      </w:r>
      <w:r w:rsidR="003B60B4" w:rsidRPr="00D06877">
        <w:rPr>
          <w:rFonts w:ascii="Times New Roman" w:eastAsia="Calibri" w:hAnsi="Times New Roman" w:cs="Times New Roman"/>
          <w:sz w:val="24"/>
          <w:szCs w:val="24"/>
        </w:rPr>
        <w:t xml:space="preserve"> </w:t>
      </w:r>
      <w:r w:rsidR="004C5E58"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 xml:space="preserve">The </w:t>
      </w:r>
      <w:r w:rsidR="005506D8" w:rsidRPr="00D06877">
        <w:rPr>
          <w:rFonts w:ascii="Times New Roman" w:eastAsia="Calibri" w:hAnsi="Times New Roman" w:cs="Times New Roman"/>
          <w:sz w:val="24"/>
          <w:szCs w:val="24"/>
        </w:rPr>
        <w:t>EUCJ</w:t>
      </w:r>
      <w:r w:rsidR="003B60B4" w:rsidRPr="00D06877">
        <w:rPr>
          <w:rFonts w:ascii="Times New Roman" w:eastAsia="Calibri" w:hAnsi="Times New Roman" w:cs="Times New Roman"/>
          <w:sz w:val="24"/>
          <w:szCs w:val="24"/>
        </w:rPr>
        <w:t>, confirming the preventive nature of the restrictive measures at issue</w:t>
      </w:r>
      <w:r w:rsidR="003B60B4" w:rsidRPr="00D06877">
        <w:rPr>
          <w:rStyle w:val="Puslapioinaosnuoroda"/>
          <w:rFonts w:ascii="Times New Roman" w:eastAsia="Calibri" w:hAnsi="Times New Roman" w:cs="Times New Roman"/>
          <w:sz w:val="24"/>
          <w:szCs w:val="24"/>
        </w:rPr>
        <w:footnoteReference w:id="137"/>
      </w:r>
      <w:r w:rsidR="003B60B4" w:rsidRPr="00D06877">
        <w:rPr>
          <w:rFonts w:ascii="Times New Roman" w:eastAsia="Calibri" w:hAnsi="Times New Roman" w:cs="Times New Roman"/>
          <w:sz w:val="24"/>
          <w:szCs w:val="24"/>
        </w:rPr>
        <w:t>, recalled th</w:t>
      </w:r>
      <w:r w:rsidR="005F08A6" w:rsidRPr="00D06877">
        <w:rPr>
          <w:rFonts w:ascii="Times New Roman" w:eastAsia="Calibri" w:hAnsi="Times New Roman" w:cs="Times New Roman"/>
          <w:sz w:val="24"/>
          <w:szCs w:val="24"/>
        </w:rPr>
        <w:t xml:space="preserve">e case </w:t>
      </w:r>
      <w:r w:rsidR="003B60B4" w:rsidRPr="00D06877">
        <w:rPr>
          <w:rFonts w:ascii="Times New Roman" w:eastAsia="Calibri" w:hAnsi="Times New Roman" w:cs="Times New Roman"/>
          <w:sz w:val="24"/>
          <w:szCs w:val="24"/>
        </w:rPr>
        <w:t xml:space="preserve">law </w:t>
      </w:r>
      <w:r w:rsidR="005F08A6" w:rsidRPr="00D06877">
        <w:rPr>
          <w:rFonts w:ascii="Times New Roman" w:eastAsia="Calibri" w:hAnsi="Times New Roman" w:cs="Times New Roman"/>
          <w:sz w:val="24"/>
          <w:szCs w:val="24"/>
        </w:rPr>
        <w:t>where</w:t>
      </w:r>
      <w:r w:rsidR="003B60B4" w:rsidRPr="00D06877">
        <w:rPr>
          <w:rFonts w:ascii="Times New Roman" w:eastAsia="Calibri" w:hAnsi="Times New Roman" w:cs="Times New Roman"/>
          <w:sz w:val="24"/>
          <w:szCs w:val="24"/>
        </w:rPr>
        <w:t xml:space="preserve"> the fundamental rights </w:t>
      </w:r>
      <w:r w:rsidR="005F08A6" w:rsidRPr="00D06877">
        <w:rPr>
          <w:rFonts w:ascii="Times New Roman" w:eastAsia="Calibri" w:hAnsi="Times New Roman" w:cs="Times New Roman"/>
          <w:sz w:val="24"/>
          <w:szCs w:val="24"/>
        </w:rPr>
        <w:t xml:space="preserve">based on </w:t>
      </w:r>
      <w:r w:rsidR="003B60B4" w:rsidRPr="00D06877">
        <w:rPr>
          <w:rFonts w:ascii="Times New Roman" w:eastAsia="Calibri" w:hAnsi="Times New Roman" w:cs="Times New Roman"/>
          <w:sz w:val="24"/>
          <w:szCs w:val="24"/>
        </w:rPr>
        <w:t>which the EU Courts have</w:t>
      </w:r>
      <w:r w:rsidR="005F08A6" w:rsidRPr="00D06877">
        <w:rPr>
          <w:rFonts w:ascii="Times New Roman" w:eastAsia="Calibri" w:hAnsi="Times New Roman" w:cs="Times New Roman"/>
          <w:sz w:val="24"/>
          <w:szCs w:val="24"/>
        </w:rPr>
        <w:t xml:space="preserve"> to review the lawfulness of all</w:t>
      </w:r>
      <w:r w:rsidR="003B60B4" w:rsidRPr="00D06877">
        <w:rPr>
          <w:rFonts w:ascii="Times New Roman" w:eastAsia="Calibri" w:hAnsi="Times New Roman" w:cs="Times New Roman"/>
          <w:sz w:val="24"/>
          <w:szCs w:val="24"/>
        </w:rPr>
        <w:t xml:space="preserve"> EU acts include respect for the rights of the </w:t>
      </w:r>
      <w:r w:rsidR="005F08A6" w:rsidRPr="00D06877">
        <w:rPr>
          <w:rFonts w:ascii="Times New Roman" w:eastAsia="Calibri" w:hAnsi="Times New Roman" w:cs="Times New Roman"/>
          <w:sz w:val="24"/>
          <w:szCs w:val="24"/>
        </w:rPr>
        <w:t>defense</w:t>
      </w:r>
      <w:r w:rsidR="003B60B4" w:rsidRPr="00D06877">
        <w:rPr>
          <w:rFonts w:ascii="Times New Roman" w:eastAsia="Calibri" w:hAnsi="Times New Roman" w:cs="Times New Roman"/>
          <w:sz w:val="24"/>
          <w:szCs w:val="24"/>
        </w:rPr>
        <w:t xml:space="preserve"> and the right</w:t>
      </w:r>
      <w:r w:rsidR="005F08A6"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to</w:t>
      </w:r>
      <w:r w:rsidR="005F08A6" w:rsidRPr="00D06877">
        <w:rPr>
          <w:rFonts w:ascii="Times New Roman" w:eastAsia="Calibri" w:hAnsi="Times New Roman" w:cs="Times New Roman"/>
          <w:sz w:val="24"/>
          <w:szCs w:val="24"/>
        </w:rPr>
        <w:t xml:space="preserve"> effective judicial protection</w:t>
      </w:r>
      <w:r w:rsidR="005F08A6" w:rsidRPr="00D06877">
        <w:rPr>
          <w:rStyle w:val="Puslapioinaosnuoroda"/>
          <w:rFonts w:ascii="Times New Roman" w:eastAsia="Calibri" w:hAnsi="Times New Roman" w:cs="Times New Roman"/>
          <w:sz w:val="24"/>
          <w:szCs w:val="24"/>
        </w:rPr>
        <w:footnoteReference w:id="138"/>
      </w:r>
      <w:r w:rsidR="005506D8" w:rsidRPr="00D06877">
        <w:rPr>
          <w:rFonts w:ascii="Times New Roman" w:eastAsia="Calibri" w:hAnsi="Times New Roman" w:cs="Times New Roman"/>
          <w:sz w:val="24"/>
          <w:szCs w:val="24"/>
        </w:rPr>
        <w:t xml:space="preserve">. EUCJ </w:t>
      </w:r>
      <w:r w:rsidR="003B60B4" w:rsidRPr="00D06877">
        <w:rPr>
          <w:rFonts w:ascii="Times New Roman" w:eastAsia="Calibri" w:hAnsi="Times New Roman" w:cs="Times New Roman"/>
          <w:sz w:val="24"/>
          <w:szCs w:val="24"/>
        </w:rPr>
        <w:t>recalled that respect for</w:t>
      </w:r>
      <w:r w:rsidR="005F08A6"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 xml:space="preserve">the rights of the </w:t>
      </w:r>
      <w:r w:rsidR="005F08A6" w:rsidRPr="00D06877">
        <w:rPr>
          <w:rFonts w:ascii="Times New Roman" w:eastAsia="Calibri" w:hAnsi="Times New Roman" w:cs="Times New Roman"/>
          <w:sz w:val="24"/>
          <w:szCs w:val="24"/>
        </w:rPr>
        <w:t>defense</w:t>
      </w:r>
      <w:r w:rsidR="003B60B4" w:rsidRPr="00D06877">
        <w:rPr>
          <w:rFonts w:ascii="Times New Roman" w:eastAsia="Calibri" w:hAnsi="Times New Roman" w:cs="Times New Roman"/>
          <w:sz w:val="24"/>
          <w:szCs w:val="24"/>
        </w:rPr>
        <w:t>, as mentioned in Article 41 (2) of the Charter of Fundamental Rights of</w:t>
      </w:r>
      <w:r w:rsidR="005506D8" w:rsidRPr="00D06877">
        <w:rPr>
          <w:rFonts w:ascii="Times New Roman" w:eastAsia="Calibri" w:hAnsi="Times New Roman" w:cs="Times New Roman"/>
          <w:sz w:val="24"/>
          <w:szCs w:val="24"/>
        </w:rPr>
        <w:t xml:space="preserve"> the EU</w:t>
      </w:r>
      <w:r w:rsidR="005F08A6"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includes the right to be heard and the right to have access to the file, subject to</w:t>
      </w:r>
      <w:r w:rsidR="005F08A6"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legitimate interests in maintaining confid</w:t>
      </w:r>
      <w:r w:rsidR="005F08A6" w:rsidRPr="00D06877">
        <w:rPr>
          <w:rFonts w:ascii="Times New Roman" w:eastAsia="Calibri" w:hAnsi="Times New Roman" w:cs="Times New Roman"/>
          <w:sz w:val="24"/>
          <w:szCs w:val="24"/>
        </w:rPr>
        <w:t>entiality”</w:t>
      </w:r>
      <w:r w:rsidR="005F08A6" w:rsidRPr="00D06877">
        <w:rPr>
          <w:rStyle w:val="Puslapioinaosnuoroda"/>
          <w:rFonts w:ascii="Times New Roman" w:eastAsia="Calibri" w:hAnsi="Times New Roman" w:cs="Times New Roman"/>
          <w:sz w:val="24"/>
          <w:szCs w:val="24"/>
        </w:rPr>
        <w:footnoteReference w:id="139"/>
      </w:r>
      <w:r w:rsidR="003B60B4" w:rsidRPr="00D06877">
        <w:rPr>
          <w:rFonts w:ascii="Times New Roman" w:eastAsia="Calibri" w:hAnsi="Times New Roman" w:cs="Times New Roman"/>
          <w:sz w:val="24"/>
          <w:szCs w:val="24"/>
        </w:rPr>
        <w:t>.</w:t>
      </w:r>
      <w:r w:rsidR="005F08A6" w:rsidRPr="00D06877">
        <w:rPr>
          <w:rFonts w:ascii="Times New Roman" w:eastAsia="Calibri" w:hAnsi="Times New Roman" w:cs="Times New Roman"/>
          <w:sz w:val="24"/>
          <w:szCs w:val="24"/>
        </w:rPr>
        <w:t xml:space="preserve"> </w:t>
      </w:r>
      <w:r w:rsidR="00190B02" w:rsidRPr="00D06877">
        <w:rPr>
          <w:rFonts w:ascii="Times New Roman" w:eastAsia="Calibri" w:hAnsi="Times New Roman" w:cs="Times New Roman"/>
          <w:sz w:val="24"/>
          <w:szCs w:val="24"/>
        </w:rPr>
        <w:t xml:space="preserve">Equally, the EUCJ recalled case </w:t>
      </w:r>
      <w:r w:rsidR="003B60B4" w:rsidRPr="00D06877">
        <w:rPr>
          <w:rFonts w:ascii="Times New Roman" w:eastAsia="Calibri" w:hAnsi="Times New Roman" w:cs="Times New Roman"/>
          <w:sz w:val="24"/>
          <w:szCs w:val="24"/>
        </w:rPr>
        <w:t>law that the right to effective judicial protection, as</w:t>
      </w:r>
      <w:r w:rsidR="00190B02"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mentioned in Article 47</w:t>
      </w:r>
      <w:r w:rsidR="00190B02" w:rsidRPr="00D06877">
        <w:rPr>
          <w:rFonts w:ascii="Times New Roman" w:eastAsia="Calibri" w:hAnsi="Times New Roman" w:cs="Times New Roman"/>
          <w:sz w:val="24"/>
          <w:szCs w:val="24"/>
        </w:rPr>
        <w:t xml:space="preserve"> of the Charter of Fundamental Rights of the EU</w:t>
      </w:r>
      <w:r w:rsidR="009819F2" w:rsidRPr="00D06877">
        <w:rPr>
          <w:rStyle w:val="Puslapioinaosnuoroda"/>
          <w:rFonts w:ascii="Times New Roman" w:eastAsia="Calibri" w:hAnsi="Times New Roman" w:cs="Times New Roman"/>
          <w:sz w:val="24"/>
          <w:szCs w:val="24"/>
        </w:rPr>
        <w:footnoteReference w:id="140"/>
      </w:r>
      <w:r w:rsidR="00190B02" w:rsidRPr="00D06877">
        <w:rPr>
          <w:rFonts w:ascii="Times New Roman" w:eastAsia="Calibri" w:hAnsi="Times New Roman" w:cs="Times New Roman"/>
          <w:sz w:val="24"/>
          <w:szCs w:val="24"/>
        </w:rPr>
        <w:t>, requires that “</w:t>
      </w:r>
      <w:r w:rsidR="003B60B4" w:rsidRPr="00D06877">
        <w:rPr>
          <w:rFonts w:ascii="Times New Roman" w:eastAsia="Calibri" w:hAnsi="Times New Roman" w:cs="Times New Roman"/>
          <w:sz w:val="24"/>
          <w:szCs w:val="24"/>
        </w:rPr>
        <w:t>the person concerned must be able to</w:t>
      </w:r>
      <w:r w:rsidR="00190B02"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ascertain the reasons upon which the decision take</w:t>
      </w:r>
      <w:r w:rsidR="00190B02" w:rsidRPr="00D06877">
        <w:rPr>
          <w:rFonts w:ascii="Times New Roman" w:eastAsia="Calibri" w:hAnsi="Times New Roman" w:cs="Times New Roman"/>
          <w:sz w:val="24"/>
          <w:szCs w:val="24"/>
        </w:rPr>
        <w:t xml:space="preserve">n in relation to him is based … </w:t>
      </w:r>
      <w:r w:rsidR="003B60B4" w:rsidRPr="00D06877">
        <w:rPr>
          <w:rFonts w:ascii="Times New Roman" w:eastAsia="Calibri" w:hAnsi="Times New Roman" w:cs="Times New Roman"/>
          <w:sz w:val="24"/>
          <w:szCs w:val="24"/>
        </w:rPr>
        <w:t>so as to</w:t>
      </w:r>
      <w:r w:rsidR="00190B02"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make it possible for him to defend his rights in the best possible conditions and to decide, with</w:t>
      </w:r>
      <w:r w:rsidR="00190B02"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full knowledge of the relevant facts, whether there is any point in his applying to the court</w:t>
      </w:r>
      <w:r w:rsidR="00190B02"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having jurisdiction, and in order to put the latter fully in a position to review the lawfulness of</w:t>
      </w:r>
      <w:r w:rsidR="00190B02" w:rsidRPr="00D06877">
        <w:rPr>
          <w:rFonts w:ascii="Times New Roman" w:eastAsia="Calibri" w:hAnsi="Times New Roman" w:cs="Times New Roman"/>
          <w:sz w:val="24"/>
          <w:szCs w:val="24"/>
        </w:rPr>
        <w:t xml:space="preserve"> the decision in question”.</w:t>
      </w:r>
      <w:r w:rsidR="00190B02" w:rsidRPr="00D06877">
        <w:rPr>
          <w:rStyle w:val="Puslapioinaosnuoroda"/>
          <w:rFonts w:ascii="Times New Roman" w:eastAsia="Calibri" w:hAnsi="Times New Roman" w:cs="Times New Roman"/>
          <w:sz w:val="24"/>
          <w:szCs w:val="24"/>
        </w:rPr>
        <w:footnoteReference w:id="141"/>
      </w:r>
      <w:r w:rsidR="00190B02" w:rsidRPr="00D06877">
        <w:rPr>
          <w:rFonts w:ascii="Times New Roman" w:eastAsia="Calibri" w:hAnsi="Times New Roman" w:cs="Times New Roman"/>
          <w:sz w:val="24"/>
          <w:szCs w:val="24"/>
        </w:rPr>
        <w:t xml:space="preserve"> </w:t>
      </w:r>
      <w:r w:rsidR="005506D8" w:rsidRPr="00D06877">
        <w:rPr>
          <w:rFonts w:ascii="Times New Roman" w:eastAsia="Calibri" w:hAnsi="Times New Roman" w:cs="Times New Roman"/>
          <w:sz w:val="24"/>
          <w:szCs w:val="24"/>
        </w:rPr>
        <w:t>EUCJ</w:t>
      </w:r>
      <w:r w:rsidR="00712C9B" w:rsidRPr="00D06877">
        <w:rPr>
          <w:rFonts w:ascii="Times New Roman" w:eastAsia="Calibri" w:hAnsi="Times New Roman" w:cs="Times New Roman"/>
          <w:sz w:val="24"/>
          <w:szCs w:val="24"/>
        </w:rPr>
        <w:t xml:space="preserve"> also noted that Article 52(</w:t>
      </w:r>
      <w:r w:rsidR="00190B02" w:rsidRPr="00D06877">
        <w:rPr>
          <w:rFonts w:ascii="Times New Roman" w:eastAsia="Calibri" w:hAnsi="Times New Roman" w:cs="Times New Roman"/>
          <w:sz w:val="24"/>
          <w:szCs w:val="24"/>
        </w:rPr>
        <w:t>1</w:t>
      </w:r>
      <w:r w:rsidR="003B60B4" w:rsidRPr="00D06877">
        <w:rPr>
          <w:rFonts w:ascii="Times New Roman" w:eastAsia="Calibri" w:hAnsi="Times New Roman" w:cs="Times New Roman"/>
          <w:sz w:val="24"/>
          <w:szCs w:val="24"/>
        </w:rPr>
        <w:t>) of the Charter of Fundamental Rights</w:t>
      </w:r>
      <w:r w:rsidR="009819F2" w:rsidRPr="00D06877">
        <w:rPr>
          <w:rFonts w:ascii="Times New Roman" w:eastAsia="Calibri" w:hAnsi="Times New Roman" w:cs="Times New Roman"/>
          <w:sz w:val="24"/>
          <w:szCs w:val="24"/>
        </w:rPr>
        <w:t xml:space="preserve"> of the EU</w:t>
      </w:r>
      <w:r w:rsidR="003B60B4" w:rsidRPr="00D06877">
        <w:rPr>
          <w:rFonts w:ascii="Times New Roman" w:eastAsia="Calibri" w:hAnsi="Times New Roman" w:cs="Times New Roman"/>
          <w:sz w:val="24"/>
          <w:szCs w:val="24"/>
        </w:rPr>
        <w:t xml:space="preserve"> nevertheless</w:t>
      </w:r>
      <w:r w:rsidR="00190B02" w:rsidRPr="00D06877">
        <w:rPr>
          <w:rFonts w:ascii="Times New Roman" w:eastAsia="Calibri" w:hAnsi="Times New Roman" w:cs="Times New Roman"/>
          <w:sz w:val="24"/>
          <w:szCs w:val="24"/>
        </w:rPr>
        <w:t xml:space="preserve"> </w:t>
      </w:r>
      <w:r w:rsidR="003B60B4" w:rsidRPr="00D06877">
        <w:rPr>
          <w:rFonts w:ascii="Times New Roman" w:eastAsia="Calibri" w:hAnsi="Times New Roman" w:cs="Times New Roman"/>
          <w:sz w:val="24"/>
          <w:szCs w:val="24"/>
        </w:rPr>
        <w:t>allows limitations on the exercise o</w:t>
      </w:r>
      <w:r w:rsidR="00190B02" w:rsidRPr="00D06877">
        <w:rPr>
          <w:rFonts w:ascii="Times New Roman" w:eastAsia="Calibri" w:hAnsi="Times New Roman" w:cs="Times New Roman"/>
          <w:sz w:val="24"/>
          <w:szCs w:val="24"/>
        </w:rPr>
        <w:t xml:space="preserve">f the rights </w:t>
      </w:r>
      <w:r w:rsidR="005506D8" w:rsidRPr="00D06877">
        <w:rPr>
          <w:rFonts w:ascii="Times New Roman" w:eastAsia="Calibri" w:hAnsi="Times New Roman" w:cs="Times New Roman"/>
          <w:sz w:val="24"/>
          <w:szCs w:val="24"/>
        </w:rPr>
        <w:t>established by it –</w:t>
      </w:r>
      <w:r w:rsidR="00190B02" w:rsidRPr="00D06877">
        <w:rPr>
          <w:rFonts w:ascii="Times New Roman" w:eastAsia="Calibri" w:hAnsi="Times New Roman" w:cs="Times New Roman"/>
          <w:sz w:val="24"/>
          <w:szCs w:val="24"/>
        </w:rPr>
        <w:t xml:space="preserve"> “subject to the conditions that the limitation concerned respects the essence of the fundamental right in question and, subject to the principle of proportionality, that it is necessary and genuinely meets objectives of general interest </w:t>
      </w:r>
      <w:r w:rsidR="00C5655C" w:rsidRPr="00D06877">
        <w:rPr>
          <w:rFonts w:ascii="Times New Roman" w:eastAsia="Calibri" w:hAnsi="Times New Roman" w:cs="Times New Roman"/>
          <w:sz w:val="24"/>
          <w:szCs w:val="24"/>
        </w:rPr>
        <w:t>recognized</w:t>
      </w:r>
      <w:r w:rsidR="00190B02" w:rsidRPr="00D06877">
        <w:rPr>
          <w:rFonts w:ascii="Times New Roman" w:eastAsia="Calibri" w:hAnsi="Times New Roman" w:cs="Times New Roman"/>
          <w:sz w:val="24"/>
          <w:szCs w:val="24"/>
        </w:rPr>
        <w:t xml:space="preserve"> by the European Union”</w:t>
      </w:r>
      <w:r w:rsidR="00336C7D" w:rsidRPr="00D06877">
        <w:rPr>
          <w:rFonts w:ascii="Times New Roman" w:eastAsia="Calibri" w:hAnsi="Times New Roman" w:cs="Times New Roman"/>
          <w:sz w:val="24"/>
          <w:szCs w:val="24"/>
        </w:rPr>
        <w:t>.</w:t>
      </w:r>
      <w:r w:rsidR="00190B02" w:rsidRPr="00D06877">
        <w:rPr>
          <w:rStyle w:val="Puslapioinaosnuoroda"/>
          <w:rFonts w:ascii="Times New Roman" w:eastAsia="Calibri" w:hAnsi="Times New Roman" w:cs="Times New Roman"/>
          <w:sz w:val="24"/>
          <w:szCs w:val="24"/>
        </w:rPr>
        <w:footnoteReference w:id="142"/>
      </w:r>
      <w:r w:rsidR="008F7F4A" w:rsidRPr="00D06877">
        <w:rPr>
          <w:rFonts w:ascii="Times New Roman" w:eastAsia="Calibri" w:hAnsi="Times New Roman" w:cs="Times New Roman"/>
          <w:sz w:val="24"/>
          <w:szCs w:val="24"/>
        </w:rPr>
        <w:t xml:space="preserve"> </w:t>
      </w:r>
      <w:r w:rsidR="00983835" w:rsidRPr="00D06877">
        <w:rPr>
          <w:rFonts w:ascii="Times New Roman" w:eastAsia="Calibri" w:hAnsi="Times New Roman" w:cs="Times New Roman"/>
          <w:sz w:val="24"/>
          <w:szCs w:val="24"/>
        </w:rPr>
        <w:t xml:space="preserve">Applying these </w:t>
      </w:r>
      <w:r w:rsidR="00795B6F" w:rsidRPr="00D06877">
        <w:rPr>
          <w:rFonts w:ascii="Times New Roman" w:eastAsia="Calibri" w:hAnsi="Times New Roman" w:cs="Times New Roman"/>
          <w:sz w:val="24"/>
          <w:szCs w:val="24"/>
        </w:rPr>
        <w:t>conditions</w:t>
      </w:r>
      <w:r w:rsidR="00983835" w:rsidRPr="00D06877">
        <w:rPr>
          <w:rFonts w:ascii="Times New Roman" w:eastAsia="Calibri" w:hAnsi="Times New Roman" w:cs="Times New Roman"/>
          <w:sz w:val="24"/>
          <w:szCs w:val="24"/>
        </w:rPr>
        <w:t xml:space="preserve"> to the restrictive measures regime at is</w:t>
      </w:r>
      <w:r w:rsidR="005506D8" w:rsidRPr="00D06877">
        <w:rPr>
          <w:rFonts w:ascii="Times New Roman" w:eastAsia="Calibri" w:hAnsi="Times New Roman" w:cs="Times New Roman"/>
          <w:sz w:val="24"/>
          <w:szCs w:val="24"/>
        </w:rPr>
        <w:t xml:space="preserve">sue, EUCJ held that when </w:t>
      </w:r>
      <w:r w:rsidR="00983835" w:rsidRPr="00D06877">
        <w:rPr>
          <w:rFonts w:ascii="Times New Roman" w:eastAsia="Calibri" w:hAnsi="Times New Roman" w:cs="Times New Roman"/>
          <w:sz w:val="24"/>
          <w:szCs w:val="24"/>
        </w:rPr>
        <w:t xml:space="preserve">decision to list a person or entity is taken by the UN </w:t>
      </w:r>
      <w:r w:rsidR="005506D8" w:rsidRPr="00D06877">
        <w:rPr>
          <w:rFonts w:ascii="Times New Roman" w:eastAsia="Calibri" w:hAnsi="Times New Roman" w:cs="Times New Roman"/>
          <w:sz w:val="24"/>
          <w:szCs w:val="24"/>
        </w:rPr>
        <w:t>SC</w:t>
      </w:r>
      <w:r w:rsidR="00983835" w:rsidRPr="00D06877">
        <w:rPr>
          <w:rFonts w:ascii="Times New Roman" w:eastAsia="Calibri" w:hAnsi="Times New Roman" w:cs="Times New Roman"/>
          <w:sz w:val="24"/>
          <w:szCs w:val="24"/>
        </w:rPr>
        <w:t>, the competent EU institution must list that person or entity in Annex I to Regulation 881/2002</w:t>
      </w:r>
      <w:r w:rsidR="00983835" w:rsidRPr="00D06877">
        <w:rPr>
          <w:rStyle w:val="Puslapioinaosnuoroda"/>
          <w:rFonts w:ascii="Times New Roman" w:eastAsia="Calibri" w:hAnsi="Times New Roman" w:cs="Times New Roman"/>
          <w:sz w:val="24"/>
          <w:szCs w:val="24"/>
        </w:rPr>
        <w:footnoteReference w:id="143"/>
      </w:r>
      <w:r w:rsidR="00983835" w:rsidRPr="00D06877">
        <w:rPr>
          <w:rFonts w:ascii="Times New Roman" w:eastAsia="Calibri" w:hAnsi="Times New Roman" w:cs="Times New Roman"/>
          <w:sz w:val="24"/>
          <w:szCs w:val="24"/>
        </w:rPr>
        <w:t xml:space="preserve">. </w:t>
      </w:r>
      <w:r w:rsidR="005506D8" w:rsidRPr="00D06877">
        <w:rPr>
          <w:rFonts w:ascii="Times New Roman" w:eastAsia="Calibri" w:hAnsi="Times New Roman" w:cs="Times New Roman"/>
          <w:sz w:val="24"/>
          <w:szCs w:val="24"/>
        </w:rPr>
        <w:t>The very least</w:t>
      </w:r>
      <w:r w:rsidR="00983835" w:rsidRPr="00D06877">
        <w:rPr>
          <w:rFonts w:ascii="Times New Roman" w:eastAsia="Calibri" w:hAnsi="Times New Roman" w:cs="Times New Roman"/>
          <w:sz w:val="24"/>
          <w:szCs w:val="24"/>
        </w:rPr>
        <w:t xml:space="preserve"> party concerned must be provided</w:t>
      </w:r>
      <w:r w:rsidR="005506D8" w:rsidRPr="00D06877">
        <w:rPr>
          <w:rFonts w:ascii="Times New Roman" w:eastAsia="Calibri" w:hAnsi="Times New Roman" w:cs="Times New Roman"/>
          <w:sz w:val="24"/>
          <w:szCs w:val="24"/>
        </w:rPr>
        <w:t xml:space="preserve"> with is the</w:t>
      </w:r>
      <w:r w:rsidR="00983835" w:rsidRPr="00D06877">
        <w:rPr>
          <w:rFonts w:ascii="Times New Roman" w:eastAsia="Calibri" w:hAnsi="Times New Roman" w:cs="Times New Roman"/>
          <w:sz w:val="24"/>
          <w:szCs w:val="24"/>
        </w:rPr>
        <w:t xml:space="preserve"> summary of reasons </w:t>
      </w:r>
      <w:r w:rsidR="005506D8" w:rsidRPr="00D06877">
        <w:rPr>
          <w:rFonts w:ascii="Times New Roman" w:eastAsia="Calibri" w:hAnsi="Times New Roman" w:cs="Times New Roman"/>
          <w:sz w:val="24"/>
          <w:szCs w:val="24"/>
        </w:rPr>
        <w:t>given by</w:t>
      </w:r>
      <w:r w:rsidR="00983835" w:rsidRPr="00D06877">
        <w:rPr>
          <w:rFonts w:ascii="Times New Roman" w:eastAsia="Calibri" w:hAnsi="Times New Roman" w:cs="Times New Roman"/>
          <w:sz w:val="24"/>
          <w:szCs w:val="24"/>
        </w:rPr>
        <w:t xml:space="preserve"> UN Sanctions Committee</w:t>
      </w:r>
      <w:r w:rsidR="00983835" w:rsidRPr="00D06877">
        <w:rPr>
          <w:rStyle w:val="Puslapioinaosnuoroda"/>
          <w:rFonts w:ascii="Times New Roman" w:eastAsia="Calibri" w:hAnsi="Times New Roman" w:cs="Times New Roman"/>
          <w:sz w:val="24"/>
          <w:szCs w:val="24"/>
        </w:rPr>
        <w:footnoteReference w:id="144"/>
      </w:r>
      <w:r w:rsidR="00983835" w:rsidRPr="00D06877">
        <w:rPr>
          <w:rFonts w:ascii="Times New Roman" w:eastAsia="Calibri" w:hAnsi="Times New Roman" w:cs="Times New Roman"/>
          <w:sz w:val="24"/>
          <w:szCs w:val="24"/>
        </w:rPr>
        <w:t xml:space="preserve">. The EUCJ then set out the role of </w:t>
      </w:r>
      <w:r w:rsidR="00983835" w:rsidRPr="00D06877">
        <w:rPr>
          <w:rFonts w:ascii="Times New Roman" w:eastAsia="Calibri" w:hAnsi="Times New Roman" w:cs="Times New Roman"/>
          <w:sz w:val="24"/>
          <w:szCs w:val="24"/>
        </w:rPr>
        <w:lastRenderedPageBreak/>
        <w:t>the “competent EU authority”</w:t>
      </w:r>
      <w:r w:rsidR="005506D8" w:rsidRPr="00D06877">
        <w:rPr>
          <w:rFonts w:ascii="Times New Roman" w:eastAsia="Calibri" w:hAnsi="Times New Roman" w:cs="Times New Roman"/>
          <w:sz w:val="24"/>
          <w:szCs w:val="24"/>
        </w:rPr>
        <w:t xml:space="preserve"> –</w:t>
      </w:r>
      <w:r w:rsidR="00983835" w:rsidRPr="00D06877">
        <w:rPr>
          <w:rFonts w:ascii="Times New Roman" w:eastAsia="Calibri" w:hAnsi="Times New Roman" w:cs="Times New Roman"/>
          <w:sz w:val="24"/>
          <w:szCs w:val="24"/>
        </w:rPr>
        <w:t xml:space="preserve"> when listed party provides comments and exculpatory evidence, that it “is under an obligation to examine, carefully and impartially, whether the alleged reasons are well founded, in the light of those comments and any exculpatory evidence provided with those comments”</w:t>
      </w:r>
      <w:r w:rsidR="00983835" w:rsidRPr="00D06877">
        <w:rPr>
          <w:rStyle w:val="Puslapioinaosnuoroda"/>
          <w:rFonts w:ascii="Times New Roman" w:eastAsia="Calibri" w:hAnsi="Times New Roman" w:cs="Times New Roman"/>
          <w:sz w:val="24"/>
          <w:szCs w:val="24"/>
        </w:rPr>
        <w:footnoteReference w:id="145"/>
      </w:r>
      <w:r w:rsidR="00E2667E" w:rsidRPr="00D06877">
        <w:rPr>
          <w:rFonts w:ascii="Times New Roman" w:eastAsia="Calibri" w:hAnsi="Times New Roman" w:cs="Times New Roman"/>
          <w:sz w:val="24"/>
          <w:szCs w:val="24"/>
        </w:rPr>
        <w:t>.</w:t>
      </w:r>
      <w:r w:rsidR="00595FEB" w:rsidRPr="00D06877">
        <w:rPr>
          <w:rFonts w:ascii="Times New Roman" w:eastAsia="Calibri" w:hAnsi="Times New Roman" w:cs="Times New Roman"/>
          <w:sz w:val="24"/>
          <w:szCs w:val="24"/>
        </w:rPr>
        <w:t xml:space="preserve"> </w:t>
      </w:r>
      <w:r w:rsidR="00983835" w:rsidRPr="00D06877">
        <w:rPr>
          <w:rFonts w:ascii="Times New Roman" w:eastAsia="Calibri" w:hAnsi="Times New Roman" w:cs="Times New Roman"/>
          <w:sz w:val="24"/>
          <w:szCs w:val="24"/>
        </w:rPr>
        <w:t>To conduct this assessment the competent EU authority may need to seek the assistance of the</w:t>
      </w:r>
      <w:r w:rsidR="00E2667E" w:rsidRPr="00D06877">
        <w:rPr>
          <w:rFonts w:ascii="Times New Roman" w:eastAsia="Calibri" w:hAnsi="Times New Roman" w:cs="Times New Roman"/>
          <w:sz w:val="24"/>
          <w:szCs w:val="24"/>
        </w:rPr>
        <w:t xml:space="preserve"> </w:t>
      </w:r>
      <w:r w:rsidR="00595FEB" w:rsidRPr="00D06877">
        <w:rPr>
          <w:rFonts w:ascii="Times New Roman" w:eastAsia="Calibri" w:hAnsi="Times New Roman" w:cs="Times New Roman"/>
          <w:sz w:val="24"/>
          <w:szCs w:val="24"/>
        </w:rPr>
        <w:t>UN SC in order to ascertain whether the evidence given by the UN SC to the organs of EU</w:t>
      </w:r>
      <w:r w:rsidR="0098040A" w:rsidRPr="00D06877">
        <w:rPr>
          <w:rFonts w:ascii="Times New Roman" w:eastAsia="Calibri" w:hAnsi="Times New Roman" w:cs="Times New Roman"/>
          <w:sz w:val="24"/>
          <w:szCs w:val="24"/>
        </w:rPr>
        <w:t xml:space="preserve"> still stands strong</w:t>
      </w:r>
      <w:r w:rsidR="00595FEB" w:rsidRPr="00D06877">
        <w:rPr>
          <w:rStyle w:val="Puslapioinaosnuoroda"/>
          <w:rFonts w:ascii="Times New Roman" w:eastAsia="Calibri" w:hAnsi="Times New Roman" w:cs="Times New Roman"/>
          <w:sz w:val="24"/>
          <w:szCs w:val="24"/>
        </w:rPr>
        <w:footnoteReference w:id="146"/>
      </w:r>
      <w:r w:rsidR="00595FEB" w:rsidRPr="00D06877">
        <w:rPr>
          <w:rFonts w:ascii="Times New Roman" w:eastAsia="Calibri" w:hAnsi="Times New Roman" w:cs="Times New Roman"/>
          <w:sz w:val="24"/>
          <w:szCs w:val="24"/>
        </w:rPr>
        <w:t>.</w:t>
      </w:r>
      <w:r w:rsidR="0098040A" w:rsidRPr="00D06877">
        <w:rPr>
          <w:rFonts w:ascii="Times New Roman" w:eastAsia="Calibri" w:hAnsi="Times New Roman" w:cs="Times New Roman"/>
          <w:sz w:val="24"/>
          <w:szCs w:val="24"/>
        </w:rPr>
        <w:t xml:space="preserve"> The concrete standard applicable to the intensity of judicial review by EU Courts was left unclear following the </w:t>
      </w:r>
      <w:proofErr w:type="spellStart"/>
      <w:r w:rsidR="0098040A" w:rsidRPr="00D06877">
        <w:rPr>
          <w:rFonts w:ascii="Times New Roman" w:eastAsia="Calibri" w:hAnsi="Times New Roman" w:cs="Times New Roman"/>
          <w:sz w:val="24"/>
          <w:szCs w:val="24"/>
        </w:rPr>
        <w:t>Kadi</w:t>
      </w:r>
      <w:proofErr w:type="spellEnd"/>
      <w:r w:rsidR="0098040A" w:rsidRPr="00D06877">
        <w:rPr>
          <w:rFonts w:ascii="Times New Roman" w:eastAsia="Calibri" w:hAnsi="Times New Roman" w:cs="Times New Roman"/>
          <w:sz w:val="24"/>
          <w:szCs w:val="24"/>
        </w:rPr>
        <w:t xml:space="preserve"> I judgment (“in principle the full review”</w:t>
      </w:r>
      <w:r w:rsidR="0098040A" w:rsidRPr="00D06877">
        <w:rPr>
          <w:rStyle w:val="Puslapioinaosnuoroda"/>
          <w:rFonts w:ascii="Times New Roman" w:eastAsia="Calibri" w:hAnsi="Times New Roman" w:cs="Times New Roman"/>
          <w:sz w:val="24"/>
          <w:szCs w:val="24"/>
        </w:rPr>
        <w:footnoteReference w:id="147"/>
      </w:r>
      <w:r w:rsidR="0098040A" w:rsidRPr="00D06877">
        <w:rPr>
          <w:rFonts w:ascii="Times New Roman" w:eastAsia="Calibri" w:hAnsi="Times New Roman" w:cs="Times New Roman"/>
          <w:sz w:val="24"/>
          <w:szCs w:val="24"/>
        </w:rPr>
        <w:t>). This question is reso</w:t>
      </w:r>
      <w:r w:rsidR="005506D8" w:rsidRPr="00D06877">
        <w:rPr>
          <w:rFonts w:ascii="Times New Roman" w:eastAsia="Calibri" w:hAnsi="Times New Roman" w:cs="Times New Roman"/>
          <w:sz w:val="24"/>
          <w:szCs w:val="24"/>
        </w:rPr>
        <w:t xml:space="preserve">lved in the </w:t>
      </w:r>
      <w:proofErr w:type="spellStart"/>
      <w:r w:rsidR="005506D8" w:rsidRPr="00D06877">
        <w:rPr>
          <w:rFonts w:ascii="Times New Roman" w:eastAsia="Calibri" w:hAnsi="Times New Roman" w:cs="Times New Roman"/>
          <w:sz w:val="24"/>
          <w:szCs w:val="24"/>
        </w:rPr>
        <w:t>Kadi</w:t>
      </w:r>
      <w:proofErr w:type="spellEnd"/>
      <w:r w:rsidR="005506D8" w:rsidRPr="00D06877">
        <w:rPr>
          <w:rFonts w:ascii="Times New Roman" w:eastAsia="Calibri" w:hAnsi="Times New Roman" w:cs="Times New Roman"/>
          <w:sz w:val="24"/>
          <w:szCs w:val="24"/>
        </w:rPr>
        <w:t xml:space="preserve"> II judgment – t</w:t>
      </w:r>
      <w:r w:rsidR="0098040A" w:rsidRPr="00D06877">
        <w:rPr>
          <w:rFonts w:ascii="Times New Roman" w:eastAsia="Calibri" w:hAnsi="Times New Roman" w:cs="Times New Roman"/>
          <w:sz w:val="24"/>
          <w:szCs w:val="24"/>
        </w:rPr>
        <w:t>he Courts must review not only whether the rules of procedure and competence</w:t>
      </w:r>
      <w:r w:rsidR="00D06877" w:rsidRPr="00D06877">
        <w:rPr>
          <w:rFonts w:ascii="Times New Roman" w:eastAsia="Calibri" w:hAnsi="Times New Roman" w:cs="Times New Roman"/>
          <w:sz w:val="24"/>
          <w:szCs w:val="24"/>
        </w:rPr>
        <w:t xml:space="preserve"> –</w:t>
      </w:r>
      <w:r w:rsidR="0098040A" w:rsidRPr="00D06877">
        <w:rPr>
          <w:rFonts w:ascii="Times New Roman" w:eastAsia="Calibri" w:hAnsi="Times New Roman" w:cs="Times New Roman"/>
          <w:sz w:val="24"/>
          <w:szCs w:val="24"/>
        </w:rPr>
        <w:t xml:space="preserve"> including the legal basis and obligation to state</w:t>
      </w:r>
      <w:r w:rsidR="00421004" w:rsidRPr="00D06877">
        <w:rPr>
          <w:rFonts w:ascii="Times New Roman" w:eastAsia="Calibri" w:hAnsi="Times New Roman" w:cs="Times New Roman"/>
          <w:sz w:val="24"/>
          <w:szCs w:val="24"/>
        </w:rPr>
        <w:t xml:space="preserve"> the</w:t>
      </w:r>
      <w:r w:rsidR="0098040A" w:rsidRPr="00D06877">
        <w:rPr>
          <w:rFonts w:ascii="Times New Roman" w:eastAsia="Calibri" w:hAnsi="Times New Roman" w:cs="Times New Roman"/>
          <w:sz w:val="24"/>
          <w:szCs w:val="24"/>
        </w:rPr>
        <w:t xml:space="preserve"> reasons were observed, but also to verify whether those reasons, or at least one of them which is considered sufficient in itself to support the listing decision, is substantiated</w:t>
      </w:r>
      <w:r w:rsidR="0098040A" w:rsidRPr="00D06877">
        <w:rPr>
          <w:rStyle w:val="Puslapioinaosnuoroda"/>
          <w:rFonts w:ascii="Times New Roman" w:eastAsia="Calibri" w:hAnsi="Times New Roman" w:cs="Times New Roman"/>
          <w:sz w:val="24"/>
          <w:szCs w:val="24"/>
        </w:rPr>
        <w:footnoteReference w:id="148"/>
      </w:r>
      <w:r w:rsidR="003C6D4C" w:rsidRPr="00D06877">
        <w:rPr>
          <w:rFonts w:ascii="Times New Roman" w:eastAsia="Calibri" w:hAnsi="Times New Roman" w:cs="Times New Roman"/>
          <w:sz w:val="24"/>
          <w:szCs w:val="24"/>
        </w:rPr>
        <w:t xml:space="preserve"> for which the Court stated that “it is for the Courts of the European Union, in order to carry out that examination, to request the competent European Union authority, when necessary, to produce information or evidence, confidential or not, relevant to such an examination”</w:t>
      </w:r>
      <w:r w:rsidR="003C6D4C" w:rsidRPr="00D06877">
        <w:rPr>
          <w:rStyle w:val="Puslapioinaosnuoroda"/>
          <w:rFonts w:ascii="Times New Roman" w:eastAsia="Calibri" w:hAnsi="Times New Roman" w:cs="Times New Roman"/>
          <w:sz w:val="24"/>
          <w:szCs w:val="24"/>
        </w:rPr>
        <w:footnoteReference w:id="149"/>
      </w:r>
      <w:r w:rsidR="003C6D4C" w:rsidRPr="00D06877">
        <w:rPr>
          <w:rFonts w:ascii="Times New Roman" w:eastAsia="Calibri" w:hAnsi="Times New Roman" w:cs="Times New Roman"/>
          <w:sz w:val="24"/>
          <w:szCs w:val="24"/>
        </w:rPr>
        <w:t xml:space="preserve"> followed by </w:t>
      </w:r>
      <w:r w:rsidR="005506D8" w:rsidRPr="00D06877">
        <w:rPr>
          <w:rFonts w:ascii="Times New Roman" w:eastAsia="Calibri" w:hAnsi="Times New Roman" w:cs="Times New Roman"/>
          <w:sz w:val="24"/>
          <w:szCs w:val="24"/>
        </w:rPr>
        <w:t xml:space="preserve">the </w:t>
      </w:r>
      <w:r w:rsidR="003C6D4C" w:rsidRPr="00D06877">
        <w:rPr>
          <w:rFonts w:ascii="Times New Roman" w:eastAsia="Calibri" w:hAnsi="Times New Roman" w:cs="Times New Roman"/>
          <w:sz w:val="24"/>
          <w:szCs w:val="24"/>
        </w:rPr>
        <w:t>argument that there is no reason for all the information to be presented only that which “should support the reasons relied on against the person concerned”</w:t>
      </w:r>
      <w:r w:rsidR="003C6D4C" w:rsidRPr="00D06877">
        <w:rPr>
          <w:rStyle w:val="Puslapioinaosnuoroda"/>
          <w:rFonts w:ascii="Times New Roman" w:eastAsia="Calibri" w:hAnsi="Times New Roman" w:cs="Times New Roman"/>
          <w:sz w:val="24"/>
          <w:szCs w:val="24"/>
        </w:rPr>
        <w:footnoteReference w:id="150"/>
      </w:r>
      <w:r w:rsidR="003C6D4C" w:rsidRPr="00D06877">
        <w:rPr>
          <w:rFonts w:ascii="Times New Roman" w:eastAsia="Calibri" w:hAnsi="Times New Roman" w:cs="Times New Roman"/>
          <w:sz w:val="24"/>
          <w:szCs w:val="24"/>
        </w:rPr>
        <w:t xml:space="preserve">. While making </w:t>
      </w:r>
      <w:r w:rsidR="0098040A" w:rsidRPr="00D06877">
        <w:rPr>
          <w:rFonts w:ascii="Times New Roman" w:eastAsia="Calibri" w:hAnsi="Times New Roman" w:cs="Times New Roman"/>
          <w:sz w:val="24"/>
          <w:szCs w:val="24"/>
        </w:rPr>
        <w:t>allowance for the competent authority to claim that overriding considerations</w:t>
      </w:r>
      <w:r w:rsidR="003C6D4C" w:rsidRPr="00D06877">
        <w:rPr>
          <w:rFonts w:ascii="Times New Roman" w:eastAsia="Calibri" w:hAnsi="Times New Roman" w:cs="Times New Roman"/>
          <w:sz w:val="24"/>
          <w:szCs w:val="24"/>
        </w:rPr>
        <w:t xml:space="preserve"> </w:t>
      </w:r>
      <w:r w:rsidR="0098040A" w:rsidRPr="00D06877">
        <w:rPr>
          <w:rFonts w:ascii="Times New Roman" w:eastAsia="Calibri" w:hAnsi="Times New Roman" w:cs="Times New Roman"/>
          <w:sz w:val="24"/>
          <w:szCs w:val="24"/>
        </w:rPr>
        <w:t xml:space="preserve">relating to the security of the EU or of its </w:t>
      </w:r>
      <w:r w:rsidR="003C6D4C" w:rsidRPr="00D06877">
        <w:rPr>
          <w:rFonts w:ascii="Times New Roman" w:eastAsia="Calibri" w:hAnsi="Times New Roman" w:cs="Times New Roman"/>
          <w:sz w:val="24"/>
          <w:szCs w:val="24"/>
        </w:rPr>
        <w:t>MS</w:t>
      </w:r>
      <w:r w:rsidR="0098040A" w:rsidRPr="00D06877">
        <w:rPr>
          <w:rFonts w:ascii="Times New Roman" w:eastAsia="Calibri" w:hAnsi="Times New Roman" w:cs="Times New Roman"/>
          <w:sz w:val="24"/>
          <w:szCs w:val="24"/>
        </w:rPr>
        <w:t xml:space="preserve"> or the conduct of international</w:t>
      </w:r>
      <w:r w:rsidR="003C6D4C" w:rsidRPr="00D06877">
        <w:rPr>
          <w:rFonts w:ascii="Times New Roman" w:eastAsia="Calibri" w:hAnsi="Times New Roman" w:cs="Times New Roman"/>
          <w:sz w:val="24"/>
          <w:szCs w:val="24"/>
        </w:rPr>
        <w:t xml:space="preserve"> </w:t>
      </w:r>
      <w:r w:rsidR="0098040A" w:rsidRPr="00D06877">
        <w:rPr>
          <w:rFonts w:ascii="Times New Roman" w:eastAsia="Calibri" w:hAnsi="Times New Roman" w:cs="Times New Roman"/>
          <w:sz w:val="24"/>
          <w:szCs w:val="24"/>
        </w:rPr>
        <w:t>relations may preclude the disclosure of some information or evidence</w:t>
      </w:r>
      <w:r w:rsidR="003C6D4C" w:rsidRPr="00D06877">
        <w:rPr>
          <w:rFonts w:ascii="Times New Roman" w:eastAsia="Calibri" w:hAnsi="Times New Roman" w:cs="Times New Roman"/>
          <w:sz w:val="24"/>
          <w:szCs w:val="24"/>
        </w:rPr>
        <w:t xml:space="preserve"> it is still the duty of the Court to carry out judicial review and the “secrecy or confidentiality of that information or evidence is no valid objection”.</w:t>
      </w:r>
      <w:r w:rsidR="003C6D4C" w:rsidRPr="00D06877">
        <w:rPr>
          <w:rStyle w:val="Puslapioinaosnuoroda"/>
          <w:rFonts w:ascii="Times New Roman" w:eastAsia="Calibri" w:hAnsi="Times New Roman" w:cs="Times New Roman"/>
          <w:sz w:val="24"/>
          <w:szCs w:val="24"/>
        </w:rPr>
        <w:footnoteReference w:id="151"/>
      </w:r>
      <w:r w:rsidR="003C6D4C" w:rsidRPr="00D06877">
        <w:rPr>
          <w:rFonts w:ascii="Times New Roman" w:eastAsia="Calibri" w:hAnsi="Times New Roman" w:cs="Times New Roman"/>
          <w:sz w:val="24"/>
          <w:szCs w:val="24"/>
        </w:rPr>
        <w:t xml:space="preserve"> The Court stated that for this purpose it is for the EU Courts to determine whether the grounds</w:t>
      </w:r>
      <w:r w:rsidR="00323E7B"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invoked by the relevant authority to preclude the disclosure of the inf</w:t>
      </w:r>
      <w:r w:rsidR="00323E7B" w:rsidRPr="00D06877">
        <w:rPr>
          <w:rFonts w:ascii="Times New Roman" w:eastAsia="Calibri" w:hAnsi="Times New Roman" w:cs="Times New Roman"/>
          <w:sz w:val="24"/>
          <w:szCs w:val="24"/>
        </w:rPr>
        <w:t>ormation are well founded.</w:t>
      </w:r>
      <w:r w:rsidR="00323E7B" w:rsidRPr="00D06877">
        <w:rPr>
          <w:rStyle w:val="Puslapioinaosnuoroda"/>
          <w:rFonts w:ascii="Times New Roman" w:eastAsia="Calibri" w:hAnsi="Times New Roman" w:cs="Times New Roman"/>
          <w:sz w:val="24"/>
          <w:szCs w:val="24"/>
        </w:rPr>
        <w:footnoteReference w:id="152"/>
      </w:r>
      <w:r w:rsidR="00323E7B" w:rsidRPr="00D06877">
        <w:rPr>
          <w:rFonts w:ascii="Times New Roman" w:eastAsia="Calibri" w:hAnsi="Times New Roman" w:cs="Times New Roman"/>
          <w:sz w:val="24"/>
          <w:szCs w:val="24"/>
        </w:rPr>
        <w:t xml:space="preserve"> If the EU Court</w:t>
      </w:r>
      <w:r w:rsidR="003C6D4C" w:rsidRPr="00D06877">
        <w:rPr>
          <w:rFonts w:ascii="Times New Roman" w:eastAsia="Calibri" w:hAnsi="Times New Roman" w:cs="Times New Roman"/>
          <w:sz w:val="24"/>
          <w:szCs w:val="24"/>
        </w:rPr>
        <w:t xml:space="preserve"> considers that the information or evidence</w:t>
      </w:r>
      <w:r w:rsidR="00323E7B" w:rsidRPr="00D06877">
        <w:rPr>
          <w:rFonts w:ascii="Times New Roman" w:eastAsia="Calibri" w:hAnsi="Times New Roman" w:cs="Times New Roman"/>
          <w:sz w:val="24"/>
          <w:szCs w:val="24"/>
        </w:rPr>
        <w:t xml:space="preserve"> should be disclosed they must g</w:t>
      </w:r>
      <w:r w:rsidR="003C6D4C" w:rsidRPr="00D06877">
        <w:rPr>
          <w:rFonts w:ascii="Times New Roman" w:eastAsia="Calibri" w:hAnsi="Times New Roman" w:cs="Times New Roman"/>
          <w:sz w:val="24"/>
          <w:szCs w:val="24"/>
        </w:rPr>
        <w:t>ive</w:t>
      </w:r>
      <w:r w:rsidR="00323E7B"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the EU authority the opportunity to disclose it to the listed person. If the EU authority does not</w:t>
      </w:r>
      <w:r w:rsidR="00323E7B"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permit the disclosure of the information, the EU Court can examine the lawfulness of the</w:t>
      </w:r>
      <w:r w:rsidR="00323E7B"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contested measures solely on the basis of the material which was disclosed</w:t>
      </w:r>
      <w:r w:rsidR="00323E7B" w:rsidRPr="00D06877">
        <w:rPr>
          <w:rStyle w:val="Puslapioinaosnuoroda"/>
          <w:rFonts w:ascii="Times New Roman" w:eastAsia="Calibri" w:hAnsi="Times New Roman" w:cs="Times New Roman"/>
          <w:sz w:val="24"/>
          <w:szCs w:val="24"/>
        </w:rPr>
        <w:footnoteReference w:id="153"/>
      </w:r>
      <w:r w:rsidR="00323E7B" w:rsidRPr="00D06877">
        <w:rPr>
          <w:rFonts w:ascii="Times New Roman" w:eastAsia="Calibri" w:hAnsi="Times New Roman" w:cs="Times New Roman"/>
          <w:sz w:val="24"/>
          <w:szCs w:val="24"/>
        </w:rPr>
        <w:t>. If,</w:t>
      </w:r>
      <w:r w:rsidR="003C6D4C"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lastRenderedPageBreak/>
        <w:t>however, the EU Court considers that the grounds invoked</w:t>
      </w:r>
      <w:r w:rsidR="00323E7B" w:rsidRPr="00D06877">
        <w:rPr>
          <w:rFonts w:ascii="Times New Roman" w:eastAsia="Calibri" w:hAnsi="Times New Roman" w:cs="Times New Roman"/>
          <w:sz w:val="24"/>
          <w:szCs w:val="24"/>
        </w:rPr>
        <w:t xml:space="preserve"> to preclude disclosure are well founded</w:t>
      </w:r>
      <w:r w:rsidR="003C6D4C" w:rsidRPr="00D06877">
        <w:rPr>
          <w:rFonts w:ascii="Times New Roman" w:eastAsia="Calibri" w:hAnsi="Times New Roman" w:cs="Times New Roman"/>
          <w:sz w:val="24"/>
          <w:szCs w:val="24"/>
        </w:rPr>
        <w:t xml:space="preserve"> it may have to consider possibilities such as disclosing a summary outlining the</w:t>
      </w:r>
      <w:r w:rsidR="00323E7B"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content of the information or evidence</w:t>
      </w:r>
      <w:r w:rsidR="006367B0" w:rsidRPr="00D06877">
        <w:rPr>
          <w:rFonts w:ascii="Times New Roman" w:eastAsia="Calibri" w:hAnsi="Times New Roman" w:cs="Times New Roman"/>
          <w:sz w:val="24"/>
          <w:szCs w:val="24"/>
        </w:rPr>
        <w:t>.</w:t>
      </w:r>
      <w:r w:rsidR="006367B0" w:rsidRPr="00D06877">
        <w:rPr>
          <w:rStyle w:val="Puslapioinaosnuoroda"/>
          <w:rFonts w:ascii="Times New Roman" w:eastAsia="Calibri" w:hAnsi="Times New Roman" w:cs="Times New Roman"/>
          <w:sz w:val="24"/>
          <w:szCs w:val="24"/>
        </w:rPr>
        <w:footnoteReference w:id="154"/>
      </w:r>
      <w:r w:rsidR="005C1695" w:rsidRPr="00D06877">
        <w:rPr>
          <w:rFonts w:ascii="Times New Roman" w:eastAsia="Calibri" w:hAnsi="Times New Roman" w:cs="Times New Roman"/>
          <w:sz w:val="24"/>
          <w:szCs w:val="24"/>
        </w:rPr>
        <w:t xml:space="preserve"> However </w:t>
      </w:r>
      <w:r w:rsidR="00D06877" w:rsidRPr="00D06877">
        <w:rPr>
          <w:rFonts w:ascii="Times New Roman" w:eastAsia="Calibri" w:hAnsi="Times New Roman" w:cs="Times New Roman"/>
          <w:sz w:val="24"/>
          <w:szCs w:val="24"/>
        </w:rPr>
        <w:t>it is noteworthy</w:t>
      </w:r>
      <w:r w:rsidR="005C1695" w:rsidRPr="00D06877">
        <w:rPr>
          <w:rFonts w:ascii="Times New Roman" w:eastAsia="Calibri" w:hAnsi="Times New Roman" w:cs="Times New Roman"/>
          <w:sz w:val="24"/>
          <w:szCs w:val="24"/>
        </w:rPr>
        <w:t xml:space="preserve"> that EUCJ</w:t>
      </w:r>
      <w:r w:rsidR="003C6D4C" w:rsidRPr="00D06877">
        <w:rPr>
          <w:rFonts w:ascii="Times New Roman" w:eastAsia="Calibri" w:hAnsi="Times New Roman" w:cs="Times New Roman"/>
          <w:sz w:val="24"/>
          <w:szCs w:val="24"/>
        </w:rPr>
        <w:t xml:space="preserve"> did not expressly mention the rules and procedures</w:t>
      </w:r>
      <w:r w:rsidR="005C1695"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on handling classified information as provided in the</w:t>
      </w:r>
      <w:r w:rsidR="005C1695" w:rsidRPr="00D06877">
        <w:rPr>
          <w:rFonts w:ascii="Times New Roman" w:eastAsia="Calibri" w:hAnsi="Times New Roman" w:cs="Times New Roman"/>
          <w:sz w:val="24"/>
          <w:szCs w:val="24"/>
        </w:rPr>
        <w:t xml:space="preserve"> </w:t>
      </w:r>
      <w:r w:rsidR="00FF70E1" w:rsidRPr="00D06877">
        <w:rPr>
          <w:rFonts w:ascii="Times New Roman" w:eastAsia="Calibri" w:hAnsi="Times New Roman" w:cs="Times New Roman"/>
          <w:sz w:val="24"/>
          <w:szCs w:val="24"/>
        </w:rPr>
        <w:t>Council</w:t>
      </w:r>
      <w:r w:rsidR="00D06877" w:rsidRPr="00D06877">
        <w:rPr>
          <w:rFonts w:ascii="Times New Roman" w:eastAsia="Calibri" w:hAnsi="Times New Roman" w:cs="Times New Roman"/>
          <w:sz w:val="24"/>
          <w:szCs w:val="24"/>
        </w:rPr>
        <w:t>’</w:t>
      </w:r>
      <w:r w:rsidR="005C1695" w:rsidRPr="00D06877">
        <w:rPr>
          <w:rFonts w:ascii="Times New Roman" w:eastAsia="Calibri" w:hAnsi="Times New Roman" w:cs="Times New Roman"/>
          <w:sz w:val="24"/>
          <w:szCs w:val="24"/>
        </w:rPr>
        <w:t xml:space="preserve">s Security regulations established by </w:t>
      </w:r>
      <w:r w:rsidR="00FF70E1" w:rsidRPr="00D06877">
        <w:rPr>
          <w:rFonts w:ascii="Times New Roman" w:eastAsia="Calibri" w:hAnsi="Times New Roman" w:cs="Times New Roman"/>
          <w:sz w:val="24"/>
          <w:szCs w:val="24"/>
        </w:rPr>
        <w:t>Council</w:t>
      </w:r>
      <w:r w:rsidR="005C1695" w:rsidRPr="00D06877">
        <w:rPr>
          <w:rFonts w:ascii="Times New Roman" w:eastAsia="Calibri" w:hAnsi="Times New Roman" w:cs="Times New Roman"/>
          <w:sz w:val="24"/>
          <w:szCs w:val="24"/>
        </w:rPr>
        <w:t xml:space="preserve"> decision </w:t>
      </w:r>
      <w:r w:rsidR="00D06877" w:rsidRPr="00D06877">
        <w:rPr>
          <w:rFonts w:ascii="Times New Roman" w:eastAsia="Calibri" w:hAnsi="Times New Roman" w:cs="Times New Roman"/>
          <w:sz w:val="24"/>
          <w:szCs w:val="24"/>
        </w:rPr>
        <w:t xml:space="preserve">2011/292/EU </w:t>
      </w:r>
      <w:r w:rsidR="005C1695" w:rsidRPr="00D06877">
        <w:rPr>
          <w:rFonts w:ascii="Times New Roman" w:eastAsia="Calibri" w:hAnsi="Times New Roman" w:cs="Times New Roman"/>
          <w:sz w:val="24"/>
          <w:szCs w:val="24"/>
        </w:rPr>
        <w:t>of 31 March 2011 on the security rules for protec</w:t>
      </w:r>
      <w:r w:rsidR="00D06877" w:rsidRPr="00D06877">
        <w:rPr>
          <w:rFonts w:ascii="Times New Roman" w:eastAsia="Calibri" w:hAnsi="Times New Roman" w:cs="Times New Roman"/>
          <w:sz w:val="24"/>
          <w:szCs w:val="24"/>
        </w:rPr>
        <w:t>ting EU classified information</w:t>
      </w:r>
      <w:r w:rsidR="00093155" w:rsidRPr="00D06877">
        <w:rPr>
          <w:rStyle w:val="Puslapioinaosnuoroda"/>
          <w:rFonts w:ascii="Times New Roman" w:eastAsia="Calibri" w:hAnsi="Times New Roman" w:cs="Times New Roman"/>
          <w:sz w:val="24"/>
          <w:szCs w:val="24"/>
        </w:rPr>
        <w:footnoteReference w:id="155"/>
      </w:r>
      <w:r w:rsidR="003C6D4C" w:rsidRPr="00D06877">
        <w:rPr>
          <w:rFonts w:ascii="Times New Roman" w:eastAsia="Calibri" w:hAnsi="Times New Roman" w:cs="Times New Roman"/>
          <w:sz w:val="24"/>
          <w:szCs w:val="24"/>
        </w:rPr>
        <w:t>, nor</w:t>
      </w:r>
      <w:r w:rsidR="005C1695"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did it indicate whether it considered</w:t>
      </w:r>
      <w:r w:rsidR="00D06877" w:rsidRPr="00D06877">
        <w:rPr>
          <w:rFonts w:ascii="Times New Roman" w:eastAsia="Calibri" w:hAnsi="Times New Roman" w:cs="Times New Roman"/>
          <w:sz w:val="24"/>
          <w:szCs w:val="24"/>
        </w:rPr>
        <w:t xml:space="preserve"> that</w:t>
      </w:r>
      <w:r w:rsidR="003C6D4C" w:rsidRPr="00D06877">
        <w:rPr>
          <w:rFonts w:ascii="Times New Roman" w:eastAsia="Calibri" w:hAnsi="Times New Roman" w:cs="Times New Roman"/>
          <w:sz w:val="24"/>
          <w:szCs w:val="24"/>
        </w:rPr>
        <w:t xml:space="preserve"> it is necessary for this purpose to amend the Rules of</w:t>
      </w:r>
      <w:r w:rsidR="005C1695"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Procedure of the EU General Court</w:t>
      </w:r>
      <w:r w:rsidR="00093155" w:rsidRPr="00D06877">
        <w:rPr>
          <w:rStyle w:val="Puslapioinaosnuoroda"/>
          <w:rFonts w:ascii="Times New Roman" w:eastAsia="Calibri" w:hAnsi="Times New Roman" w:cs="Times New Roman"/>
          <w:sz w:val="24"/>
          <w:szCs w:val="24"/>
        </w:rPr>
        <w:footnoteReference w:id="156"/>
      </w:r>
      <w:r w:rsidR="002C1636" w:rsidRPr="00D06877">
        <w:rPr>
          <w:rFonts w:ascii="Times New Roman" w:eastAsia="Calibri" w:hAnsi="Times New Roman" w:cs="Times New Roman"/>
          <w:sz w:val="24"/>
          <w:szCs w:val="24"/>
        </w:rPr>
        <w:t xml:space="preserve"> and in particular Article 67 (3) which provides that “the General Court shall take into consideration only those documents which have been made available to the lawyers and agents of the parties and on which they have been given an opportunity of expressing their views”</w:t>
      </w:r>
      <w:r w:rsidR="003C6D4C" w:rsidRPr="00D06877">
        <w:rPr>
          <w:rFonts w:ascii="Times New Roman" w:eastAsia="Calibri" w:hAnsi="Times New Roman" w:cs="Times New Roman"/>
          <w:sz w:val="24"/>
          <w:szCs w:val="24"/>
        </w:rPr>
        <w:t xml:space="preserve"> </w:t>
      </w:r>
      <w:r w:rsidR="002C1636" w:rsidRPr="00D06877">
        <w:rPr>
          <w:rFonts w:ascii="Times New Roman" w:eastAsia="Calibri" w:hAnsi="Times New Roman" w:cs="Times New Roman"/>
          <w:sz w:val="24"/>
          <w:szCs w:val="24"/>
        </w:rPr>
        <w:t>thus</w:t>
      </w:r>
      <w:r w:rsidR="003C6D4C" w:rsidRPr="00D06877">
        <w:rPr>
          <w:rFonts w:ascii="Times New Roman" w:eastAsia="Calibri" w:hAnsi="Times New Roman" w:cs="Times New Roman"/>
          <w:sz w:val="24"/>
          <w:szCs w:val="24"/>
        </w:rPr>
        <w:t xml:space="preserve"> prevent</w:t>
      </w:r>
      <w:r w:rsidR="002C1636" w:rsidRPr="00D06877">
        <w:rPr>
          <w:rFonts w:ascii="Times New Roman" w:eastAsia="Calibri" w:hAnsi="Times New Roman" w:cs="Times New Roman"/>
          <w:sz w:val="24"/>
          <w:szCs w:val="24"/>
        </w:rPr>
        <w:t>ing</w:t>
      </w:r>
      <w:r w:rsidR="003C6D4C" w:rsidRPr="00D06877">
        <w:rPr>
          <w:rFonts w:ascii="Times New Roman" w:eastAsia="Calibri" w:hAnsi="Times New Roman" w:cs="Times New Roman"/>
          <w:sz w:val="24"/>
          <w:szCs w:val="24"/>
        </w:rPr>
        <w:t xml:space="preserve"> the Court from taking into account</w:t>
      </w:r>
      <w:r w:rsidR="005C1695" w:rsidRPr="00D06877">
        <w:rPr>
          <w:rFonts w:ascii="Times New Roman" w:eastAsia="Calibri" w:hAnsi="Times New Roman" w:cs="Times New Roman"/>
          <w:sz w:val="24"/>
          <w:szCs w:val="24"/>
        </w:rPr>
        <w:t xml:space="preserve"> </w:t>
      </w:r>
      <w:r w:rsidR="003C6D4C" w:rsidRPr="00D06877">
        <w:rPr>
          <w:rFonts w:ascii="Times New Roman" w:eastAsia="Calibri" w:hAnsi="Times New Roman" w:cs="Times New Roman"/>
          <w:sz w:val="24"/>
          <w:szCs w:val="24"/>
        </w:rPr>
        <w:t>documents which are no</w:t>
      </w:r>
      <w:r w:rsidR="002C1636" w:rsidRPr="00D06877">
        <w:rPr>
          <w:rFonts w:ascii="Times New Roman" w:eastAsia="Calibri" w:hAnsi="Times New Roman" w:cs="Times New Roman"/>
          <w:sz w:val="24"/>
          <w:szCs w:val="24"/>
        </w:rPr>
        <w:t xml:space="preserve">t disclosed to the lawyers of </w:t>
      </w:r>
      <w:r w:rsidR="00421004" w:rsidRPr="00D06877">
        <w:rPr>
          <w:rFonts w:ascii="Times New Roman" w:eastAsia="Calibri" w:hAnsi="Times New Roman" w:cs="Times New Roman"/>
          <w:sz w:val="24"/>
          <w:szCs w:val="24"/>
        </w:rPr>
        <w:t>parties concerned</w:t>
      </w:r>
      <w:r w:rsidR="002C1636" w:rsidRPr="00D06877">
        <w:rPr>
          <w:rFonts w:ascii="Times New Roman" w:eastAsia="Calibri" w:hAnsi="Times New Roman" w:cs="Times New Roman"/>
          <w:sz w:val="24"/>
          <w:szCs w:val="24"/>
        </w:rPr>
        <w:t xml:space="preserve">. </w:t>
      </w:r>
      <w:r w:rsidR="001044D9" w:rsidRPr="00D06877">
        <w:rPr>
          <w:rFonts w:ascii="Times New Roman" w:eastAsia="Calibri" w:hAnsi="Times New Roman" w:cs="Times New Roman"/>
          <w:sz w:val="24"/>
          <w:szCs w:val="24"/>
        </w:rPr>
        <w:t>And so the EUCJ</w:t>
      </w:r>
      <w:r w:rsidR="00A94FE5" w:rsidRPr="00D06877">
        <w:rPr>
          <w:rFonts w:ascii="Times New Roman" w:eastAsia="Calibri" w:hAnsi="Times New Roman" w:cs="Times New Roman"/>
          <w:sz w:val="24"/>
          <w:szCs w:val="24"/>
        </w:rPr>
        <w:t xml:space="preserve"> concluded that in any event the EU Courts themselves must be provided</w:t>
      </w:r>
      <w:r w:rsidR="001044D9"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with evidence or information to substantiate at least one of the reasons stated in the grounds for</w:t>
      </w:r>
      <w:r w:rsidR="001044D9" w:rsidRPr="00D06877">
        <w:rPr>
          <w:rFonts w:ascii="Times New Roman" w:eastAsia="Calibri" w:hAnsi="Times New Roman" w:cs="Times New Roman"/>
          <w:sz w:val="24"/>
          <w:szCs w:val="24"/>
        </w:rPr>
        <w:t xml:space="preserve"> listing, holding that “</w:t>
      </w:r>
      <w:r w:rsidR="00A94FE5" w:rsidRPr="00D06877">
        <w:rPr>
          <w:rFonts w:ascii="Times New Roman" w:eastAsia="Calibri" w:hAnsi="Times New Roman" w:cs="Times New Roman"/>
          <w:sz w:val="24"/>
          <w:szCs w:val="24"/>
        </w:rPr>
        <w:t>If the competent European Union authority finds itself unable to comply</w:t>
      </w:r>
      <w:r w:rsidR="001044D9"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with the request by the Courts of the European Union, it is then the duty of those Courts to base</w:t>
      </w:r>
      <w:r w:rsidR="001044D9"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their decision solely on the material which has been disclosed to them</w:t>
      </w:r>
      <w:r w:rsidR="001044D9" w:rsidRPr="00D06877">
        <w:rPr>
          <w:rFonts w:ascii="Times New Roman" w:eastAsia="Calibri" w:hAnsi="Times New Roman" w:cs="Times New Roman"/>
          <w:sz w:val="24"/>
          <w:szCs w:val="24"/>
        </w:rPr>
        <w:t>”</w:t>
      </w:r>
      <w:r w:rsidR="001044D9" w:rsidRPr="00D06877">
        <w:rPr>
          <w:rStyle w:val="Puslapioinaosnuoroda"/>
          <w:rFonts w:ascii="Times New Roman" w:eastAsia="Calibri" w:hAnsi="Times New Roman" w:cs="Times New Roman"/>
          <w:sz w:val="24"/>
          <w:szCs w:val="24"/>
        </w:rPr>
        <w:footnoteReference w:id="157"/>
      </w:r>
      <w:r w:rsidR="00012CDC" w:rsidRPr="00D06877">
        <w:rPr>
          <w:rFonts w:ascii="Times New Roman" w:eastAsia="Calibri" w:hAnsi="Times New Roman" w:cs="Times New Roman"/>
          <w:sz w:val="24"/>
          <w:szCs w:val="24"/>
        </w:rPr>
        <w:t xml:space="preserve"> and</w:t>
      </w:r>
      <w:r w:rsidR="003C5CC8" w:rsidRPr="00D06877">
        <w:rPr>
          <w:rFonts w:ascii="Times New Roman" w:eastAsia="Calibri" w:hAnsi="Times New Roman" w:cs="Times New Roman"/>
          <w:sz w:val="24"/>
          <w:szCs w:val="24"/>
        </w:rPr>
        <w:t xml:space="preserve"> the single</w:t>
      </w:r>
      <w:r w:rsidR="00012CDC" w:rsidRPr="00D06877">
        <w:rPr>
          <w:rFonts w:ascii="Times New Roman" w:eastAsia="Calibri" w:hAnsi="Times New Roman" w:cs="Times New Roman"/>
          <w:sz w:val="24"/>
          <w:szCs w:val="24"/>
        </w:rPr>
        <w:t xml:space="preserve"> substantiated reason</w:t>
      </w:r>
      <w:r w:rsidR="003C5CC8" w:rsidRPr="00D06877">
        <w:rPr>
          <w:rFonts w:ascii="Times New Roman" w:eastAsia="Calibri" w:hAnsi="Times New Roman" w:cs="Times New Roman"/>
          <w:sz w:val="24"/>
          <w:szCs w:val="24"/>
        </w:rPr>
        <w:t xml:space="preserve"> would be enough to not annul the listing</w:t>
      </w:r>
      <w:r w:rsidR="00D06877" w:rsidRPr="00D06877">
        <w:rPr>
          <w:rFonts w:ascii="Times New Roman" w:eastAsia="Calibri" w:hAnsi="Times New Roman" w:cs="Times New Roman"/>
          <w:sz w:val="24"/>
          <w:szCs w:val="24"/>
        </w:rPr>
        <w:t>. H</w:t>
      </w:r>
      <w:r w:rsidR="003C5CC8" w:rsidRPr="00D06877">
        <w:rPr>
          <w:rFonts w:ascii="Times New Roman" w:eastAsia="Calibri" w:hAnsi="Times New Roman" w:cs="Times New Roman"/>
          <w:sz w:val="24"/>
          <w:szCs w:val="24"/>
        </w:rPr>
        <w:t>owever if not a single reason is substantiated</w:t>
      </w:r>
      <w:r w:rsidR="00012CDC"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the Courts of the European Union will annul the</w:t>
      </w:r>
      <w:r w:rsidR="00012CDC" w:rsidRPr="00D06877">
        <w:rPr>
          <w:rFonts w:ascii="Times New Roman" w:eastAsia="Calibri" w:hAnsi="Times New Roman" w:cs="Times New Roman"/>
          <w:sz w:val="24"/>
          <w:szCs w:val="24"/>
        </w:rPr>
        <w:t xml:space="preserve"> contested decision”</w:t>
      </w:r>
      <w:r w:rsidR="00012CDC" w:rsidRPr="00D06877">
        <w:rPr>
          <w:rStyle w:val="Puslapioinaosnuoroda"/>
          <w:rFonts w:ascii="Times New Roman" w:eastAsia="Calibri" w:hAnsi="Times New Roman" w:cs="Times New Roman"/>
          <w:sz w:val="24"/>
          <w:szCs w:val="24"/>
        </w:rPr>
        <w:footnoteReference w:id="158"/>
      </w:r>
      <w:r w:rsidR="00A94FE5" w:rsidRPr="00D06877">
        <w:rPr>
          <w:rFonts w:ascii="Times New Roman" w:eastAsia="Calibri" w:hAnsi="Times New Roman" w:cs="Times New Roman"/>
          <w:sz w:val="24"/>
          <w:szCs w:val="24"/>
        </w:rPr>
        <w:t>.</w:t>
      </w:r>
      <w:r w:rsidR="00F00291"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Applying</w:t>
      </w:r>
      <w:r w:rsidR="00F00291" w:rsidRPr="00D06877">
        <w:rPr>
          <w:rFonts w:ascii="Times New Roman" w:eastAsia="Calibri" w:hAnsi="Times New Roman" w:cs="Times New Roman"/>
          <w:sz w:val="24"/>
          <w:szCs w:val="24"/>
        </w:rPr>
        <w:t xml:space="preserve"> the above standards to the case</w:t>
      </w:r>
      <w:r w:rsidR="00D06877" w:rsidRPr="00D06877">
        <w:rPr>
          <w:rFonts w:ascii="Times New Roman" w:eastAsia="Calibri" w:hAnsi="Times New Roman" w:cs="Times New Roman"/>
          <w:sz w:val="24"/>
          <w:szCs w:val="24"/>
        </w:rPr>
        <w:t xml:space="preserve"> at hand</w:t>
      </w:r>
      <w:r w:rsidR="00A94FE5" w:rsidRPr="00D06877">
        <w:rPr>
          <w:rFonts w:ascii="Times New Roman" w:eastAsia="Calibri" w:hAnsi="Times New Roman" w:cs="Times New Roman"/>
          <w:sz w:val="24"/>
          <w:szCs w:val="24"/>
        </w:rPr>
        <w:t xml:space="preserve">, </w:t>
      </w:r>
      <w:r w:rsidR="00D06877" w:rsidRPr="00D06877">
        <w:rPr>
          <w:rFonts w:ascii="Times New Roman" w:eastAsia="Calibri" w:hAnsi="Times New Roman" w:cs="Times New Roman"/>
          <w:sz w:val="24"/>
          <w:szCs w:val="24"/>
        </w:rPr>
        <w:t>EUCJ</w:t>
      </w:r>
      <w:r w:rsidR="00A94FE5" w:rsidRPr="00D06877">
        <w:rPr>
          <w:rFonts w:ascii="Times New Roman" w:eastAsia="Calibri" w:hAnsi="Times New Roman" w:cs="Times New Roman"/>
          <w:sz w:val="24"/>
          <w:szCs w:val="24"/>
        </w:rPr>
        <w:t xml:space="preserve"> found that although one of the</w:t>
      </w:r>
      <w:r w:rsidR="00F00291"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 xml:space="preserve">reasons mentioned in the statement of reasons concerning Mr. </w:t>
      </w:r>
      <w:proofErr w:type="spellStart"/>
      <w:r w:rsidR="00A94FE5" w:rsidRPr="00D06877">
        <w:rPr>
          <w:rFonts w:ascii="Times New Roman" w:eastAsia="Calibri" w:hAnsi="Times New Roman" w:cs="Times New Roman"/>
          <w:sz w:val="24"/>
          <w:szCs w:val="24"/>
        </w:rPr>
        <w:t>Kadi</w:t>
      </w:r>
      <w:proofErr w:type="spellEnd"/>
      <w:r w:rsidR="00A94FE5" w:rsidRPr="00D06877">
        <w:rPr>
          <w:rFonts w:ascii="Times New Roman" w:eastAsia="Calibri" w:hAnsi="Times New Roman" w:cs="Times New Roman"/>
          <w:sz w:val="24"/>
          <w:szCs w:val="24"/>
        </w:rPr>
        <w:t xml:space="preserve"> was not sufficiently detailed</w:t>
      </w:r>
      <w:r w:rsidR="00F00291" w:rsidRPr="00D06877">
        <w:rPr>
          <w:rStyle w:val="Puslapioinaosnuoroda"/>
          <w:rFonts w:ascii="Times New Roman" w:eastAsia="Calibri" w:hAnsi="Times New Roman" w:cs="Times New Roman"/>
          <w:sz w:val="24"/>
          <w:szCs w:val="24"/>
        </w:rPr>
        <w:footnoteReference w:id="159"/>
      </w:r>
      <w:r w:rsidR="00F00291"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the other four reasons mentioned were sufficiently detailed and specific</w:t>
      </w:r>
      <w:r w:rsidR="00F00291" w:rsidRPr="00D06877">
        <w:rPr>
          <w:rStyle w:val="Puslapioinaosnuoroda"/>
          <w:rFonts w:ascii="Times New Roman" w:eastAsia="Calibri" w:hAnsi="Times New Roman" w:cs="Times New Roman"/>
          <w:sz w:val="24"/>
          <w:szCs w:val="24"/>
        </w:rPr>
        <w:footnoteReference w:id="160"/>
      </w:r>
      <w:r w:rsidR="00A94FE5" w:rsidRPr="00D06877">
        <w:rPr>
          <w:rFonts w:ascii="Times New Roman" w:eastAsia="Calibri" w:hAnsi="Times New Roman" w:cs="Times New Roman"/>
          <w:sz w:val="24"/>
          <w:szCs w:val="24"/>
        </w:rPr>
        <w:t xml:space="preserve">. </w:t>
      </w:r>
      <w:r w:rsidR="00D06877" w:rsidRPr="00D06877">
        <w:rPr>
          <w:rFonts w:ascii="Times New Roman" w:eastAsia="Calibri" w:hAnsi="Times New Roman" w:cs="Times New Roman"/>
          <w:sz w:val="24"/>
          <w:szCs w:val="24"/>
        </w:rPr>
        <w:t>EUCJ however</w:t>
      </w:r>
      <w:r w:rsidR="00A94FE5" w:rsidRPr="00D06877">
        <w:rPr>
          <w:rFonts w:ascii="Times New Roman" w:eastAsia="Calibri" w:hAnsi="Times New Roman" w:cs="Times New Roman"/>
          <w:sz w:val="24"/>
          <w:szCs w:val="24"/>
        </w:rPr>
        <w:t xml:space="preserve"> also found that no evidence </w:t>
      </w:r>
      <w:r w:rsidR="00D06877" w:rsidRPr="00D06877">
        <w:rPr>
          <w:rFonts w:ascii="Times New Roman" w:eastAsia="Calibri" w:hAnsi="Times New Roman" w:cs="Times New Roman"/>
          <w:sz w:val="24"/>
          <w:szCs w:val="24"/>
        </w:rPr>
        <w:t>or</w:t>
      </w:r>
      <w:r w:rsidR="00A94FE5" w:rsidRPr="00D06877">
        <w:rPr>
          <w:rFonts w:ascii="Times New Roman" w:eastAsia="Calibri" w:hAnsi="Times New Roman" w:cs="Times New Roman"/>
          <w:sz w:val="24"/>
          <w:szCs w:val="24"/>
        </w:rPr>
        <w:t xml:space="preserve"> information had been produced to</w:t>
      </w:r>
      <w:r w:rsidR="00F00291" w:rsidRPr="00D06877">
        <w:rPr>
          <w:rFonts w:ascii="Times New Roman" w:eastAsia="Calibri" w:hAnsi="Times New Roman" w:cs="Times New Roman"/>
          <w:sz w:val="24"/>
          <w:szCs w:val="24"/>
        </w:rPr>
        <w:t xml:space="preserve"> </w:t>
      </w:r>
      <w:r w:rsidR="00A94FE5" w:rsidRPr="00D06877">
        <w:rPr>
          <w:rFonts w:ascii="Times New Roman" w:eastAsia="Calibri" w:hAnsi="Times New Roman" w:cs="Times New Roman"/>
          <w:sz w:val="24"/>
          <w:szCs w:val="24"/>
        </w:rPr>
        <w:t xml:space="preserve">substantiate the accuracy of what was alleged in those other reasons, </w:t>
      </w:r>
      <w:r w:rsidR="00D06877" w:rsidRPr="00D06877">
        <w:rPr>
          <w:rFonts w:ascii="Times New Roman" w:eastAsia="Calibri" w:hAnsi="Times New Roman" w:cs="Times New Roman"/>
          <w:sz w:val="24"/>
          <w:szCs w:val="24"/>
        </w:rPr>
        <w:t>while</w:t>
      </w:r>
      <w:r w:rsidR="00A94FE5" w:rsidRPr="00D06877">
        <w:rPr>
          <w:rFonts w:ascii="Times New Roman" w:eastAsia="Calibri" w:hAnsi="Times New Roman" w:cs="Times New Roman"/>
          <w:sz w:val="24"/>
          <w:szCs w:val="24"/>
        </w:rPr>
        <w:t xml:space="preserve"> Mr. </w:t>
      </w:r>
      <w:proofErr w:type="spellStart"/>
      <w:r w:rsidR="00A94FE5" w:rsidRPr="00D06877">
        <w:rPr>
          <w:rFonts w:ascii="Times New Roman" w:eastAsia="Calibri" w:hAnsi="Times New Roman" w:cs="Times New Roman"/>
          <w:sz w:val="24"/>
          <w:szCs w:val="24"/>
        </w:rPr>
        <w:t>Kadi</w:t>
      </w:r>
      <w:proofErr w:type="spellEnd"/>
      <w:r w:rsidR="00A94FE5" w:rsidRPr="00D06877">
        <w:rPr>
          <w:rFonts w:ascii="Times New Roman" w:eastAsia="Calibri" w:hAnsi="Times New Roman" w:cs="Times New Roman"/>
          <w:sz w:val="24"/>
          <w:szCs w:val="24"/>
        </w:rPr>
        <w:t xml:space="preserve"> submitted detailed rebuttals. The </w:t>
      </w:r>
      <w:r w:rsidR="00D06877" w:rsidRPr="00D06877">
        <w:rPr>
          <w:rFonts w:ascii="Times New Roman" w:eastAsia="Calibri" w:hAnsi="Times New Roman" w:cs="Times New Roman"/>
          <w:sz w:val="24"/>
          <w:szCs w:val="24"/>
        </w:rPr>
        <w:t>EUCJ</w:t>
      </w:r>
      <w:r w:rsidR="00F00291" w:rsidRPr="00D06877">
        <w:rPr>
          <w:rFonts w:ascii="Times New Roman" w:eastAsia="Calibri" w:hAnsi="Times New Roman" w:cs="Times New Roman"/>
          <w:sz w:val="24"/>
          <w:szCs w:val="24"/>
        </w:rPr>
        <w:t xml:space="preserve"> therefore concluded that </w:t>
      </w:r>
      <w:r w:rsidR="00A716B2" w:rsidRPr="00D06877">
        <w:rPr>
          <w:rFonts w:ascii="Times New Roman" w:eastAsia="Calibri" w:hAnsi="Times New Roman" w:cs="Times New Roman"/>
          <w:sz w:val="24"/>
          <w:szCs w:val="24"/>
        </w:rPr>
        <w:t xml:space="preserve">“none of the allegations presented against </w:t>
      </w:r>
      <w:proofErr w:type="spellStart"/>
      <w:r w:rsidR="00A716B2" w:rsidRPr="00D06877">
        <w:rPr>
          <w:rFonts w:ascii="Times New Roman" w:eastAsia="Calibri" w:hAnsi="Times New Roman" w:cs="Times New Roman"/>
          <w:sz w:val="24"/>
          <w:szCs w:val="24"/>
        </w:rPr>
        <w:t>Mr</w:t>
      </w:r>
      <w:proofErr w:type="spellEnd"/>
      <w:r w:rsidR="00A716B2" w:rsidRPr="00D06877">
        <w:rPr>
          <w:rFonts w:ascii="Times New Roman" w:eastAsia="Calibri" w:hAnsi="Times New Roman" w:cs="Times New Roman"/>
          <w:sz w:val="24"/>
          <w:szCs w:val="24"/>
        </w:rPr>
        <w:t xml:space="preserve"> </w:t>
      </w:r>
      <w:proofErr w:type="spellStart"/>
      <w:r w:rsidR="00A716B2" w:rsidRPr="00D06877">
        <w:rPr>
          <w:rFonts w:ascii="Times New Roman" w:eastAsia="Calibri" w:hAnsi="Times New Roman" w:cs="Times New Roman"/>
          <w:sz w:val="24"/>
          <w:szCs w:val="24"/>
        </w:rPr>
        <w:t>Kadi</w:t>
      </w:r>
      <w:proofErr w:type="spellEnd"/>
      <w:r w:rsidR="00A716B2" w:rsidRPr="00D06877">
        <w:rPr>
          <w:rFonts w:ascii="Times New Roman" w:eastAsia="Calibri" w:hAnsi="Times New Roman" w:cs="Times New Roman"/>
          <w:sz w:val="24"/>
          <w:szCs w:val="24"/>
        </w:rPr>
        <w:t xml:space="preserve"> in the summary provided by the Sanctions Committee are such as to justify the adoption, at European Union level, of restrictive measures against him, either because the statement of reasons is insufficient, or because information or evidence which might substantiate the reason concerned, in </w:t>
      </w:r>
      <w:r w:rsidR="00A716B2" w:rsidRPr="00D06877">
        <w:rPr>
          <w:rFonts w:ascii="Times New Roman" w:eastAsia="Calibri" w:hAnsi="Times New Roman" w:cs="Times New Roman"/>
          <w:sz w:val="24"/>
          <w:szCs w:val="24"/>
        </w:rPr>
        <w:lastRenderedPageBreak/>
        <w:t>the face of detailed rebuttals submitted by the party concerned, is lacking.”</w:t>
      </w:r>
      <w:r w:rsidR="00A716B2" w:rsidRPr="00D06877">
        <w:rPr>
          <w:rStyle w:val="Puslapioinaosnuoroda"/>
          <w:rFonts w:ascii="Times New Roman" w:eastAsia="Calibri" w:hAnsi="Times New Roman" w:cs="Times New Roman"/>
          <w:sz w:val="24"/>
          <w:szCs w:val="24"/>
        </w:rPr>
        <w:footnoteReference w:id="161"/>
      </w:r>
      <w:r w:rsidR="00E7122C" w:rsidRPr="00D06877">
        <w:rPr>
          <w:rFonts w:ascii="Times New Roman" w:eastAsia="Calibri" w:hAnsi="Times New Roman" w:cs="Times New Roman"/>
          <w:sz w:val="24"/>
          <w:szCs w:val="24"/>
        </w:rPr>
        <w:t xml:space="preserve"> Therefore the EUCJ acknowledged the fulfillment of duty to give reasons to the applicant but it fou</w:t>
      </w:r>
      <w:r w:rsidR="00BB7959" w:rsidRPr="00D06877">
        <w:rPr>
          <w:rFonts w:ascii="Times New Roman" w:eastAsia="Calibri" w:hAnsi="Times New Roman" w:cs="Times New Roman"/>
          <w:sz w:val="24"/>
          <w:szCs w:val="24"/>
        </w:rPr>
        <w:t xml:space="preserve">nd that none of the reasons were </w:t>
      </w:r>
      <w:r w:rsidR="00BB7959" w:rsidRPr="00D06877">
        <w:rPr>
          <w:rFonts w:ascii="Times New Roman" w:hAnsi="Times New Roman" w:cs="Times New Roman"/>
          <w:sz w:val="24"/>
          <w:szCs w:val="24"/>
        </w:rPr>
        <w:t>substantiated by the evidence therefore concluded that contested regulation annulment in so far as it concerns Mr</w:t>
      </w:r>
      <w:r w:rsidR="00A27815">
        <w:rPr>
          <w:rFonts w:ascii="Times New Roman" w:hAnsi="Times New Roman" w:cs="Times New Roman"/>
          <w:sz w:val="24"/>
          <w:szCs w:val="24"/>
        </w:rPr>
        <w:t>.</w:t>
      </w:r>
      <w:r w:rsidR="00BB7959" w:rsidRPr="00D06877">
        <w:rPr>
          <w:rFonts w:ascii="Times New Roman" w:hAnsi="Times New Roman" w:cs="Times New Roman"/>
          <w:sz w:val="24"/>
          <w:szCs w:val="24"/>
        </w:rPr>
        <w:t xml:space="preserve"> </w:t>
      </w:r>
      <w:proofErr w:type="spellStart"/>
      <w:r w:rsidR="00BB7959" w:rsidRPr="00D06877">
        <w:rPr>
          <w:rFonts w:ascii="Times New Roman" w:hAnsi="Times New Roman" w:cs="Times New Roman"/>
          <w:sz w:val="24"/>
          <w:szCs w:val="24"/>
        </w:rPr>
        <w:t>Kadi</w:t>
      </w:r>
      <w:proofErr w:type="spellEnd"/>
      <w:r w:rsidR="00BB7959" w:rsidRPr="00D06877">
        <w:rPr>
          <w:rFonts w:ascii="Times New Roman" w:hAnsi="Times New Roman" w:cs="Times New Roman"/>
          <w:sz w:val="24"/>
          <w:szCs w:val="24"/>
        </w:rPr>
        <w:t>, is well founded on legal grounds</w:t>
      </w:r>
      <w:r w:rsidR="00BB7959" w:rsidRPr="00D06877">
        <w:rPr>
          <w:rStyle w:val="Puslapioinaosnuoroda"/>
          <w:rFonts w:ascii="Times New Roman" w:hAnsi="Times New Roman" w:cs="Times New Roman"/>
          <w:sz w:val="24"/>
          <w:szCs w:val="24"/>
        </w:rPr>
        <w:footnoteReference w:id="162"/>
      </w:r>
      <w:r w:rsidR="00BB7959" w:rsidRPr="00D06877">
        <w:rPr>
          <w:rFonts w:ascii="Times New Roman" w:hAnsi="Times New Roman" w:cs="Times New Roman"/>
          <w:sz w:val="24"/>
          <w:szCs w:val="24"/>
        </w:rPr>
        <w:t>.</w:t>
      </w:r>
    </w:p>
    <w:p w14:paraId="26D49A54" w14:textId="77777777" w:rsidR="006C6821" w:rsidRDefault="006C6821" w:rsidP="004522E8">
      <w:pPr>
        <w:spacing w:after="160" w:line="360" w:lineRule="auto"/>
        <w:jc w:val="both"/>
        <w:rPr>
          <w:rFonts w:ascii="Times New Roman" w:hAnsi="Times New Roman" w:cs="Times New Roman"/>
          <w:sz w:val="24"/>
          <w:szCs w:val="24"/>
        </w:rPr>
      </w:pPr>
    </w:p>
    <w:p w14:paraId="4531594A" w14:textId="77777777" w:rsidR="00BC776E" w:rsidRPr="008F016B" w:rsidRDefault="008F016B" w:rsidP="004522E8">
      <w:pPr>
        <w:pStyle w:val="Antrat2"/>
        <w:spacing w:line="360" w:lineRule="auto"/>
        <w:jc w:val="center"/>
        <w:rPr>
          <w:rFonts w:ascii="Times New Roman" w:hAnsi="Times New Roman" w:cs="Times New Roman"/>
          <w:color w:val="auto"/>
          <w:sz w:val="24"/>
        </w:rPr>
      </w:pPr>
      <w:bookmarkStart w:id="33" w:name="_Toc373610079"/>
      <w:bookmarkStart w:id="34" w:name="_Toc373610264"/>
      <w:bookmarkStart w:id="35" w:name="_Toc375418258"/>
      <w:r w:rsidRPr="008F016B">
        <w:rPr>
          <w:rFonts w:ascii="Times New Roman" w:hAnsi="Times New Roman" w:cs="Times New Roman"/>
          <w:color w:val="auto"/>
          <w:sz w:val="24"/>
        </w:rPr>
        <w:t>2.3</w:t>
      </w:r>
      <w:r w:rsidR="00BC776E" w:rsidRPr="008F016B">
        <w:rPr>
          <w:rFonts w:ascii="Times New Roman" w:hAnsi="Times New Roman" w:cs="Times New Roman"/>
          <w:color w:val="auto"/>
          <w:sz w:val="24"/>
        </w:rPr>
        <w:t xml:space="preserve">. Implications after </w:t>
      </w:r>
      <w:proofErr w:type="spellStart"/>
      <w:r w:rsidR="00BC776E" w:rsidRPr="008F016B">
        <w:rPr>
          <w:rFonts w:ascii="Times New Roman" w:hAnsi="Times New Roman" w:cs="Times New Roman"/>
          <w:color w:val="auto"/>
          <w:sz w:val="24"/>
        </w:rPr>
        <w:t>Kadi</w:t>
      </w:r>
      <w:proofErr w:type="spellEnd"/>
      <w:r w:rsidR="00BC776E" w:rsidRPr="008F016B">
        <w:rPr>
          <w:rFonts w:ascii="Times New Roman" w:hAnsi="Times New Roman" w:cs="Times New Roman"/>
          <w:color w:val="auto"/>
          <w:sz w:val="24"/>
        </w:rPr>
        <w:t xml:space="preserve"> I and </w:t>
      </w:r>
      <w:proofErr w:type="spellStart"/>
      <w:r w:rsidR="00BC776E" w:rsidRPr="008F016B">
        <w:rPr>
          <w:rFonts w:ascii="Times New Roman" w:hAnsi="Times New Roman" w:cs="Times New Roman"/>
          <w:color w:val="auto"/>
          <w:sz w:val="24"/>
        </w:rPr>
        <w:t>Kadi</w:t>
      </w:r>
      <w:proofErr w:type="spellEnd"/>
      <w:r w:rsidR="00BC776E" w:rsidRPr="008F016B">
        <w:rPr>
          <w:rFonts w:ascii="Times New Roman" w:hAnsi="Times New Roman" w:cs="Times New Roman"/>
          <w:color w:val="auto"/>
          <w:sz w:val="24"/>
        </w:rPr>
        <w:t xml:space="preserve"> II</w:t>
      </w:r>
      <w:bookmarkEnd w:id="33"/>
      <w:bookmarkEnd w:id="34"/>
      <w:bookmarkEnd w:id="35"/>
    </w:p>
    <w:p w14:paraId="113B3E62" w14:textId="77777777" w:rsidR="006C6821" w:rsidRPr="00BC776E" w:rsidRDefault="006C6821" w:rsidP="004522E8">
      <w:pPr>
        <w:spacing w:after="160" w:line="360" w:lineRule="auto"/>
        <w:jc w:val="center"/>
        <w:rPr>
          <w:rFonts w:ascii="Times New Roman" w:hAnsi="Times New Roman" w:cs="Times New Roman"/>
          <w:b/>
          <w:sz w:val="24"/>
          <w:szCs w:val="24"/>
        </w:rPr>
      </w:pPr>
    </w:p>
    <w:p w14:paraId="28D4E88E" w14:textId="40A74371" w:rsidR="003C5CC8" w:rsidRDefault="00596BF0" w:rsidP="004522E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w:t>
      </w:r>
      <w:r w:rsidR="00D824B8">
        <w:rPr>
          <w:rFonts w:ascii="Times New Roman" w:hAnsi="Times New Roman" w:cs="Times New Roman"/>
          <w:sz w:val="24"/>
          <w:szCs w:val="24"/>
        </w:rPr>
        <w:t xml:space="preserve">with </w:t>
      </w:r>
      <w:r w:rsidR="00DD53C3">
        <w:rPr>
          <w:rFonts w:ascii="Times New Roman" w:hAnsi="Times New Roman" w:cs="Times New Roman"/>
          <w:sz w:val="24"/>
          <w:szCs w:val="24"/>
        </w:rPr>
        <w:t xml:space="preserve">the </w:t>
      </w:r>
      <w:r w:rsidR="00D824B8">
        <w:rPr>
          <w:rFonts w:ascii="Times New Roman" w:hAnsi="Times New Roman" w:cs="Times New Roman"/>
          <w:sz w:val="24"/>
          <w:szCs w:val="24"/>
        </w:rPr>
        <w:t>EUCJ reaffirming</w:t>
      </w:r>
      <w:r>
        <w:rPr>
          <w:rFonts w:ascii="Times New Roman" w:hAnsi="Times New Roman" w:cs="Times New Roman"/>
          <w:sz w:val="24"/>
          <w:szCs w:val="24"/>
        </w:rPr>
        <w:t xml:space="preserve"> th</w:t>
      </w:r>
      <w:r w:rsidR="00DD53C3">
        <w:rPr>
          <w:rFonts w:ascii="Times New Roman" w:hAnsi="Times New Roman" w:cs="Times New Roman"/>
          <w:sz w:val="24"/>
          <w:szCs w:val="24"/>
        </w:rPr>
        <w:t xml:space="preserve">e precedent established in </w:t>
      </w:r>
      <w:proofErr w:type="spellStart"/>
      <w:r w:rsidR="00DD53C3">
        <w:rPr>
          <w:rFonts w:ascii="Times New Roman" w:hAnsi="Times New Roman" w:cs="Times New Roman"/>
          <w:sz w:val="24"/>
          <w:szCs w:val="24"/>
        </w:rPr>
        <w:t>Kadi</w:t>
      </w:r>
      <w:proofErr w:type="spellEnd"/>
      <w:r>
        <w:rPr>
          <w:rFonts w:ascii="Times New Roman" w:hAnsi="Times New Roman" w:cs="Times New Roman"/>
          <w:sz w:val="24"/>
          <w:szCs w:val="24"/>
        </w:rPr>
        <w:t xml:space="preserve"> I </w:t>
      </w:r>
      <w:r w:rsidR="00D824B8">
        <w:rPr>
          <w:rFonts w:ascii="Times New Roman" w:hAnsi="Times New Roman" w:cs="Times New Roman"/>
          <w:sz w:val="24"/>
          <w:szCs w:val="24"/>
        </w:rPr>
        <w:t>it</w:t>
      </w:r>
      <w:r w:rsidR="00DD53C3">
        <w:rPr>
          <w:rFonts w:ascii="Times New Roman" w:hAnsi="Times New Roman" w:cs="Times New Roman"/>
          <w:sz w:val="24"/>
          <w:szCs w:val="24"/>
        </w:rPr>
        <w:t xml:space="preserve"> expanded the reasons in </w:t>
      </w:r>
      <w:proofErr w:type="spellStart"/>
      <w:r w:rsidR="00DD53C3">
        <w:rPr>
          <w:rFonts w:ascii="Times New Roman" w:hAnsi="Times New Roman" w:cs="Times New Roman"/>
          <w:sz w:val="24"/>
          <w:szCs w:val="24"/>
        </w:rPr>
        <w:t>Kadi</w:t>
      </w:r>
      <w:proofErr w:type="spellEnd"/>
      <w:r>
        <w:rPr>
          <w:rFonts w:ascii="Times New Roman" w:hAnsi="Times New Roman" w:cs="Times New Roman"/>
          <w:sz w:val="24"/>
          <w:szCs w:val="24"/>
        </w:rPr>
        <w:t xml:space="preserve"> II while dismissing arguments by the </w:t>
      </w:r>
      <w:r w:rsidR="00FF70E1">
        <w:rPr>
          <w:rFonts w:ascii="Times New Roman" w:hAnsi="Times New Roman" w:cs="Times New Roman"/>
          <w:sz w:val="24"/>
          <w:szCs w:val="24"/>
        </w:rPr>
        <w:t>Council</w:t>
      </w:r>
      <w:r w:rsidR="00D824B8">
        <w:rPr>
          <w:rFonts w:ascii="Times New Roman" w:hAnsi="Times New Roman" w:cs="Times New Roman"/>
          <w:sz w:val="24"/>
          <w:szCs w:val="24"/>
        </w:rPr>
        <w:t xml:space="preserve"> and MSs i</w:t>
      </w:r>
      <w:r>
        <w:rPr>
          <w:rFonts w:ascii="Times New Roman" w:hAnsi="Times New Roman" w:cs="Times New Roman"/>
          <w:sz w:val="24"/>
          <w:szCs w:val="24"/>
        </w:rPr>
        <w:t>t established that it</w:t>
      </w:r>
      <w:r w:rsidR="001C1C6B">
        <w:rPr>
          <w:rFonts w:ascii="Times New Roman" w:hAnsi="Times New Roman" w:cs="Times New Roman"/>
          <w:sz w:val="24"/>
          <w:szCs w:val="24"/>
        </w:rPr>
        <w:t xml:space="preserve"> is not calling the primacy of UN</w:t>
      </w:r>
      <w:r>
        <w:rPr>
          <w:rFonts w:ascii="Times New Roman" w:hAnsi="Times New Roman" w:cs="Times New Roman"/>
          <w:sz w:val="24"/>
          <w:szCs w:val="24"/>
        </w:rPr>
        <w:t xml:space="preserve"> </w:t>
      </w:r>
      <w:r w:rsidR="00421004">
        <w:rPr>
          <w:rFonts w:ascii="Times New Roman" w:hAnsi="Times New Roman" w:cs="Times New Roman"/>
          <w:sz w:val="24"/>
          <w:szCs w:val="24"/>
        </w:rPr>
        <w:t>SC resolutions in question,</w:t>
      </w:r>
      <w:r w:rsidR="001C1C6B">
        <w:rPr>
          <w:rFonts w:ascii="Times New Roman" w:hAnsi="Times New Roman" w:cs="Times New Roman"/>
          <w:sz w:val="24"/>
          <w:szCs w:val="24"/>
        </w:rPr>
        <w:t xml:space="preserve"> </w:t>
      </w:r>
      <w:r w:rsidR="00D824B8">
        <w:rPr>
          <w:rFonts w:ascii="Times New Roman" w:hAnsi="Times New Roman" w:cs="Times New Roman"/>
          <w:sz w:val="24"/>
          <w:szCs w:val="24"/>
        </w:rPr>
        <w:t xml:space="preserve">therefore </w:t>
      </w:r>
      <w:r w:rsidR="001C1C6B">
        <w:rPr>
          <w:rFonts w:ascii="Times New Roman" w:hAnsi="Times New Roman" w:cs="Times New Roman"/>
          <w:sz w:val="24"/>
          <w:szCs w:val="24"/>
        </w:rPr>
        <w:t xml:space="preserve">it by no means </w:t>
      </w:r>
      <w:r w:rsidR="00D824B8">
        <w:rPr>
          <w:rFonts w:ascii="Times New Roman" w:hAnsi="Times New Roman" w:cs="Times New Roman"/>
          <w:sz w:val="24"/>
          <w:szCs w:val="24"/>
        </w:rPr>
        <w:t>is an</w:t>
      </w:r>
      <w:r w:rsidR="001C1C6B">
        <w:rPr>
          <w:rFonts w:ascii="Times New Roman" w:hAnsi="Times New Roman" w:cs="Times New Roman"/>
          <w:sz w:val="24"/>
          <w:szCs w:val="24"/>
        </w:rPr>
        <w:t xml:space="preserve"> obstacle to review the lawfulness of restrictive </w:t>
      </w:r>
      <w:r w:rsidR="001C1C6B" w:rsidRPr="001C1C6B">
        <w:rPr>
          <w:rFonts w:ascii="Times New Roman" w:hAnsi="Times New Roman" w:cs="Times New Roman"/>
          <w:sz w:val="24"/>
          <w:szCs w:val="24"/>
        </w:rPr>
        <w:t>measures, in the light of the fundamental rights which are an integral part of the general principles of European Union law</w:t>
      </w:r>
      <w:r w:rsidR="001C1C6B">
        <w:rPr>
          <w:rFonts w:ascii="Times New Roman" w:hAnsi="Times New Roman" w:cs="Times New Roman"/>
          <w:sz w:val="24"/>
          <w:szCs w:val="24"/>
        </w:rPr>
        <w:t xml:space="preserve">. </w:t>
      </w:r>
      <w:r w:rsidR="00634D18">
        <w:rPr>
          <w:rFonts w:ascii="Times New Roman" w:hAnsi="Times New Roman" w:cs="Times New Roman"/>
          <w:sz w:val="24"/>
          <w:szCs w:val="24"/>
        </w:rPr>
        <w:t xml:space="preserve">This however as mentioned gives a </w:t>
      </w:r>
      <w:r w:rsidR="00421004">
        <w:rPr>
          <w:rFonts w:ascii="Times New Roman" w:hAnsi="Times New Roman" w:cs="Times New Roman"/>
          <w:sz w:val="24"/>
          <w:szCs w:val="24"/>
        </w:rPr>
        <w:t>curious</w:t>
      </w:r>
      <w:r w:rsidR="00634D18">
        <w:rPr>
          <w:rFonts w:ascii="Times New Roman" w:hAnsi="Times New Roman" w:cs="Times New Roman"/>
          <w:sz w:val="24"/>
          <w:szCs w:val="24"/>
        </w:rPr>
        <w:t xml:space="preserve"> situation – the EU does not suffer since it is not a member of UN, the MSs however have to follow the UN SC resolutions and EU Courts decisions but at a situation like this</w:t>
      </w:r>
      <w:r w:rsidR="00116CAC">
        <w:rPr>
          <w:rFonts w:ascii="Times New Roman" w:hAnsi="Times New Roman" w:cs="Times New Roman"/>
          <w:sz w:val="24"/>
          <w:szCs w:val="24"/>
        </w:rPr>
        <w:t>,</w:t>
      </w:r>
      <w:r w:rsidR="00634D18">
        <w:rPr>
          <w:rFonts w:ascii="Times New Roman" w:hAnsi="Times New Roman" w:cs="Times New Roman"/>
          <w:sz w:val="24"/>
          <w:szCs w:val="24"/>
        </w:rPr>
        <w:t xml:space="preserve"> to do both at the same time </w:t>
      </w:r>
      <w:r w:rsidR="00116CAC">
        <w:rPr>
          <w:rFonts w:ascii="Times New Roman" w:hAnsi="Times New Roman" w:cs="Times New Roman"/>
          <w:sz w:val="24"/>
          <w:szCs w:val="24"/>
        </w:rPr>
        <w:t>looks rather impossible without breaching either one</w:t>
      </w:r>
      <w:r w:rsidR="00634D18">
        <w:rPr>
          <w:rFonts w:ascii="Times New Roman" w:hAnsi="Times New Roman" w:cs="Times New Roman"/>
          <w:sz w:val="24"/>
          <w:szCs w:val="24"/>
        </w:rPr>
        <w:t xml:space="preserve">. </w:t>
      </w:r>
      <w:r w:rsidR="00116CAC">
        <w:rPr>
          <w:rFonts w:ascii="Times New Roman" w:hAnsi="Times New Roman" w:cs="Times New Roman"/>
          <w:sz w:val="24"/>
          <w:szCs w:val="24"/>
        </w:rPr>
        <w:t>Yet another implication of EU Courts is the</w:t>
      </w:r>
      <w:r w:rsidR="00634D18">
        <w:rPr>
          <w:rFonts w:ascii="Times New Roman" w:hAnsi="Times New Roman" w:cs="Times New Roman"/>
          <w:sz w:val="24"/>
          <w:szCs w:val="24"/>
        </w:rPr>
        <w:t xml:space="preserve"> situation</w:t>
      </w:r>
      <w:r w:rsidR="00116CAC">
        <w:rPr>
          <w:rFonts w:ascii="Times New Roman" w:hAnsi="Times New Roman" w:cs="Times New Roman"/>
          <w:sz w:val="24"/>
          <w:szCs w:val="24"/>
        </w:rPr>
        <w:t xml:space="preserve"> at hand is that much curious – </w:t>
      </w:r>
      <w:r w:rsidR="00634D18">
        <w:rPr>
          <w:rFonts w:ascii="Times New Roman" w:hAnsi="Times New Roman" w:cs="Times New Roman"/>
          <w:sz w:val="24"/>
          <w:szCs w:val="24"/>
        </w:rPr>
        <w:t>from the looks of it, inside the EU there is different implementation of UN SC resolution</w:t>
      </w:r>
      <w:r w:rsidR="00116CAC">
        <w:rPr>
          <w:rFonts w:ascii="Times New Roman" w:hAnsi="Times New Roman" w:cs="Times New Roman"/>
          <w:sz w:val="24"/>
          <w:szCs w:val="24"/>
        </w:rPr>
        <w:t>s</w:t>
      </w:r>
      <w:r w:rsidR="00634D18">
        <w:rPr>
          <w:rFonts w:ascii="Times New Roman" w:hAnsi="Times New Roman" w:cs="Times New Roman"/>
          <w:sz w:val="24"/>
          <w:szCs w:val="24"/>
        </w:rPr>
        <w:t xml:space="preserve"> than the rest of the world which just gives rise </w:t>
      </w:r>
      <w:r w:rsidR="00116CAC">
        <w:rPr>
          <w:rFonts w:ascii="Times New Roman" w:hAnsi="Times New Roman" w:cs="Times New Roman"/>
          <w:sz w:val="24"/>
          <w:szCs w:val="24"/>
        </w:rPr>
        <w:t>a situation where EU is disregarding the UN SC resolutions which in turn, considering movement inside the UN</w:t>
      </w:r>
      <w:r w:rsidR="00D70FAE">
        <w:rPr>
          <w:rFonts w:ascii="Times New Roman" w:hAnsi="Times New Roman" w:cs="Times New Roman"/>
          <w:sz w:val="24"/>
          <w:szCs w:val="24"/>
        </w:rPr>
        <w:t xml:space="preserve"> about how to please the EU Courts (the establishment of </w:t>
      </w:r>
      <w:r w:rsidR="00634D18">
        <w:rPr>
          <w:rFonts w:ascii="Times New Roman" w:hAnsi="Times New Roman" w:cs="Times New Roman"/>
          <w:sz w:val="24"/>
          <w:szCs w:val="24"/>
        </w:rPr>
        <w:t xml:space="preserve"> </w:t>
      </w:r>
      <w:r w:rsidR="00D70FAE" w:rsidRPr="00D70FAE">
        <w:rPr>
          <w:rFonts w:ascii="Times New Roman" w:hAnsi="Times New Roman" w:cs="Times New Roman"/>
          <w:sz w:val="24"/>
          <w:szCs w:val="24"/>
        </w:rPr>
        <w:t>Ombudsperson</w:t>
      </w:r>
      <w:r w:rsidR="00D70FAE">
        <w:rPr>
          <w:rFonts w:ascii="Times New Roman" w:hAnsi="Times New Roman" w:cs="Times New Roman"/>
          <w:sz w:val="24"/>
          <w:szCs w:val="24"/>
        </w:rPr>
        <w:t xml:space="preserve"> is one of examples) gives rise to </w:t>
      </w:r>
      <w:r w:rsidR="00634D18">
        <w:rPr>
          <w:rFonts w:ascii="Times New Roman" w:hAnsi="Times New Roman" w:cs="Times New Roman"/>
          <w:sz w:val="24"/>
          <w:szCs w:val="24"/>
        </w:rPr>
        <w:t xml:space="preserve">thought that </w:t>
      </w:r>
      <w:proofErr w:type="spellStart"/>
      <w:r w:rsidR="00634D18">
        <w:rPr>
          <w:rFonts w:ascii="Times New Roman" w:hAnsi="Times New Roman" w:cs="Times New Roman"/>
          <w:sz w:val="24"/>
          <w:szCs w:val="24"/>
        </w:rPr>
        <w:t>Solange</w:t>
      </w:r>
      <w:proofErr w:type="spellEnd"/>
      <w:r w:rsidR="00634D18">
        <w:rPr>
          <w:rFonts w:ascii="Times New Roman" w:hAnsi="Times New Roman" w:cs="Times New Roman"/>
          <w:sz w:val="24"/>
          <w:szCs w:val="24"/>
        </w:rPr>
        <w:t xml:space="preserve"> II </w:t>
      </w:r>
      <w:r w:rsidR="00E81DAE">
        <w:rPr>
          <w:rFonts w:ascii="Times New Roman" w:hAnsi="Times New Roman" w:cs="Times New Roman"/>
          <w:sz w:val="24"/>
          <w:szCs w:val="24"/>
        </w:rPr>
        <w:t>decision is still a possibility</w:t>
      </w:r>
      <w:r w:rsidR="00E81DAE">
        <w:rPr>
          <w:rStyle w:val="Puslapioinaosnuoroda"/>
          <w:rFonts w:ascii="Times New Roman" w:hAnsi="Times New Roman" w:cs="Times New Roman"/>
          <w:sz w:val="24"/>
          <w:szCs w:val="24"/>
        </w:rPr>
        <w:footnoteReference w:id="163"/>
      </w:r>
      <w:r w:rsidR="00D70FAE">
        <w:rPr>
          <w:rFonts w:ascii="Times New Roman" w:hAnsi="Times New Roman" w:cs="Times New Roman"/>
          <w:sz w:val="24"/>
          <w:szCs w:val="24"/>
        </w:rPr>
        <w:t xml:space="preserve"> if the UN SC follows through th</w:t>
      </w:r>
      <w:r w:rsidR="00EC0B83">
        <w:rPr>
          <w:rFonts w:ascii="Times New Roman" w:hAnsi="Times New Roman" w:cs="Times New Roman"/>
          <w:sz w:val="24"/>
          <w:szCs w:val="24"/>
        </w:rPr>
        <w:t xml:space="preserve">e requirements established the </w:t>
      </w:r>
      <w:r w:rsidR="0092754E">
        <w:rPr>
          <w:rFonts w:ascii="Times New Roman" w:hAnsi="Times New Roman" w:cs="Times New Roman"/>
          <w:sz w:val="24"/>
          <w:szCs w:val="24"/>
        </w:rPr>
        <w:t>EUCJ</w:t>
      </w:r>
      <w:r w:rsidR="00D70FAE">
        <w:rPr>
          <w:rFonts w:ascii="Times New Roman" w:hAnsi="Times New Roman" w:cs="Times New Roman"/>
          <w:sz w:val="24"/>
          <w:szCs w:val="24"/>
        </w:rPr>
        <w:t xml:space="preserve">. </w:t>
      </w:r>
      <w:r w:rsidR="00EC0B83">
        <w:rPr>
          <w:rFonts w:ascii="Times New Roman" w:hAnsi="Times New Roman" w:cs="Times New Roman"/>
          <w:sz w:val="24"/>
          <w:szCs w:val="24"/>
        </w:rPr>
        <w:t xml:space="preserve">This analysis is </w:t>
      </w:r>
      <w:r w:rsidR="00EC0B83" w:rsidRPr="008F016B">
        <w:rPr>
          <w:rFonts w:ascii="Times New Roman" w:hAnsi="Times New Roman" w:cs="Times New Roman"/>
          <w:sz w:val="24"/>
          <w:szCs w:val="24"/>
        </w:rPr>
        <w:t>unique in a way that is shows just how</w:t>
      </w:r>
      <w:r w:rsidR="003C5CC8" w:rsidRPr="008F016B">
        <w:rPr>
          <w:rFonts w:ascii="Times New Roman" w:hAnsi="Times New Roman" w:cs="Times New Roman"/>
          <w:sz w:val="24"/>
          <w:szCs w:val="24"/>
        </w:rPr>
        <w:t xml:space="preserve"> </w:t>
      </w:r>
      <w:r w:rsidR="00D70FAE" w:rsidRPr="008F016B">
        <w:rPr>
          <w:rFonts w:ascii="Times New Roman" w:hAnsi="Times New Roman" w:cs="Times New Roman"/>
          <w:sz w:val="24"/>
          <w:szCs w:val="24"/>
        </w:rPr>
        <w:t>EU</w:t>
      </w:r>
      <w:r w:rsidR="003C5CC8" w:rsidRPr="008F016B">
        <w:rPr>
          <w:rFonts w:ascii="Times New Roman" w:hAnsi="Times New Roman" w:cs="Times New Roman"/>
          <w:sz w:val="24"/>
          <w:szCs w:val="24"/>
        </w:rPr>
        <w:t xml:space="preserve"> </w:t>
      </w:r>
      <w:r w:rsidR="00D70FAE" w:rsidRPr="008F016B">
        <w:rPr>
          <w:rFonts w:ascii="Times New Roman" w:hAnsi="Times New Roman" w:cs="Times New Roman"/>
          <w:sz w:val="24"/>
          <w:szCs w:val="24"/>
        </w:rPr>
        <w:t xml:space="preserve">is </w:t>
      </w:r>
      <w:r w:rsidR="003C5CC8" w:rsidRPr="008F016B">
        <w:rPr>
          <w:rFonts w:ascii="Times New Roman" w:hAnsi="Times New Roman" w:cs="Times New Roman"/>
          <w:sz w:val="24"/>
          <w:szCs w:val="24"/>
        </w:rPr>
        <w:t>influenc</w:t>
      </w:r>
      <w:r w:rsidR="00D70FAE" w:rsidRPr="008F016B">
        <w:rPr>
          <w:rFonts w:ascii="Times New Roman" w:hAnsi="Times New Roman" w:cs="Times New Roman"/>
          <w:sz w:val="24"/>
          <w:szCs w:val="24"/>
        </w:rPr>
        <w:t>ing the</w:t>
      </w:r>
      <w:r w:rsidR="003C5CC8" w:rsidRPr="008F016B">
        <w:rPr>
          <w:rFonts w:ascii="Times New Roman" w:hAnsi="Times New Roman" w:cs="Times New Roman"/>
          <w:sz w:val="24"/>
          <w:szCs w:val="24"/>
        </w:rPr>
        <w:t xml:space="preserve"> development of UN SC and</w:t>
      </w:r>
      <w:r w:rsidR="00EC0B83" w:rsidRPr="008F016B">
        <w:rPr>
          <w:rFonts w:ascii="Times New Roman" w:hAnsi="Times New Roman" w:cs="Times New Roman"/>
          <w:sz w:val="24"/>
          <w:szCs w:val="24"/>
        </w:rPr>
        <w:t xml:space="preserve"> as it was shown in the </w:t>
      </w:r>
      <w:r w:rsidR="002D785B" w:rsidRPr="008F016B">
        <w:rPr>
          <w:rFonts w:ascii="Times New Roman" w:hAnsi="Times New Roman" w:cs="Times New Roman"/>
          <w:sz w:val="24"/>
          <w:szCs w:val="24"/>
        </w:rPr>
        <w:t>section 1</w:t>
      </w:r>
      <w:r w:rsidR="003C5CC8" w:rsidRPr="008F016B">
        <w:rPr>
          <w:rFonts w:ascii="Times New Roman" w:hAnsi="Times New Roman" w:cs="Times New Roman"/>
          <w:sz w:val="24"/>
          <w:szCs w:val="24"/>
        </w:rPr>
        <w:t xml:space="preserve"> </w:t>
      </w:r>
      <w:r w:rsidR="00FB72F9" w:rsidRPr="008F016B">
        <w:rPr>
          <w:rFonts w:ascii="Times New Roman" w:hAnsi="Times New Roman" w:cs="Times New Roman"/>
          <w:sz w:val="24"/>
          <w:szCs w:val="24"/>
        </w:rPr>
        <w:t>just how influential</w:t>
      </w:r>
      <w:r w:rsidR="00FB72F9">
        <w:rPr>
          <w:rFonts w:ascii="Times New Roman" w:hAnsi="Times New Roman" w:cs="Times New Roman"/>
          <w:sz w:val="24"/>
          <w:szCs w:val="24"/>
        </w:rPr>
        <w:t xml:space="preserve"> UN was throughout the decades on EU sanction regime development but now the trend is turning the other way around and EU is influencing the development and as seen from the facts of the cases – definitely for the better. It is the EUCJ decision which could be seen as influencing the development in UNSC because the problems could be predicted since it does not take a legal expert to notice that if it is so hard to challenge the sanctions imposed, if there is a need of consensus among the Member States of UN in order to delist persons, we have to notice a regulation which collide with fundamental rights</w:t>
      </w:r>
      <w:r w:rsidR="003C5CC8">
        <w:rPr>
          <w:rFonts w:ascii="Times New Roman" w:hAnsi="Times New Roman" w:cs="Times New Roman"/>
          <w:sz w:val="24"/>
          <w:szCs w:val="24"/>
        </w:rPr>
        <w:t>.</w:t>
      </w:r>
      <w:r w:rsidR="00FA7E39">
        <w:rPr>
          <w:rFonts w:ascii="Times New Roman" w:hAnsi="Times New Roman" w:cs="Times New Roman"/>
          <w:sz w:val="24"/>
          <w:szCs w:val="24"/>
        </w:rPr>
        <w:t xml:space="preserve"> </w:t>
      </w:r>
      <w:r w:rsidR="004D406A">
        <w:rPr>
          <w:rFonts w:ascii="Times New Roman" w:hAnsi="Times New Roman" w:cs="Times New Roman"/>
          <w:sz w:val="24"/>
          <w:szCs w:val="24"/>
        </w:rPr>
        <w:t>Taking all that’s been said and taking into consideration</w:t>
      </w:r>
      <w:r w:rsidR="00FA7E39">
        <w:rPr>
          <w:rFonts w:ascii="Times New Roman" w:hAnsi="Times New Roman" w:cs="Times New Roman"/>
          <w:sz w:val="24"/>
          <w:szCs w:val="24"/>
        </w:rPr>
        <w:t xml:space="preserve"> </w:t>
      </w:r>
      <w:r w:rsidR="004D406A">
        <w:rPr>
          <w:rFonts w:ascii="Times New Roman" w:hAnsi="Times New Roman" w:cs="Times New Roman"/>
          <w:sz w:val="24"/>
          <w:szCs w:val="24"/>
        </w:rPr>
        <w:t xml:space="preserve">arguments presented by </w:t>
      </w:r>
      <w:r w:rsidR="004D406A">
        <w:rPr>
          <w:rFonts w:ascii="Times New Roman" w:hAnsi="Times New Roman" w:cs="Times New Roman"/>
          <w:sz w:val="24"/>
          <w:szCs w:val="24"/>
        </w:rPr>
        <w:lastRenderedPageBreak/>
        <w:t xml:space="preserve">the EUCJ, there is a little chance that any time soon will UN be able to improve the procedure to such an extent as to satisfy the EUCJ as to use the </w:t>
      </w:r>
      <w:proofErr w:type="spellStart"/>
      <w:r w:rsidR="004D406A">
        <w:rPr>
          <w:rFonts w:ascii="Times New Roman" w:hAnsi="Times New Roman" w:cs="Times New Roman"/>
          <w:sz w:val="24"/>
          <w:szCs w:val="24"/>
        </w:rPr>
        <w:t>Solange</w:t>
      </w:r>
      <w:proofErr w:type="spellEnd"/>
      <w:r w:rsidR="004D406A">
        <w:rPr>
          <w:rFonts w:ascii="Times New Roman" w:hAnsi="Times New Roman" w:cs="Times New Roman"/>
          <w:sz w:val="24"/>
          <w:szCs w:val="24"/>
        </w:rPr>
        <w:t xml:space="preserve"> principles because the best, if not the only way it will be possible is if UN established a body of judicial character, which would be able to carry out a judicial procedure therefore guaranteeing the proper protection of rights of those targeted by UN SC sanction regime</w:t>
      </w:r>
      <w:r w:rsidR="003F7614">
        <w:rPr>
          <w:rFonts w:ascii="Times New Roman" w:hAnsi="Times New Roman" w:cs="Times New Roman"/>
          <w:sz w:val="24"/>
          <w:szCs w:val="24"/>
        </w:rPr>
        <w:t>.</w:t>
      </w:r>
    </w:p>
    <w:p w14:paraId="0AEA56D9" w14:textId="77777777" w:rsidR="007477D9" w:rsidRDefault="007477D9" w:rsidP="004522E8">
      <w:pPr>
        <w:spacing w:after="160" w:line="360" w:lineRule="auto"/>
        <w:jc w:val="center"/>
        <w:rPr>
          <w:rFonts w:ascii="Times New Roman" w:eastAsia="Calibri" w:hAnsi="Times New Roman" w:cs="Times New Roman"/>
          <w:b/>
          <w:sz w:val="24"/>
          <w:szCs w:val="24"/>
        </w:rPr>
      </w:pPr>
    </w:p>
    <w:p w14:paraId="5B126C57" w14:textId="77777777" w:rsidR="00751B9E" w:rsidRDefault="00751B9E">
      <w:pPr>
        <w:rPr>
          <w:rFonts w:ascii="Times New Roman" w:eastAsia="Calibri" w:hAnsi="Times New Roman" w:cs="Times New Roman"/>
          <w:b/>
          <w:bCs/>
          <w:sz w:val="24"/>
          <w:szCs w:val="28"/>
        </w:rPr>
      </w:pPr>
      <w:bookmarkStart w:id="36" w:name="_Toc373610080"/>
      <w:bookmarkStart w:id="37" w:name="_Toc373610265"/>
      <w:r>
        <w:rPr>
          <w:rFonts w:ascii="Times New Roman" w:eastAsia="Calibri" w:hAnsi="Times New Roman" w:cs="Times New Roman"/>
          <w:sz w:val="24"/>
        </w:rPr>
        <w:br w:type="page"/>
      </w:r>
    </w:p>
    <w:p w14:paraId="6CD33792" w14:textId="5EF0DA0F" w:rsidR="00A94FE5" w:rsidRPr="00C13115" w:rsidRDefault="00FB1250" w:rsidP="004522E8">
      <w:pPr>
        <w:pStyle w:val="Antrat1"/>
        <w:spacing w:line="360" w:lineRule="auto"/>
        <w:jc w:val="center"/>
        <w:rPr>
          <w:rFonts w:ascii="Times New Roman" w:eastAsia="Calibri" w:hAnsi="Times New Roman" w:cs="Times New Roman"/>
          <w:caps/>
          <w:color w:val="auto"/>
          <w:sz w:val="24"/>
          <w:szCs w:val="24"/>
        </w:rPr>
      </w:pPr>
      <w:bookmarkStart w:id="38" w:name="_Toc375418259"/>
      <w:r w:rsidRPr="00FB1250">
        <w:rPr>
          <w:rFonts w:ascii="Times New Roman" w:eastAsia="Calibri" w:hAnsi="Times New Roman" w:cs="Times New Roman"/>
          <w:color w:val="auto"/>
          <w:sz w:val="24"/>
          <w:szCs w:val="24"/>
        </w:rPr>
        <w:lastRenderedPageBreak/>
        <w:t>3. N</w:t>
      </w:r>
      <w:r w:rsidRPr="00093155">
        <w:rPr>
          <w:rFonts w:ascii="Times New Roman" w:eastAsia="Calibri" w:hAnsi="Times New Roman" w:cs="Times New Roman"/>
          <w:color w:val="auto"/>
          <w:sz w:val="24"/>
          <w:szCs w:val="24"/>
        </w:rPr>
        <w:t>ATIONAL IMPLEMENTATION OF RESTRICTIVE MEASURES</w:t>
      </w:r>
      <w:bookmarkEnd w:id="36"/>
      <w:bookmarkEnd w:id="37"/>
      <w:bookmarkEnd w:id="38"/>
    </w:p>
    <w:p w14:paraId="7E07C071" w14:textId="1FC11470" w:rsidR="004E3120" w:rsidRPr="008F016B" w:rsidRDefault="00A97EDC" w:rsidP="004522E8">
      <w:pPr>
        <w:pStyle w:val="Antrat2"/>
        <w:spacing w:line="360" w:lineRule="auto"/>
        <w:jc w:val="center"/>
        <w:rPr>
          <w:rFonts w:ascii="Times New Roman" w:eastAsia="Calibri" w:hAnsi="Times New Roman" w:cs="Times New Roman"/>
          <w:color w:val="auto"/>
          <w:sz w:val="24"/>
        </w:rPr>
      </w:pPr>
      <w:bookmarkStart w:id="39" w:name="_Toc373610081"/>
      <w:bookmarkStart w:id="40" w:name="_Toc373610266"/>
      <w:bookmarkStart w:id="41" w:name="_Toc375418260"/>
      <w:r w:rsidRPr="008F016B">
        <w:rPr>
          <w:rFonts w:ascii="Times New Roman" w:eastAsia="Calibri" w:hAnsi="Times New Roman" w:cs="Times New Roman"/>
          <w:color w:val="auto"/>
          <w:sz w:val="24"/>
        </w:rPr>
        <w:t>3.1</w:t>
      </w:r>
      <w:r w:rsidR="000A633C" w:rsidRPr="008F016B">
        <w:rPr>
          <w:rFonts w:ascii="Times New Roman" w:eastAsia="Calibri" w:hAnsi="Times New Roman" w:cs="Times New Roman"/>
          <w:color w:val="auto"/>
          <w:sz w:val="24"/>
        </w:rPr>
        <w:t>.</w:t>
      </w:r>
      <w:r w:rsidRPr="008F016B">
        <w:rPr>
          <w:rFonts w:ascii="Times New Roman" w:eastAsia="Calibri" w:hAnsi="Times New Roman" w:cs="Times New Roman"/>
          <w:color w:val="auto"/>
          <w:sz w:val="24"/>
        </w:rPr>
        <w:t xml:space="preserve"> </w:t>
      </w:r>
      <w:r w:rsidR="00F649B4" w:rsidRPr="008F016B">
        <w:rPr>
          <w:rFonts w:ascii="Times New Roman" w:eastAsia="Calibri" w:hAnsi="Times New Roman" w:cs="Times New Roman"/>
          <w:color w:val="auto"/>
          <w:sz w:val="24"/>
        </w:rPr>
        <w:t>Implementation</w:t>
      </w:r>
      <w:r w:rsidR="00BE263F" w:rsidRPr="008F016B">
        <w:rPr>
          <w:rFonts w:ascii="Times New Roman" w:eastAsia="Calibri" w:hAnsi="Times New Roman" w:cs="Times New Roman"/>
          <w:color w:val="auto"/>
          <w:sz w:val="24"/>
        </w:rPr>
        <w:t>, enforcement</w:t>
      </w:r>
      <w:r w:rsidR="00F649B4" w:rsidRPr="008F016B">
        <w:rPr>
          <w:rFonts w:ascii="Times New Roman" w:eastAsia="Calibri" w:hAnsi="Times New Roman" w:cs="Times New Roman"/>
          <w:color w:val="auto"/>
          <w:sz w:val="24"/>
        </w:rPr>
        <w:t xml:space="preserve"> and monitoring</w:t>
      </w:r>
      <w:r w:rsidRPr="008F016B">
        <w:rPr>
          <w:rFonts w:ascii="Times New Roman" w:eastAsia="Calibri" w:hAnsi="Times New Roman" w:cs="Times New Roman"/>
          <w:color w:val="auto"/>
          <w:sz w:val="24"/>
        </w:rPr>
        <w:t xml:space="preserve"> of EU restrictive measures</w:t>
      </w:r>
      <w:r w:rsidR="00F649B4" w:rsidRPr="008F016B">
        <w:rPr>
          <w:rFonts w:ascii="Times New Roman" w:eastAsia="Calibri" w:hAnsi="Times New Roman" w:cs="Times New Roman"/>
          <w:color w:val="auto"/>
          <w:sz w:val="24"/>
        </w:rPr>
        <w:t xml:space="preserve"> – the fall</w:t>
      </w:r>
      <w:bookmarkEnd w:id="39"/>
      <w:bookmarkEnd w:id="40"/>
      <w:bookmarkEnd w:id="41"/>
    </w:p>
    <w:p w14:paraId="0A6E982E" w14:textId="77777777" w:rsidR="004643FA" w:rsidRPr="00F649B4" w:rsidRDefault="004643FA" w:rsidP="004522E8">
      <w:pPr>
        <w:spacing w:after="160" w:line="360" w:lineRule="auto"/>
        <w:jc w:val="center"/>
        <w:rPr>
          <w:rFonts w:ascii="Times New Roman" w:eastAsia="Calibri" w:hAnsi="Times New Roman" w:cs="Times New Roman"/>
          <w:b/>
          <w:sz w:val="24"/>
          <w:szCs w:val="24"/>
        </w:rPr>
      </w:pPr>
    </w:p>
    <w:p w14:paraId="4FD0CA31" w14:textId="42FFA138" w:rsidR="00036B2E" w:rsidRDefault="00E87FAE"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While moving away from </w:t>
      </w:r>
      <w:r w:rsidR="003207FE">
        <w:rPr>
          <w:rFonts w:ascii="Times New Roman" w:eastAsia="Calibri" w:hAnsi="Times New Roman" w:cs="Times New Roman"/>
          <w:sz w:val="24"/>
          <w:szCs w:val="24"/>
        </w:rPr>
        <w:t xml:space="preserve">sanctions </w:t>
      </w:r>
      <w:r>
        <w:rPr>
          <w:rFonts w:ascii="Times New Roman" w:eastAsia="Calibri" w:hAnsi="Times New Roman" w:cs="Times New Roman"/>
          <w:sz w:val="24"/>
          <w:szCs w:val="24"/>
        </w:rPr>
        <w:t xml:space="preserve">against states to targeted </w:t>
      </w:r>
      <w:r w:rsidR="003207FE">
        <w:rPr>
          <w:rFonts w:ascii="Times New Roman" w:eastAsia="Calibri" w:hAnsi="Times New Roman" w:cs="Times New Roman"/>
          <w:sz w:val="24"/>
          <w:szCs w:val="24"/>
        </w:rPr>
        <w:t>sanctions</w:t>
      </w:r>
      <w:r>
        <w:rPr>
          <w:rFonts w:ascii="Times New Roman" w:eastAsia="Calibri" w:hAnsi="Times New Roman" w:cs="Times New Roman"/>
          <w:sz w:val="24"/>
          <w:szCs w:val="24"/>
        </w:rPr>
        <w:t xml:space="preserve"> was </w:t>
      </w:r>
      <w:r w:rsidR="003207FE">
        <w:rPr>
          <w:rFonts w:ascii="Times New Roman" w:eastAsia="Calibri" w:hAnsi="Times New Roman" w:cs="Times New Roman"/>
          <w:sz w:val="24"/>
          <w:szCs w:val="24"/>
        </w:rPr>
        <w:t>welcomed change in many aspects but</w:t>
      </w:r>
      <w:r>
        <w:rPr>
          <w:rFonts w:ascii="Times New Roman" w:eastAsia="Calibri" w:hAnsi="Times New Roman" w:cs="Times New Roman"/>
          <w:sz w:val="24"/>
          <w:szCs w:val="24"/>
        </w:rPr>
        <w:t xml:space="preserve"> the difficulties arose in many fields, including </w:t>
      </w:r>
      <w:r w:rsidR="003207FE">
        <w:rPr>
          <w:rFonts w:ascii="Times New Roman" w:eastAsia="Calibri" w:hAnsi="Times New Roman" w:cs="Times New Roman"/>
          <w:sz w:val="24"/>
          <w:szCs w:val="24"/>
        </w:rPr>
        <w:t>i</w:t>
      </w:r>
      <w:r w:rsidR="003207FE" w:rsidRPr="003207FE">
        <w:rPr>
          <w:rFonts w:ascii="Times New Roman" w:eastAsia="Calibri" w:hAnsi="Times New Roman" w:cs="Times New Roman"/>
          <w:sz w:val="24"/>
          <w:szCs w:val="24"/>
        </w:rPr>
        <w:t>nternational humanitarian law</w:t>
      </w:r>
      <w:r w:rsidR="003207FE">
        <w:rPr>
          <w:rStyle w:val="Puslapioinaosnuoroda"/>
          <w:rFonts w:ascii="Times New Roman" w:eastAsia="Calibri" w:hAnsi="Times New Roman" w:cs="Times New Roman"/>
          <w:sz w:val="24"/>
          <w:szCs w:val="24"/>
        </w:rPr>
        <w:footnoteReference w:id="164"/>
      </w:r>
      <w:r w:rsidR="003207FE">
        <w:rPr>
          <w:rFonts w:ascii="Times New Roman" w:eastAsia="Calibri" w:hAnsi="Times New Roman" w:cs="Times New Roman"/>
          <w:sz w:val="24"/>
          <w:szCs w:val="24"/>
        </w:rPr>
        <w:t>. The</w:t>
      </w:r>
      <w:r>
        <w:rPr>
          <w:rFonts w:ascii="Times New Roman" w:eastAsia="Calibri" w:hAnsi="Times New Roman" w:cs="Times New Roman"/>
          <w:sz w:val="24"/>
          <w:szCs w:val="24"/>
        </w:rPr>
        <w:t xml:space="preserve"> procedures concerning implementation of </w:t>
      </w:r>
      <w:r w:rsidR="003207FE">
        <w:rPr>
          <w:rFonts w:ascii="Times New Roman" w:eastAsia="Calibri" w:hAnsi="Times New Roman" w:cs="Times New Roman"/>
          <w:sz w:val="24"/>
          <w:szCs w:val="24"/>
        </w:rPr>
        <w:t>targeted</w:t>
      </w:r>
      <w:r>
        <w:rPr>
          <w:rFonts w:ascii="Times New Roman" w:eastAsia="Calibri" w:hAnsi="Times New Roman" w:cs="Times New Roman"/>
          <w:sz w:val="24"/>
          <w:szCs w:val="24"/>
        </w:rPr>
        <w:t xml:space="preserve"> measures were still carried out in the same way</w:t>
      </w:r>
      <w:r w:rsidR="003207FE">
        <w:rPr>
          <w:rFonts w:ascii="Times New Roman" w:eastAsia="Calibri" w:hAnsi="Times New Roman" w:cs="Times New Roman"/>
          <w:sz w:val="24"/>
          <w:szCs w:val="24"/>
        </w:rPr>
        <w:t xml:space="preserve"> in EU</w:t>
      </w:r>
      <w:r>
        <w:rPr>
          <w:rFonts w:ascii="Times New Roman" w:eastAsia="Calibri" w:hAnsi="Times New Roman" w:cs="Times New Roman"/>
          <w:sz w:val="24"/>
          <w:szCs w:val="24"/>
        </w:rPr>
        <w:t xml:space="preserve"> – no to little changes were implemented in CFSP in order to accommodate restrictive measures against non-state entities</w:t>
      </w:r>
      <w:r w:rsidR="003207FE">
        <w:rPr>
          <w:rFonts w:ascii="Times New Roman" w:eastAsia="Calibri" w:hAnsi="Times New Roman" w:cs="Times New Roman"/>
          <w:sz w:val="24"/>
          <w:szCs w:val="24"/>
        </w:rPr>
        <w:t>. Following this it is obvious that</w:t>
      </w:r>
      <w:r w:rsidR="00C40AB1">
        <w:rPr>
          <w:rFonts w:ascii="Times New Roman" w:eastAsia="Calibri" w:hAnsi="Times New Roman" w:cs="Times New Roman"/>
          <w:sz w:val="24"/>
          <w:szCs w:val="24"/>
        </w:rPr>
        <w:t xml:space="preserve"> </w:t>
      </w:r>
      <w:r w:rsidR="003207FE">
        <w:rPr>
          <w:rFonts w:ascii="Times New Roman" w:eastAsia="Calibri" w:hAnsi="Times New Roman" w:cs="Times New Roman"/>
          <w:sz w:val="24"/>
          <w:szCs w:val="24"/>
        </w:rPr>
        <w:t xml:space="preserve">the </w:t>
      </w:r>
      <w:r w:rsidR="00C40AB1">
        <w:rPr>
          <w:rFonts w:ascii="Times New Roman" w:eastAsia="Calibri" w:hAnsi="Times New Roman" w:cs="Times New Roman"/>
          <w:sz w:val="24"/>
          <w:szCs w:val="24"/>
        </w:rPr>
        <w:t>important part of what gives rise to sanction regime – namely the</w:t>
      </w:r>
      <w:r w:rsidR="00BE263F">
        <w:rPr>
          <w:rFonts w:ascii="Times New Roman" w:eastAsia="Calibri" w:hAnsi="Times New Roman" w:cs="Times New Roman"/>
          <w:sz w:val="24"/>
          <w:szCs w:val="24"/>
        </w:rPr>
        <w:t xml:space="preserve"> enforcement – </w:t>
      </w:r>
      <w:r w:rsidR="003207FE">
        <w:rPr>
          <w:rFonts w:ascii="Times New Roman" w:eastAsia="Calibri" w:hAnsi="Times New Roman" w:cs="Times New Roman"/>
          <w:sz w:val="24"/>
          <w:szCs w:val="24"/>
        </w:rPr>
        <w:t>was left in</w:t>
      </w:r>
      <w:r w:rsidR="00BE263F">
        <w:rPr>
          <w:rFonts w:ascii="Times New Roman" w:eastAsia="Calibri" w:hAnsi="Times New Roman" w:cs="Times New Roman"/>
          <w:sz w:val="24"/>
          <w:szCs w:val="24"/>
        </w:rPr>
        <w:t xml:space="preserve"> the hands of </w:t>
      </w:r>
      <w:proofErr w:type="spellStart"/>
      <w:r w:rsidR="00BE263F">
        <w:rPr>
          <w:rFonts w:ascii="Times New Roman" w:eastAsia="Calibri" w:hAnsi="Times New Roman" w:cs="Times New Roman"/>
          <w:sz w:val="24"/>
          <w:szCs w:val="24"/>
        </w:rPr>
        <w:t>MSs.</w:t>
      </w:r>
      <w:proofErr w:type="spellEnd"/>
    </w:p>
    <w:p w14:paraId="17E99D75" w14:textId="45B5D467" w:rsidR="005026AD" w:rsidRDefault="000469B7"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E87FAE">
        <w:rPr>
          <w:rFonts w:ascii="Times New Roman" w:eastAsia="Calibri" w:hAnsi="Times New Roman" w:cs="Times New Roman"/>
          <w:sz w:val="24"/>
          <w:szCs w:val="24"/>
        </w:rPr>
        <w:t>adoption</w:t>
      </w:r>
      <w:r>
        <w:rPr>
          <w:rFonts w:ascii="Times New Roman" w:eastAsia="Calibri" w:hAnsi="Times New Roman" w:cs="Times New Roman"/>
          <w:sz w:val="24"/>
          <w:szCs w:val="24"/>
        </w:rPr>
        <w:t xml:space="preserve"> of restrictive measures is </w:t>
      </w:r>
      <w:r w:rsidR="003207FE">
        <w:rPr>
          <w:rFonts w:ascii="Times New Roman" w:eastAsia="Calibri" w:hAnsi="Times New Roman" w:cs="Times New Roman"/>
          <w:sz w:val="24"/>
          <w:szCs w:val="24"/>
        </w:rPr>
        <w:t>a process</w:t>
      </w:r>
      <w:r>
        <w:rPr>
          <w:rFonts w:ascii="Times New Roman" w:eastAsia="Calibri" w:hAnsi="Times New Roman" w:cs="Times New Roman"/>
          <w:sz w:val="24"/>
          <w:szCs w:val="24"/>
        </w:rPr>
        <w:t xml:space="preserve"> which in theory rests within the </w:t>
      </w:r>
      <w:r w:rsidR="00E853AC">
        <w:rPr>
          <w:rFonts w:ascii="Times New Roman" w:eastAsia="Calibri" w:hAnsi="Times New Roman" w:cs="Times New Roman"/>
          <w:sz w:val="24"/>
          <w:szCs w:val="24"/>
        </w:rPr>
        <w:t>competence</w:t>
      </w:r>
      <w:r>
        <w:rPr>
          <w:rFonts w:ascii="Times New Roman" w:eastAsia="Calibri" w:hAnsi="Times New Roman" w:cs="Times New Roman"/>
          <w:sz w:val="24"/>
          <w:szCs w:val="24"/>
        </w:rPr>
        <w:t xml:space="preserve"> of the </w:t>
      </w:r>
      <w:r w:rsidR="00FF70E1">
        <w:rPr>
          <w:rFonts w:ascii="Times New Roman" w:eastAsia="Calibri" w:hAnsi="Times New Roman" w:cs="Times New Roman"/>
          <w:sz w:val="24"/>
          <w:szCs w:val="24"/>
        </w:rPr>
        <w:t>Council</w:t>
      </w:r>
      <w:r w:rsidR="00E87FAE">
        <w:rPr>
          <w:rFonts w:ascii="Times New Roman" w:eastAsia="Calibri" w:hAnsi="Times New Roman" w:cs="Times New Roman"/>
          <w:sz w:val="24"/>
          <w:szCs w:val="24"/>
        </w:rPr>
        <w:t xml:space="preserve"> since the dawn of </w:t>
      </w:r>
      <w:r w:rsidR="00751B9E">
        <w:rPr>
          <w:rFonts w:ascii="Times New Roman" w:eastAsia="Calibri" w:hAnsi="Times New Roman" w:cs="Times New Roman"/>
          <w:sz w:val="24"/>
          <w:szCs w:val="24"/>
        </w:rPr>
        <w:t xml:space="preserve">the </w:t>
      </w:r>
      <w:r w:rsidR="00E87FAE">
        <w:rPr>
          <w:rFonts w:ascii="Times New Roman" w:eastAsia="Calibri" w:hAnsi="Times New Roman" w:cs="Times New Roman"/>
          <w:sz w:val="24"/>
          <w:szCs w:val="24"/>
        </w:rPr>
        <w:t xml:space="preserve">EU </w:t>
      </w:r>
      <w:r w:rsidR="00AC62B9">
        <w:rPr>
          <w:rFonts w:ascii="Times New Roman" w:eastAsia="Calibri" w:hAnsi="Times New Roman" w:cs="Times New Roman"/>
          <w:sz w:val="24"/>
          <w:szCs w:val="24"/>
        </w:rPr>
        <w:t xml:space="preserve">and </w:t>
      </w:r>
      <w:r w:rsidR="00E87FAE">
        <w:rPr>
          <w:rFonts w:ascii="Times New Roman" w:eastAsia="Calibri" w:hAnsi="Times New Roman" w:cs="Times New Roman"/>
          <w:sz w:val="24"/>
          <w:szCs w:val="24"/>
        </w:rPr>
        <w:t>even after the Lisbon Treaty (problematic aspects of Article 75 of TFEU were overviewed but since it is not within the scope of this thesis, possible implications will not go any further)</w:t>
      </w:r>
      <w:r w:rsidR="00AC62B9">
        <w:rPr>
          <w:rFonts w:ascii="Times New Roman" w:eastAsia="Calibri" w:hAnsi="Times New Roman" w:cs="Times New Roman"/>
          <w:sz w:val="24"/>
          <w:szCs w:val="24"/>
        </w:rPr>
        <w:t>. When a</w:t>
      </w:r>
      <w:r w:rsidR="00E853AC">
        <w:rPr>
          <w:rFonts w:ascii="Times New Roman" w:eastAsia="Calibri" w:hAnsi="Times New Roman" w:cs="Times New Roman"/>
          <w:sz w:val="24"/>
          <w:szCs w:val="24"/>
        </w:rPr>
        <w:t xml:space="preserve"> decision </w:t>
      </w:r>
      <w:r w:rsidR="004618A2">
        <w:rPr>
          <w:rFonts w:ascii="Times New Roman" w:eastAsia="Calibri" w:hAnsi="Times New Roman" w:cs="Times New Roman"/>
          <w:sz w:val="24"/>
          <w:szCs w:val="24"/>
        </w:rPr>
        <w:t>to adopt restrictive measures is established</w:t>
      </w:r>
      <w:r w:rsidR="00E853AC">
        <w:rPr>
          <w:rFonts w:ascii="Times New Roman" w:eastAsia="Calibri" w:hAnsi="Times New Roman" w:cs="Times New Roman"/>
          <w:sz w:val="24"/>
          <w:szCs w:val="24"/>
        </w:rPr>
        <w:t xml:space="preserve"> in accordance with </w:t>
      </w:r>
      <w:r w:rsidR="00E853AC" w:rsidRPr="00E853AC">
        <w:rPr>
          <w:rFonts w:ascii="Times New Roman" w:eastAsia="Calibri" w:hAnsi="Times New Roman" w:cs="Times New Roman"/>
          <w:sz w:val="24"/>
          <w:szCs w:val="24"/>
        </w:rPr>
        <w:t>Chapter 2 of Title V of the Treaty on European Union</w:t>
      </w:r>
      <w:r w:rsidR="00E853AC">
        <w:rPr>
          <w:rFonts w:ascii="Times New Roman" w:eastAsia="Calibri" w:hAnsi="Times New Roman" w:cs="Times New Roman"/>
          <w:sz w:val="24"/>
          <w:szCs w:val="24"/>
        </w:rPr>
        <w:t xml:space="preserve"> concerning the CFSP and measures</w:t>
      </w:r>
      <w:r w:rsidR="004618A2">
        <w:rPr>
          <w:rFonts w:ascii="Times New Roman" w:eastAsia="Calibri" w:hAnsi="Times New Roman" w:cs="Times New Roman"/>
          <w:sz w:val="24"/>
          <w:szCs w:val="24"/>
        </w:rPr>
        <w:t xml:space="preserve"> are</w:t>
      </w:r>
      <w:r w:rsidR="00E853AC">
        <w:rPr>
          <w:rFonts w:ascii="Times New Roman" w:eastAsia="Calibri" w:hAnsi="Times New Roman" w:cs="Times New Roman"/>
          <w:sz w:val="24"/>
          <w:szCs w:val="24"/>
        </w:rPr>
        <w:t xml:space="preserve"> of </w:t>
      </w:r>
      <w:r w:rsidR="00E853AC" w:rsidRPr="00E853AC">
        <w:rPr>
          <w:rFonts w:ascii="Times New Roman" w:eastAsia="Calibri" w:hAnsi="Times New Roman" w:cs="Times New Roman"/>
          <w:sz w:val="24"/>
          <w:szCs w:val="24"/>
        </w:rPr>
        <w:t>economic and financial</w:t>
      </w:r>
      <w:r w:rsidR="00E853AC">
        <w:rPr>
          <w:rFonts w:ascii="Times New Roman" w:eastAsia="Calibri" w:hAnsi="Times New Roman" w:cs="Times New Roman"/>
          <w:sz w:val="24"/>
          <w:szCs w:val="24"/>
        </w:rPr>
        <w:t xml:space="preserve"> nature, then, according to Article 215 of TFEU, </w:t>
      </w:r>
      <w:r w:rsidR="00FF70E1">
        <w:rPr>
          <w:rFonts w:ascii="Times New Roman" w:eastAsia="Calibri" w:hAnsi="Times New Roman" w:cs="Times New Roman"/>
          <w:sz w:val="24"/>
          <w:szCs w:val="24"/>
        </w:rPr>
        <w:t>Council</w:t>
      </w:r>
      <w:r w:rsidR="00E853AC">
        <w:rPr>
          <w:rFonts w:ascii="Times New Roman" w:eastAsia="Calibri" w:hAnsi="Times New Roman" w:cs="Times New Roman"/>
          <w:sz w:val="24"/>
          <w:szCs w:val="24"/>
        </w:rPr>
        <w:t xml:space="preserve">s regulation is required in order to implement the restrictive measures concerned </w:t>
      </w:r>
      <w:r w:rsidR="004618A2">
        <w:rPr>
          <w:rFonts w:ascii="Times New Roman" w:eastAsia="Calibri" w:hAnsi="Times New Roman" w:cs="Times New Roman"/>
          <w:sz w:val="24"/>
          <w:szCs w:val="24"/>
        </w:rPr>
        <w:t>but</w:t>
      </w:r>
      <w:r w:rsidR="00E853AC">
        <w:rPr>
          <w:rFonts w:ascii="Times New Roman" w:eastAsia="Calibri" w:hAnsi="Times New Roman" w:cs="Times New Roman"/>
          <w:sz w:val="24"/>
          <w:szCs w:val="24"/>
        </w:rPr>
        <w:t xml:space="preserve"> the EU Parliament must be informed about adopted restrictive measures.</w:t>
      </w:r>
      <w:r w:rsidR="00D3273B" w:rsidRPr="00D3273B">
        <w:rPr>
          <w:rFonts w:ascii="Times New Roman" w:eastAsia="Calibri" w:hAnsi="Times New Roman" w:cs="Times New Roman"/>
          <w:sz w:val="24"/>
          <w:szCs w:val="24"/>
        </w:rPr>
        <w:t xml:space="preserve"> </w:t>
      </w:r>
      <w:r w:rsidR="002608B7">
        <w:rPr>
          <w:rFonts w:ascii="Times New Roman" w:eastAsia="Calibri" w:hAnsi="Times New Roman" w:cs="Times New Roman"/>
          <w:sz w:val="24"/>
          <w:szCs w:val="24"/>
        </w:rPr>
        <w:t>Other restrictive measures – travel restrictions, arms embargoes and dipl</w:t>
      </w:r>
      <w:r w:rsidR="00A93A2A">
        <w:rPr>
          <w:rFonts w:ascii="Times New Roman" w:eastAsia="Calibri" w:hAnsi="Times New Roman" w:cs="Times New Roman"/>
          <w:sz w:val="24"/>
          <w:szCs w:val="24"/>
        </w:rPr>
        <w:t xml:space="preserve">omatic </w:t>
      </w:r>
      <w:r w:rsidR="00E87FAE">
        <w:rPr>
          <w:rFonts w:ascii="Times New Roman" w:eastAsia="Calibri" w:hAnsi="Times New Roman" w:cs="Times New Roman"/>
          <w:sz w:val="24"/>
          <w:szCs w:val="24"/>
        </w:rPr>
        <w:t>measures</w:t>
      </w:r>
      <w:r w:rsidR="00A93A2A">
        <w:rPr>
          <w:rFonts w:ascii="Times New Roman" w:eastAsia="Calibri" w:hAnsi="Times New Roman" w:cs="Times New Roman"/>
          <w:sz w:val="24"/>
          <w:szCs w:val="24"/>
        </w:rPr>
        <w:t xml:space="preserve"> do not need any further action by the EU other than the decision </w:t>
      </w:r>
      <w:r w:rsidR="00D824B8">
        <w:rPr>
          <w:rFonts w:ascii="Times New Roman" w:eastAsia="Calibri" w:hAnsi="Times New Roman" w:cs="Times New Roman"/>
          <w:sz w:val="24"/>
          <w:szCs w:val="24"/>
        </w:rPr>
        <w:t>of EU</w:t>
      </w:r>
      <w:r w:rsidR="00A93A2A">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A93A2A">
        <w:rPr>
          <w:rStyle w:val="Puslapioinaosnuoroda"/>
          <w:rFonts w:ascii="Times New Roman" w:eastAsia="Calibri" w:hAnsi="Times New Roman" w:cs="Times New Roman"/>
          <w:sz w:val="24"/>
          <w:szCs w:val="24"/>
        </w:rPr>
        <w:footnoteReference w:id="165"/>
      </w:r>
      <w:r w:rsidR="00A93A2A">
        <w:rPr>
          <w:rFonts w:ascii="Times New Roman" w:eastAsia="Calibri" w:hAnsi="Times New Roman" w:cs="Times New Roman"/>
          <w:sz w:val="24"/>
          <w:szCs w:val="24"/>
        </w:rPr>
        <w:t xml:space="preserve"> and it is on MSs to implement these measures. So it is that t</w:t>
      </w:r>
      <w:r w:rsidR="00D3273B" w:rsidRPr="00D3273B">
        <w:rPr>
          <w:rFonts w:ascii="Times New Roman" w:eastAsia="Calibri" w:hAnsi="Times New Roman" w:cs="Times New Roman"/>
          <w:sz w:val="24"/>
          <w:szCs w:val="24"/>
        </w:rPr>
        <w:t>he movement of people from and to EU countries is disciplined by national</w:t>
      </w:r>
      <w:r w:rsidR="004C6263">
        <w:rPr>
          <w:rFonts w:ascii="Times New Roman" w:eastAsia="Calibri" w:hAnsi="Times New Roman" w:cs="Times New Roman"/>
          <w:sz w:val="24"/>
          <w:szCs w:val="24"/>
        </w:rPr>
        <w:t xml:space="preserve"> </w:t>
      </w:r>
      <w:r w:rsidR="00D3273B" w:rsidRPr="00D3273B">
        <w:rPr>
          <w:rFonts w:ascii="Times New Roman" w:eastAsia="Calibri" w:hAnsi="Times New Roman" w:cs="Times New Roman"/>
          <w:sz w:val="24"/>
          <w:szCs w:val="24"/>
        </w:rPr>
        <w:t xml:space="preserve">governments, responsible for monitoring their borders and </w:t>
      </w:r>
      <w:r w:rsidR="00A93A2A">
        <w:rPr>
          <w:rFonts w:ascii="Times New Roman" w:eastAsia="Calibri" w:hAnsi="Times New Roman" w:cs="Times New Roman"/>
          <w:sz w:val="24"/>
          <w:szCs w:val="24"/>
        </w:rPr>
        <w:t xml:space="preserve">it is the MSs duty </w:t>
      </w:r>
      <w:r w:rsidR="00D3273B" w:rsidRPr="00D3273B">
        <w:rPr>
          <w:rFonts w:ascii="Times New Roman" w:eastAsia="Calibri" w:hAnsi="Times New Roman" w:cs="Times New Roman"/>
          <w:sz w:val="24"/>
          <w:szCs w:val="24"/>
        </w:rPr>
        <w:t>to ensure that the decisions</w:t>
      </w:r>
      <w:r w:rsidR="004C6263">
        <w:rPr>
          <w:rFonts w:ascii="Times New Roman" w:eastAsia="Calibri" w:hAnsi="Times New Roman" w:cs="Times New Roman"/>
          <w:sz w:val="24"/>
          <w:szCs w:val="24"/>
        </w:rPr>
        <w:t xml:space="preserve"> </w:t>
      </w:r>
      <w:r w:rsidR="00D3273B" w:rsidRPr="00D3273B">
        <w:rPr>
          <w:rFonts w:ascii="Times New Roman" w:eastAsia="Calibri" w:hAnsi="Times New Roman" w:cs="Times New Roman"/>
          <w:sz w:val="24"/>
          <w:szCs w:val="24"/>
        </w:rPr>
        <w:t xml:space="preserve">of the </w:t>
      </w:r>
      <w:r w:rsidR="00FF70E1">
        <w:rPr>
          <w:rFonts w:ascii="Times New Roman" w:eastAsia="Calibri" w:hAnsi="Times New Roman" w:cs="Times New Roman"/>
          <w:sz w:val="24"/>
          <w:szCs w:val="24"/>
        </w:rPr>
        <w:t>Council</w:t>
      </w:r>
      <w:r w:rsidR="00D3273B" w:rsidRPr="00D3273B">
        <w:rPr>
          <w:rFonts w:ascii="Times New Roman" w:eastAsia="Calibri" w:hAnsi="Times New Roman" w:cs="Times New Roman"/>
          <w:sz w:val="24"/>
          <w:szCs w:val="24"/>
        </w:rPr>
        <w:t xml:space="preserve"> are d</w:t>
      </w:r>
      <w:r w:rsidR="00E87FAE">
        <w:rPr>
          <w:rFonts w:ascii="Times New Roman" w:eastAsia="Calibri" w:hAnsi="Times New Roman" w:cs="Times New Roman"/>
          <w:sz w:val="24"/>
          <w:szCs w:val="24"/>
        </w:rPr>
        <w:t xml:space="preserve">uly implemented. </w:t>
      </w:r>
      <w:r w:rsidR="00754F56">
        <w:rPr>
          <w:rFonts w:ascii="Times New Roman" w:eastAsia="Calibri" w:hAnsi="Times New Roman" w:cs="Times New Roman"/>
          <w:sz w:val="24"/>
          <w:szCs w:val="24"/>
        </w:rPr>
        <w:t>While the adoption of sanctions was changed few times over the course of E</w:t>
      </w:r>
      <w:r w:rsidR="00176C9C">
        <w:rPr>
          <w:rFonts w:ascii="Times New Roman" w:eastAsia="Calibri" w:hAnsi="Times New Roman" w:cs="Times New Roman"/>
          <w:sz w:val="24"/>
          <w:szCs w:val="24"/>
        </w:rPr>
        <w:t>U history the second step – the implementation of restrictive measures was left the same throughout the history of EU</w:t>
      </w:r>
      <w:r w:rsidR="004618A2">
        <w:rPr>
          <w:rFonts w:ascii="Times New Roman" w:eastAsia="Calibri" w:hAnsi="Times New Roman" w:cs="Times New Roman"/>
          <w:sz w:val="24"/>
          <w:szCs w:val="24"/>
        </w:rPr>
        <w:t xml:space="preserve"> –</w:t>
      </w:r>
      <w:r w:rsidR="00754F56">
        <w:rPr>
          <w:rFonts w:ascii="Times New Roman" w:eastAsia="Calibri" w:hAnsi="Times New Roman" w:cs="Times New Roman"/>
          <w:sz w:val="24"/>
          <w:szCs w:val="24"/>
        </w:rPr>
        <w:t xml:space="preserve"> </w:t>
      </w:r>
      <w:r w:rsidR="007D2974">
        <w:rPr>
          <w:rFonts w:ascii="Times New Roman" w:eastAsia="Calibri" w:hAnsi="Times New Roman" w:cs="Times New Roman"/>
          <w:sz w:val="24"/>
          <w:szCs w:val="24"/>
        </w:rPr>
        <w:t xml:space="preserve">in practice </w:t>
      </w:r>
      <w:r w:rsidR="00754F56">
        <w:rPr>
          <w:rFonts w:ascii="Times New Roman" w:eastAsia="Calibri" w:hAnsi="Times New Roman" w:cs="Times New Roman"/>
          <w:sz w:val="24"/>
          <w:szCs w:val="24"/>
        </w:rPr>
        <w:t>implementation of re</w:t>
      </w:r>
      <w:r w:rsidR="004618A2">
        <w:rPr>
          <w:rFonts w:ascii="Times New Roman" w:eastAsia="Calibri" w:hAnsi="Times New Roman" w:cs="Times New Roman"/>
          <w:sz w:val="24"/>
          <w:szCs w:val="24"/>
        </w:rPr>
        <w:t>strictive measures falls on MSs</w:t>
      </w:r>
      <w:r w:rsidR="00754F56">
        <w:rPr>
          <w:rFonts w:ascii="Times New Roman" w:eastAsia="Calibri" w:hAnsi="Times New Roman" w:cs="Times New Roman"/>
          <w:sz w:val="24"/>
          <w:szCs w:val="24"/>
        </w:rPr>
        <w:t xml:space="preserve"> even if </w:t>
      </w:r>
      <w:r w:rsidR="006F3E8E">
        <w:rPr>
          <w:rFonts w:ascii="Times New Roman" w:eastAsia="Calibri" w:hAnsi="Times New Roman" w:cs="Times New Roman"/>
          <w:sz w:val="24"/>
          <w:szCs w:val="24"/>
        </w:rPr>
        <w:t>these measures are</w:t>
      </w:r>
      <w:r w:rsidR="00754F56">
        <w:rPr>
          <w:rFonts w:ascii="Times New Roman" w:eastAsia="Calibri" w:hAnsi="Times New Roman" w:cs="Times New Roman"/>
          <w:sz w:val="24"/>
          <w:szCs w:val="24"/>
        </w:rPr>
        <w:t xml:space="preserve"> within the exclusive competence of EU (such as financial</w:t>
      </w:r>
      <w:r w:rsidR="007D2974">
        <w:rPr>
          <w:rFonts w:ascii="Times New Roman" w:eastAsia="Calibri" w:hAnsi="Times New Roman" w:cs="Times New Roman"/>
          <w:sz w:val="24"/>
          <w:szCs w:val="24"/>
        </w:rPr>
        <w:t xml:space="preserve"> and trade restrictive measures</w:t>
      </w:r>
      <w:r w:rsidR="00754F56">
        <w:rPr>
          <w:rFonts w:ascii="Times New Roman" w:eastAsia="Calibri" w:hAnsi="Times New Roman" w:cs="Times New Roman"/>
          <w:sz w:val="24"/>
          <w:szCs w:val="24"/>
        </w:rPr>
        <w:t>)</w:t>
      </w:r>
      <w:r w:rsidR="0029107B">
        <w:rPr>
          <w:rFonts w:ascii="Times New Roman" w:eastAsia="Calibri" w:hAnsi="Times New Roman" w:cs="Times New Roman"/>
          <w:sz w:val="24"/>
          <w:szCs w:val="24"/>
        </w:rPr>
        <w:t>.</w:t>
      </w:r>
      <w:r w:rsidR="00502A54">
        <w:rPr>
          <w:rFonts w:ascii="Times New Roman" w:eastAsia="Calibri" w:hAnsi="Times New Roman" w:cs="Times New Roman"/>
          <w:sz w:val="24"/>
          <w:szCs w:val="24"/>
        </w:rPr>
        <w:t xml:space="preserve"> As</w:t>
      </w:r>
      <w:r w:rsidR="005026AD">
        <w:rPr>
          <w:rFonts w:ascii="Times New Roman" w:eastAsia="Calibri" w:hAnsi="Times New Roman" w:cs="Times New Roman"/>
          <w:sz w:val="24"/>
          <w:szCs w:val="24"/>
        </w:rPr>
        <w:t xml:space="preserve"> an</w:t>
      </w:r>
      <w:r w:rsidR="00502A54">
        <w:rPr>
          <w:rFonts w:ascii="Times New Roman" w:eastAsia="Calibri" w:hAnsi="Times New Roman" w:cs="Times New Roman"/>
          <w:sz w:val="24"/>
          <w:szCs w:val="24"/>
        </w:rPr>
        <w:t xml:space="preserve"> example </w:t>
      </w:r>
      <w:r w:rsidR="005026AD">
        <w:rPr>
          <w:rFonts w:ascii="Times New Roman" w:eastAsia="Calibri" w:hAnsi="Times New Roman" w:cs="Times New Roman"/>
          <w:sz w:val="24"/>
          <w:szCs w:val="24"/>
        </w:rPr>
        <w:t>of</w:t>
      </w:r>
      <w:r w:rsidR="00502A54">
        <w:rPr>
          <w:rFonts w:ascii="Times New Roman" w:eastAsia="Calibri" w:hAnsi="Times New Roman" w:cs="Times New Roman"/>
          <w:sz w:val="24"/>
          <w:szCs w:val="24"/>
        </w:rPr>
        <w:t xml:space="preserve"> previous statement we could take parliamentary questions which bot</w:t>
      </w:r>
      <w:r w:rsidR="00D16367">
        <w:rPr>
          <w:rFonts w:ascii="Times New Roman" w:eastAsia="Calibri" w:hAnsi="Times New Roman" w:cs="Times New Roman"/>
          <w:sz w:val="24"/>
          <w:szCs w:val="24"/>
        </w:rPr>
        <w:t>h are answered in a manner</w:t>
      </w:r>
      <w:r w:rsidR="004618A2">
        <w:rPr>
          <w:rFonts w:ascii="Times New Roman" w:eastAsia="Calibri" w:hAnsi="Times New Roman" w:cs="Times New Roman"/>
          <w:sz w:val="24"/>
          <w:szCs w:val="24"/>
        </w:rPr>
        <w:t xml:space="preserve"> this thesis is seeking </w:t>
      </w:r>
      <w:r w:rsidR="00502A54">
        <w:rPr>
          <w:rFonts w:ascii="Times New Roman" w:eastAsia="Calibri" w:hAnsi="Times New Roman" w:cs="Times New Roman"/>
          <w:sz w:val="24"/>
          <w:szCs w:val="24"/>
        </w:rPr>
        <w:t xml:space="preserve">– </w:t>
      </w:r>
      <w:r w:rsidR="00D16367">
        <w:rPr>
          <w:rFonts w:ascii="Times New Roman" w:eastAsia="Calibri" w:hAnsi="Times New Roman" w:cs="Times New Roman"/>
          <w:sz w:val="24"/>
          <w:szCs w:val="24"/>
        </w:rPr>
        <w:t>“</w:t>
      </w:r>
      <w:r w:rsidR="00D16367" w:rsidRPr="00D16367">
        <w:rPr>
          <w:rFonts w:ascii="Times New Roman" w:eastAsia="Calibri" w:hAnsi="Times New Roman" w:cs="Times New Roman"/>
          <w:sz w:val="24"/>
          <w:szCs w:val="24"/>
        </w:rPr>
        <w:t xml:space="preserve">Member States are not, however, obliged to </w:t>
      </w:r>
      <w:r w:rsidR="00D16367" w:rsidRPr="00D16367">
        <w:rPr>
          <w:rFonts w:ascii="Times New Roman" w:eastAsia="Calibri" w:hAnsi="Times New Roman" w:cs="Times New Roman"/>
          <w:sz w:val="24"/>
          <w:szCs w:val="24"/>
        </w:rPr>
        <w:lastRenderedPageBreak/>
        <w:t>provide precise information on how an infringement or offence is sanctioned</w:t>
      </w:r>
      <w:r w:rsidR="00D16367">
        <w:rPr>
          <w:rFonts w:ascii="Times New Roman" w:eastAsia="Calibri" w:hAnsi="Times New Roman" w:cs="Times New Roman"/>
          <w:sz w:val="24"/>
          <w:szCs w:val="24"/>
        </w:rPr>
        <w:t>”</w:t>
      </w:r>
      <w:r w:rsidR="00D16367">
        <w:rPr>
          <w:rStyle w:val="Puslapioinaosnuoroda"/>
          <w:rFonts w:ascii="Times New Roman" w:eastAsia="Calibri" w:hAnsi="Times New Roman" w:cs="Times New Roman"/>
          <w:sz w:val="24"/>
          <w:szCs w:val="24"/>
        </w:rPr>
        <w:footnoteReference w:id="166"/>
      </w:r>
      <w:r w:rsidR="004618A2">
        <w:rPr>
          <w:rFonts w:ascii="Times New Roman" w:eastAsia="Calibri" w:hAnsi="Times New Roman" w:cs="Times New Roman"/>
          <w:sz w:val="24"/>
          <w:szCs w:val="24"/>
        </w:rPr>
        <w:t xml:space="preserve"> –</w:t>
      </w:r>
      <w:r w:rsidR="00D16367">
        <w:rPr>
          <w:rFonts w:ascii="Times New Roman" w:eastAsia="Calibri" w:hAnsi="Times New Roman" w:cs="Times New Roman"/>
          <w:sz w:val="24"/>
          <w:szCs w:val="24"/>
        </w:rPr>
        <w:t xml:space="preserve"> </w:t>
      </w:r>
      <w:r w:rsidR="004618A2">
        <w:rPr>
          <w:rFonts w:ascii="Times New Roman" w:eastAsia="Calibri" w:hAnsi="Times New Roman" w:cs="Times New Roman"/>
          <w:sz w:val="24"/>
          <w:szCs w:val="24"/>
        </w:rPr>
        <w:t xml:space="preserve">which leads to a </w:t>
      </w:r>
      <w:proofErr w:type="spellStart"/>
      <w:r w:rsidR="004618A2">
        <w:rPr>
          <w:rFonts w:ascii="Times New Roman" w:eastAsia="Calibri" w:hAnsi="Times New Roman" w:cs="Times New Roman"/>
          <w:sz w:val="24"/>
          <w:szCs w:val="24"/>
        </w:rPr>
        <w:t>a</w:t>
      </w:r>
      <w:proofErr w:type="spellEnd"/>
      <w:r w:rsidR="004618A2">
        <w:rPr>
          <w:rFonts w:ascii="Times New Roman" w:eastAsia="Calibri" w:hAnsi="Times New Roman" w:cs="Times New Roman"/>
          <w:sz w:val="24"/>
          <w:szCs w:val="24"/>
        </w:rPr>
        <w:t xml:space="preserve"> conclusion that it is solely within the responsibility of the MSs</w:t>
      </w:r>
      <w:r w:rsidR="00D16367">
        <w:rPr>
          <w:rFonts w:ascii="Times New Roman" w:eastAsia="Calibri" w:hAnsi="Times New Roman" w:cs="Times New Roman"/>
          <w:sz w:val="24"/>
          <w:szCs w:val="24"/>
        </w:rPr>
        <w:t xml:space="preserve"> </w:t>
      </w:r>
      <w:r w:rsidR="004618A2">
        <w:rPr>
          <w:rFonts w:ascii="Times New Roman" w:eastAsia="Calibri" w:hAnsi="Times New Roman" w:cs="Times New Roman"/>
          <w:sz w:val="24"/>
          <w:szCs w:val="24"/>
        </w:rPr>
        <w:t>to enforce restrictive measures of EU</w:t>
      </w:r>
      <w:r w:rsidR="00D16367">
        <w:rPr>
          <w:rFonts w:ascii="Times New Roman" w:eastAsia="Calibri" w:hAnsi="Times New Roman" w:cs="Times New Roman"/>
          <w:sz w:val="24"/>
          <w:szCs w:val="24"/>
        </w:rPr>
        <w:t xml:space="preserve">. </w:t>
      </w:r>
      <w:r w:rsidR="00D16367" w:rsidRPr="00D16367">
        <w:rPr>
          <w:rFonts w:ascii="Times New Roman" w:eastAsia="Calibri" w:hAnsi="Times New Roman" w:cs="Times New Roman"/>
          <w:sz w:val="24"/>
          <w:szCs w:val="24"/>
        </w:rPr>
        <w:t xml:space="preserve"> </w:t>
      </w:r>
      <w:r w:rsidR="004618A2">
        <w:rPr>
          <w:rFonts w:ascii="Times New Roman" w:eastAsia="Calibri" w:hAnsi="Times New Roman" w:cs="Times New Roman"/>
          <w:sz w:val="24"/>
          <w:szCs w:val="24"/>
        </w:rPr>
        <w:t>Keeping that in mind</w:t>
      </w:r>
      <w:r w:rsidR="0029107B">
        <w:rPr>
          <w:rFonts w:ascii="Times New Roman" w:eastAsia="Calibri" w:hAnsi="Times New Roman" w:cs="Times New Roman"/>
          <w:sz w:val="24"/>
          <w:szCs w:val="24"/>
        </w:rPr>
        <w:t xml:space="preserve"> </w:t>
      </w:r>
      <w:r w:rsidR="007D2974">
        <w:rPr>
          <w:rFonts w:ascii="Times New Roman" w:eastAsia="Calibri" w:hAnsi="Times New Roman" w:cs="Times New Roman"/>
          <w:sz w:val="24"/>
          <w:szCs w:val="24"/>
        </w:rPr>
        <w:t xml:space="preserve">the uniformity </w:t>
      </w:r>
      <w:r w:rsidR="00D13A3F">
        <w:rPr>
          <w:rFonts w:ascii="Times New Roman" w:eastAsia="Calibri" w:hAnsi="Times New Roman" w:cs="Times New Roman"/>
          <w:sz w:val="24"/>
          <w:szCs w:val="24"/>
        </w:rPr>
        <w:t xml:space="preserve">suffers </w:t>
      </w:r>
      <w:r w:rsidR="007D2974">
        <w:rPr>
          <w:rFonts w:ascii="Times New Roman" w:eastAsia="Calibri" w:hAnsi="Times New Roman" w:cs="Times New Roman"/>
          <w:sz w:val="24"/>
          <w:szCs w:val="24"/>
        </w:rPr>
        <w:t>because implementation of most restrictive measures lies within the EU competence (with exceptions on arms embargoes and travel restrictions</w:t>
      </w:r>
      <w:r w:rsidR="007D2974">
        <w:rPr>
          <w:rStyle w:val="Puslapioinaosnuoroda"/>
          <w:rFonts w:ascii="Times New Roman" w:eastAsia="Calibri" w:hAnsi="Times New Roman" w:cs="Times New Roman"/>
          <w:sz w:val="24"/>
          <w:szCs w:val="24"/>
        </w:rPr>
        <w:footnoteReference w:id="167"/>
      </w:r>
      <w:r w:rsidR="007D2974">
        <w:rPr>
          <w:rFonts w:ascii="Times New Roman" w:eastAsia="Calibri" w:hAnsi="Times New Roman" w:cs="Times New Roman"/>
          <w:sz w:val="24"/>
          <w:szCs w:val="24"/>
        </w:rPr>
        <w:t>)</w:t>
      </w:r>
      <w:r w:rsidR="00D13A3F">
        <w:rPr>
          <w:rFonts w:ascii="Times New Roman" w:eastAsia="Calibri" w:hAnsi="Times New Roman" w:cs="Times New Roman"/>
          <w:sz w:val="24"/>
          <w:szCs w:val="24"/>
        </w:rPr>
        <w:t>.</w:t>
      </w:r>
      <w:r w:rsidR="007D2974">
        <w:rPr>
          <w:rFonts w:ascii="Times New Roman" w:eastAsia="Calibri" w:hAnsi="Times New Roman" w:cs="Times New Roman"/>
          <w:sz w:val="24"/>
          <w:szCs w:val="24"/>
        </w:rPr>
        <w:t xml:space="preserve"> </w:t>
      </w:r>
      <w:r w:rsidR="00D13A3F">
        <w:rPr>
          <w:rFonts w:ascii="Times New Roman" w:eastAsia="Calibri" w:hAnsi="Times New Roman" w:cs="Times New Roman"/>
          <w:sz w:val="24"/>
          <w:szCs w:val="24"/>
        </w:rPr>
        <w:t>While keeping the legislation uniform should</w:t>
      </w:r>
      <w:r w:rsidR="0029107B">
        <w:rPr>
          <w:rFonts w:ascii="Times New Roman" w:eastAsia="Calibri" w:hAnsi="Times New Roman" w:cs="Times New Roman"/>
          <w:sz w:val="24"/>
          <w:szCs w:val="24"/>
        </w:rPr>
        <w:t xml:space="preserve"> not </w:t>
      </w:r>
      <w:r w:rsidR="00D13A3F">
        <w:rPr>
          <w:rFonts w:ascii="Times New Roman" w:eastAsia="Calibri" w:hAnsi="Times New Roman" w:cs="Times New Roman"/>
          <w:sz w:val="24"/>
          <w:szCs w:val="24"/>
        </w:rPr>
        <w:t>be a problem</w:t>
      </w:r>
      <w:r w:rsidR="0029107B">
        <w:rPr>
          <w:rFonts w:ascii="Times New Roman" w:eastAsia="Calibri" w:hAnsi="Times New Roman" w:cs="Times New Roman"/>
          <w:sz w:val="24"/>
          <w:szCs w:val="24"/>
        </w:rPr>
        <w:t xml:space="preserve">, because MSs </w:t>
      </w:r>
      <w:r w:rsidR="00D13A3F">
        <w:rPr>
          <w:rFonts w:ascii="Times New Roman" w:eastAsia="Calibri" w:hAnsi="Times New Roman" w:cs="Times New Roman"/>
          <w:sz w:val="24"/>
          <w:szCs w:val="24"/>
        </w:rPr>
        <w:t xml:space="preserve"> have </w:t>
      </w:r>
      <w:r w:rsidR="006F3E8E">
        <w:rPr>
          <w:rFonts w:ascii="Times New Roman" w:eastAsia="Calibri" w:hAnsi="Times New Roman" w:cs="Times New Roman"/>
          <w:sz w:val="24"/>
          <w:szCs w:val="24"/>
        </w:rPr>
        <w:t>documents outlining the “</w:t>
      </w:r>
      <w:r w:rsidR="006F3E8E" w:rsidRPr="006F3E8E">
        <w:rPr>
          <w:rFonts w:ascii="Times New Roman" w:eastAsia="Calibri" w:hAnsi="Times New Roman" w:cs="Times New Roman"/>
          <w:sz w:val="24"/>
          <w:szCs w:val="24"/>
        </w:rPr>
        <w:t>Guidelines on implementation and evaluation of restrictive measures (sanctions)</w:t>
      </w:r>
      <w:r w:rsidR="006F3E8E">
        <w:rPr>
          <w:rFonts w:ascii="Times New Roman" w:eastAsia="Calibri" w:hAnsi="Times New Roman" w:cs="Times New Roman"/>
          <w:sz w:val="24"/>
          <w:szCs w:val="24"/>
        </w:rPr>
        <w:t xml:space="preserve"> </w:t>
      </w:r>
      <w:r w:rsidR="006F3E8E" w:rsidRPr="006F3E8E">
        <w:rPr>
          <w:rFonts w:ascii="Times New Roman" w:eastAsia="Calibri" w:hAnsi="Times New Roman" w:cs="Times New Roman"/>
          <w:sz w:val="24"/>
          <w:szCs w:val="24"/>
        </w:rPr>
        <w:t>in the framework of the EU Common Foreign and Security Policy</w:t>
      </w:r>
      <w:r w:rsidR="006F3E8E">
        <w:rPr>
          <w:rFonts w:ascii="Times New Roman" w:eastAsia="Calibri" w:hAnsi="Times New Roman" w:cs="Times New Roman"/>
          <w:sz w:val="24"/>
          <w:szCs w:val="24"/>
        </w:rPr>
        <w:t>”</w:t>
      </w:r>
      <w:r w:rsidR="006F3E8E">
        <w:rPr>
          <w:rStyle w:val="Puslapioinaosnuoroda"/>
          <w:rFonts w:ascii="Times New Roman" w:eastAsia="Calibri" w:hAnsi="Times New Roman" w:cs="Times New Roman"/>
          <w:sz w:val="24"/>
          <w:szCs w:val="24"/>
        </w:rPr>
        <w:footnoteReference w:id="168"/>
      </w:r>
      <w:r w:rsidR="006F3E8E">
        <w:rPr>
          <w:rFonts w:ascii="Times New Roman" w:eastAsia="Calibri" w:hAnsi="Times New Roman" w:cs="Times New Roman"/>
          <w:sz w:val="24"/>
          <w:szCs w:val="24"/>
        </w:rPr>
        <w:t xml:space="preserve"> and “</w:t>
      </w:r>
      <w:r w:rsidR="006F3E8E" w:rsidRPr="006F3E8E">
        <w:rPr>
          <w:rFonts w:ascii="Times New Roman" w:eastAsia="Calibri" w:hAnsi="Times New Roman" w:cs="Times New Roman"/>
          <w:sz w:val="24"/>
          <w:szCs w:val="24"/>
        </w:rPr>
        <w:t xml:space="preserve">EU Best Practices for the effective implementation of </w:t>
      </w:r>
      <w:r w:rsidR="006F3E8E" w:rsidRPr="0059590E">
        <w:rPr>
          <w:rFonts w:ascii="Times New Roman" w:eastAsia="Calibri" w:hAnsi="Times New Roman" w:cs="Times New Roman"/>
          <w:sz w:val="24"/>
          <w:szCs w:val="24"/>
        </w:rPr>
        <w:t>restrictive measures”</w:t>
      </w:r>
      <w:r w:rsidR="006F3E8E" w:rsidRPr="0059590E">
        <w:rPr>
          <w:rStyle w:val="Puslapioinaosnuoroda"/>
          <w:rFonts w:ascii="Times New Roman" w:eastAsia="Calibri" w:hAnsi="Times New Roman" w:cs="Times New Roman"/>
          <w:sz w:val="24"/>
          <w:szCs w:val="24"/>
        </w:rPr>
        <w:footnoteReference w:id="169"/>
      </w:r>
      <w:r w:rsidR="00D13A3F">
        <w:rPr>
          <w:rFonts w:ascii="Times New Roman" w:eastAsia="Calibri" w:hAnsi="Times New Roman" w:cs="Times New Roman"/>
          <w:sz w:val="24"/>
          <w:szCs w:val="24"/>
        </w:rPr>
        <w:t xml:space="preserve"> to follow</w:t>
      </w:r>
      <w:r w:rsidR="0029107B" w:rsidRPr="0059590E">
        <w:rPr>
          <w:rFonts w:ascii="Times New Roman" w:eastAsia="Calibri" w:hAnsi="Times New Roman" w:cs="Times New Roman"/>
          <w:sz w:val="24"/>
          <w:szCs w:val="24"/>
        </w:rPr>
        <w:t>, but just as the long standing EU Commission legal battle over the implementation of EU directives into national law shows, it is more of a wishful thinking</w:t>
      </w:r>
      <w:r w:rsidR="00FF0D67" w:rsidRPr="0059590E">
        <w:rPr>
          <w:rFonts w:ascii="Times New Roman" w:eastAsia="Calibri" w:hAnsi="Times New Roman" w:cs="Times New Roman"/>
          <w:sz w:val="24"/>
          <w:szCs w:val="24"/>
        </w:rPr>
        <w:t xml:space="preserve"> that implementation goes without </w:t>
      </w:r>
      <w:r w:rsidR="00D13A3F">
        <w:rPr>
          <w:rFonts w:ascii="Times New Roman" w:eastAsia="Calibri" w:hAnsi="Times New Roman" w:cs="Times New Roman"/>
          <w:sz w:val="24"/>
          <w:szCs w:val="24"/>
        </w:rPr>
        <w:t xml:space="preserve"> interference of EU bodies</w:t>
      </w:r>
      <w:r w:rsidR="0029107B" w:rsidRPr="0059590E">
        <w:rPr>
          <w:rFonts w:ascii="Times New Roman" w:eastAsia="Calibri" w:hAnsi="Times New Roman" w:cs="Times New Roman"/>
          <w:sz w:val="24"/>
          <w:szCs w:val="24"/>
        </w:rPr>
        <w:t>.</w:t>
      </w:r>
      <w:r w:rsidR="007D2974">
        <w:rPr>
          <w:rFonts w:ascii="Times New Roman" w:eastAsia="Calibri" w:hAnsi="Times New Roman" w:cs="Times New Roman"/>
          <w:sz w:val="24"/>
          <w:szCs w:val="24"/>
        </w:rPr>
        <w:t xml:space="preserve"> </w:t>
      </w:r>
    </w:p>
    <w:p w14:paraId="784A5B4E" w14:textId="77777777" w:rsidR="005026AD" w:rsidRDefault="007D2974"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EU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decisions in particular spheres (arms embargoes and travel restrictions) pose a particular threat because each and every MSs could implement measures differently because documents already mentioned on implementation of restrictive measures are only recommendatory.</w:t>
      </w:r>
    </w:p>
    <w:p w14:paraId="579DBC51" w14:textId="2DD2BE4C" w:rsidR="005C28CC" w:rsidRDefault="007D2974"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Another problem lies within the responsibility of MSs to properly respect the restrictive measures imposed –</w:t>
      </w:r>
      <w:r w:rsidR="00FF0D67">
        <w:rPr>
          <w:rFonts w:ascii="Times New Roman" w:eastAsia="Calibri" w:hAnsi="Times New Roman" w:cs="Times New Roman"/>
          <w:sz w:val="24"/>
          <w:szCs w:val="24"/>
        </w:rPr>
        <w:t xml:space="preserve"> </w:t>
      </w:r>
      <w:r w:rsidR="0029107B">
        <w:rPr>
          <w:rFonts w:ascii="Times New Roman" w:eastAsia="Calibri" w:hAnsi="Times New Roman" w:cs="Times New Roman"/>
          <w:sz w:val="24"/>
          <w:szCs w:val="24"/>
        </w:rPr>
        <w:t xml:space="preserve">there is no monitoring </w:t>
      </w:r>
      <w:r w:rsidR="00E300C1">
        <w:rPr>
          <w:rFonts w:ascii="Times New Roman" w:eastAsia="Calibri" w:hAnsi="Times New Roman" w:cs="Times New Roman"/>
          <w:sz w:val="24"/>
          <w:szCs w:val="24"/>
        </w:rPr>
        <w:t>whatsoever on</w:t>
      </w:r>
      <w:r w:rsidR="0029107B">
        <w:rPr>
          <w:rFonts w:ascii="Times New Roman" w:eastAsia="Calibri" w:hAnsi="Times New Roman" w:cs="Times New Roman"/>
          <w:sz w:val="24"/>
          <w:szCs w:val="24"/>
        </w:rPr>
        <w:t xml:space="preserve"> what happen</w:t>
      </w:r>
      <w:r w:rsidR="005026AD">
        <w:rPr>
          <w:rFonts w:ascii="Times New Roman" w:eastAsia="Calibri" w:hAnsi="Times New Roman" w:cs="Times New Roman"/>
          <w:sz w:val="24"/>
          <w:szCs w:val="24"/>
        </w:rPr>
        <w:t>s</w:t>
      </w:r>
      <w:r w:rsidR="0029107B">
        <w:rPr>
          <w:rFonts w:ascii="Times New Roman" w:eastAsia="Calibri" w:hAnsi="Times New Roman" w:cs="Times New Roman"/>
          <w:sz w:val="24"/>
          <w:szCs w:val="24"/>
        </w:rPr>
        <w:t xml:space="preserve"> after the EU </w:t>
      </w:r>
      <w:r w:rsidR="00FF70E1">
        <w:rPr>
          <w:rFonts w:ascii="Times New Roman" w:eastAsia="Calibri" w:hAnsi="Times New Roman" w:cs="Times New Roman"/>
          <w:sz w:val="24"/>
          <w:szCs w:val="24"/>
        </w:rPr>
        <w:t>Council</w:t>
      </w:r>
      <w:r w:rsidR="0029107B">
        <w:rPr>
          <w:rFonts w:ascii="Times New Roman" w:eastAsia="Calibri" w:hAnsi="Times New Roman" w:cs="Times New Roman"/>
          <w:sz w:val="24"/>
          <w:szCs w:val="24"/>
        </w:rPr>
        <w:t xml:space="preserve"> imposes restriction, which is another problem since discretion of implementation of</w:t>
      </w:r>
      <w:r>
        <w:rPr>
          <w:rFonts w:ascii="Times New Roman" w:eastAsia="Calibri" w:hAnsi="Times New Roman" w:cs="Times New Roman"/>
          <w:sz w:val="24"/>
          <w:szCs w:val="24"/>
        </w:rPr>
        <w:t xml:space="preserve"> some</w:t>
      </w:r>
      <w:r w:rsidR="0029107B">
        <w:rPr>
          <w:rFonts w:ascii="Times New Roman" w:eastAsia="Calibri" w:hAnsi="Times New Roman" w:cs="Times New Roman"/>
          <w:sz w:val="24"/>
          <w:szCs w:val="24"/>
        </w:rPr>
        <w:t xml:space="preserve"> restrictive measures left</w:t>
      </w:r>
      <w:r>
        <w:rPr>
          <w:rFonts w:ascii="Times New Roman" w:eastAsia="Calibri" w:hAnsi="Times New Roman" w:cs="Times New Roman"/>
          <w:sz w:val="24"/>
          <w:szCs w:val="24"/>
        </w:rPr>
        <w:t xml:space="preserve"> is</w:t>
      </w:r>
      <w:r w:rsidR="0029107B">
        <w:rPr>
          <w:rFonts w:ascii="Times New Roman" w:eastAsia="Calibri" w:hAnsi="Times New Roman" w:cs="Times New Roman"/>
          <w:sz w:val="24"/>
          <w:szCs w:val="24"/>
        </w:rPr>
        <w:t xml:space="preserve"> to MSs </w:t>
      </w:r>
      <w:r w:rsidR="00FF0D67">
        <w:rPr>
          <w:rFonts w:ascii="Times New Roman" w:eastAsia="Calibri" w:hAnsi="Times New Roman" w:cs="Times New Roman"/>
          <w:sz w:val="24"/>
          <w:szCs w:val="24"/>
        </w:rPr>
        <w:t>while</w:t>
      </w:r>
      <w:r w:rsidR="002910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other measures also require input from </w:t>
      </w:r>
      <w:r w:rsidRPr="0059590E">
        <w:rPr>
          <w:rFonts w:ascii="Times New Roman" w:eastAsia="Calibri" w:hAnsi="Times New Roman" w:cs="Times New Roman"/>
          <w:sz w:val="24"/>
          <w:szCs w:val="24"/>
        </w:rPr>
        <w:t>government institutions</w:t>
      </w:r>
      <w:r w:rsidR="00FE1959" w:rsidRPr="0059590E">
        <w:rPr>
          <w:rFonts w:ascii="Times New Roman" w:eastAsia="Calibri" w:hAnsi="Times New Roman" w:cs="Times New Roman"/>
          <w:sz w:val="24"/>
          <w:szCs w:val="24"/>
        </w:rPr>
        <w:t>. Directly associated with it is the su</w:t>
      </w:r>
      <w:r w:rsidR="006461E3" w:rsidRPr="0059590E">
        <w:rPr>
          <w:rFonts w:ascii="Times New Roman" w:eastAsia="Calibri" w:hAnsi="Times New Roman" w:cs="Times New Roman"/>
          <w:sz w:val="24"/>
          <w:szCs w:val="24"/>
        </w:rPr>
        <w:t>ccess of EU restrictive measures are the MSs</w:t>
      </w:r>
      <w:r w:rsidR="00FE1959" w:rsidRPr="0059590E">
        <w:rPr>
          <w:rFonts w:ascii="Times New Roman" w:eastAsia="Calibri" w:hAnsi="Times New Roman" w:cs="Times New Roman"/>
          <w:sz w:val="24"/>
          <w:szCs w:val="24"/>
        </w:rPr>
        <w:t xml:space="preserve"> as it is not usually the MSs (governments) themselves which carry out the restrictive measures but it is the</w:t>
      </w:r>
      <w:r w:rsidRPr="0059590E">
        <w:rPr>
          <w:rFonts w:ascii="Times New Roman" w:eastAsia="Calibri" w:hAnsi="Times New Roman" w:cs="Times New Roman"/>
          <w:sz w:val="24"/>
          <w:szCs w:val="24"/>
        </w:rPr>
        <w:t xml:space="preserve"> natural and legal persons</w:t>
      </w:r>
      <w:r w:rsidR="00FE1959" w:rsidRPr="0059590E">
        <w:rPr>
          <w:rFonts w:ascii="Times New Roman" w:eastAsia="Calibri" w:hAnsi="Times New Roman" w:cs="Times New Roman"/>
          <w:sz w:val="24"/>
          <w:szCs w:val="24"/>
        </w:rPr>
        <w:t xml:space="preserve"> which</w:t>
      </w:r>
      <w:r w:rsidRPr="0059590E">
        <w:rPr>
          <w:rFonts w:ascii="Times New Roman" w:eastAsia="Calibri" w:hAnsi="Times New Roman" w:cs="Times New Roman"/>
          <w:sz w:val="24"/>
          <w:szCs w:val="24"/>
        </w:rPr>
        <w:t xml:space="preserve"> </w:t>
      </w:r>
      <w:r w:rsidR="00FF0D67" w:rsidRPr="0059590E">
        <w:rPr>
          <w:rFonts w:ascii="Times New Roman" w:eastAsia="Calibri" w:hAnsi="Times New Roman" w:cs="Times New Roman"/>
          <w:sz w:val="24"/>
          <w:szCs w:val="24"/>
        </w:rPr>
        <w:t>follow</w:t>
      </w:r>
      <w:r w:rsidR="00256F85" w:rsidRPr="0059590E">
        <w:rPr>
          <w:rFonts w:ascii="Times New Roman" w:eastAsia="Calibri" w:hAnsi="Times New Roman" w:cs="Times New Roman"/>
          <w:sz w:val="24"/>
          <w:szCs w:val="24"/>
        </w:rPr>
        <w:t xml:space="preserve"> </w:t>
      </w:r>
      <w:r w:rsidR="00FE1959" w:rsidRPr="0059590E">
        <w:rPr>
          <w:rFonts w:ascii="Times New Roman" w:eastAsia="Calibri" w:hAnsi="Times New Roman" w:cs="Times New Roman"/>
          <w:sz w:val="24"/>
          <w:szCs w:val="24"/>
        </w:rPr>
        <w:t>these restrictive measures imposed by the EU</w:t>
      </w:r>
      <w:r w:rsidR="00256F85" w:rsidRPr="0059590E">
        <w:rPr>
          <w:rFonts w:ascii="Times New Roman" w:eastAsia="Calibri" w:hAnsi="Times New Roman" w:cs="Times New Roman"/>
          <w:sz w:val="24"/>
          <w:szCs w:val="24"/>
        </w:rPr>
        <w:t xml:space="preserve"> </w:t>
      </w:r>
      <w:r w:rsidR="00FF70E1" w:rsidRPr="0059590E">
        <w:rPr>
          <w:rFonts w:ascii="Times New Roman" w:eastAsia="Calibri" w:hAnsi="Times New Roman" w:cs="Times New Roman"/>
          <w:sz w:val="24"/>
          <w:szCs w:val="24"/>
        </w:rPr>
        <w:t>Council</w:t>
      </w:r>
      <w:r w:rsidR="00ED27A5">
        <w:rPr>
          <w:rFonts w:ascii="Times New Roman" w:eastAsia="Calibri" w:hAnsi="Times New Roman" w:cs="Times New Roman"/>
          <w:sz w:val="24"/>
          <w:szCs w:val="24"/>
        </w:rPr>
        <w:t>.</w:t>
      </w:r>
      <w:r w:rsidR="00FE1959" w:rsidRPr="0059590E">
        <w:rPr>
          <w:rFonts w:ascii="Times New Roman" w:eastAsia="Calibri" w:hAnsi="Times New Roman" w:cs="Times New Roman"/>
          <w:sz w:val="24"/>
          <w:szCs w:val="24"/>
        </w:rPr>
        <w:t xml:space="preserve"> </w:t>
      </w:r>
      <w:r w:rsidR="00ED27A5">
        <w:rPr>
          <w:rFonts w:ascii="Times New Roman" w:eastAsia="Calibri" w:hAnsi="Times New Roman" w:cs="Times New Roman"/>
          <w:sz w:val="24"/>
          <w:szCs w:val="24"/>
        </w:rPr>
        <w:t>Having</w:t>
      </w:r>
      <w:r w:rsidR="006461E3" w:rsidRPr="0059590E">
        <w:rPr>
          <w:rFonts w:ascii="Times New Roman" w:eastAsia="Calibri" w:hAnsi="Times New Roman" w:cs="Times New Roman"/>
          <w:sz w:val="24"/>
          <w:szCs w:val="24"/>
        </w:rPr>
        <w:t xml:space="preserve"> </w:t>
      </w:r>
      <w:r w:rsidR="00256F85" w:rsidRPr="0059590E">
        <w:rPr>
          <w:rFonts w:ascii="Times New Roman" w:eastAsia="Calibri" w:hAnsi="Times New Roman" w:cs="Times New Roman"/>
          <w:sz w:val="24"/>
          <w:szCs w:val="24"/>
        </w:rPr>
        <w:t>no legislation</w:t>
      </w:r>
      <w:r w:rsidR="00ED27A5">
        <w:rPr>
          <w:rFonts w:ascii="Times New Roman" w:eastAsia="Calibri" w:hAnsi="Times New Roman" w:cs="Times New Roman"/>
          <w:sz w:val="24"/>
          <w:szCs w:val="24"/>
        </w:rPr>
        <w:t xml:space="preserve"> in place which could be</w:t>
      </w:r>
      <w:r w:rsidR="00256F85" w:rsidRPr="0059590E">
        <w:rPr>
          <w:rFonts w:ascii="Times New Roman" w:eastAsia="Calibri" w:hAnsi="Times New Roman" w:cs="Times New Roman"/>
          <w:sz w:val="24"/>
          <w:szCs w:val="24"/>
        </w:rPr>
        <w:t xml:space="preserve"> </w:t>
      </w:r>
      <w:r w:rsidR="00ED27A5">
        <w:rPr>
          <w:rFonts w:ascii="Times New Roman" w:eastAsia="Calibri" w:hAnsi="Times New Roman" w:cs="Times New Roman"/>
          <w:sz w:val="24"/>
          <w:szCs w:val="24"/>
        </w:rPr>
        <w:t>impose</w:t>
      </w:r>
      <w:r w:rsidR="006461E3" w:rsidRPr="0059590E">
        <w:rPr>
          <w:rFonts w:ascii="Times New Roman" w:eastAsia="Calibri" w:hAnsi="Times New Roman" w:cs="Times New Roman"/>
          <w:sz w:val="24"/>
          <w:szCs w:val="24"/>
        </w:rPr>
        <w:t xml:space="preserve"> sanctions or no possibility to </w:t>
      </w:r>
      <w:r w:rsidR="00256F85" w:rsidRPr="0059590E">
        <w:rPr>
          <w:rFonts w:ascii="Times New Roman" w:eastAsia="Calibri" w:hAnsi="Times New Roman" w:cs="Times New Roman"/>
          <w:sz w:val="24"/>
          <w:szCs w:val="24"/>
        </w:rPr>
        <w:t xml:space="preserve">enforce existing legislation </w:t>
      </w:r>
      <w:r w:rsidR="006461E3" w:rsidRPr="0059590E">
        <w:rPr>
          <w:rFonts w:ascii="Times New Roman" w:eastAsia="Calibri" w:hAnsi="Times New Roman" w:cs="Times New Roman"/>
          <w:sz w:val="24"/>
          <w:szCs w:val="24"/>
        </w:rPr>
        <w:t xml:space="preserve">on </w:t>
      </w:r>
      <w:r w:rsidR="00ED27A5">
        <w:rPr>
          <w:rFonts w:ascii="Times New Roman" w:eastAsia="Calibri" w:hAnsi="Times New Roman" w:cs="Times New Roman"/>
          <w:sz w:val="24"/>
          <w:szCs w:val="24"/>
        </w:rPr>
        <w:t>people</w:t>
      </w:r>
      <w:r w:rsidR="006461E3" w:rsidRPr="0059590E">
        <w:rPr>
          <w:rFonts w:ascii="Times New Roman" w:eastAsia="Calibri" w:hAnsi="Times New Roman" w:cs="Times New Roman"/>
          <w:sz w:val="24"/>
          <w:szCs w:val="24"/>
        </w:rPr>
        <w:t xml:space="preserve"> of the MS</w:t>
      </w:r>
      <w:r w:rsidR="00ED27A5">
        <w:rPr>
          <w:rFonts w:ascii="Times New Roman" w:eastAsia="Calibri" w:hAnsi="Times New Roman" w:cs="Times New Roman"/>
          <w:sz w:val="24"/>
          <w:szCs w:val="24"/>
        </w:rPr>
        <w:t>s</w:t>
      </w:r>
      <w:r w:rsidR="006461E3" w:rsidRPr="0059590E">
        <w:rPr>
          <w:rFonts w:ascii="Times New Roman" w:eastAsia="Calibri" w:hAnsi="Times New Roman" w:cs="Times New Roman"/>
          <w:sz w:val="24"/>
          <w:szCs w:val="24"/>
        </w:rPr>
        <w:t xml:space="preserve"> concerned it is not likely that anyone would carry out </w:t>
      </w:r>
      <w:r w:rsidR="00ED27A5">
        <w:rPr>
          <w:rFonts w:ascii="Times New Roman" w:eastAsia="Calibri" w:hAnsi="Times New Roman" w:cs="Times New Roman"/>
          <w:sz w:val="24"/>
          <w:szCs w:val="24"/>
        </w:rPr>
        <w:t>restrictive measures of EU</w:t>
      </w:r>
      <w:r w:rsidR="0059590E" w:rsidRPr="0059590E">
        <w:rPr>
          <w:rFonts w:ascii="Times New Roman" w:eastAsia="Calibri" w:hAnsi="Times New Roman" w:cs="Times New Roman"/>
          <w:sz w:val="24"/>
          <w:szCs w:val="24"/>
        </w:rPr>
        <w:t xml:space="preserve"> which are imposed</w:t>
      </w:r>
      <w:r w:rsidR="006461E3" w:rsidRPr="0059590E">
        <w:rPr>
          <w:rFonts w:ascii="Times New Roman" w:eastAsia="Calibri" w:hAnsi="Times New Roman" w:cs="Times New Roman"/>
          <w:sz w:val="24"/>
          <w:szCs w:val="24"/>
        </w:rPr>
        <w:t xml:space="preserve"> against third-state actors </w:t>
      </w:r>
      <w:r w:rsidR="00ED27A5">
        <w:rPr>
          <w:rFonts w:ascii="Times New Roman" w:eastAsia="Calibri" w:hAnsi="Times New Roman" w:cs="Times New Roman"/>
          <w:sz w:val="24"/>
          <w:szCs w:val="24"/>
        </w:rPr>
        <w:t xml:space="preserve">which </w:t>
      </w:r>
      <w:r w:rsidR="006461E3" w:rsidRPr="0059590E">
        <w:rPr>
          <w:rFonts w:ascii="Times New Roman" w:eastAsia="Calibri" w:hAnsi="Times New Roman" w:cs="Times New Roman"/>
          <w:sz w:val="24"/>
          <w:szCs w:val="24"/>
        </w:rPr>
        <w:t>usually</w:t>
      </w:r>
      <w:r w:rsidR="00ED27A5">
        <w:rPr>
          <w:rFonts w:ascii="Times New Roman" w:eastAsia="Calibri" w:hAnsi="Times New Roman" w:cs="Times New Roman"/>
          <w:sz w:val="24"/>
          <w:szCs w:val="24"/>
        </w:rPr>
        <w:t xml:space="preserve"> have direct economic ties with</w:t>
      </w:r>
      <w:r w:rsidR="006461E3" w:rsidRPr="0059590E">
        <w:rPr>
          <w:rFonts w:ascii="Times New Roman" w:eastAsia="Calibri" w:hAnsi="Times New Roman" w:cs="Times New Roman"/>
          <w:sz w:val="24"/>
          <w:szCs w:val="24"/>
        </w:rPr>
        <w:t xml:space="preserve"> </w:t>
      </w:r>
      <w:r w:rsidR="00ED27A5">
        <w:rPr>
          <w:rFonts w:ascii="Times New Roman" w:eastAsia="Calibri" w:hAnsi="Times New Roman" w:cs="Times New Roman"/>
          <w:sz w:val="24"/>
          <w:szCs w:val="24"/>
        </w:rPr>
        <w:t>citizens of EU.</w:t>
      </w:r>
      <w:r w:rsidRPr="0059590E">
        <w:rPr>
          <w:rFonts w:ascii="Times New Roman" w:eastAsia="Calibri" w:hAnsi="Times New Roman" w:cs="Times New Roman"/>
          <w:sz w:val="24"/>
          <w:szCs w:val="24"/>
        </w:rPr>
        <w:t xml:space="preserve"> </w:t>
      </w:r>
      <w:r w:rsidR="00256F85" w:rsidRPr="0059590E">
        <w:rPr>
          <w:rFonts w:ascii="Times New Roman" w:eastAsia="Calibri" w:hAnsi="Times New Roman" w:cs="Times New Roman"/>
          <w:sz w:val="24"/>
          <w:szCs w:val="24"/>
        </w:rPr>
        <w:t xml:space="preserve">With no obligatory monitoring </w:t>
      </w:r>
      <w:r w:rsidR="00FE1959" w:rsidRPr="0059590E">
        <w:rPr>
          <w:rFonts w:ascii="Times New Roman" w:eastAsia="Calibri" w:hAnsi="Times New Roman" w:cs="Times New Roman"/>
          <w:sz w:val="24"/>
          <w:szCs w:val="24"/>
        </w:rPr>
        <w:t>being carried out</w:t>
      </w:r>
      <w:r w:rsidR="0029107B" w:rsidRPr="0059590E">
        <w:rPr>
          <w:rFonts w:ascii="Times New Roman" w:eastAsia="Calibri" w:hAnsi="Times New Roman" w:cs="Times New Roman"/>
          <w:sz w:val="24"/>
          <w:szCs w:val="24"/>
        </w:rPr>
        <w:t xml:space="preserve"> there is no possible way to learn the way restrictive</w:t>
      </w:r>
      <w:r w:rsidR="0029107B">
        <w:rPr>
          <w:rFonts w:ascii="Times New Roman" w:eastAsia="Calibri" w:hAnsi="Times New Roman" w:cs="Times New Roman"/>
          <w:sz w:val="24"/>
          <w:szCs w:val="24"/>
        </w:rPr>
        <w:t xml:space="preserve"> measures are </w:t>
      </w:r>
      <w:r w:rsidR="006461E3">
        <w:rPr>
          <w:rFonts w:ascii="Times New Roman" w:eastAsia="Calibri" w:hAnsi="Times New Roman" w:cs="Times New Roman"/>
          <w:sz w:val="24"/>
          <w:szCs w:val="24"/>
        </w:rPr>
        <w:t>implemented and imposed</w:t>
      </w:r>
      <w:r w:rsidR="0029107B">
        <w:rPr>
          <w:rFonts w:ascii="Times New Roman" w:eastAsia="Calibri" w:hAnsi="Times New Roman" w:cs="Times New Roman"/>
          <w:sz w:val="24"/>
          <w:szCs w:val="24"/>
        </w:rPr>
        <w:t>, whethe</w:t>
      </w:r>
      <w:r w:rsidR="00256F85">
        <w:rPr>
          <w:rFonts w:ascii="Times New Roman" w:eastAsia="Calibri" w:hAnsi="Times New Roman" w:cs="Times New Roman"/>
          <w:sz w:val="24"/>
          <w:szCs w:val="24"/>
        </w:rPr>
        <w:t>r they are being evaded by EU actors or</w:t>
      </w:r>
      <w:r w:rsidR="0029107B">
        <w:rPr>
          <w:rFonts w:ascii="Times New Roman" w:eastAsia="Calibri" w:hAnsi="Times New Roman" w:cs="Times New Roman"/>
          <w:sz w:val="24"/>
          <w:szCs w:val="24"/>
        </w:rPr>
        <w:t xml:space="preserve"> third-state actors and if they are – ho</w:t>
      </w:r>
      <w:r w:rsidR="00256F85">
        <w:rPr>
          <w:rFonts w:ascii="Times New Roman" w:eastAsia="Calibri" w:hAnsi="Times New Roman" w:cs="Times New Roman"/>
          <w:sz w:val="24"/>
          <w:szCs w:val="24"/>
        </w:rPr>
        <w:t>w the measures are circumvented</w:t>
      </w:r>
      <w:r w:rsidR="00ED27A5">
        <w:rPr>
          <w:rFonts w:ascii="Times New Roman" w:eastAsia="Calibri" w:hAnsi="Times New Roman" w:cs="Times New Roman"/>
          <w:sz w:val="24"/>
          <w:szCs w:val="24"/>
        </w:rPr>
        <w:t xml:space="preserve"> by non-state actors</w:t>
      </w:r>
      <w:r w:rsidR="00256F85">
        <w:rPr>
          <w:rFonts w:ascii="Times New Roman" w:eastAsia="Calibri" w:hAnsi="Times New Roman" w:cs="Times New Roman"/>
          <w:sz w:val="24"/>
          <w:szCs w:val="24"/>
        </w:rPr>
        <w:t xml:space="preserve">. While it matters for the sake of statistics another benefit could </w:t>
      </w:r>
      <w:r w:rsidR="004F76D4">
        <w:rPr>
          <w:rFonts w:ascii="Times New Roman" w:eastAsia="Calibri" w:hAnsi="Times New Roman" w:cs="Times New Roman"/>
          <w:sz w:val="24"/>
          <w:szCs w:val="24"/>
        </w:rPr>
        <w:t>be drawn by</w:t>
      </w:r>
      <w:r w:rsidR="00ED6AC5">
        <w:rPr>
          <w:rFonts w:ascii="Times New Roman" w:eastAsia="Calibri" w:hAnsi="Times New Roman" w:cs="Times New Roman"/>
          <w:sz w:val="24"/>
          <w:szCs w:val="24"/>
        </w:rPr>
        <w:t xml:space="preserve"> sharing the information </w:t>
      </w:r>
      <w:r w:rsidR="00ED6AC5">
        <w:rPr>
          <w:rFonts w:ascii="Times New Roman" w:eastAsia="Calibri" w:hAnsi="Times New Roman" w:cs="Times New Roman"/>
          <w:sz w:val="24"/>
          <w:szCs w:val="24"/>
        </w:rPr>
        <w:lastRenderedPageBreak/>
        <w:t>concerning the information about how measures are circumvented</w:t>
      </w:r>
      <w:r w:rsidR="0029107B">
        <w:rPr>
          <w:rFonts w:ascii="Times New Roman" w:eastAsia="Calibri" w:hAnsi="Times New Roman" w:cs="Times New Roman"/>
          <w:sz w:val="24"/>
          <w:szCs w:val="24"/>
        </w:rPr>
        <w:t>.</w:t>
      </w:r>
      <w:r w:rsidR="00BF0303">
        <w:rPr>
          <w:rFonts w:ascii="Times New Roman" w:eastAsia="Calibri" w:hAnsi="Times New Roman" w:cs="Times New Roman"/>
          <w:sz w:val="24"/>
          <w:szCs w:val="24"/>
        </w:rPr>
        <w:t xml:space="preserve"> So even if there is </w:t>
      </w:r>
      <w:r w:rsidR="00345B2E">
        <w:rPr>
          <w:rFonts w:ascii="Times New Roman" w:eastAsia="Calibri" w:hAnsi="Times New Roman" w:cs="Times New Roman"/>
          <w:sz w:val="24"/>
          <w:szCs w:val="24"/>
        </w:rPr>
        <w:t xml:space="preserve">a </w:t>
      </w:r>
      <w:r w:rsidR="00BF0303">
        <w:rPr>
          <w:rFonts w:ascii="Times New Roman" w:eastAsia="Calibri" w:hAnsi="Times New Roman" w:cs="Times New Roman"/>
          <w:sz w:val="24"/>
          <w:szCs w:val="24"/>
        </w:rPr>
        <w:t xml:space="preserve">legal basis for restrictive measures, even if they are adopted by the EU </w:t>
      </w:r>
      <w:r w:rsidR="00FF70E1">
        <w:rPr>
          <w:rFonts w:ascii="Times New Roman" w:eastAsia="Calibri" w:hAnsi="Times New Roman" w:cs="Times New Roman"/>
          <w:sz w:val="24"/>
          <w:szCs w:val="24"/>
        </w:rPr>
        <w:t>Council</w:t>
      </w:r>
      <w:r w:rsidR="00BF0303">
        <w:rPr>
          <w:rFonts w:ascii="Times New Roman" w:eastAsia="Calibri" w:hAnsi="Times New Roman" w:cs="Times New Roman"/>
          <w:sz w:val="24"/>
          <w:szCs w:val="24"/>
        </w:rPr>
        <w:t xml:space="preserve"> the stage of implementation and monitoring of what happens after the “law” rests entirely on</w:t>
      </w:r>
      <w:r w:rsidR="001434A5">
        <w:rPr>
          <w:rFonts w:ascii="Times New Roman" w:eastAsia="Calibri" w:hAnsi="Times New Roman" w:cs="Times New Roman"/>
          <w:sz w:val="24"/>
          <w:szCs w:val="24"/>
        </w:rPr>
        <w:t xml:space="preserve"> hands of MSs and with no mechanism there is only good will left instead of the rule of law as to how to implement restrictive measures adopted the EU. With no mechanism there is little initiative for MSs to properly (there is</w:t>
      </w:r>
      <w:r w:rsidR="00ED6AC5">
        <w:rPr>
          <w:rFonts w:ascii="Times New Roman" w:eastAsia="Calibri" w:hAnsi="Times New Roman" w:cs="Times New Roman"/>
          <w:sz w:val="24"/>
          <w:szCs w:val="24"/>
        </w:rPr>
        <w:t xml:space="preserve"> no</w:t>
      </w:r>
      <w:r w:rsidR="001434A5">
        <w:rPr>
          <w:rFonts w:ascii="Times New Roman" w:eastAsia="Calibri" w:hAnsi="Times New Roman" w:cs="Times New Roman"/>
          <w:sz w:val="24"/>
          <w:szCs w:val="24"/>
        </w:rPr>
        <w:t xml:space="preserve"> mechanism to express what “properly” even means</w:t>
      </w:r>
      <w:r w:rsidR="00ED6AC5">
        <w:rPr>
          <w:rFonts w:ascii="Times New Roman" w:eastAsia="Calibri" w:hAnsi="Times New Roman" w:cs="Times New Roman"/>
          <w:sz w:val="24"/>
          <w:szCs w:val="24"/>
        </w:rPr>
        <w:t xml:space="preserve"> and those which give insight are only of recommendatory value</w:t>
      </w:r>
      <w:r w:rsidR="001434A5">
        <w:rPr>
          <w:rFonts w:ascii="Times New Roman" w:eastAsia="Calibri" w:hAnsi="Times New Roman" w:cs="Times New Roman"/>
          <w:sz w:val="24"/>
          <w:szCs w:val="24"/>
        </w:rPr>
        <w:t xml:space="preserve">) implement restrictive measures since even if only one MS fails to properly implement restrictive measures (and since targeted measures are the common </w:t>
      </w:r>
      <w:r w:rsidR="00B366E4">
        <w:rPr>
          <w:rFonts w:ascii="Times New Roman" w:eastAsia="Calibri" w:hAnsi="Times New Roman" w:cs="Times New Roman"/>
          <w:sz w:val="24"/>
          <w:szCs w:val="24"/>
        </w:rPr>
        <w:t>practice today) there are only few</w:t>
      </w:r>
      <w:r w:rsidR="001434A5">
        <w:rPr>
          <w:rFonts w:ascii="Times New Roman" w:eastAsia="Calibri" w:hAnsi="Times New Roman" w:cs="Times New Roman"/>
          <w:sz w:val="24"/>
          <w:szCs w:val="24"/>
        </w:rPr>
        <w:t xml:space="preserve"> way</w:t>
      </w:r>
      <w:r w:rsidR="00B366E4">
        <w:rPr>
          <w:rFonts w:ascii="Times New Roman" w:eastAsia="Calibri" w:hAnsi="Times New Roman" w:cs="Times New Roman"/>
          <w:sz w:val="24"/>
          <w:szCs w:val="24"/>
        </w:rPr>
        <w:t>s</w:t>
      </w:r>
      <w:r w:rsidR="001434A5">
        <w:rPr>
          <w:rFonts w:ascii="Times New Roman" w:eastAsia="Calibri" w:hAnsi="Times New Roman" w:cs="Times New Roman"/>
          <w:sz w:val="24"/>
          <w:szCs w:val="24"/>
        </w:rPr>
        <w:t xml:space="preserve"> as to how it would be possible to restrict movement of persons, goods or finances once they enter the internal market of EU</w:t>
      </w:r>
      <w:r w:rsidR="00ED27A5">
        <w:rPr>
          <w:rFonts w:ascii="Times New Roman" w:eastAsia="Calibri" w:hAnsi="Times New Roman" w:cs="Times New Roman"/>
          <w:sz w:val="24"/>
          <w:szCs w:val="24"/>
        </w:rPr>
        <w:t>.</w:t>
      </w:r>
      <w:r w:rsidR="00654A38">
        <w:rPr>
          <w:rFonts w:ascii="Times New Roman" w:eastAsia="Calibri" w:hAnsi="Times New Roman" w:cs="Times New Roman"/>
          <w:sz w:val="24"/>
          <w:szCs w:val="24"/>
        </w:rPr>
        <w:t xml:space="preserve"> </w:t>
      </w:r>
      <w:r w:rsidR="00ED27A5">
        <w:rPr>
          <w:rFonts w:ascii="Times New Roman" w:eastAsia="Calibri" w:hAnsi="Times New Roman" w:cs="Times New Roman"/>
          <w:sz w:val="24"/>
          <w:szCs w:val="24"/>
        </w:rPr>
        <w:t>Another difficulty arrives along with</w:t>
      </w:r>
      <w:r w:rsidR="00654A38">
        <w:rPr>
          <w:rFonts w:ascii="Times New Roman" w:eastAsia="Calibri" w:hAnsi="Times New Roman" w:cs="Times New Roman"/>
          <w:sz w:val="24"/>
          <w:szCs w:val="24"/>
        </w:rPr>
        <w:t xml:space="preserve"> no common implementation practice</w:t>
      </w:r>
      <w:r w:rsidR="0039257A">
        <w:rPr>
          <w:rFonts w:ascii="Times New Roman" w:eastAsia="Calibri" w:hAnsi="Times New Roman" w:cs="Times New Roman"/>
          <w:sz w:val="24"/>
          <w:szCs w:val="24"/>
        </w:rPr>
        <w:t xml:space="preserve"> as</w:t>
      </w:r>
      <w:r w:rsidR="00654A38">
        <w:rPr>
          <w:rFonts w:ascii="Times New Roman" w:eastAsia="Calibri" w:hAnsi="Times New Roman" w:cs="Times New Roman"/>
          <w:sz w:val="24"/>
          <w:szCs w:val="24"/>
        </w:rPr>
        <w:t xml:space="preserve"> it is very difficult to correctly implement some type of restrictive measures, in particular the financial restriction</w:t>
      </w:r>
      <w:r w:rsidR="0039257A">
        <w:rPr>
          <w:rFonts w:ascii="Times New Roman" w:eastAsia="Calibri" w:hAnsi="Times New Roman" w:cs="Times New Roman"/>
          <w:sz w:val="24"/>
          <w:szCs w:val="24"/>
        </w:rPr>
        <w:t>s,</w:t>
      </w:r>
      <w:r w:rsidR="00654A38">
        <w:rPr>
          <w:rFonts w:ascii="Times New Roman" w:eastAsia="Calibri" w:hAnsi="Times New Roman" w:cs="Times New Roman"/>
          <w:sz w:val="24"/>
          <w:szCs w:val="24"/>
        </w:rPr>
        <w:t xml:space="preserve"> since delay of few days </w:t>
      </w:r>
      <w:r w:rsidR="00E300C1">
        <w:rPr>
          <w:rFonts w:ascii="Times New Roman" w:eastAsia="Calibri" w:hAnsi="Times New Roman" w:cs="Times New Roman"/>
          <w:sz w:val="24"/>
          <w:szCs w:val="24"/>
        </w:rPr>
        <w:t>between</w:t>
      </w:r>
      <w:r w:rsidR="00654A38">
        <w:rPr>
          <w:rFonts w:ascii="Times New Roman" w:eastAsia="Calibri" w:hAnsi="Times New Roman" w:cs="Times New Roman"/>
          <w:sz w:val="24"/>
          <w:szCs w:val="24"/>
        </w:rPr>
        <w:t xml:space="preserve"> implementation of </w:t>
      </w:r>
      <w:r w:rsidR="0039257A">
        <w:rPr>
          <w:rFonts w:ascii="Times New Roman" w:eastAsia="Calibri" w:hAnsi="Times New Roman" w:cs="Times New Roman"/>
          <w:sz w:val="24"/>
          <w:szCs w:val="24"/>
        </w:rPr>
        <w:t>different MSs</w:t>
      </w:r>
      <w:r w:rsidR="00654A38">
        <w:rPr>
          <w:rFonts w:ascii="Times New Roman" w:eastAsia="Calibri" w:hAnsi="Times New Roman" w:cs="Times New Roman"/>
          <w:sz w:val="24"/>
          <w:szCs w:val="24"/>
        </w:rPr>
        <w:t xml:space="preserve"> could mean elusive effectiveness of said </w:t>
      </w:r>
      <w:r w:rsidR="00C105DE">
        <w:rPr>
          <w:rFonts w:ascii="Times New Roman" w:eastAsia="Calibri" w:hAnsi="Times New Roman" w:cs="Times New Roman"/>
          <w:sz w:val="24"/>
          <w:szCs w:val="24"/>
        </w:rPr>
        <w:t>measures</w:t>
      </w:r>
      <w:r w:rsidR="00C105DE">
        <w:rPr>
          <w:rStyle w:val="Puslapioinaosnuoroda"/>
          <w:rFonts w:ascii="Times New Roman" w:eastAsia="Calibri" w:hAnsi="Times New Roman" w:cs="Times New Roman"/>
          <w:sz w:val="24"/>
          <w:szCs w:val="24"/>
        </w:rPr>
        <w:footnoteReference w:id="170"/>
      </w:r>
      <w:r w:rsidR="0039257A">
        <w:rPr>
          <w:rFonts w:ascii="Times New Roman" w:eastAsia="Calibri" w:hAnsi="Times New Roman" w:cs="Times New Roman"/>
          <w:sz w:val="24"/>
          <w:szCs w:val="24"/>
        </w:rPr>
        <w:t xml:space="preserve"> apart from being a message t</w:t>
      </w:r>
      <w:r w:rsidR="00654A38">
        <w:rPr>
          <w:rFonts w:ascii="Times New Roman" w:eastAsia="Calibri" w:hAnsi="Times New Roman" w:cs="Times New Roman"/>
          <w:sz w:val="24"/>
          <w:szCs w:val="24"/>
        </w:rPr>
        <w:t xml:space="preserve">hat </w:t>
      </w:r>
      <w:r w:rsidR="0039257A">
        <w:rPr>
          <w:rFonts w:ascii="Times New Roman" w:eastAsia="Calibri" w:hAnsi="Times New Roman" w:cs="Times New Roman"/>
          <w:sz w:val="24"/>
          <w:szCs w:val="24"/>
        </w:rPr>
        <w:t>EU measures are</w:t>
      </w:r>
      <w:r w:rsidR="00654A38">
        <w:rPr>
          <w:rFonts w:ascii="Times New Roman" w:eastAsia="Calibri" w:hAnsi="Times New Roman" w:cs="Times New Roman"/>
          <w:sz w:val="24"/>
          <w:szCs w:val="24"/>
        </w:rPr>
        <w:t xml:space="preserve"> very easy to evade</w:t>
      </w:r>
      <w:r w:rsidR="001434A5">
        <w:rPr>
          <w:rFonts w:ascii="Times New Roman" w:eastAsia="Calibri" w:hAnsi="Times New Roman" w:cs="Times New Roman"/>
          <w:sz w:val="24"/>
          <w:szCs w:val="24"/>
        </w:rPr>
        <w:t>.</w:t>
      </w:r>
      <w:r w:rsidR="00654A38">
        <w:rPr>
          <w:rFonts w:ascii="Times New Roman" w:eastAsia="Calibri" w:hAnsi="Times New Roman" w:cs="Times New Roman"/>
          <w:sz w:val="24"/>
          <w:szCs w:val="24"/>
        </w:rPr>
        <w:t xml:space="preserve"> There is no study as in how fast or even how the restrictive measures are implemented in MSs since there is no obligation on MSs to expose such information</w:t>
      </w:r>
      <w:r w:rsidR="007237E6">
        <w:rPr>
          <w:rFonts w:ascii="Times New Roman" w:eastAsia="Calibri" w:hAnsi="Times New Roman" w:cs="Times New Roman"/>
          <w:sz w:val="24"/>
          <w:szCs w:val="24"/>
        </w:rPr>
        <w:t xml:space="preserve"> while the financial measures implementation depends on the MSs </w:t>
      </w:r>
      <w:r w:rsidR="004F76D4">
        <w:rPr>
          <w:rFonts w:ascii="Times New Roman" w:eastAsia="Calibri" w:hAnsi="Times New Roman" w:cs="Times New Roman"/>
          <w:sz w:val="24"/>
          <w:szCs w:val="24"/>
        </w:rPr>
        <w:t xml:space="preserve">cooperating with the </w:t>
      </w:r>
      <w:r w:rsidR="004F76D4" w:rsidRPr="004F76D4">
        <w:rPr>
          <w:rFonts w:ascii="Times New Roman" w:eastAsia="Calibri" w:hAnsi="Times New Roman" w:cs="Times New Roman"/>
          <w:sz w:val="24"/>
          <w:szCs w:val="24"/>
        </w:rPr>
        <w:t>economic</w:t>
      </w:r>
      <w:r w:rsidR="004F76D4">
        <w:rPr>
          <w:rFonts w:ascii="Times New Roman" w:eastAsia="Calibri" w:hAnsi="Times New Roman" w:cs="Times New Roman"/>
          <w:sz w:val="24"/>
          <w:szCs w:val="24"/>
        </w:rPr>
        <w:t xml:space="preserve"> </w:t>
      </w:r>
      <w:r w:rsidR="004F76D4" w:rsidRPr="004F76D4">
        <w:rPr>
          <w:rFonts w:ascii="Times New Roman" w:eastAsia="Calibri" w:hAnsi="Times New Roman" w:cs="Times New Roman"/>
          <w:sz w:val="24"/>
          <w:szCs w:val="24"/>
        </w:rPr>
        <w:t>operators (including financial and credit institutions)</w:t>
      </w:r>
      <w:r w:rsidR="007237E6">
        <w:rPr>
          <w:rFonts w:ascii="Times New Roman" w:eastAsia="Calibri" w:hAnsi="Times New Roman" w:cs="Times New Roman"/>
          <w:sz w:val="24"/>
          <w:szCs w:val="24"/>
        </w:rPr>
        <w:t xml:space="preserve"> on enforcing measures concerned</w:t>
      </w:r>
      <w:r w:rsidR="00C740B8">
        <w:rPr>
          <w:rStyle w:val="Puslapioinaosnuoroda"/>
          <w:rFonts w:ascii="Times New Roman" w:eastAsia="Calibri" w:hAnsi="Times New Roman" w:cs="Times New Roman"/>
          <w:sz w:val="24"/>
          <w:szCs w:val="24"/>
        </w:rPr>
        <w:footnoteReference w:id="171"/>
      </w:r>
      <w:r w:rsidR="00654A38">
        <w:rPr>
          <w:rFonts w:ascii="Times New Roman" w:eastAsia="Calibri" w:hAnsi="Times New Roman" w:cs="Times New Roman"/>
          <w:sz w:val="24"/>
          <w:szCs w:val="24"/>
        </w:rPr>
        <w:t>.</w:t>
      </w:r>
      <w:r w:rsidR="00AF0FB8">
        <w:rPr>
          <w:rFonts w:ascii="Times New Roman" w:eastAsia="Calibri" w:hAnsi="Times New Roman" w:cs="Times New Roman"/>
          <w:sz w:val="24"/>
          <w:szCs w:val="24"/>
        </w:rPr>
        <w:t xml:space="preserve"> The situation at the moment is concerning – </w:t>
      </w:r>
      <w:r w:rsidR="00EA19B4">
        <w:rPr>
          <w:rFonts w:ascii="Times New Roman" w:eastAsia="Calibri" w:hAnsi="Times New Roman" w:cs="Times New Roman"/>
          <w:sz w:val="24"/>
          <w:szCs w:val="24"/>
        </w:rPr>
        <w:t xml:space="preserve">while </w:t>
      </w:r>
      <w:r w:rsidR="00AF0FB8">
        <w:rPr>
          <w:rFonts w:ascii="Times New Roman" w:eastAsia="Calibri" w:hAnsi="Times New Roman" w:cs="Times New Roman"/>
          <w:sz w:val="24"/>
          <w:szCs w:val="24"/>
        </w:rPr>
        <w:t>EU has exclusive competence</w:t>
      </w:r>
      <w:r w:rsidR="00AF0FB8">
        <w:rPr>
          <w:rStyle w:val="Puslapioinaosnuoroda"/>
          <w:rFonts w:ascii="Times New Roman" w:eastAsia="Calibri" w:hAnsi="Times New Roman" w:cs="Times New Roman"/>
          <w:sz w:val="24"/>
          <w:szCs w:val="24"/>
        </w:rPr>
        <w:footnoteReference w:id="172"/>
      </w:r>
      <w:r w:rsidR="00AF0FB8">
        <w:rPr>
          <w:rFonts w:ascii="Times New Roman" w:eastAsia="Calibri" w:hAnsi="Times New Roman" w:cs="Times New Roman"/>
          <w:sz w:val="24"/>
          <w:szCs w:val="24"/>
        </w:rPr>
        <w:t xml:space="preserve"> over the restrictive measures, the MSs</w:t>
      </w:r>
      <w:r w:rsidR="00EA19B4">
        <w:rPr>
          <w:rFonts w:ascii="Times New Roman" w:eastAsia="Calibri" w:hAnsi="Times New Roman" w:cs="Times New Roman"/>
          <w:sz w:val="24"/>
          <w:szCs w:val="24"/>
        </w:rPr>
        <w:t xml:space="preserve"> have “exclusive competence” over</w:t>
      </w:r>
      <w:r w:rsidR="00AF0FB8">
        <w:rPr>
          <w:rFonts w:ascii="Times New Roman" w:eastAsia="Calibri" w:hAnsi="Times New Roman" w:cs="Times New Roman"/>
          <w:sz w:val="24"/>
          <w:szCs w:val="24"/>
        </w:rPr>
        <w:t xml:space="preserve"> </w:t>
      </w:r>
      <w:r w:rsidR="007237E6">
        <w:rPr>
          <w:rFonts w:ascii="Times New Roman" w:eastAsia="Calibri" w:hAnsi="Times New Roman" w:cs="Times New Roman"/>
          <w:sz w:val="24"/>
          <w:szCs w:val="24"/>
        </w:rPr>
        <w:t>the i</w:t>
      </w:r>
      <w:r w:rsidR="00ED6AC5">
        <w:rPr>
          <w:rFonts w:ascii="Times New Roman" w:eastAsia="Calibri" w:hAnsi="Times New Roman" w:cs="Times New Roman"/>
          <w:sz w:val="24"/>
          <w:szCs w:val="24"/>
        </w:rPr>
        <w:t xml:space="preserve">mplementation and monitoring </w:t>
      </w:r>
      <w:r w:rsidR="007237E6">
        <w:rPr>
          <w:rFonts w:ascii="Times New Roman" w:eastAsia="Calibri" w:hAnsi="Times New Roman" w:cs="Times New Roman"/>
          <w:sz w:val="24"/>
          <w:szCs w:val="24"/>
        </w:rPr>
        <w:t xml:space="preserve">leading to twofold situation – in one part EU is being viewed as unified because restrictive measures are adopted by the </w:t>
      </w:r>
      <w:r w:rsidR="00FF70E1">
        <w:rPr>
          <w:rFonts w:ascii="Times New Roman" w:eastAsia="Calibri" w:hAnsi="Times New Roman" w:cs="Times New Roman"/>
          <w:sz w:val="24"/>
          <w:szCs w:val="24"/>
        </w:rPr>
        <w:t>Council</w:t>
      </w:r>
      <w:r w:rsidR="007237E6">
        <w:rPr>
          <w:rFonts w:ascii="Times New Roman" w:eastAsia="Calibri" w:hAnsi="Times New Roman" w:cs="Times New Roman"/>
          <w:sz w:val="24"/>
          <w:szCs w:val="24"/>
        </w:rPr>
        <w:t xml:space="preserve"> in sphere of CFSP, but on the other </w:t>
      </w:r>
      <w:r w:rsidR="004F76D4">
        <w:rPr>
          <w:rFonts w:ascii="Times New Roman" w:eastAsia="Calibri" w:hAnsi="Times New Roman" w:cs="Times New Roman"/>
          <w:sz w:val="24"/>
          <w:szCs w:val="24"/>
        </w:rPr>
        <w:t>hand</w:t>
      </w:r>
      <w:r w:rsidR="007237E6">
        <w:rPr>
          <w:rFonts w:ascii="Times New Roman" w:eastAsia="Calibri" w:hAnsi="Times New Roman" w:cs="Times New Roman"/>
          <w:sz w:val="24"/>
          <w:szCs w:val="24"/>
        </w:rPr>
        <w:t xml:space="preserve"> it is obvious that MSs are free to choose how to implement those sanctions and have no duty to monitor them based on rule of law</w:t>
      </w:r>
      <w:r w:rsidR="00ED6AC5">
        <w:rPr>
          <w:rFonts w:ascii="Times New Roman" w:eastAsia="Calibri" w:hAnsi="Times New Roman" w:cs="Times New Roman"/>
          <w:sz w:val="24"/>
          <w:szCs w:val="24"/>
        </w:rPr>
        <w:t xml:space="preserve"> causing the fragmentation in restrictive measures regime</w:t>
      </w:r>
      <w:r w:rsidR="007237E6">
        <w:rPr>
          <w:rFonts w:ascii="Times New Roman" w:eastAsia="Calibri" w:hAnsi="Times New Roman" w:cs="Times New Roman"/>
          <w:sz w:val="24"/>
          <w:szCs w:val="24"/>
        </w:rPr>
        <w:t>.</w:t>
      </w:r>
    </w:p>
    <w:p w14:paraId="594E485D" w14:textId="0FEA56EC" w:rsidR="000A633C" w:rsidRDefault="000A633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Based on elaborations presented the possibility of resolving this situation in the future lies in the hands of EU. The establishment of a body which could be monitoring the MSs implementation and execution of sanctions concerned may be required in order to achieve the uniform application of restrictive measures in EU because as of now the MSs have no obligation to report on precise legislation and sanctions for disobeying it concerning the restrictive measures regime.</w:t>
      </w:r>
      <w:r w:rsidR="00893F38">
        <w:rPr>
          <w:rFonts w:ascii="Times New Roman" w:eastAsia="Calibri" w:hAnsi="Times New Roman" w:cs="Times New Roman"/>
          <w:sz w:val="24"/>
          <w:szCs w:val="24"/>
        </w:rPr>
        <w:t xml:space="preserve"> This institution, managed by the EU, should be able to collect the information concerned about the </w:t>
      </w:r>
      <w:r w:rsidR="00893F38">
        <w:rPr>
          <w:rFonts w:ascii="Times New Roman" w:eastAsia="Calibri" w:hAnsi="Times New Roman" w:cs="Times New Roman"/>
          <w:sz w:val="24"/>
          <w:szCs w:val="24"/>
        </w:rPr>
        <w:lastRenderedPageBreak/>
        <w:t xml:space="preserve">national legislation concerning the implementation of restrictive measures in every MSs and therefore the experts adept in every language of MSs will have to employed in order to efficiently carry out this task since little legislation is translated to other languages and it is both costly and difficult to do. Such institution could be able to see the trends in MSs, for better or for worse, and to make suggestions to MSs which’s legislation have known shortcomings </w:t>
      </w:r>
      <w:r w:rsidR="0018114E">
        <w:rPr>
          <w:rFonts w:ascii="Times New Roman" w:eastAsia="Calibri" w:hAnsi="Times New Roman" w:cs="Times New Roman"/>
          <w:sz w:val="24"/>
          <w:szCs w:val="24"/>
        </w:rPr>
        <w:t xml:space="preserve">to improve their legal practice. Another duty of such body should be concerned with giving the notices to MSs lagging behind in implementing the restrictive measures themselves or failing to execute them properly, without affecting the sovereignty of </w:t>
      </w:r>
      <w:proofErr w:type="spellStart"/>
      <w:r w:rsidR="0018114E">
        <w:rPr>
          <w:rFonts w:ascii="Times New Roman" w:eastAsia="Calibri" w:hAnsi="Times New Roman" w:cs="Times New Roman"/>
          <w:sz w:val="24"/>
          <w:szCs w:val="24"/>
        </w:rPr>
        <w:t>MSs.</w:t>
      </w:r>
      <w:proofErr w:type="spellEnd"/>
      <w:r w:rsidR="0018114E">
        <w:rPr>
          <w:rFonts w:ascii="Times New Roman" w:eastAsia="Calibri" w:hAnsi="Times New Roman" w:cs="Times New Roman"/>
          <w:sz w:val="24"/>
          <w:szCs w:val="24"/>
        </w:rPr>
        <w:t xml:space="preserve"> Such institution should also store information and make it publicly available about the legislation of MSs adopted in accordance with the restrictive measures imposed by the EU.</w:t>
      </w:r>
      <w:r w:rsidR="00525378">
        <w:rPr>
          <w:rFonts w:ascii="Times New Roman" w:eastAsia="Calibri" w:hAnsi="Times New Roman" w:cs="Times New Roman"/>
          <w:sz w:val="24"/>
          <w:szCs w:val="24"/>
        </w:rPr>
        <w:t xml:space="preserve"> E</w:t>
      </w:r>
      <w:r w:rsidR="0018114E">
        <w:rPr>
          <w:rFonts w:ascii="Times New Roman" w:eastAsia="Calibri" w:hAnsi="Times New Roman" w:cs="Times New Roman"/>
          <w:sz w:val="24"/>
          <w:szCs w:val="24"/>
        </w:rPr>
        <w:t xml:space="preserve">stablishment of such institution should be the next step in evolution of restrictive measures regime of EU because now there is little possibility to </w:t>
      </w:r>
      <w:r w:rsidR="00C43898">
        <w:rPr>
          <w:rFonts w:ascii="Times New Roman" w:eastAsia="Calibri" w:hAnsi="Times New Roman" w:cs="Times New Roman"/>
          <w:sz w:val="24"/>
          <w:szCs w:val="24"/>
        </w:rPr>
        <w:t>track</w:t>
      </w:r>
      <w:r w:rsidR="0018114E">
        <w:rPr>
          <w:rFonts w:ascii="Times New Roman" w:eastAsia="Calibri" w:hAnsi="Times New Roman" w:cs="Times New Roman"/>
          <w:sz w:val="24"/>
          <w:szCs w:val="24"/>
        </w:rPr>
        <w:t xml:space="preserve"> legislation of different MSs since there is no </w:t>
      </w:r>
      <w:r w:rsidR="00C43898">
        <w:rPr>
          <w:rFonts w:ascii="Times New Roman" w:eastAsia="Calibri" w:hAnsi="Times New Roman" w:cs="Times New Roman"/>
          <w:sz w:val="24"/>
          <w:szCs w:val="24"/>
        </w:rPr>
        <w:t>one body carrying out that duty.</w:t>
      </w:r>
      <w:r w:rsidR="0018114E">
        <w:rPr>
          <w:rFonts w:ascii="Times New Roman" w:eastAsia="Calibri" w:hAnsi="Times New Roman" w:cs="Times New Roman"/>
          <w:sz w:val="24"/>
          <w:szCs w:val="24"/>
        </w:rPr>
        <w:t xml:space="preserve"> </w:t>
      </w:r>
    </w:p>
    <w:p w14:paraId="2B3B08EE" w14:textId="77777777" w:rsidR="00416ECF" w:rsidRDefault="00416ECF" w:rsidP="004522E8">
      <w:pPr>
        <w:spacing w:after="160" w:line="360" w:lineRule="auto"/>
        <w:jc w:val="both"/>
        <w:rPr>
          <w:rFonts w:ascii="Times New Roman" w:eastAsia="Calibri" w:hAnsi="Times New Roman" w:cs="Times New Roman"/>
          <w:sz w:val="24"/>
          <w:szCs w:val="24"/>
        </w:rPr>
      </w:pPr>
    </w:p>
    <w:p w14:paraId="12D25094" w14:textId="1078F49C" w:rsidR="00416ECF" w:rsidRPr="008F016B" w:rsidRDefault="000A633C" w:rsidP="004522E8">
      <w:pPr>
        <w:pStyle w:val="Antrat2"/>
        <w:spacing w:line="360" w:lineRule="auto"/>
        <w:jc w:val="center"/>
        <w:rPr>
          <w:rFonts w:ascii="Times New Roman" w:eastAsia="Calibri" w:hAnsi="Times New Roman" w:cs="Times New Roman"/>
          <w:color w:val="auto"/>
          <w:sz w:val="24"/>
        </w:rPr>
      </w:pPr>
      <w:bookmarkStart w:id="42" w:name="_Toc373610082"/>
      <w:bookmarkStart w:id="43" w:name="_Toc373610267"/>
      <w:bookmarkStart w:id="44" w:name="_Toc375418261"/>
      <w:r w:rsidRPr="00C13115">
        <w:rPr>
          <w:rFonts w:ascii="Times New Roman" w:eastAsia="Calibri" w:hAnsi="Times New Roman" w:cs="Times New Roman"/>
          <w:color w:val="auto"/>
          <w:sz w:val="24"/>
        </w:rPr>
        <w:t>3.2.</w:t>
      </w:r>
      <w:r w:rsidR="007477D9" w:rsidRPr="00C13115">
        <w:rPr>
          <w:rFonts w:ascii="Times New Roman" w:eastAsia="Calibri" w:hAnsi="Times New Roman" w:cs="Times New Roman"/>
          <w:color w:val="auto"/>
          <w:sz w:val="24"/>
        </w:rPr>
        <w:t xml:space="preserve"> </w:t>
      </w:r>
      <w:r w:rsidR="00416ECF" w:rsidRPr="00C13115">
        <w:rPr>
          <w:rFonts w:ascii="Times New Roman" w:eastAsia="Calibri" w:hAnsi="Times New Roman" w:cs="Times New Roman"/>
          <w:color w:val="auto"/>
          <w:sz w:val="24"/>
        </w:rPr>
        <w:t>Lithuania's</w:t>
      </w:r>
      <w:r w:rsidR="007477D9" w:rsidRPr="00C13115">
        <w:rPr>
          <w:rFonts w:ascii="Times New Roman" w:eastAsia="Calibri" w:hAnsi="Times New Roman" w:cs="Times New Roman"/>
          <w:color w:val="auto"/>
          <w:sz w:val="24"/>
        </w:rPr>
        <w:t xml:space="preserve"> </w:t>
      </w:r>
      <w:r w:rsidR="00A554CB" w:rsidRPr="00C13115">
        <w:rPr>
          <w:rFonts w:ascii="Times New Roman" w:eastAsia="Calibri" w:hAnsi="Times New Roman" w:cs="Times New Roman"/>
          <w:color w:val="auto"/>
          <w:sz w:val="24"/>
        </w:rPr>
        <w:t>practice in implementing</w:t>
      </w:r>
      <w:r w:rsidR="00416ECF" w:rsidRPr="00C13115">
        <w:rPr>
          <w:rFonts w:ascii="Times New Roman" w:eastAsia="Calibri" w:hAnsi="Times New Roman" w:cs="Times New Roman"/>
          <w:color w:val="auto"/>
          <w:sz w:val="24"/>
        </w:rPr>
        <w:t xml:space="preserve"> restrictive measures</w:t>
      </w:r>
      <w:bookmarkEnd w:id="42"/>
      <w:bookmarkEnd w:id="43"/>
      <w:bookmarkEnd w:id="44"/>
    </w:p>
    <w:p w14:paraId="296A077F" w14:textId="77777777" w:rsidR="006461E3" w:rsidRDefault="006461E3" w:rsidP="004522E8">
      <w:pPr>
        <w:spacing w:after="160" w:line="360" w:lineRule="auto"/>
        <w:jc w:val="center"/>
        <w:rPr>
          <w:rFonts w:ascii="Times New Roman" w:eastAsia="Calibri" w:hAnsi="Times New Roman" w:cs="Times New Roman"/>
          <w:b/>
          <w:sz w:val="24"/>
          <w:szCs w:val="24"/>
        </w:rPr>
      </w:pPr>
    </w:p>
    <w:p w14:paraId="63AE62C9" w14:textId="37C17939" w:rsidR="00E93C50" w:rsidRDefault="000A633C"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E93C50">
        <w:rPr>
          <w:rFonts w:ascii="Times New Roman" w:eastAsia="Calibri" w:hAnsi="Times New Roman" w:cs="Times New Roman"/>
          <w:sz w:val="24"/>
          <w:szCs w:val="24"/>
        </w:rPr>
        <w:t>hile it is the EU duty to adopt restrictive measures it falls upon the MSs to implement some o</w:t>
      </w:r>
      <w:r w:rsidR="0040147E">
        <w:rPr>
          <w:rFonts w:ascii="Times New Roman" w:eastAsia="Calibri" w:hAnsi="Times New Roman" w:cs="Times New Roman"/>
          <w:sz w:val="24"/>
          <w:szCs w:val="24"/>
        </w:rPr>
        <w:t>f those restrictive measures in</w:t>
      </w:r>
      <w:r w:rsidR="00E93C50">
        <w:rPr>
          <w:rFonts w:ascii="Times New Roman" w:eastAsia="Calibri" w:hAnsi="Times New Roman" w:cs="Times New Roman"/>
          <w:sz w:val="24"/>
          <w:szCs w:val="24"/>
        </w:rPr>
        <w:t xml:space="preserve">to their legal system </w:t>
      </w:r>
      <w:r w:rsidR="0040147E">
        <w:rPr>
          <w:rFonts w:ascii="Times New Roman" w:eastAsia="Calibri" w:hAnsi="Times New Roman" w:cs="Times New Roman"/>
          <w:sz w:val="24"/>
          <w:szCs w:val="24"/>
        </w:rPr>
        <w:t xml:space="preserve">and </w:t>
      </w:r>
      <w:r w:rsidR="00E93C50">
        <w:rPr>
          <w:rFonts w:ascii="Times New Roman" w:eastAsia="Calibri" w:hAnsi="Times New Roman" w:cs="Times New Roman"/>
          <w:sz w:val="24"/>
          <w:szCs w:val="24"/>
        </w:rPr>
        <w:t>it can be quite difficult for individual MSs to follow the legislatio</w:t>
      </w:r>
      <w:r w:rsidR="00586215">
        <w:rPr>
          <w:rFonts w:ascii="Times New Roman" w:eastAsia="Calibri" w:hAnsi="Times New Roman" w:cs="Times New Roman"/>
          <w:sz w:val="24"/>
          <w:szCs w:val="24"/>
        </w:rPr>
        <w:t xml:space="preserve">n adopted by the </w:t>
      </w:r>
      <w:r w:rsidR="00FF70E1">
        <w:rPr>
          <w:rFonts w:ascii="Times New Roman" w:eastAsia="Calibri" w:hAnsi="Times New Roman" w:cs="Times New Roman"/>
          <w:sz w:val="24"/>
          <w:szCs w:val="24"/>
        </w:rPr>
        <w:t>Council</w:t>
      </w:r>
      <w:r w:rsidR="00586215">
        <w:rPr>
          <w:rFonts w:ascii="Times New Roman" w:eastAsia="Calibri" w:hAnsi="Times New Roman" w:cs="Times New Roman"/>
          <w:sz w:val="24"/>
          <w:szCs w:val="24"/>
        </w:rPr>
        <w:t xml:space="preserve">. </w:t>
      </w:r>
      <w:r w:rsidR="00CA4FA8">
        <w:rPr>
          <w:rFonts w:ascii="Times New Roman" w:eastAsia="Calibri" w:hAnsi="Times New Roman" w:cs="Times New Roman"/>
          <w:sz w:val="24"/>
          <w:szCs w:val="24"/>
        </w:rPr>
        <w:t xml:space="preserve">The </w:t>
      </w:r>
      <w:r w:rsidR="00586215">
        <w:rPr>
          <w:rFonts w:ascii="Times New Roman" w:eastAsia="Calibri" w:hAnsi="Times New Roman" w:cs="Times New Roman"/>
          <w:sz w:val="24"/>
          <w:szCs w:val="24"/>
        </w:rPr>
        <w:t xml:space="preserve">MSs of </w:t>
      </w:r>
      <w:r w:rsidR="00CA4FA8">
        <w:rPr>
          <w:rFonts w:ascii="Times New Roman" w:eastAsia="Calibri" w:hAnsi="Times New Roman" w:cs="Times New Roman"/>
          <w:sz w:val="24"/>
          <w:szCs w:val="24"/>
        </w:rPr>
        <w:t xml:space="preserve">the </w:t>
      </w:r>
      <w:r w:rsidR="00586215">
        <w:rPr>
          <w:rFonts w:ascii="Times New Roman" w:eastAsia="Calibri" w:hAnsi="Times New Roman" w:cs="Times New Roman"/>
          <w:sz w:val="24"/>
          <w:szCs w:val="24"/>
        </w:rPr>
        <w:t xml:space="preserve">EU </w:t>
      </w:r>
      <w:proofErr w:type="gramStart"/>
      <w:r w:rsidR="00586215">
        <w:rPr>
          <w:rFonts w:ascii="Times New Roman" w:eastAsia="Calibri" w:hAnsi="Times New Roman" w:cs="Times New Roman"/>
          <w:sz w:val="24"/>
          <w:szCs w:val="24"/>
        </w:rPr>
        <w:t>have</w:t>
      </w:r>
      <w:proofErr w:type="gramEnd"/>
      <w:r w:rsidR="00586215">
        <w:rPr>
          <w:rFonts w:ascii="Times New Roman" w:eastAsia="Calibri" w:hAnsi="Times New Roman" w:cs="Times New Roman"/>
          <w:sz w:val="24"/>
          <w:szCs w:val="24"/>
        </w:rPr>
        <w:t xml:space="preserve"> commitments to follow and to do so may be a burden on the legislative bodies of the </w:t>
      </w:r>
      <w:r w:rsidR="00CA4FA8">
        <w:rPr>
          <w:rFonts w:ascii="Times New Roman" w:eastAsia="Calibri" w:hAnsi="Times New Roman" w:cs="Times New Roman"/>
          <w:sz w:val="24"/>
          <w:szCs w:val="24"/>
        </w:rPr>
        <w:t>country, which may not always go toe to toe with the newest trends</w:t>
      </w:r>
      <w:r w:rsidR="00586215">
        <w:rPr>
          <w:rFonts w:ascii="Times New Roman" w:eastAsia="Calibri" w:hAnsi="Times New Roman" w:cs="Times New Roman"/>
          <w:sz w:val="24"/>
          <w:szCs w:val="24"/>
        </w:rPr>
        <w:t xml:space="preserve"> and prac</w:t>
      </w:r>
      <w:r w:rsidR="006F3643">
        <w:rPr>
          <w:rFonts w:ascii="Times New Roman" w:eastAsia="Calibri" w:hAnsi="Times New Roman" w:cs="Times New Roman"/>
          <w:sz w:val="24"/>
          <w:szCs w:val="24"/>
        </w:rPr>
        <w:t>tices of the halls of Brussels.</w:t>
      </w:r>
    </w:p>
    <w:p w14:paraId="34109615" w14:textId="64C710CB" w:rsidR="006F3643" w:rsidRDefault="006F3643"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While U</w:t>
      </w:r>
      <w:r w:rsidRPr="006F3643">
        <w:rPr>
          <w:rFonts w:ascii="Times New Roman" w:eastAsia="Calibri" w:hAnsi="Times New Roman" w:cs="Times New Roman"/>
          <w:sz w:val="24"/>
          <w:szCs w:val="24"/>
        </w:rPr>
        <w:t>nited Nations Security</w:t>
      </w:r>
      <w:r>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277294">
        <w:rPr>
          <w:rFonts w:ascii="Times New Roman" w:eastAsia="Calibri" w:hAnsi="Times New Roman" w:cs="Times New Roman"/>
          <w:sz w:val="24"/>
          <w:szCs w:val="24"/>
        </w:rPr>
        <w:t xml:space="preserve"> adopted r</w:t>
      </w:r>
      <w:r w:rsidRPr="006F3643">
        <w:rPr>
          <w:rFonts w:ascii="Times New Roman" w:eastAsia="Calibri" w:hAnsi="Times New Roman" w:cs="Times New Roman"/>
          <w:sz w:val="24"/>
          <w:szCs w:val="24"/>
        </w:rPr>
        <w:t>esolution 1373(2001</w:t>
      </w:r>
      <w:r>
        <w:rPr>
          <w:rFonts w:ascii="Times New Roman" w:eastAsia="Calibri" w:hAnsi="Times New Roman" w:cs="Times New Roman"/>
          <w:sz w:val="24"/>
          <w:szCs w:val="24"/>
        </w:rPr>
        <w:t xml:space="preserve">) </w:t>
      </w:r>
      <w:r w:rsidRPr="006F3643">
        <w:rPr>
          <w:rFonts w:ascii="Times New Roman" w:eastAsia="Calibri" w:hAnsi="Times New Roman" w:cs="Times New Roman"/>
          <w:sz w:val="24"/>
          <w:szCs w:val="24"/>
        </w:rPr>
        <w:t>laying out</w:t>
      </w:r>
      <w:r>
        <w:rPr>
          <w:rFonts w:ascii="Times New Roman" w:eastAsia="Calibri" w:hAnsi="Times New Roman" w:cs="Times New Roman"/>
          <w:sz w:val="24"/>
          <w:szCs w:val="24"/>
        </w:rPr>
        <w:t xml:space="preserve"> </w:t>
      </w:r>
      <w:r w:rsidRPr="006F3643">
        <w:rPr>
          <w:rFonts w:ascii="Times New Roman" w:eastAsia="Calibri" w:hAnsi="Times New Roman" w:cs="Times New Roman"/>
          <w:sz w:val="24"/>
          <w:szCs w:val="24"/>
        </w:rPr>
        <w:t>wide-ranging strategies to combat terrorism and in</w:t>
      </w:r>
      <w:r>
        <w:rPr>
          <w:rFonts w:ascii="Times New Roman" w:eastAsia="Calibri" w:hAnsi="Times New Roman" w:cs="Times New Roman"/>
          <w:sz w:val="24"/>
          <w:szCs w:val="24"/>
        </w:rPr>
        <w:t xml:space="preserve"> </w:t>
      </w:r>
      <w:r w:rsidRPr="006F3643">
        <w:rPr>
          <w:rFonts w:ascii="Times New Roman" w:eastAsia="Calibri" w:hAnsi="Times New Roman" w:cs="Times New Roman"/>
          <w:sz w:val="24"/>
          <w:szCs w:val="24"/>
        </w:rPr>
        <w:t>particular the fight aga</w:t>
      </w:r>
      <w:r>
        <w:rPr>
          <w:rFonts w:ascii="Times New Roman" w:eastAsia="Calibri" w:hAnsi="Times New Roman" w:cs="Times New Roman"/>
          <w:sz w:val="24"/>
          <w:szCs w:val="24"/>
        </w:rPr>
        <w:t xml:space="preserve">inst the financing of terrorism is by no means new, it gave way to EU legislation which is known under the name of </w:t>
      </w:r>
      <w:r w:rsidR="00FF70E1">
        <w:rPr>
          <w:rFonts w:ascii="Times New Roman" w:eastAsia="Calibri" w:hAnsi="Times New Roman" w:cs="Times New Roman"/>
          <w:sz w:val="24"/>
          <w:szCs w:val="24"/>
        </w:rPr>
        <w:t>Council</w:t>
      </w:r>
      <w:r w:rsidRPr="006F3643">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w:t>
      </w:r>
      <w:r w:rsidRPr="006F3643">
        <w:rPr>
          <w:rFonts w:ascii="Times New Roman" w:eastAsia="Calibri" w:hAnsi="Times New Roman" w:cs="Times New Roman"/>
          <w:sz w:val="24"/>
          <w:szCs w:val="24"/>
        </w:rPr>
        <w:t>of 27 December 2001</w:t>
      </w:r>
      <w:r>
        <w:rPr>
          <w:rFonts w:ascii="Times New Roman" w:eastAsia="Calibri" w:hAnsi="Times New Roman" w:cs="Times New Roman"/>
          <w:sz w:val="24"/>
          <w:szCs w:val="24"/>
        </w:rPr>
        <w:t>,</w:t>
      </w:r>
      <w:r w:rsidRPr="006F3643">
        <w:t xml:space="preserve"> </w:t>
      </w:r>
      <w:r>
        <w:rPr>
          <w:rFonts w:ascii="Times New Roman" w:eastAsia="Calibri" w:hAnsi="Times New Roman" w:cs="Times New Roman"/>
          <w:sz w:val="24"/>
          <w:szCs w:val="24"/>
        </w:rPr>
        <w:t>2001/931/CFSP</w:t>
      </w:r>
      <w:r w:rsidR="00413FEB">
        <w:rPr>
          <w:rStyle w:val="Puslapioinaosnuoroda"/>
          <w:rFonts w:ascii="Times New Roman" w:eastAsia="Calibri" w:hAnsi="Times New Roman" w:cs="Times New Roman"/>
          <w:sz w:val="24"/>
          <w:szCs w:val="24"/>
        </w:rPr>
        <w:footnoteReference w:id="173"/>
      </w:r>
      <w:r>
        <w:rPr>
          <w:rFonts w:ascii="Times New Roman" w:eastAsia="Calibri" w:hAnsi="Times New Roman" w:cs="Times New Roman"/>
          <w:sz w:val="24"/>
          <w:szCs w:val="24"/>
        </w:rPr>
        <w:t xml:space="preserve">, </w:t>
      </w:r>
      <w:r w:rsidRPr="006F3643">
        <w:rPr>
          <w:rFonts w:ascii="Times New Roman" w:eastAsia="Calibri" w:hAnsi="Times New Roman" w:cs="Times New Roman"/>
          <w:sz w:val="24"/>
          <w:szCs w:val="24"/>
        </w:rPr>
        <w:t>on the application of specific measures to combat terrorism</w:t>
      </w:r>
      <w:r>
        <w:rPr>
          <w:rFonts w:ascii="Times New Roman" w:eastAsia="Calibri" w:hAnsi="Times New Roman" w:cs="Times New Roman"/>
          <w:sz w:val="24"/>
          <w:szCs w:val="24"/>
        </w:rPr>
        <w:t>. Before we begin the implications of these legislative acts it is important to overview the notion these acts establish.</w:t>
      </w:r>
    </w:p>
    <w:p w14:paraId="7B5A6E08" w14:textId="73C5DC6D" w:rsidR="00277294" w:rsidRDefault="00277294" w:rsidP="004522E8">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UN SC resolution</w:t>
      </w:r>
      <w:r w:rsidR="004B4640">
        <w:rPr>
          <w:rFonts w:ascii="Times New Roman" w:eastAsia="Calibri" w:hAnsi="Times New Roman" w:cs="Times New Roman"/>
          <w:sz w:val="24"/>
          <w:szCs w:val="24"/>
        </w:rPr>
        <w:t xml:space="preserve"> </w:t>
      </w:r>
      <w:r w:rsidR="004B4640" w:rsidRPr="006F3643">
        <w:rPr>
          <w:rFonts w:ascii="Times New Roman" w:eastAsia="Calibri" w:hAnsi="Times New Roman" w:cs="Times New Roman"/>
          <w:sz w:val="24"/>
          <w:szCs w:val="24"/>
        </w:rPr>
        <w:t>1373(2001</w:t>
      </w:r>
      <w:r w:rsidR="004B4640">
        <w:rPr>
          <w:rFonts w:ascii="Times New Roman" w:eastAsia="Calibri" w:hAnsi="Times New Roman" w:cs="Times New Roman"/>
          <w:sz w:val="24"/>
          <w:szCs w:val="24"/>
        </w:rPr>
        <w:t xml:space="preserve">) </w:t>
      </w:r>
      <w:r w:rsidR="00DC75B4">
        <w:rPr>
          <w:rFonts w:ascii="Times New Roman" w:eastAsia="Calibri" w:hAnsi="Times New Roman" w:cs="Times New Roman"/>
          <w:sz w:val="24"/>
          <w:szCs w:val="24"/>
        </w:rPr>
        <w:t>was adopted without annexed list of persons which was present in its counterparts (UN SC resolutions 1267, 1333, 1390</w:t>
      </w:r>
      <w:r w:rsidR="00413FEB">
        <w:rPr>
          <w:rStyle w:val="Puslapioinaosnuoroda"/>
          <w:rFonts w:ascii="Times New Roman" w:eastAsia="Calibri" w:hAnsi="Times New Roman" w:cs="Times New Roman"/>
          <w:sz w:val="24"/>
          <w:szCs w:val="24"/>
        </w:rPr>
        <w:footnoteReference w:id="174"/>
      </w:r>
      <w:r w:rsidR="00D824B8">
        <w:rPr>
          <w:rFonts w:ascii="Times New Roman" w:eastAsia="Calibri" w:hAnsi="Times New Roman" w:cs="Times New Roman"/>
          <w:sz w:val="24"/>
          <w:szCs w:val="24"/>
        </w:rPr>
        <w:t>) and</w:t>
      </w:r>
      <w:r w:rsidR="00DC75B4">
        <w:rPr>
          <w:rFonts w:ascii="Times New Roman" w:eastAsia="Calibri" w:hAnsi="Times New Roman" w:cs="Times New Roman"/>
          <w:sz w:val="24"/>
          <w:szCs w:val="24"/>
        </w:rPr>
        <w:t xml:space="preserve"> by doing so it marked a change, </w:t>
      </w:r>
      <w:r w:rsidR="00DC75B4">
        <w:rPr>
          <w:rFonts w:ascii="Times New Roman" w:eastAsia="Calibri" w:hAnsi="Times New Roman" w:cs="Times New Roman"/>
          <w:sz w:val="24"/>
          <w:szCs w:val="24"/>
        </w:rPr>
        <w:lastRenderedPageBreak/>
        <w:t>view</w:t>
      </w:r>
      <w:r w:rsidR="00692CE7">
        <w:rPr>
          <w:rFonts w:ascii="Times New Roman" w:eastAsia="Calibri" w:hAnsi="Times New Roman" w:cs="Times New Roman"/>
          <w:sz w:val="24"/>
          <w:szCs w:val="24"/>
        </w:rPr>
        <w:t>ed</w:t>
      </w:r>
      <w:r w:rsidR="00DC75B4">
        <w:rPr>
          <w:rFonts w:ascii="Times New Roman" w:eastAsia="Calibri" w:hAnsi="Times New Roman" w:cs="Times New Roman"/>
          <w:sz w:val="24"/>
          <w:szCs w:val="24"/>
        </w:rPr>
        <w:t xml:space="preserve"> by some in negative while other viewed it as a positive change</w:t>
      </w:r>
      <w:r w:rsidR="00DC75B4">
        <w:rPr>
          <w:rStyle w:val="Puslapioinaosnuoroda"/>
          <w:rFonts w:ascii="Times New Roman" w:eastAsia="Calibri" w:hAnsi="Times New Roman" w:cs="Times New Roman"/>
          <w:sz w:val="24"/>
          <w:szCs w:val="24"/>
        </w:rPr>
        <w:footnoteReference w:id="175"/>
      </w:r>
      <w:r w:rsidR="00DC75B4">
        <w:rPr>
          <w:rFonts w:ascii="Times New Roman" w:eastAsia="Calibri" w:hAnsi="Times New Roman" w:cs="Times New Roman"/>
          <w:sz w:val="24"/>
          <w:szCs w:val="24"/>
        </w:rPr>
        <w:t>,</w:t>
      </w:r>
      <w:r w:rsidR="0050765A">
        <w:rPr>
          <w:rFonts w:ascii="Times New Roman" w:eastAsia="Calibri" w:hAnsi="Times New Roman" w:cs="Times New Roman"/>
          <w:sz w:val="24"/>
          <w:szCs w:val="24"/>
        </w:rPr>
        <w:t xml:space="preserve"> which created the </w:t>
      </w:r>
      <w:r w:rsidR="00B6518A">
        <w:rPr>
          <w:rFonts w:ascii="Times New Roman" w:eastAsia="Calibri" w:hAnsi="Times New Roman" w:cs="Times New Roman"/>
          <w:sz w:val="24"/>
          <w:szCs w:val="24"/>
        </w:rPr>
        <w:t>remarkable</w:t>
      </w:r>
      <w:r w:rsidR="0050765A">
        <w:rPr>
          <w:rFonts w:ascii="Times New Roman" w:eastAsia="Calibri" w:hAnsi="Times New Roman" w:cs="Times New Roman"/>
          <w:sz w:val="24"/>
          <w:szCs w:val="24"/>
        </w:rPr>
        <w:t xml:space="preserve"> response from otherwise rather passive community of UN</w:t>
      </w:r>
      <w:r w:rsidR="00B6518A">
        <w:rPr>
          <w:rFonts w:ascii="Times New Roman" w:eastAsia="Calibri" w:hAnsi="Times New Roman" w:cs="Times New Roman"/>
          <w:sz w:val="24"/>
          <w:szCs w:val="24"/>
        </w:rPr>
        <w:t xml:space="preserve"> and EU was not an exception</w:t>
      </w:r>
      <w:r w:rsidR="00B6518A">
        <w:rPr>
          <w:rStyle w:val="Puslapioinaosnuoroda"/>
          <w:rFonts w:ascii="Times New Roman" w:eastAsia="Calibri" w:hAnsi="Times New Roman" w:cs="Times New Roman"/>
          <w:sz w:val="24"/>
          <w:szCs w:val="24"/>
        </w:rPr>
        <w:footnoteReference w:id="176"/>
      </w:r>
      <w:r w:rsidR="00B6518A">
        <w:rPr>
          <w:rFonts w:ascii="Times New Roman" w:eastAsia="Calibri" w:hAnsi="Times New Roman" w:cs="Times New Roman"/>
          <w:sz w:val="24"/>
          <w:szCs w:val="24"/>
        </w:rPr>
        <w:t>.</w:t>
      </w:r>
    </w:p>
    <w:p w14:paraId="6B2688B6" w14:textId="77777777" w:rsidR="00F80881" w:rsidRDefault="00802DA7"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2001/931/CFSP is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w:t>
      </w:r>
      <w:r w:rsidRPr="00296235">
        <w:rPr>
          <w:rFonts w:ascii="Times New Roman" w:eastAsia="Calibri" w:hAnsi="Times New Roman" w:cs="Times New Roman"/>
          <w:sz w:val="24"/>
          <w:szCs w:val="24"/>
        </w:rPr>
        <w:t>of 27 December 2001</w:t>
      </w:r>
      <w:r>
        <w:rPr>
          <w:rFonts w:ascii="Times New Roman" w:eastAsia="Calibri" w:hAnsi="Times New Roman" w:cs="Times New Roman"/>
          <w:sz w:val="24"/>
          <w:szCs w:val="24"/>
        </w:rPr>
        <w:t xml:space="preserve"> </w:t>
      </w:r>
      <w:r w:rsidRPr="00296235">
        <w:rPr>
          <w:rFonts w:ascii="Times New Roman" w:eastAsia="Calibri" w:hAnsi="Times New Roman" w:cs="Times New Roman"/>
          <w:sz w:val="24"/>
          <w:szCs w:val="24"/>
        </w:rPr>
        <w:t>on the application of specific measures to combat terrorism</w:t>
      </w:r>
      <w:r>
        <w:rPr>
          <w:rFonts w:ascii="Times New Roman" w:eastAsia="Calibri" w:hAnsi="Times New Roman" w:cs="Times New Roman"/>
          <w:sz w:val="24"/>
          <w:szCs w:val="24"/>
        </w:rPr>
        <w:t xml:space="preserve"> and it had to be implemented to Lithuania’s legal system since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does not have a direct effect, in turn making it the duty of the MSs to implement these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imposing restrictive measures. While Lithuania did implement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in 2008 by adopting</w:t>
      </w:r>
      <w:r w:rsidRPr="00FC7FA3">
        <w:t xml:space="preserve"> </w:t>
      </w:r>
      <w:r w:rsidRPr="00FC7FA3">
        <w:rPr>
          <w:rFonts w:ascii="Times New Roman" w:eastAsia="Calibri" w:hAnsi="Times New Roman" w:cs="Times New Roman"/>
          <w:sz w:val="24"/>
          <w:szCs w:val="24"/>
        </w:rPr>
        <w:t>Republic of Lithuania</w:t>
      </w:r>
      <w:r>
        <w:rPr>
          <w:rFonts w:ascii="Times New Roman" w:eastAsia="Calibri" w:hAnsi="Times New Roman" w:cs="Times New Roman"/>
          <w:sz w:val="24"/>
          <w:szCs w:val="24"/>
        </w:rPr>
        <w:t xml:space="preserve"> </w:t>
      </w:r>
      <w:r w:rsidRPr="00FC7FA3">
        <w:rPr>
          <w:rFonts w:ascii="Times New Roman" w:eastAsia="Calibri" w:hAnsi="Times New Roman" w:cs="Times New Roman"/>
          <w:sz w:val="24"/>
          <w:szCs w:val="24"/>
        </w:rPr>
        <w:t xml:space="preserve">Government </w:t>
      </w:r>
      <w:r>
        <w:rPr>
          <w:rFonts w:ascii="Times New Roman" w:eastAsia="Calibri" w:hAnsi="Times New Roman" w:cs="Times New Roman"/>
          <w:sz w:val="24"/>
          <w:szCs w:val="24"/>
        </w:rPr>
        <w:t xml:space="preserve">Decree No. 113 </w:t>
      </w:r>
      <w:r w:rsidRPr="00FC7FA3">
        <w:rPr>
          <w:rFonts w:ascii="Times New Roman" w:eastAsia="Calibri" w:hAnsi="Times New Roman" w:cs="Times New Roman"/>
          <w:sz w:val="24"/>
          <w:szCs w:val="24"/>
        </w:rPr>
        <w:t xml:space="preserve">of </w:t>
      </w:r>
      <w:r>
        <w:rPr>
          <w:rFonts w:ascii="Times New Roman" w:eastAsia="Calibri" w:hAnsi="Times New Roman" w:cs="Times New Roman"/>
          <w:sz w:val="24"/>
          <w:szCs w:val="24"/>
        </w:rPr>
        <w:t>6</w:t>
      </w:r>
      <w:r w:rsidRPr="00FC7FA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February 2008 “On the measures implementing international sanctions in Republic of Lithuania, provided by European Union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w:t>
      </w:r>
      <w:r w:rsidRPr="00903BCF">
        <w:rPr>
          <w:rFonts w:ascii="Times New Roman" w:eastAsia="Calibri" w:hAnsi="Times New Roman" w:cs="Times New Roman"/>
          <w:sz w:val="24"/>
          <w:szCs w:val="24"/>
        </w:rPr>
        <w:t>2001/930/</w:t>
      </w:r>
      <w:r w:rsidR="00413FEB">
        <w:rPr>
          <w:rFonts w:ascii="Times New Roman" w:eastAsia="Calibri" w:hAnsi="Times New Roman" w:cs="Times New Roman"/>
          <w:sz w:val="24"/>
          <w:szCs w:val="24"/>
        </w:rPr>
        <w:t>CFSP</w:t>
      </w:r>
      <w:r>
        <w:rPr>
          <w:rFonts w:ascii="Times New Roman" w:eastAsia="Calibri" w:hAnsi="Times New Roman" w:cs="Times New Roman"/>
          <w:sz w:val="24"/>
          <w:szCs w:val="24"/>
        </w:rPr>
        <w:t xml:space="preserve"> of 27 December 2001 on </w:t>
      </w:r>
      <w:r w:rsidRPr="00903BCF">
        <w:rPr>
          <w:rFonts w:ascii="Times New Roman" w:eastAsia="Calibri" w:hAnsi="Times New Roman" w:cs="Times New Roman"/>
          <w:sz w:val="24"/>
          <w:szCs w:val="24"/>
        </w:rPr>
        <w:t>the application of specific measures to combat terrorism</w:t>
      </w:r>
      <w:r>
        <w:rPr>
          <w:rFonts w:ascii="Times New Roman" w:eastAsia="Calibri" w:hAnsi="Times New Roman" w:cs="Times New Roman"/>
          <w:sz w:val="24"/>
          <w:szCs w:val="24"/>
        </w:rPr>
        <w:t xml:space="preserve">” however it did not come to change it according to changes happening to the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and the EU itself. </w:t>
      </w:r>
    </w:p>
    <w:p w14:paraId="573C10E8" w14:textId="3C923022" w:rsidR="00BF64CD" w:rsidRDefault="00E95056"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following analysis of the decree No. 113</w:t>
      </w:r>
      <w:r w:rsidR="003978FC">
        <w:rPr>
          <w:rFonts w:ascii="Times New Roman" w:eastAsia="Calibri" w:hAnsi="Times New Roman" w:cs="Times New Roman"/>
          <w:sz w:val="24"/>
          <w:szCs w:val="24"/>
        </w:rPr>
        <w:t xml:space="preserve"> and EU legal acts</w:t>
      </w:r>
      <w:r>
        <w:rPr>
          <w:rFonts w:ascii="Times New Roman" w:eastAsia="Calibri" w:hAnsi="Times New Roman" w:cs="Times New Roman"/>
          <w:sz w:val="24"/>
          <w:szCs w:val="24"/>
        </w:rPr>
        <w:t xml:space="preserve"> </w:t>
      </w:r>
      <w:r w:rsidR="00046C7A">
        <w:rPr>
          <w:rFonts w:ascii="Times New Roman" w:eastAsia="Calibri" w:hAnsi="Times New Roman" w:cs="Times New Roman"/>
          <w:sz w:val="24"/>
          <w:szCs w:val="24"/>
        </w:rPr>
        <w:t xml:space="preserve">is </w:t>
      </w:r>
      <w:r w:rsidR="00284FF9">
        <w:rPr>
          <w:rFonts w:ascii="Times New Roman" w:eastAsia="Calibri" w:hAnsi="Times New Roman" w:cs="Times New Roman"/>
          <w:sz w:val="24"/>
          <w:szCs w:val="24"/>
        </w:rPr>
        <w:t>an opinion which is based on accumulated</w:t>
      </w:r>
      <w:r w:rsidR="00046C7A">
        <w:rPr>
          <w:rFonts w:ascii="Times New Roman" w:eastAsia="Calibri" w:hAnsi="Times New Roman" w:cs="Times New Roman"/>
          <w:sz w:val="24"/>
          <w:szCs w:val="24"/>
        </w:rPr>
        <w:t xml:space="preserve"> information and experience</w:t>
      </w:r>
      <w:r w:rsidR="00D43366">
        <w:rPr>
          <w:rFonts w:ascii="Times New Roman" w:eastAsia="Calibri" w:hAnsi="Times New Roman" w:cs="Times New Roman"/>
          <w:sz w:val="24"/>
          <w:szCs w:val="24"/>
        </w:rPr>
        <w:t xml:space="preserve"> gained</w:t>
      </w:r>
      <w:r w:rsidR="00046C7A">
        <w:rPr>
          <w:rFonts w:ascii="Times New Roman" w:eastAsia="Calibri" w:hAnsi="Times New Roman" w:cs="Times New Roman"/>
          <w:sz w:val="24"/>
          <w:szCs w:val="24"/>
        </w:rPr>
        <w:t xml:space="preserve"> </w:t>
      </w:r>
      <w:r w:rsidR="00D43366">
        <w:rPr>
          <w:rFonts w:ascii="Times New Roman" w:eastAsia="Calibri" w:hAnsi="Times New Roman" w:cs="Times New Roman"/>
          <w:sz w:val="24"/>
          <w:szCs w:val="24"/>
        </w:rPr>
        <w:t>work</w:t>
      </w:r>
      <w:r>
        <w:rPr>
          <w:rFonts w:ascii="Times New Roman" w:eastAsia="Calibri" w:hAnsi="Times New Roman" w:cs="Times New Roman"/>
          <w:sz w:val="24"/>
          <w:szCs w:val="24"/>
        </w:rPr>
        <w:t>ing</w:t>
      </w:r>
      <w:r w:rsidR="00046C7A">
        <w:rPr>
          <w:rFonts w:ascii="Times New Roman" w:eastAsia="Calibri" w:hAnsi="Times New Roman" w:cs="Times New Roman"/>
          <w:sz w:val="24"/>
          <w:szCs w:val="24"/>
        </w:rPr>
        <w:t xml:space="preserve"> in the </w:t>
      </w:r>
      <w:r w:rsidR="00046C7A" w:rsidRPr="00046C7A">
        <w:rPr>
          <w:rFonts w:ascii="Times New Roman" w:eastAsia="Calibri" w:hAnsi="Times New Roman" w:cs="Times New Roman"/>
          <w:sz w:val="24"/>
          <w:szCs w:val="24"/>
        </w:rPr>
        <w:t>Lithuania’s Ministry of Foreign Affairs</w:t>
      </w:r>
      <w:r w:rsidR="00046C7A">
        <w:rPr>
          <w:rFonts w:ascii="Times New Roman" w:eastAsia="Calibri" w:hAnsi="Times New Roman" w:cs="Times New Roman"/>
          <w:sz w:val="24"/>
          <w:szCs w:val="24"/>
        </w:rPr>
        <w:t xml:space="preserve"> and does not</w:t>
      </w:r>
      <w:r w:rsidR="00853864">
        <w:rPr>
          <w:rFonts w:ascii="Times New Roman" w:eastAsia="Calibri" w:hAnsi="Times New Roman" w:cs="Times New Roman"/>
          <w:sz w:val="24"/>
          <w:szCs w:val="24"/>
        </w:rPr>
        <w:t>,</w:t>
      </w:r>
      <w:r w:rsidR="00046C7A">
        <w:rPr>
          <w:rFonts w:ascii="Times New Roman" w:eastAsia="Calibri" w:hAnsi="Times New Roman" w:cs="Times New Roman"/>
          <w:sz w:val="24"/>
          <w:szCs w:val="24"/>
        </w:rPr>
        <w:t xml:space="preserve"> in any way</w:t>
      </w:r>
      <w:r w:rsidR="00853864">
        <w:rPr>
          <w:rFonts w:ascii="Times New Roman" w:eastAsia="Calibri" w:hAnsi="Times New Roman" w:cs="Times New Roman"/>
          <w:sz w:val="24"/>
          <w:szCs w:val="24"/>
        </w:rPr>
        <w:t>,</w:t>
      </w:r>
      <w:r w:rsidR="00046C7A">
        <w:rPr>
          <w:rFonts w:ascii="Times New Roman" w:eastAsia="Calibri" w:hAnsi="Times New Roman" w:cs="Times New Roman"/>
          <w:sz w:val="24"/>
          <w:szCs w:val="24"/>
        </w:rPr>
        <w:t xml:space="preserve"> reflect the position</w:t>
      </w:r>
      <w:r w:rsidR="00284FF9">
        <w:rPr>
          <w:rFonts w:ascii="Times New Roman" w:eastAsia="Calibri" w:hAnsi="Times New Roman" w:cs="Times New Roman"/>
          <w:sz w:val="24"/>
          <w:szCs w:val="24"/>
        </w:rPr>
        <w:t xml:space="preserve"> of the</w:t>
      </w:r>
      <w:r w:rsidR="00046C7A">
        <w:rPr>
          <w:rFonts w:ascii="Times New Roman" w:eastAsia="Calibri" w:hAnsi="Times New Roman" w:cs="Times New Roman"/>
          <w:sz w:val="24"/>
          <w:szCs w:val="24"/>
        </w:rPr>
        <w:t xml:space="preserve"> Ministry of Foreign Affairs</w:t>
      </w:r>
      <w:r w:rsidR="00284FF9" w:rsidRPr="00284FF9">
        <w:rPr>
          <w:rFonts w:ascii="Times New Roman" w:eastAsia="Calibri" w:hAnsi="Times New Roman" w:cs="Times New Roman"/>
          <w:sz w:val="24"/>
          <w:szCs w:val="24"/>
        </w:rPr>
        <w:t xml:space="preserve"> </w:t>
      </w:r>
      <w:r w:rsidR="00284FF9">
        <w:rPr>
          <w:rFonts w:ascii="Times New Roman" w:eastAsia="Calibri" w:hAnsi="Times New Roman" w:cs="Times New Roman"/>
          <w:sz w:val="24"/>
          <w:szCs w:val="24"/>
        </w:rPr>
        <w:t>on this matter</w:t>
      </w:r>
      <w:r w:rsidR="00046C7A">
        <w:rPr>
          <w:rFonts w:ascii="Times New Roman" w:eastAsia="Calibri" w:hAnsi="Times New Roman" w:cs="Times New Roman"/>
          <w:sz w:val="24"/>
          <w:szCs w:val="24"/>
        </w:rPr>
        <w:t xml:space="preserve">. </w:t>
      </w:r>
      <w:r w:rsidR="00802DA7">
        <w:rPr>
          <w:rFonts w:ascii="Times New Roman" w:eastAsia="Calibri" w:hAnsi="Times New Roman" w:cs="Times New Roman"/>
          <w:sz w:val="24"/>
          <w:szCs w:val="24"/>
        </w:rPr>
        <w:t xml:space="preserve">Originally the </w:t>
      </w:r>
      <w:r w:rsidR="0017141D">
        <w:rPr>
          <w:rFonts w:ascii="Times New Roman" w:eastAsia="Calibri" w:hAnsi="Times New Roman" w:cs="Times New Roman"/>
          <w:sz w:val="24"/>
          <w:szCs w:val="24"/>
        </w:rPr>
        <w:t>common position</w:t>
      </w:r>
      <w:r w:rsidR="00802DA7">
        <w:rPr>
          <w:rFonts w:ascii="Times New Roman" w:eastAsia="Calibri" w:hAnsi="Times New Roman" w:cs="Times New Roman"/>
          <w:sz w:val="24"/>
          <w:szCs w:val="24"/>
        </w:rPr>
        <w:t xml:space="preserve"> 2001/931/CFSP was adopted according to previous revision of the Treaty of European Union, which was in force prior to the Lisbon treaty, according to articles 15 and 34 of TEU. Article 15 of TEU (2001) stated – “</w:t>
      </w:r>
      <w:r w:rsidR="00802DA7" w:rsidRPr="008E4402">
        <w:rPr>
          <w:rFonts w:ascii="Times New Roman" w:eastAsia="Calibri" w:hAnsi="Times New Roman" w:cs="Times New Roman"/>
          <w:sz w:val="24"/>
          <w:szCs w:val="24"/>
        </w:rPr>
        <w:t xml:space="preserve">The </w:t>
      </w:r>
      <w:r w:rsidR="00FF70E1">
        <w:rPr>
          <w:rFonts w:ascii="Times New Roman" w:eastAsia="Calibri" w:hAnsi="Times New Roman" w:cs="Times New Roman"/>
          <w:sz w:val="24"/>
          <w:szCs w:val="24"/>
        </w:rPr>
        <w:t>Council</w:t>
      </w:r>
      <w:r w:rsidR="00802DA7" w:rsidRPr="008E4402">
        <w:rPr>
          <w:rFonts w:ascii="Times New Roman" w:eastAsia="Calibri" w:hAnsi="Times New Roman" w:cs="Times New Roman"/>
          <w:sz w:val="24"/>
          <w:szCs w:val="24"/>
        </w:rPr>
        <w:t xml:space="preserve"> shall adopt </w:t>
      </w:r>
      <w:r w:rsidR="0017141D">
        <w:rPr>
          <w:rFonts w:ascii="Times New Roman" w:eastAsia="Calibri" w:hAnsi="Times New Roman" w:cs="Times New Roman"/>
          <w:sz w:val="24"/>
          <w:szCs w:val="24"/>
        </w:rPr>
        <w:t>common position</w:t>
      </w:r>
      <w:r w:rsidR="00802DA7" w:rsidRPr="008E4402">
        <w:rPr>
          <w:rFonts w:ascii="Times New Roman" w:eastAsia="Calibri" w:hAnsi="Times New Roman" w:cs="Times New Roman"/>
          <w:sz w:val="24"/>
          <w:szCs w:val="24"/>
        </w:rPr>
        <w:t xml:space="preserve">s. </w:t>
      </w:r>
      <w:r w:rsidR="0017141D">
        <w:rPr>
          <w:rFonts w:ascii="Times New Roman" w:eastAsia="Calibri" w:hAnsi="Times New Roman" w:cs="Times New Roman"/>
          <w:sz w:val="24"/>
          <w:szCs w:val="24"/>
        </w:rPr>
        <w:t>Common position</w:t>
      </w:r>
      <w:r w:rsidR="00802DA7" w:rsidRPr="008E4402">
        <w:rPr>
          <w:rFonts w:ascii="Times New Roman" w:eastAsia="Calibri" w:hAnsi="Times New Roman" w:cs="Times New Roman"/>
          <w:sz w:val="24"/>
          <w:szCs w:val="24"/>
        </w:rPr>
        <w:t>s shall</w:t>
      </w:r>
      <w:r w:rsidR="00802DA7">
        <w:rPr>
          <w:rFonts w:ascii="Times New Roman" w:eastAsia="Calibri" w:hAnsi="Times New Roman" w:cs="Times New Roman"/>
          <w:sz w:val="24"/>
          <w:szCs w:val="24"/>
        </w:rPr>
        <w:t xml:space="preserve"> </w:t>
      </w:r>
      <w:r w:rsidR="00802DA7" w:rsidRPr="008E4402">
        <w:rPr>
          <w:rFonts w:ascii="Times New Roman" w:eastAsia="Calibri" w:hAnsi="Times New Roman" w:cs="Times New Roman"/>
          <w:sz w:val="24"/>
          <w:szCs w:val="24"/>
        </w:rPr>
        <w:t xml:space="preserve">define the approach of the Union to a particular matter of a geographical or thematic nature. </w:t>
      </w:r>
      <w:r w:rsidR="00802DA7">
        <w:rPr>
          <w:rFonts w:ascii="Times New Roman" w:eastAsia="Calibri" w:hAnsi="Times New Roman" w:cs="Times New Roman"/>
          <w:sz w:val="24"/>
          <w:szCs w:val="24"/>
        </w:rPr>
        <w:t>M</w:t>
      </w:r>
      <w:r w:rsidR="00802DA7" w:rsidRPr="008E4402">
        <w:rPr>
          <w:rFonts w:ascii="Times New Roman" w:eastAsia="Calibri" w:hAnsi="Times New Roman" w:cs="Times New Roman"/>
          <w:sz w:val="24"/>
          <w:szCs w:val="24"/>
        </w:rPr>
        <w:t xml:space="preserve">ember States shall ensure that their national policies </w:t>
      </w:r>
      <w:r w:rsidR="00802DA7">
        <w:rPr>
          <w:rFonts w:ascii="Times New Roman" w:eastAsia="Calibri" w:hAnsi="Times New Roman" w:cs="Times New Roman"/>
          <w:sz w:val="24"/>
          <w:szCs w:val="24"/>
        </w:rPr>
        <w:t xml:space="preserve">conform to the </w:t>
      </w:r>
      <w:r w:rsidR="0017141D">
        <w:rPr>
          <w:rFonts w:ascii="Times New Roman" w:eastAsia="Calibri" w:hAnsi="Times New Roman" w:cs="Times New Roman"/>
          <w:sz w:val="24"/>
          <w:szCs w:val="24"/>
        </w:rPr>
        <w:t>common position</w:t>
      </w:r>
      <w:r w:rsidR="00802DA7">
        <w:rPr>
          <w:rFonts w:ascii="Times New Roman" w:eastAsia="Calibri" w:hAnsi="Times New Roman" w:cs="Times New Roman"/>
          <w:sz w:val="24"/>
          <w:szCs w:val="24"/>
        </w:rPr>
        <w:t xml:space="preserve">s” while the relevant part of article 34 of TEU (2001) empowered </w:t>
      </w:r>
      <w:r w:rsidR="00FF70E1">
        <w:rPr>
          <w:rFonts w:ascii="Times New Roman" w:eastAsia="Calibri" w:hAnsi="Times New Roman" w:cs="Times New Roman"/>
          <w:sz w:val="24"/>
          <w:szCs w:val="24"/>
        </w:rPr>
        <w:t>Council</w:t>
      </w:r>
      <w:r w:rsidR="00802DA7">
        <w:rPr>
          <w:rFonts w:ascii="Times New Roman" w:eastAsia="Calibri" w:hAnsi="Times New Roman" w:cs="Times New Roman"/>
          <w:sz w:val="24"/>
          <w:szCs w:val="24"/>
        </w:rPr>
        <w:t xml:space="preserve"> to “</w:t>
      </w:r>
      <w:r w:rsidR="00802DA7" w:rsidRPr="00FD5A92">
        <w:rPr>
          <w:rFonts w:ascii="Times New Roman" w:eastAsia="Calibri" w:hAnsi="Times New Roman" w:cs="Times New Roman"/>
          <w:sz w:val="24"/>
          <w:szCs w:val="24"/>
        </w:rPr>
        <w:t xml:space="preserve">adopt </w:t>
      </w:r>
      <w:r w:rsidR="0017141D">
        <w:rPr>
          <w:rFonts w:ascii="Times New Roman" w:eastAsia="Calibri" w:hAnsi="Times New Roman" w:cs="Times New Roman"/>
          <w:sz w:val="24"/>
          <w:szCs w:val="24"/>
        </w:rPr>
        <w:t>common position</w:t>
      </w:r>
      <w:r w:rsidR="00802DA7" w:rsidRPr="00FD5A92">
        <w:rPr>
          <w:rFonts w:ascii="Times New Roman" w:eastAsia="Calibri" w:hAnsi="Times New Roman" w:cs="Times New Roman"/>
          <w:sz w:val="24"/>
          <w:szCs w:val="24"/>
        </w:rPr>
        <w:t>s defining the approach of the Union to a particular matter</w:t>
      </w:r>
      <w:r w:rsidR="00802DA7">
        <w:rPr>
          <w:rFonts w:ascii="Times New Roman" w:eastAsia="Calibri" w:hAnsi="Times New Roman" w:cs="Times New Roman"/>
          <w:sz w:val="24"/>
          <w:szCs w:val="24"/>
        </w:rPr>
        <w:t xml:space="preserve">” and since </w:t>
      </w:r>
      <w:r w:rsidR="0017141D">
        <w:rPr>
          <w:rFonts w:ascii="Times New Roman" w:eastAsia="Calibri" w:hAnsi="Times New Roman" w:cs="Times New Roman"/>
          <w:sz w:val="24"/>
          <w:szCs w:val="24"/>
        </w:rPr>
        <w:t>common position</w:t>
      </w:r>
      <w:r w:rsidR="00802DA7">
        <w:rPr>
          <w:rFonts w:ascii="Times New Roman" w:eastAsia="Calibri" w:hAnsi="Times New Roman" w:cs="Times New Roman"/>
          <w:sz w:val="24"/>
          <w:szCs w:val="24"/>
        </w:rPr>
        <w:t xml:space="preserve"> did not had a direct effect i</w:t>
      </w:r>
      <w:r w:rsidR="008E5B8A">
        <w:rPr>
          <w:rFonts w:ascii="Times New Roman" w:eastAsia="Calibri" w:hAnsi="Times New Roman" w:cs="Times New Roman"/>
          <w:sz w:val="24"/>
          <w:szCs w:val="24"/>
        </w:rPr>
        <w:t>t</w:t>
      </w:r>
      <w:r w:rsidR="00802DA7">
        <w:rPr>
          <w:rFonts w:ascii="Times New Roman" w:eastAsia="Calibri" w:hAnsi="Times New Roman" w:cs="Times New Roman"/>
          <w:sz w:val="24"/>
          <w:szCs w:val="24"/>
        </w:rPr>
        <w:t xml:space="preserve"> requi</w:t>
      </w:r>
      <w:r w:rsidR="009D65BF">
        <w:rPr>
          <w:rFonts w:ascii="Times New Roman" w:eastAsia="Calibri" w:hAnsi="Times New Roman" w:cs="Times New Roman"/>
          <w:sz w:val="24"/>
          <w:szCs w:val="24"/>
        </w:rPr>
        <w:t xml:space="preserve">red implementation by the </w:t>
      </w:r>
      <w:proofErr w:type="spellStart"/>
      <w:r w:rsidR="009D65BF">
        <w:rPr>
          <w:rFonts w:ascii="Times New Roman" w:eastAsia="Calibri" w:hAnsi="Times New Roman" w:cs="Times New Roman"/>
          <w:sz w:val="24"/>
          <w:szCs w:val="24"/>
        </w:rPr>
        <w:t>MSs.</w:t>
      </w:r>
      <w:proofErr w:type="spellEnd"/>
      <w:r w:rsidR="009D65BF">
        <w:rPr>
          <w:rFonts w:ascii="Times New Roman" w:eastAsia="Calibri" w:hAnsi="Times New Roman" w:cs="Times New Roman"/>
          <w:sz w:val="24"/>
          <w:szCs w:val="24"/>
        </w:rPr>
        <w:t xml:space="preserve"> </w:t>
      </w:r>
      <w:r w:rsidR="00FA412B">
        <w:rPr>
          <w:rFonts w:ascii="Times New Roman" w:eastAsia="Calibri" w:hAnsi="Times New Roman" w:cs="Times New Roman"/>
          <w:sz w:val="24"/>
          <w:szCs w:val="24"/>
        </w:rPr>
        <w:t xml:space="preserve">That is where the problems </w:t>
      </w:r>
      <w:r w:rsidR="009D65BF">
        <w:rPr>
          <w:rFonts w:ascii="Times New Roman" w:eastAsia="Calibri" w:hAnsi="Times New Roman" w:cs="Times New Roman"/>
          <w:sz w:val="24"/>
          <w:szCs w:val="24"/>
        </w:rPr>
        <w:t>in</w:t>
      </w:r>
      <w:r w:rsidR="00FA412B">
        <w:rPr>
          <w:rFonts w:ascii="Times New Roman" w:eastAsia="Calibri" w:hAnsi="Times New Roman" w:cs="Times New Roman"/>
          <w:sz w:val="24"/>
          <w:szCs w:val="24"/>
        </w:rPr>
        <w:t xml:space="preserve"> </w:t>
      </w:r>
      <w:r w:rsidR="00821AC0">
        <w:rPr>
          <w:rFonts w:ascii="Times New Roman" w:eastAsia="Calibri" w:hAnsi="Times New Roman" w:cs="Times New Roman"/>
          <w:sz w:val="24"/>
          <w:szCs w:val="24"/>
        </w:rPr>
        <w:t>differentiation</w:t>
      </w:r>
      <w:r w:rsidR="00FA412B">
        <w:rPr>
          <w:rFonts w:ascii="Times New Roman" w:eastAsia="Calibri" w:hAnsi="Times New Roman" w:cs="Times New Roman"/>
          <w:sz w:val="24"/>
          <w:szCs w:val="24"/>
        </w:rPr>
        <w:t xml:space="preserve"> </w:t>
      </w:r>
      <w:r w:rsidR="00CB23A3">
        <w:rPr>
          <w:rFonts w:ascii="Times New Roman" w:eastAsia="Calibri" w:hAnsi="Times New Roman" w:cs="Times New Roman"/>
          <w:sz w:val="24"/>
          <w:szCs w:val="24"/>
        </w:rPr>
        <w:t>between</w:t>
      </w:r>
      <w:r w:rsidR="00FA412B">
        <w:rPr>
          <w:rFonts w:ascii="Times New Roman" w:eastAsia="Calibri" w:hAnsi="Times New Roman" w:cs="Times New Roman"/>
          <w:sz w:val="24"/>
          <w:szCs w:val="24"/>
        </w:rPr>
        <w:t xml:space="preserve"> EU and Lithuania’s legal bodies practice begin</w:t>
      </w:r>
      <w:r w:rsidR="00692CE7">
        <w:rPr>
          <w:rFonts w:ascii="Times New Roman" w:eastAsia="Calibri" w:hAnsi="Times New Roman" w:cs="Times New Roman"/>
          <w:sz w:val="24"/>
          <w:szCs w:val="24"/>
        </w:rPr>
        <w:t xml:space="preserve"> because secondary legislation of EU, in particular directives and common positions, leave a lot of room for maneuvering</w:t>
      </w:r>
      <w:r w:rsidR="00821AC0">
        <w:rPr>
          <w:rFonts w:ascii="Times New Roman" w:eastAsia="Calibri" w:hAnsi="Times New Roman" w:cs="Times New Roman"/>
          <w:sz w:val="24"/>
          <w:szCs w:val="24"/>
        </w:rPr>
        <w:t xml:space="preserve"> as to how there documents can be implemented in national legislation</w:t>
      </w:r>
      <w:r w:rsidR="00821AC0" w:rsidRPr="002D3DA4">
        <w:rPr>
          <w:rFonts w:ascii="Times New Roman" w:eastAsia="Calibri" w:hAnsi="Times New Roman" w:cs="Times New Roman"/>
          <w:sz w:val="24"/>
          <w:szCs w:val="24"/>
        </w:rPr>
        <w:t xml:space="preserve">. However it is likely to pose legal problems for other MSs as well since national governments also </w:t>
      </w:r>
      <w:r w:rsidR="0059418B" w:rsidRPr="002D3DA4">
        <w:rPr>
          <w:rFonts w:ascii="Times New Roman" w:eastAsia="Calibri" w:hAnsi="Times New Roman" w:cs="Times New Roman"/>
          <w:sz w:val="24"/>
          <w:szCs w:val="24"/>
        </w:rPr>
        <w:t>can</w:t>
      </w:r>
      <w:r w:rsidR="00821AC0" w:rsidRPr="002D3DA4">
        <w:rPr>
          <w:rFonts w:ascii="Times New Roman" w:eastAsia="Calibri" w:hAnsi="Times New Roman" w:cs="Times New Roman"/>
          <w:sz w:val="24"/>
          <w:szCs w:val="24"/>
        </w:rPr>
        <w:t xml:space="preserve"> follow their</w:t>
      </w:r>
      <w:r w:rsidR="003B757B" w:rsidRPr="002D3DA4">
        <w:rPr>
          <w:rFonts w:ascii="Times New Roman" w:eastAsia="Calibri" w:hAnsi="Times New Roman" w:cs="Times New Roman"/>
          <w:sz w:val="24"/>
          <w:szCs w:val="24"/>
        </w:rPr>
        <w:t xml:space="preserve"> own</w:t>
      </w:r>
      <w:r w:rsidR="00821AC0" w:rsidRPr="002D3DA4">
        <w:rPr>
          <w:rFonts w:ascii="Times New Roman" w:eastAsia="Calibri" w:hAnsi="Times New Roman" w:cs="Times New Roman"/>
          <w:sz w:val="24"/>
          <w:szCs w:val="24"/>
        </w:rPr>
        <w:t xml:space="preserve"> national legislation</w:t>
      </w:r>
      <w:r w:rsidR="0059418B" w:rsidRPr="002D3DA4">
        <w:rPr>
          <w:rFonts w:ascii="Times New Roman" w:eastAsia="Calibri" w:hAnsi="Times New Roman" w:cs="Times New Roman"/>
          <w:sz w:val="24"/>
          <w:szCs w:val="24"/>
        </w:rPr>
        <w:t xml:space="preserve"> guidelines</w:t>
      </w:r>
      <w:r w:rsidR="00821AC0" w:rsidRPr="002D3DA4">
        <w:rPr>
          <w:rFonts w:ascii="Times New Roman" w:eastAsia="Calibri" w:hAnsi="Times New Roman" w:cs="Times New Roman"/>
          <w:sz w:val="24"/>
          <w:szCs w:val="24"/>
        </w:rPr>
        <w:t xml:space="preserve"> when implementing EU restrictive measures</w:t>
      </w:r>
      <w:r w:rsidR="003B757B" w:rsidRPr="002D3DA4">
        <w:rPr>
          <w:rFonts w:ascii="Times New Roman" w:eastAsia="Calibri" w:hAnsi="Times New Roman" w:cs="Times New Roman"/>
          <w:sz w:val="24"/>
          <w:szCs w:val="24"/>
        </w:rPr>
        <w:t xml:space="preserve"> because just as it is the case with EU directives – the MSs have discretion when implementing </w:t>
      </w:r>
      <w:r w:rsidR="002D3DA4" w:rsidRPr="002D3DA4">
        <w:rPr>
          <w:rFonts w:ascii="Times New Roman" w:eastAsia="Calibri" w:hAnsi="Times New Roman" w:cs="Times New Roman"/>
          <w:sz w:val="24"/>
          <w:szCs w:val="24"/>
        </w:rPr>
        <w:t>these legal acts</w:t>
      </w:r>
      <w:r w:rsidR="00821AC0" w:rsidRPr="002D3DA4">
        <w:rPr>
          <w:rFonts w:ascii="Times New Roman" w:eastAsia="Calibri" w:hAnsi="Times New Roman" w:cs="Times New Roman"/>
          <w:sz w:val="24"/>
          <w:szCs w:val="24"/>
        </w:rPr>
        <w:t>.</w:t>
      </w:r>
    </w:p>
    <w:p w14:paraId="3661729E" w14:textId="6C40BDF3" w:rsidR="00ED1A77" w:rsidRDefault="003F7ABF"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Based on </w:t>
      </w:r>
      <w:r w:rsidRPr="003F7ABF">
        <w:rPr>
          <w:rFonts w:ascii="Times New Roman" w:eastAsia="Calibri" w:hAnsi="Times New Roman" w:cs="Times New Roman"/>
          <w:sz w:val="24"/>
          <w:szCs w:val="24"/>
        </w:rPr>
        <w:t>article</w:t>
      </w:r>
      <w:r>
        <w:rPr>
          <w:rFonts w:ascii="Times New Roman" w:eastAsia="Calibri" w:hAnsi="Times New Roman" w:cs="Times New Roman"/>
          <w:sz w:val="24"/>
          <w:szCs w:val="24"/>
        </w:rPr>
        <w:t>s 2 and</w:t>
      </w:r>
      <w:r w:rsidRPr="003F7ABF">
        <w:rPr>
          <w:rFonts w:ascii="Times New Roman" w:eastAsia="Calibri" w:hAnsi="Times New Roman" w:cs="Times New Roman"/>
          <w:sz w:val="24"/>
          <w:szCs w:val="24"/>
        </w:rPr>
        <w:t xml:space="preserve"> 3 of the “Law of implementation of economic and the other international sanctions”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Žin</w:t>
      </w:r>
      <w:proofErr w:type="spellEnd"/>
      <w:r>
        <w:rPr>
          <w:rFonts w:ascii="Times New Roman" w:eastAsia="Calibri" w:hAnsi="Times New Roman" w:cs="Times New Roman"/>
          <w:sz w:val="24"/>
          <w:szCs w:val="24"/>
        </w:rPr>
        <w:t xml:space="preserve">., 2004, </w:t>
      </w:r>
      <w:r w:rsidR="009B2F5E">
        <w:rPr>
          <w:rFonts w:ascii="Times New Roman" w:eastAsia="Calibri" w:hAnsi="Times New Roman" w:cs="Times New Roman"/>
          <w:sz w:val="24"/>
          <w:szCs w:val="24"/>
        </w:rPr>
        <w:t>No. 68-2369),</w:t>
      </w:r>
      <w:r>
        <w:rPr>
          <w:rFonts w:ascii="Times New Roman" w:eastAsia="Calibri" w:hAnsi="Times New Roman" w:cs="Times New Roman"/>
          <w:sz w:val="24"/>
          <w:szCs w:val="24"/>
        </w:rPr>
        <w:t xml:space="preserve"> </w:t>
      </w:r>
      <w:r w:rsidR="009B2F5E">
        <w:rPr>
          <w:rFonts w:ascii="Times New Roman" w:eastAsia="Calibri" w:hAnsi="Times New Roman" w:cs="Times New Roman"/>
          <w:sz w:val="24"/>
          <w:szCs w:val="24"/>
        </w:rPr>
        <w:t xml:space="preserve">in accordance with </w:t>
      </w:r>
      <w:r w:rsidR="00FF70E1">
        <w:rPr>
          <w:rFonts w:ascii="Times New Roman" w:eastAsia="Calibri" w:hAnsi="Times New Roman" w:cs="Times New Roman"/>
          <w:sz w:val="24"/>
          <w:szCs w:val="24"/>
        </w:rPr>
        <w:t>Council</w:t>
      </w:r>
      <w:r w:rsidR="009B2F5E">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9B2F5E">
        <w:rPr>
          <w:rFonts w:ascii="Times New Roman" w:eastAsia="Calibri" w:hAnsi="Times New Roman" w:cs="Times New Roman"/>
          <w:sz w:val="24"/>
          <w:szCs w:val="24"/>
        </w:rPr>
        <w:t xml:space="preserve"> 2001/930/CFSP </w:t>
      </w:r>
      <w:r w:rsidR="009B2F5E" w:rsidRPr="009B2F5E">
        <w:rPr>
          <w:rFonts w:ascii="Times New Roman" w:eastAsia="Calibri" w:hAnsi="Times New Roman" w:cs="Times New Roman"/>
          <w:sz w:val="24"/>
          <w:szCs w:val="24"/>
        </w:rPr>
        <w:t>of 27 December 2001</w:t>
      </w:r>
      <w:r w:rsidR="009B2F5E">
        <w:rPr>
          <w:rFonts w:ascii="Times New Roman" w:eastAsia="Calibri" w:hAnsi="Times New Roman" w:cs="Times New Roman"/>
          <w:sz w:val="24"/>
          <w:szCs w:val="24"/>
        </w:rPr>
        <w:t xml:space="preserve"> </w:t>
      </w:r>
      <w:r w:rsidR="009B2F5E" w:rsidRPr="009B2F5E">
        <w:rPr>
          <w:rFonts w:ascii="Times New Roman" w:eastAsia="Calibri" w:hAnsi="Times New Roman" w:cs="Times New Roman"/>
          <w:sz w:val="24"/>
          <w:szCs w:val="24"/>
        </w:rPr>
        <w:t>on combating terrorism</w:t>
      </w:r>
      <w:r w:rsidR="009B2F5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implementing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Pr>
          <w:rFonts w:ascii="Times New Roman" w:eastAsia="Calibri" w:hAnsi="Times New Roman" w:cs="Times New Roman"/>
          <w:sz w:val="24"/>
          <w:szCs w:val="24"/>
        </w:rPr>
        <w:t xml:space="preserve"> 2001/931/CFSP </w:t>
      </w:r>
      <w:r w:rsidRPr="00296235">
        <w:rPr>
          <w:rFonts w:ascii="Times New Roman" w:eastAsia="Calibri" w:hAnsi="Times New Roman" w:cs="Times New Roman"/>
          <w:sz w:val="24"/>
          <w:szCs w:val="24"/>
        </w:rPr>
        <w:t>of 27 December 2001</w:t>
      </w:r>
      <w:r>
        <w:rPr>
          <w:rFonts w:ascii="Times New Roman" w:eastAsia="Calibri" w:hAnsi="Times New Roman" w:cs="Times New Roman"/>
          <w:sz w:val="24"/>
          <w:szCs w:val="24"/>
        </w:rPr>
        <w:t xml:space="preserve"> </w:t>
      </w:r>
      <w:r w:rsidRPr="003F7ABF">
        <w:rPr>
          <w:rFonts w:ascii="Times New Roman" w:eastAsia="Calibri" w:hAnsi="Times New Roman" w:cs="Times New Roman"/>
          <w:sz w:val="24"/>
          <w:szCs w:val="24"/>
        </w:rPr>
        <w:t>on the application of specific measures to combat terrorism</w:t>
      </w:r>
      <w:r>
        <w:rPr>
          <w:rFonts w:ascii="Times New Roman" w:eastAsia="Calibri" w:hAnsi="Times New Roman" w:cs="Times New Roman"/>
          <w:sz w:val="24"/>
          <w:szCs w:val="24"/>
        </w:rPr>
        <w:t xml:space="preserve"> </w:t>
      </w:r>
      <w:r w:rsidR="009B2F5E">
        <w:rPr>
          <w:rFonts w:ascii="Times New Roman" w:eastAsia="Calibri" w:hAnsi="Times New Roman" w:cs="Times New Roman"/>
          <w:sz w:val="24"/>
          <w:szCs w:val="24"/>
        </w:rPr>
        <w:t xml:space="preserve"> and </w:t>
      </w:r>
      <w:r w:rsidR="00FF70E1">
        <w:rPr>
          <w:rFonts w:ascii="Times New Roman" w:eastAsia="Calibri" w:hAnsi="Times New Roman" w:cs="Times New Roman"/>
          <w:sz w:val="24"/>
          <w:szCs w:val="24"/>
        </w:rPr>
        <w:t>Council</w:t>
      </w:r>
      <w:r w:rsidR="009B2F5E">
        <w:rPr>
          <w:rFonts w:ascii="Times New Roman" w:eastAsia="Calibri" w:hAnsi="Times New Roman" w:cs="Times New Roman"/>
          <w:sz w:val="24"/>
          <w:szCs w:val="24"/>
        </w:rPr>
        <w:t xml:space="preserve">s </w:t>
      </w:r>
      <w:r w:rsidR="0017141D">
        <w:rPr>
          <w:rFonts w:ascii="Times New Roman" w:eastAsia="Calibri" w:hAnsi="Times New Roman" w:cs="Times New Roman"/>
          <w:sz w:val="24"/>
          <w:szCs w:val="24"/>
        </w:rPr>
        <w:t>common position</w:t>
      </w:r>
      <w:r w:rsidR="009B2F5E">
        <w:rPr>
          <w:rFonts w:ascii="Times New Roman" w:eastAsia="Calibri" w:hAnsi="Times New Roman" w:cs="Times New Roman"/>
          <w:sz w:val="24"/>
          <w:szCs w:val="24"/>
        </w:rPr>
        <w:t xml:space="preserve"> 2007/448/CFSP </w:t>
      </w:r>
      <w:r w:rsidR="009B2F5E" w:rsidRPr="009B2F5E">
        <w:rPr>
          <w:rFonts w:ascii="Times New Roman" w:eastAsia="Calibri" w:hAnsi="Times New Roman" w:cs="Times New Roman"/>
          <w:sz w:val="24"/>
          <w:szCs w:val="24"/>
        </w:rPr>
        <w:t xml:space="preserve">updating </w:t>
      </w:r>
      <w:r w:rsidR="0017141D">
        <w:rPr>
          <w:rFonts w:ascii="Times New Roman" w:eastAsia="Calibri" w:hAnsi="Times New Roman" w:cs="Times New Roman"/>
          <w:sz w:val="24"/>
          <w:szCs w:val="24"/>
        </w:rPr>
        <w:t>Common position</w:t>
      </w:r>
      <w:r w:rsidR="009B2F5E" w:rsidRPr="009B2F5E">
        <w:rPr>
          <w:rFonts w:ascii="Times New Roman" w:eastAsia="Calibri" w:hAnsi="Times New Roman" w:cs="Times New Roman"/>
          <w:sz w:val="24"/>
          <w:szCs w:val="24"/>
        </w:rPr>
        <w:t xml:space="preserve"> 2001/931/CFSP on the application of specific measures to combat terrorism and repealing </w:t>
      </w:r>
      <w:r w:rsidR="0017141D">
        <w:rPr>
          <w:rFonts w:ascii="Times New Roman" w:eastAsia="Calibri" w:hAnsi="Times New Roman" w:cs="Times New Roman"/>
          <w:sz w:val="24"/>
          <w:szCs w:val="24"/>
        </w:rPr>
        <w:t>Common position</w:t>
      </w:r>
      <w:r w:rsidR="009B2F5E" w:rsidRPr="009B2F5E">
        <w:rPr>
          <w:rFonts w:ascii="Times New Roman" w:eastAsia="Calibri" w:hAnsi="Times New Roman" w:cs="Times New Roman"/>
          <w:sz w:val="24"/>
          <w:szCs w:val="24"/>
        </w:rPr>
        <w:t>s 2006/380/CFSP and 2006/1011/CFSP</w:t>
      </w:r>
      <w:r w:rsidR="009B2F5E">
        <w:rPr>
          <w:rFonts w:ascii="Times New Roman" w:eastAsia="Calibri" w:hAnsi="Times New Roman" w:cs="Times New Roman"/>
          <w:sz w:val="24"/>
          <w:szCs w:val="24"/>
        </w:rPr>
        <w:t xml:space="preserve">, Government of Republic of Lithuania adopted decree No. 113 in order to confirm the list of </w:t>
      </w:r>
      <w:r w:rsidR="009B2F5E" w:rsidRPr="009B2F5E">
        <w:rPr>
          <w:rFonts w:ascii="Times New Roman" w:eastAsia="Calibri" w:hAnsi="Times New Roman" w:cs="Times New Roman"/>
          <w:sz w:val="24"/>
          <w:szCs w:val="24"/>
        </w:rPr>
        <w:t xml:space="preserve">persons, groups and entities </w:t>
      </w:r>
      <w:r w:rsidR="00BF33F9">
        <w:rPr>
          <w:rFonts w:ascii="Times New Roman" w:eastAsia="Calibri" w:hAnsi="Times New Roman" w:cs="Times New Roman"/>
          <w:sz w:val="24"/>
          <w:szCs w:val="24"/>
        </w:rPr>
        <w:t xml:space="preserve">affiliated </w:t>
      </w:r>
      <w:r w:rsidR="00ED1A77">
        <w:rPr>
          <w:rFonts w:ascii="Times New Roman" w:eastAsia="Calibri" w:hAnsi="Times New Roman" w:cs="Times New Roman"/>
          <w:sz w:val="24"/>
          <w:szCs w:val="24"/>
        </w:rPr>
        <w:t>with the acts of terrorism</w:t>
      </w:r>
      <w:r w:rsidR="00ED1A77" w:rsidRPr="009B2F5E">
        <w:rPr>
          <w:rFonts w:ascii="Times New Roman" w:eastAsia="Calibri" w:hAnsi="Times New Roman" w:cs="Times New Roman"/>
          <w:sz w:val="24"/>
          <w:szCs w:val="24"/>
        </w:rPr>
        <w:t xml:space="preserve"> </w:t>
      </w:r>
      <w:r w:rsidR="00BF33F9">
        <w:rPr>
          <w:rFonts w:ascii="Times New Roman" w:eastAsia="Calibri" w:hAnsi="Times New Roman" w:cs="Times New Roman"/>
          <w:sz w:val="24"/>
          <w:szCs w:val="24"/>
        </w:rPr>
        <w:t>and restrict right</w:t>
      </w:r>
      <w:r w:rsidR="00ED1A77">
        <w:rPr>
          <w:rFonts w:ascii="Times New Roman" w:eastAsia="Calibri" w:hAnsi="Times New Roman" w:cs="Times New Roman"/>
          <w:sz w:val="24"/>
          <w:szCs w:val="24"/>
        </w:rPr>
        <w:t xml:space="preserve">s of those listed to govern, </w:t>
      </w:r>
      <w:r w:rsidR="00BF33F9">
        <w:rPr>
          <w:rFonts w:ascii="Times New Roman" w:eastAsia="Calibri" w:hAnsi="Times New Roman" w:cs="Times New Roman"/>
          <w:sz w:val="24"/>
          <w:szCs w:val="24"/>
        </w:rPr>
        <w:t xml:space="preserve">use </w:t>
      </w:r>
      <w:r w:rsidR="00ED1A77">
        <w:rPr>
          <w:rFonts w:ascii="Times New Roman" w:eastAsia="Calibri" w:hAnsi="Times New Roman" w:cs="Times New Roman"/>
          <w:sz w:val="24"/>
          <w:szCs w:val="24"/>
        </w:rPr>
        <w:t>and dispose of financial</w:t>
      </w:r>
      <w:r w:rsidR="00BF33F9">
        <w:rPr>
          <w:rFonts w:ascii="Times New Roman" w:eastAsia="Calibri" w:hAnsi="Times New Roman" w:cs="Times New Roman"/>
          <w:sz w:val="24"/>
          <w:szCs w:val="24"/>
        </w:rPr>
        <w:t xml:space="preserve"> fu</w:t>
      </w:r>
      <w:r w:rsidR="00ED1A77">
        <w:rPr>
          <w:rFonts w:ascii="Times New Roman" w:eastAsia="Calibri" w:hAnsi="Times New Roman" w:cs="Times New Roman"/>
          <w:sz w:val="24"/>
          <w:szCs w:val="24"/>
        </w:rPr>
        <w:t>nds and other assets</w:t>
      </w:r>
      <w:r w:rsidR="00ED1A77">
        <w:rPr>
          <w:rStyle w:val="Puslapioinaosnuoroda"/>
          <w:rFonts w:ascii="Times New Roman" w:eastAsia="Calibri" w:hAnsi="Times New Roman" w:cs="Times New Roman"/>
          <w:sz w:val="24"/>
          <w:szCs w:val="24"/>
        </w:rPr>
        <w:footnoteReference w:id="177"/>
      </w:r>
      <w:r w:rsidR="00ED1A77">
        <w:rPr>
          <w:rFonts w:ascii="Times New Roman" w:eastAsia="Calibri" w:hAnsi="Times New Roman" w:cs="Times New Roman"/>
          <w:sz w:val="24"/>
          <w:szCs w:val="24"/>
        </w:rPr>
        <w:t xml:space="preserve">. All would be fine, however there are regular amendments carried out concerning </w:t>
      </w:r>
      <w:r w:rsidR="00FF70E1">
        <w:rPr>
          <w:rFonts w:ascii="Times New Roman" w:eastAsia="Calibri" w:hAnsi="Times New Roman" w:cs="Times New Roman"/>
          <w:sz w:val="24"/>
          <w:szCs w:val="24"/>
        </w:rPr>
        <w:t>Council</w:t>
      </w:r>
      <w:r w:rsidR="00ED1A77">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ED1A77">
        <w:rPr>
          <w:rFonts w:ascii="Times New Roman" w:eastAsia="Calibri" w:hAnsi="Times New Roman" w:cs="Times New Roman"/>
          <w:sz w:val="24"/>
          <w:szCs w:val="24"/>
        </w:rPr>
        <w:t xml:space="preserve">s and </w:t>
      </w:r>
      <w:r w:rsidR="00FF70E1">
        <w:rPr>
          <w:rFonts w:ascii="Times New Roman" w:eastAsia="Calibri" w:hAnsi="Times New Roman" w:cs="Times New Roman"/>
          <w:sz w:val="24"/>
          <w:szCs w:val="24"/>
        </w:rPr>
        <w:t>Council</w:t>
      </w:r>
      <w:r w:rsidR="00ED1A77">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ED1A77">
        <w:rPr>
          <w:rFonts w:ascii="Times New Roman" w:eastAsia="Calibri" w:hAnsi="Times New Roman" w:cs="Times New Roman"/>
          <w:sz w:val="24"/>
          <w:szCs w:val="24"/>
        </w:rPr>
        <w:t xml:space="preserve"> 2001/931/CFSP of </w:t>
      </w:r>
      <w:r w:rsidR="00ED1A77" w:rsidRPr="00296235">
        <w:rPr>
          <w:rFonts w:ascii="Times New Roman" w:eastAsia="Calibri" w:hAnsi="Times New Roman" w:cs="Times New Roman"/>
          <w:sz w:val="24"/>
          <w:szCs w:val="24"/>
        </w:rPr>
        <w:t>27 December 2001</w:t>
      </w:r>
      <w:r w:rsidR="00ED1A77">
        <w:rPr>
          <w:rFonts w:ascii="Times New Roman" w:eastAsia="Calibri" w:hAnsi="Times New Roman" w:cs="Times New Roman"/>
          <w:sz w:val="24"/>
          <w:szCs w:val="24"/>
        </w:rPr>
        <w:t xml:space="preserve"> is no exception:</w:t>
      </w:r>
    </w:p>
    <w:p w14:paraId="5376E52C" w14:textId="4CB4CB86" w:rsidR="00ED1A77" w:rsidRDefault="00FF70E1"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Council</w:t>
      </w:r>
      <w:r w:rsidR="0070369B">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70369B">
        <w:rPr>
          <w:rFonts w:ascii="Times New Roman" w:eastAsia="Calibri" w:hAnsi="Times New Roman" w:cs="Times New Roman"/>
          <w:sz w:val="24"/>
          <w:szCs w:val="24"/>
        </w:rPr>
        <w:t xml:space="preserve"> 2007/871/CFSP</w:t>
      </w:r>
      <w:r w:rsidR="0059418B">
        <w:rPr>
          <w:rStyle w:val="Puslapioinaosnuoroda"/>
          <w:rFonts w:ascii="Times New Roman" w:eastAsia="Calibri" w:hAnsi="Times New Roman" w:cs="Times New Roman"/>
          <w:sz w:val="24"/>
          <w:szCs w:val="24"/>
        </w:rPr>
        <w:footnoteReference w:id="178"/>
      </w:r>
      <w:r w:rsidR="0070369B">
        <w:rPr>
          <w:rFonts w:ascii="Times New Roman" w:eastAsia="Calibri" w:hAnsi="Times New Roman" w:cs="Times New Roman"/>
          <w:sz w:val="24"/>
          <w:szCs w:val="24"/>
        </w:rPr>
        <w:t xml:space="preserve"> (</w:t>
      </w:r>
      <w:r w:rsidR="0070369B" w:rsidRPr="0070369B">
        <w:rPr>
          <w:rFonts w:ascii="Times New Roman" w:eastAsia="Calibri" w:hAnsi="Times New Roman" w:cs="Times New Roman"/>
          <w:sz w:val="24"/>
          <w:szCs w:val="24"/>
        </w:rPr>
        <w:t xml:space="preserve">updating </w:t>
      </w:r>
      <w:r w:rsidR="0017141D">
        <w:rPr>
          <w:rFonts w:ascii="Times New Roman" w:eastAsia="Calibri" w:hAnsi="Times New Roman" w:cs="Times New Roman"/>
          <w:sz w:val="24"/>
          <w:szCs w:val="24"/>
        </w:rPr>
        <w:t>Common position</w:t>
      </w:r>
      <w:r w:rsidR="0070369B" w:rsidRPr="0070369B">
        <w:rPr>
          <w:rFonts w:ascii="Times New Roman" w:eastAsia="Calibri" w:hAnsi="Times New Roman" w:cs="Times New Roman"/>
          <w:sz w:val="24"/>
          <w:szCs w:val="24"/>
        </w:rPr>
        <w:t xml:space="preserve"> 2001/931/CFSP</w:t>
      </w:r>
      <w:r w:rsidR="0070369B">
        <w:rPr>
          <w:rFonts w:ascii="Times New Roman" w:eastAsia="Calibri" w:hAnsi="Times New Roman" w:cs="Times New Roman"/>
          <w:sz w:val="24"/>
          <w:szCs w:val="24"/>
        </w:rPr>
        <w:t xml:space="preserve">) of </w:t>
      </w:r>
      <w:r w:rsidR="0070369B" w:rsidRPr="0070369B">
        <w:rPr>
          <w:rFonts w:ascii="Times New Roman" w:eastAsia="Calibri" w:hAnsi="Times New Roman" w:cs="Times New Roman"/>
          <w:sz w:val="24"/>
          <w:szCs w:val="24"/>
        </w:rPr>
        <w:t xml:space="preserve"> 20 December 2007</w:t>
      </w:r>
      <w:r w:rsidR="0070369B">
        <w:rPr>
          <w:rFonts w:ascii="Times New Roman" w:eastAsia="Calibri" w:hAnsi="Times New Roman" w:cs="Times New Roman"/>
          <w:sz w:val="24"/>
          <w:szCs w:val="24"/>
        </w:rPr>
        <w:t xml:space="preserve"> </w:t>
      </w:r>
      <w:r w:rsidR="00890FAF">
        <w:rPr>
          <w:rFonts w:ascii="Times New Roman" w:eastAsia="Calibri" w:hAnsi="Times New Roman" w:cs="Times New Roman"/>
          <w:sz w:val="24"/>
          <w:szCs w:val="24"/>
        </w:rPr>
        <w:t>repealing</w:t>
      </w:r>
      <w:r w:rsidR="0070369B">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70369B">
        <w:rPr>
          <w:rFonts w:ascii="Times New Roman" w:eastAsia="Calibri" w:hAnsi="Times New Roman" w:cs="Times New Roman"/>
          <w:sz w:val="24"/>
          <w:szCs w:val="24"/>
        </w:rPr>
        <w:t xml:space="preserve"> 2001/931/CFSP;</w:t>
      </w:r>
    </w:p>
    <w:p w14:paraId="1342B7A8" w14:textId="611DA74E" w:rsidR="0070369B" w:rsidRDefault="00FF70E1"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Council</w:t>
      </w:r>
      <w:r w:rsidR="0012570A">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12570A">
        <w:rPr>
          <w:rFonts w:ascii="Times New Roman" w:eastAsia="Calibri" w:hAnsi="Times New Roman" w:cs="Times New Roman"/>
          <w:sz w:val="24"/>
          <w:szCs w:val="24"/>
        </w:rPr>
        <w:t xml:space="preserve"> 2007/871/CFSP was repealed by </w:t>
      </w:r>
      <w:r>
        <w:rPr>
          <w:rFonts w:ascii="Times New Roman" w:eastAsia="Calibri" w:hAnsi="Times New Roman" w:cs="Times New Roman"/>
          <w:sz w:val="24"/>
          <w:szCs w:val="24"/>
        </w:rPr>
        <w:t>Council</w:t>
      </w:r>
      <w:r w:rsidR="0012570A">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12570A">
        <w:rPr>
          <w:rFonts w:ascii="Times New Roman" w:eastAsia="Calibri" w:hAnsi="Times New Roman" w:cs="Times New Roman"/>
          <w:sz w:val="24"/>
          <w:szCs w:val="24"/>
        </w:rPr>
        <w:t xml:space="preserve"> 2008/586/CFSP</w:t>
      </w:r>
      <w:r w:rsidR="0079197F">
        <w:rPr>
          <w:rStyle w:val="Puslapioinaosnuoroda"/>
          <w:rFonts w:ascii="Times New Roman" w:eastAsia="Calibri" w:hAnsi="Times New Roman" w:cs="Times New Roman"/>
          <w:sz w:val="24"/>
          <w:szCs w:val="24"/>
        </w:rPr>
        <w:footnoteReference w:id="179"/>
      </w:r>
      <w:r w:rsidR="0012570A">
        <w:rPr>
          <w:rFonts w:ascii="Times New Roman" w:eastAsia="Calibri" w:hAnsi="Times New Roman" w:cs="Times New Roman"/>
          <w:sz w:val="24"/>
          <w:szCs w:val="24"/>
        </w:rPr>
        <w:t xml:space="preserve"> </w:t>
      </w:r>
      <w:r w:rsidR="0012570A" w:rsidRPr="0012570A">
        <w:rPr>
          <w:rFonts w:ascii="Times New Roman" w:eastAsia="Calibri" w:hAnsi="Times New Roman" w:cs="Times New Roman"/>
          <w:sz w:val="24"/>
          <w:szCs w:val="24"/>
        </w:rPr>
        <w:t xml:space="preserve">(updating </w:t>
      </w:r>
      <w:r w:rsidR="0017141D">
        <w:rPr>
          <w:rFonts w:ascii="Times New Roman" w:eastAsia="Calibri" w:hAnsi="Times New Roman" w:cs="Times New Roman"/>
          <w:sz w:val="24"/>
          <w:szCs w:val="24"/>
        </w:rPr>
        <w:t>Common position</w:t>
      </w:r>
      <w:r w:rsidR="0012570A" w:rsidRPr="0012570A">
        <w:rPr>
          <w:rFonts w:ascii="Times New Roman" w:eastAsia="Calibri" w:hAnsi="Times New Roman" w:cs="Times New Roman"/>
          <w:sz w:val="24"/>
          <w:szCs w:val="24"/>
        </w:rPr>
        <w:t xml:space="preserve"> 2001/931/CFSP) </w:t>
      </w:r>
      <w:r w:rsidR="0012570A">
        <w:rPr>
          <w:rFonts w:ascii="Times New Roman" w:eastAsia="Calibri" w:hAnsi="Times New Roman" w:cs="Times New Roman"/>
          <w:sz w:val="24"/>
          <w:szCs w:val="24"/>
        </w:rPr>
        <w:t xml:space="preserve"> </w:t>
      </w:r>
      <w:r w:rsidR="0012570A" w:rsidRPr="0012570A">
        <w:rPr>
          <w:rFonts w:ascii="Times New Roman" w:eastAsia="Calibri" w:hAnsi="Times New Roman" w:cs="Times New Roman"/>
          <w:sz w:val="24"/>
          <w:szCs w:val="24"/>
        </w:rPr>
        <w:t>of 15 July 2008</w:t>
      </w:r>
      <w:r w:rsidR="0012570A">
        <w:rPr>
          <w:rFonts w:ascii="Times New Roman" w:eastAsia="Calibri" w:hAnsi="Times New Roman" w:cs="Times New Roman"/>
          <w:sz w:val="24"/>
          <w:szCs w:val="24"/>
        </w:rPr>
        <w:t>;</w:t>
      </w:r>
    </w:p>
    <w:p w14:paraId="018C6660" w14:textId="015E0EA7" w:rsidR="0012570A" w:rsidRDefault="00FF70E1"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Council</w:t>
      </w:r>
      <w:r w:rsidR="0012570A">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12570A">
        <w:rPr>
          <w:rFonts w:ascii="Times New Roman" w:eastAsia="Calibri" w:hAnsi="Times New Roman" w:cs="Times New Roman"/>
          <w:sz w:val="24"/>
          <w:szCs w:val="24"/>
        </w:rPr>
        <w:t xml:space="preserve"> 2008/959/CFSP</w:t>
      </w:r>
      <w:r w:rsidR="0059418B">
        <w:rPr>
          <w:rStyle w:val="Puslapioinaosnuoroda"/>
          <w:rFonts w:ascii="Times New Roman" w:eastAsia="Calibri" w:hAnsi="Times New Roman" w:cs="Times New Roman"/>
          <w:sz w:val="24"/>
          <w:szCs w:val="24"/>
        </w:rPr>
        <w:footnoteReference w:id="180"/>
      </w:r>
      <w:r w:rsidR="0012570A">
        <w:rPr>
          <w:rFonts w:ascii="Times New Roman" w:eastAsia="Calibri" w:hAnsi="Times New Roman" w:cs="Times New Roman"/>
          <w:sz w:val="24"/>
          <w:szCs w:val="24"/>
        </w:rPr>
        <w:t xml:space="preserve"> (</w:t>
      </w:r>
      <w:r w:rsidR="0012570A" w:rsidRPr="0070369B">
        <w:rPr>
          <w:rFonts w:ascii="Times New Roman" w:eastAsia="Calibri" w:hAnsi="Times New Roman" w:cs="Times New Roman"/>
          <w:sz w:val="24"/>
          <w:szCs w:val="24"/>
        </w:rPr>
        <w:t xml:space="preserve">updating </w:t>
      </w:r>
      <w:r w:rsidR="0017141D">
        <w:rPr>
          <w:rFonts w:ascii="Times New Roman" w:eastAsia="Calibri" w:hAnsi="Times New Roman" w:cs="Times New Roman"/>
          <w:sz w:val="24"/>
          <w:szCs w:val="24"/>
        </w:rPr>
        <w:t>Common position</w:t>
      </w:r>
      <w:r w:rsidR="0012570A" w:rsidRPr="0070369B">
        <w:rPr>
          <w:rFonts w:ascii="Times New Roman" w:eastAsia="Calibri" w:hAnsi="Times New Roman" w:cs="Times New Roman"/>
          <w:sz w:val="24"/>
          <w:szCs w:val="24"/>
        </w:rPr>
        <w:t xml:space="preserve"> 2001/931/CFSP</w:t>
      </w:r>
      <w:r w:rsidR="0012570A">
        <w:rPr>
          <w:rFonts w:ascii="Times New Roman" w:eastAsia="Calibri" w:hAnsi="Times New Roman" w:cs="Times New Roman"/>
          <w:sz w:val="24"/>
          <w:szCs w:val="24"/>
        </w:rPr>
        <w:t xml:space="preserve">) amended </w:t>
      </w:r>
      <w:r>
        <w:rPr>
          <w:rFonts w:ascii="Times New Roman" w:eastAsia="Calibri" w:hAnsi="Times New Roman" w:cs="Times New Roman"/>
          <w:sz w:val="24"/>
          <w:szCs w:val="24"/>
        </w:rPr>
        <w:t>Council</w:t>
      </w:r>
      <w:r w:rsidR="0012570A" w:rsidRPr="0012570A">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12570A" w:rsidRPr="0012570A">
        <w:rPr>
          <w:rFonts w:ascii="Times New Roman" w:eastAsia="Calibri" w:hAnsi="Times New Roman" w:cs="Times New Roman"/>
          <w:sz w:val="24"/>
          <w:szCs w:val="24"/>
        </w:rPr>
        <w:t xml:space="preserve"> 2008/586/CFSP</w:t>
      </w:r>
    </w:p>
    <w:p w14:paraId="02402926" w14:textId="08029D11" w:rsidR="0012570A" w:rsidRDefault="00FF70E1"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Council</w:t>
      </w:r>
      <w:r w:rsidR="0012570A">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12570A">
        <w:rPr>
          <w:rFonts w:ascii="Times New Roman" w:eastAsia="Calibri" w:hAnsi="Times New Roman" w:cs="Times New Roman"/>
          <w:sz w:val="24"/>
          <w:szCs w:val="24"/>
        </w:rPr>
        <w:t xml:space="preserve"> 2009/67/CFSP</w:t>
      </w:r>
      <w:r w:rsidR="0059418B">
        <w:rPr>
          <w:rStyle w:val="Puslapioinaosnuoroda"/>
          <w:rFonts w:ascii="Times New Roman" w:eastAsia="Calibri" w:hAnsi="Times New Roman" w:cs="Times New Roman"/>
          <w:sz w:val="24"/>
          <w:szCs w:val="24"/>
        </w:rPr>
        <w:footnoteReference w:id="181"/>
      </w:r>
      <w:r w:rsidR="00890FAF">
        <w:rPr>
          <w:rFonts w:ascii="Times New Roman" w:eastAsia="Calibri" w:hAnsi="Times New Roman" w:cs="Times New Roman"/>
          <w:sz w:val="24"/>
          <w:szCs w:val="24"/>
        </w:rPr>
        <w:t xml:space="preserve"> </w:t>
      </w:r>
      <w:r w:rsidR="0012570A">
        <w:rPr>
          <w:rFonts w:ascii="Times New Roman" w:eastAsia="Calibri" w:hAnsi="Times New Roman" w:cs="Times New Roman"/>
          <w:sz w:val="24"/>
          <w:szCs w:val="24"/>
        </w:rPr>
        <w:t>(</w:t>
      </w:r>
      <w:r w:rsidR="0012570A" w:rsidRPr="0070369B">
        <w:rPr>
          <w:rFonts w:ascii="Times New Roman" w:eastAsia="Calibri" w:hAnsi="Times New Roman" w:cs="Times New Roman"/>
          <w:sz w:val="24"/>
          <w:szCs w:val="24"/>
        </w:rPr>
        <w:t xml:space="preserve">updating </w:t>
      </w:r>
      <w:r w:rsidR="0017141D">
        <w:rPr>
          <w:rFonts w:ascii="Times New Roman" w:eastAsia="Calibri" w:hAnsi="Times New Roman" w:cs="Times New Roman"/>
          <w:sz w:val="24"/>
          <w:szCs w:val="24"/>
        </w:rPr>
        <w:t>Common position</w:t>
      </w:r>
      <w:r w:rsidR="0012570A" w:rsidRPr="0070369B">
        <w:rPr>
          <w:rFonts w:ascii="Times New Roman" w:eastAsia="Calibri" w:hAnsi="Times New Roman" w:cs="Times New Roman"/>
          <w:sz w:val="24"/>
          <w:szCs w:val="24"/>
        </w:rPr>
        <w:t xml:space="preserve"> 2001/931/CFSP</w:t>
      </w:r>
      <w:r w:rsidR="0012570A">
        <w:rPr>
          <w:rFonts w:ascii="Times New Roman" w:eastAsia="Calibri" w:hAnsi="Times New Roman" w:cs="Times New Roman"/>
          <w:sz w:val="24"/>
          <w:szCs w:val="24"/>
        </w:rPr>
        <w:t xml:space="preserve">) </w:t>
      </w:r>
      <w:r w:rsidR="0012570A" w:rsidRPr="0012570A">
        <w:rPr>
          <w:rFonts w:ascii="Times New Roman" w:eastAsia="Calibri" w:hAnsi="Times New Roman" w:cs="Times New Roman"/>
          <w:sz w:val="24"/>
          <w:szCs w:val="24"/>
        </w:rPr>
        <w:t>of 26 January 2009</w:t>
      </w:r>
      <w:r w:rsidR="00890FAF">
        <w:rPr>
          <w:rFonts w:ascii="Times New Roman" w:eastAsia="Calibri" w:hAnsi="Times New Roman" w:cs="Times New Roman"/>
          <w:sz w:val="24"/>
          <w:szCs w:val="24"/>
        </w:rPr>
        <w:t xml:space="preserve"> repealing </w:t>
      </w:r>
      <w:r>
        <w:rPr>
          <w:rFonts w:ascii="Times New Roman" w:eastAsia="Calibri" w:hAnsi="Times New Roman" w:cs="Times New Roman"/>
          <w:sz w:val="24"/>
          <w:szCs w:val="24"/>
        </w:rPr>
        <w:t>Council</w:t>
      </w:r>
      <w:r w:rsidR="00890FAF" w:rsidRPr="0012570A">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890FAF" w:rsidRPr="0012570A">
        <w:rPr>
          <w:rFonts w:ascii="Times New Roman" w:eastAsia="Calibri" w:hAnsi="Times New Roman" w:cs="Times New Roman"/>
          <w:sz w:val="24"/>
          <w:szCs w:val="24"/>
        </w:rPr>
        <w:t xml:space="preserve"> 2008/586/CFSP</w:t>
      </w:r>
    </w:p>
    <w:p w14:paraId="72775A17" w14:textId="508A2FD7" w:rsidR="00890FAF" w:rsidRDefault="00FF70E1"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Council</w:t>
      </w:r>
      <w:r w:rsidR="00890FAF">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890FAF">
        <w:rPr>
          <w:rFonts w:ascii="Times New Roman" w:eastAsia="Calibri" w:hAnsi="Times New Roman" w:cs="Times New Roman"/>
          <w:sz w:val="24"/>
          <w:szCs w:val="24"/>
        </w:rPr>
        <w:t xml:space="preserve"> </w:t>
      </w:r>
      <w:r w:rsidR="00890FAF" w:rsidRPr="00890FAF">
        <w:rPr>
          <w:rFonts w:ascii="Times New Roman" w:eastAsia="Calibri" w:hAnsi="Times New Roman" w:cs="Times New Roman"/>
          <w:sz w:val="24"/>
          <w:szCs w:val="24"/>
        </w:rPr>
        <w:t>2009/468/CFSP</w:t>
      </w:r>
      <w:r w:rsidR="0059418B">
        <w:rPr>
          <w:rStyle w:val="Puslapioinaosnuoroda"/>
          <w:rFonts w:ascii="Times New Roman" w:eastAsia="Calibri" w:hAnsi="Times New Roman" w:cs="Times New Roman"/>
          <w:sz w:val="24"/>
          <w:szCs w:val="24"/>
        </w:rPr>
        <w:footnoteReference w:id="182"/>
      </w:r>
      <w:r w:rsidR="00890FAF" w:rsidRPr="00890FAF">
        <w:rPr>
          <w:rFonts w:ascii="Times New Roman" w:eastAsia="Calibri" w:hAnsi="Times New Roman" w:cs="Times New Roman"/>
          <w:sz w:val="24"/>
          <w:szCs w:val="24"/>
        </w:rPr>
        <w:t xml:space="preserve"> of 15 June 2009</w:t>
      </w:r>
      <w:r w:rsidR="00890FAF">
        <w:rPr>
          <w:rFonts w:ascii="Times New Roman" w:eastAsia="Calibri" w:hAnsi="Times New Roman" w:cs="Times New Roman"/>
          <w:sz w:val="24"/>
          <w:szCs w:val="24"/>
        </w:rPr>
        <w:t xml:space="preserve"> (</w:t>
      </w:r>
      <w:r w:rsidR="00890FAF" w:rsidRPr="0070369B">
        <w:rPr>
          <w:rFonts w:ascii="Times New Roman" w:eastAsia="Calibri" w:hAnsi="Times New Roman" w:cs="Times New Roman"/>
          <w:sz w:val="24"/>
          <w:szCs w:val="24"/>
        </w:rPr>
        <w:t xml:space="preserve">updating </w:t>
      </w:r>
      <w:r w:rsidR="0017141D">
        <w:rPr>
          <w:rFonts w:ascii="Times New Roman" w:eastAsia="Calibri" w:hAnsi="Times New Roman" w:cs="Times New Roman"/>
          <w:sz w:val="24"/>
          <w:szCs w:val="24"/>
        </w:rPr>
        <w:t>Common position</w:t>
      </w:r>
      <w:r w:rsidR="00890FAF" w:rsidRPr="0070369B">
        <w:rPr>
          <w:rFonts w:ascii="Times New Roman" w:eastAsia="Calibri" w:hAnsi="Times New Roman" w:cs="Times New Roman"/>
          <w:sz w:val="24"/>
          <w:szCs w:val="24"/>
        </w:rPr>
        <w:t xml:space="preserve"> 2001/931/CFSP</w:t>
      </w:r>
      <w:r w:rsidR="00890FAF">
        <w:rPr>
          <w:rFonts w:ascii="Times New Roman" w:eastAsia="Calibri" w:hAnsi="Times New Roman" w:cs="Times New Roman"/>
          <w:sz w:val="24"/>
          <w:szCs w:val="24"/>
        </w:rPr>
        <w:t xml:space="preserve">) repealing </w:t>
      </w:r>
      <w:r>
        <w:rPr>
          <w:rFonts w:ascii="Times New Roman" w:eastAsia="Calibri" w:hAnsi="Times New Roman" w:cs="Times New Roman"/>
          <w:sz w:val="24"/>
          <w:szCs w:val="24"/>
        </w:rPr>
        <w:t>Council</w:t>
      </w:r>
      <w:r w:rsidR="00890FAF">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890FAF">
        <w:rPr>
          <w:rFonts w:ascii="Times New Roman" w:eastAsia="Calibri" w:hAnsi="Times New Roman" w:cs="Times New Roman"/>
          <w:sz w:val="24"/>
          <w:szCs w:val="24"/>
        </w:rPr>
        <w:t xml:space="preserve"> 2009/67/CFSP</w:t>
      </w:r>
    </w:p>
    <w:p w14:paraId="67C80E0A" w14:textId="6CA16EF1" w:rsidR="003A426A" w:rsidRPr="00131090" w:rsidRDefault="00890FAF"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list would have </w:t>
      </w:r>
      <w:r w:rsidR="008E5B8A">
        <w:rPr>
          <w:rFonts w:ascii="Times New Roman" w:eastAsia="Calibri" w:hAnsi="Times New Roman" w:cs="Times New Roman"/>
          <w:sz w:val="24"/>
          <w:szCs w:val="24"/>
        </w:rPr>
        <w:t>gone</w:t>
      </w:r>
      <w:r>
        <w:rPr>
          <w:rFonts w:ascii="Times New Roman" w:eastAsia="Calibri" w:hAnsi="Times New Roman" w:cs="Times New Roman"/>
          <w:sz w:val="24"/>
          <w:szCs w:val="24"/>
        </w:rPr>
        <w:t xml:space="preserve"> for a long time and for every update to the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Pr="0070369B">
        <w:rPr>
          <w:rFonts w:ascii="Times New Roman" w:eastAsia="Calibri" w:hAnsi="Times New Roman" w:cs="Times New Roman"/>
          <w:sz w:val="24"/>
          <w:szCs w:val="24"/>
        </w:rPr>
        <w:t xml:space="preserve"> 2001/931/CFSP</w:t>
      </w:r>
      <w:r>
        <w:rPr>
          <w:rFonts w:ascii="Times New Roman" w:eastAsia="Calibri" w:hAnsi="Times New Roman" w:cs="Times New Roman"/>
          <w:sz w:val="24"/>
          <w:szCs w:val="24"/>
        </w:rPr>
        <w:t xml:space="preserve"> there should have been </w:t>
      </w:r>
      <w:proofErr w:type="gramStart"/>
      <w:r>
        <w:rPr>
          <w:rFonts w:ascii="Times New Roman" w:eastAsia="Calibri" w:hAnsi="Times New Roman" w:cs="Times New Roman"/>
          <w:sz w:val="24"/>
          <w:szCs w:val="24"/>
        </w:rPr>
        <w:t>an</w:t>
      </w:r>
      <w:proofErr w:type="gramEnd"/>
      <w:r>
        <w:rPr>
          <w:rFonts w:ascii="Times New Roman" w:eastAsia="Calibri" w:hAnsi="Times New Roman" w:cs="Times New Roman"/>
          <w:sz w:val="24"/>
          <w:szCs w:val="24"/>
        </w:rPr>
        <w:t xml:space="preserve"> decree</w:t>
      </w:r>
      <w:r w:rsidR="004E1773">
        <w:rPr>
          <w:rFonts w:ascii="Times New Roman" w:eastAsia="Calibri" w:hAnsi="Times New Roman" w:cs="Times New Roman"/>
          <w:sz w:val="24"/>
          <w:szCs w:val="24"/>
        </w:rPr>
        <w:t xml:space="preserve"> to Lithuanian equivalent</w:t>
      </w:r>
      <w:r>
        <w:rPr>
          <w:rFonts w:ascii="Times New Roman" w:eastAsia="Calibri" w:hAnsi="Times New Roman" w:cs="Times New Roman"/>
          <w:sz w:val="24"/>
          <w:szCs w:val="24"/>
        </w:rPr>
        <w:t xml:space="preserve"> </w:t>
      </w:r>
      <w:r w:rsidR="004E1773">
        <w:rPr>
          <w:rFonts w:ascii="Times New Roman" w:eastAsia="Calibri" w:hAnsi="Times New Roman" w:cs="Times New Roman"/>
          <w:sz w:val="24"/>
          <w:szCs w:val="24"/>
        </w:rPr>
        <w:t xml:space="preserve">in order </w:t>
      </w:r>
      <w:r>
        <w:rPr>
          <w:rFonts w:ascii="Times New Roman" w:eastAsia="Calibri" w:hAnsi="Times New Roman" w:cs="Times New Roman"/>
          <w:sz w:val="24"/>
          <w:szCs w:val="24"/>
        </w:rPr>
        <w:t xml:space="preserve">to the </w:t>
      </w:r>
      <w:r w:rsidR="004E1773">
        <w:rPr>
          <w:rFonts w:ascii="Times New Roman" w:eastAsia="Calibri" w:hAnsi="Times New Roman" w:cs="Times New Roman"/>
          <w:sz w:val="24"/>
          <w:szCs w:val="24"/>
        </w:rPr>
        <w:t xml:space="preserve">level legal </w:t>
      </w:r>
      <w:r w:rsidR="004E1773">
        <w:rPr>
          <w:rFonts w:ascii="Times New Roman" w:eastAsia="Calibri" w:hAnsi="Times New Roman" w:cs="Times New Roman"/>
          <w:sz w:val="24"/>
          <w:szCs w:val="24"/>
        </w:rPr>
        <w:lastRenderedPageBreak/>
        <w:t>regulations in EU and Lithuania but there is still no amendment made to the original decree of 6 February 2008 to this day.</w:t>
      </w:r>
      <w:r>
        <w:rPr>
          <w:rFonts w:ascii="Times New Roman" w:eastAsia="Calibri" w:hAnsi="Times New Roman" w:cs="Times New Roman"/>
          <w:sz w:val="24"/>
          <w:szCs w:val="24"/>
        </w:rPr>
        <w:t xml:space="preserve"> The </w:t>
      </w:r>
      <w:r w:rsidR="004E1773">
        <w:rPr>
          <w:rFonts w:ascii="Times New Roman" w:eastAsia="Calibri" w:hAnsi="Times New Roman" w:cs="Times New Roman"/>
          <w:sz w:val="24"/>
          <w:szCs w:val="24"/>
        </w:rPr>
        <w:t>Treaty</w:t>
      </w:r>
      <w:r>
        <w:rPr>
          <w:rFonts w:ascii="Times New Roman" w:eastAsia="Calibri" w:hAnsi="Times New Roman" w:cs="Times New Roman"/>
          <w:sz w:val="24"/>
          <w:szCs w:val="24"/>
        </w:rPr>
        <w:t xml:space="preserve"> of Lisbon entry into force on</w:t>
      </w:r>
      <w:r w:rsidRPr="00890FAF">
        <w:rPr>
          <w:rFonts w:ascii="Times New Roman" w:eastAsia="Calibri" w:hAnsi="Times New Roman" w:cs="Times New Roman"/>
          <w:sz w:val="24"/>
          <w:szCs w:val="24"/>
        </w:rPr>
        <w:t xml:space="preserve"> 1 </w:t>
      </w:r>
      <w:r>
        <w:rPr>
          <w:rFonts w:ascii="Times New Roman" w:eastAsia="Calibri" w:hAnsi="Times New Roman" w:cs="Times New Roman"/>
          <w:sz w:val="24"/>
          <w:szCs w:val="24"/>
        </w:rPr>
        <w:t xml:space="preserve">of </w:t>
      </w:r>
      <w:r w:rsidRPr="00890FAF">
        <w:rPr>
          <w:rFonts w:ascii="Times New Roman" w:eastAsia="Calibri" w:hAnsi="Times New Roman" w:cs="Times New Roman"/>
          <w:sz w:val="24"/>
          <w:szCs w:val="24"/>
        </w:rPr>
        <w:t>December 2009</w:t>
      </w:r>
      <w:r>
        <w:rPr>
          <w:rFonts w:ascii="Times New Roman" w:eastAsia="Calibri" w:hAnsi="Times New Roman" w:cs="Times New Roman"/>
          <w:sz w:val="24"/>
          <w:szCs w:val="24"/>
        </w:rPr>
        <w:t xml:space="preserve"> mark</w:t>
      </w:r>
      <w:r w:rsidR="008E5B8A">
        <w:rPr>
          <w:rFonts w:ascii="Times New Roman" w:eastAsia="Calibri" w:hAnsi="Times New Roman" w:cs="Times New Roman"/>
          <w:sz w:val="24"/>
          <w:szCs w:val="24"/>
        </w:rPr>
        <w:t>ing</w:t>
      </w:r>
      <w:r w:rsidR="004E1773">
        <w:rPr>
          <w:rFonts w:ascii="Times New Roman" w:eastAsia="Calibri" w:hAnsi="Times New Roman" w:cs="Times New Roman"/>
          <w:sz w:val="24"/>
          <w:szCs w:val="24"/>
        </w:rPr>
        <w:t xml:space="preserve"> a change in our </w:t>
      </w:r>
      <w:r w:rsidR="008E5B8A">
        <w:rPr>
          <w:rFonts w:ascii="Times New Roman" w:eastAsia="Calibri" w:hAnsi="Times New Roman" w:cs="Times New Roman"/>
          <w:sz w:val="24"/>
          <w:szCs w:val="24"/>
        </w:rPr>
        <w:t>analysis</w:t>
      </w:r>
      <w:r w:rsidR="004E1773">
        <w:rPr>
          <w:rFonts w:ascii="Times New Roman" w:eastAsia="Calibri" w:hAnsi="Times New Roman" w:cs="Times New Roman"/>
          <w:sz w:val="24"/>
          <w:szCs w:val="24"/>
        </w:rPr>
        <w:t xml:space="preserve"> as the </w:t>
      </w:r>
      <w:r w:rsidR="0017141D">
        <w:rPr>
          <w:rFonts w:ascii="Times New Roman" w:eastAsia="Calibri" w:hAnsi="Times New Roman" w:cs="Times New Roman"/>
          <w:sz w:val="24"/>
          <w:szCs w:val="24"/>
        </w:rPr>
        <w:t>common position</w:t>
      </w:r>
      <w:r w:rsidR="004E1773">
        <w:rPr>
          <w:rFonts w:ascii="Times New Roman" w:eastAsia="Calibri" w:hAnsi="Times New Roman" w:cs="Times New Roman"/>
          <w:sz w:val="24"/>
          <w:szCs w:val="24"/>
        </w:rPr>
        <w:t xml:space="preserve"> morphed itself to </w:t>
      </w:r>
      <w:r w:rsidR="00FF70E1">
        <w:rPr>
          <w:rFonts w:ascii="Times New Roman" w:eastAsia="Calibri" w:hAnsi="Times New Roman" w:cs="Times New Roman"/>
          <w:sz w:val="24"/>
          <w:szCs w:val="24"/>
        </w:rPr>
        <w:t>Council</w:t>
      </w:r>
      <w:r w:rsidR="004E1773">
        <w:rPr>
          <w:rFonts w:ascii="Times New Roman" w:eastAsia="Calibri" w:hAnsi="Times New Roman" w:cs="Times New Roman"/>
          <w:sz w:val="24"/>
          <w:szCs w:val="24"/>
        </w:rPr>
        <w:t xml:space="preserve"> decision which followed – </w:t>
      </w:r>
      <w:r w:rsidR="00FF70E1">
        <w:rPr>
          <w:rFonts w:ascii="Times New Roman" w:eastAsia="Calibri" w:hAnsi="Times New Roman" w:cs="Times New Roman"/>
          <w:sz w:val="24"/>
          <w:szCs w:val="24"/>
        </w:rPr>
        <w:t>Council</w:t>
      </w:r>
      <w:r w:rsidR="004E1773" w:rsidRPr="004E1773">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4E1773" w:rsidRPr="004E1773">
        <w:rPr>
          <w:rFonts w:ascii="Times New Roman" w:eastAsia="Calibri" w:hAnsi="Times New Roman" w:cs="Times New Roman"/>
          <w:sz w:val="24"/>
          <w:szCs w:val="24"/>
        </w:rPr>
        <w:t xml:space="preserve"> 2009/468/CFSP of 15 June 2009 </w:t>
      </w:r>
      <w:r w:rsidR="00C1674F">
        <w:rPr>
          <w:rFonts w:ascii="Times New Roman" w:eastAsia="Calibri" w:hAnsi="Times New Roman" w:cs="Times New Roman"/>
          <w:sz w:val="24"/>
          <w:szCs w:val="24"/>
        </w:rPr>
        <w:t xml:space="preserve">was the last </w:t>
      </w:r>
      <w:r w:rsidR="0017141D">
        <w:rPr>
          <w:rFonts w:ascii="Times New Roman" w:eastAsia="Calibri" w:hAnsi="Times New Roman" w:cs="Times New Roman"/>
          <w:sz w:val="24"/>
          <w:szCs w:val="24"/>
        </w:rPr>
        <w:t>common position</w:t>
      </w:r>
      <w:r w:rsidR="00C1674F">
        <w:rPr>
          <w:rFonts w:ascii="Times New Roman" w:eastAsia="Calibri" w:hAnsi="Times New Roman" w:cs="Times New Roman"/>
          <w:sz w:val="24"/>
          <w:szCs w:val="24"/>
        </w:rPr>
        <w:t xml:space="preserve"> amending </w:t>
      </w:r>
      <w:r w:rsidR="0017141D">
        <w:rPr>
          <w:rFonts w:ascii="Times New Roman" w:eastAsia="Calibri" w:hAnsi="Times New Roman" w:cs="Times New Roman"/>
          <w:sz w:val="24"/>
          <w:szCs w:val="24"/>
        </w:rPr>
        <w:t>common position</w:t>
      </w:r>
      <w:r w:rsidR="00C1674F">
        <w:rPr>
          <w:rFonts w:ascii="Times New Roman" w:eastAsia="Calibri" w:hAnsi="Times New Roman" w:cs="Times New Roman"/>
          <w:sz w:val="24"/>
          <w:szCs w:val="24"/>
        </w:rPr>
        <w:t xml:space="preserve"> 2001/931/CFSP and </w:t>
      </w:r>
      <w:r w:rsidR="00407E7D">
        <w:rPr>
          <w:rFonts w:ascii="Times New Roman" w:eastAsia="Calibri" w:hAnsi="Times New Roman" w:cs="Times New Roman"/>
          <w:sz w:val="24"/>
          <w:szCs w:val="24"/>
        </w:rPr>
        <w:t>the next step was the</w:t>
      </w:r>
      <w:r w:rsidR="00C1674F">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C1674F" w:rsidRPr="00C1674F">
        <w:rPr>
          <w:rFonts w:ascii="Times New Roman" w:eastAsia="Calibri" w:hAnsi="Times New Roman" w:cs="Times New Roman"/>
          <w:sz w:val="24"/>
          <w:szCs w:val="24"/>
        </w:rPr>
        <w:t xml:space="preserve"> </w:t>
      </w:r>
      <w:r w:rsidR="00C1674F" w:rsidRPr="00407E7D">
        <w:rPr>
          <w:rFonts w:ascii="Times New Roman" w:eastAsia="Calibri" w:hAnsi="Times New Roman" w:cs="Times New Roman"/>
          <w:i/>
          <w:sz w:val="24"/>
          <w:szCs w:val="24"/>
        </w:rPr>
        <w:t>Decision</w:t>
      </w:r>
      <w:r w:rsidR="00C1674F" w:rsidRPr="00C1674F">
        <w:rPr>
          <w:rFonts w:ascii="Times New Roman" w:eastAsia="Calibri" w:hAnsi="Times New Roman" w:cs="Times New Roman"/>
          <w:sz w:val="24"/>
          <w:szCs w:val="24"/>
        </w:rPr>
        <w:t xml:space="preserve"> 2009/1004/CFSP</w:t>
      </w:r>
      <w:r w:rsidR="0059418B">
        <w:rPr>
          <w:rStyle w:val="Puslapioinaosnuoroda"/>
          <w:rFonts w:ascii="Times New Roman" w:eastAsia="Calibri" w:hAnsi="Times New Roman" w:cs="Times New Roman"/>
          <w:sz w:val="24"/>
          <w:szCs w:val="24"/>
        </w:rPr>
        <w:footnoteReference w:id="183"/>
      </w:r>
      <w:r w:rsidR="00C1674F" w:rsidRPr="00C1674F">
        <w:rPr>
          <w:rFonts w:ascii="Times New Roman" w:eastAsia="Calibri" w:hAnsi="Times New Roman" w:cs="Times New Roman"/>
          <w:sz w:val="24"/>
          <w:szCs w:val="24"/>
        </w:rPr>
        <w:t xml:space="preserve"> of 22 December 2009 updating the list of persons, groups and entities sub</w:t>
      </w:r>
      <w:r w:rsidR="00C1674F">
        <w:rPr>
          <w:rFonts w:ascii="Times New Roman" w:eastAsia="Calibri" w:hAnsi="Times New Roman" w:cs="Times New Roman"/>
          <w:sz w:val="24"/>
          <w:szCs w:val="24"/>
        </w:rPr>
        <w:t xml:space="preserve">ject to Articles 2, 3 and 4 of </w:t>
      </w:r>
      <w:r w:rsidR="0017141D">
        <w:rPr>
          <w:rFonts w:ascii="Times New Roman" w:eastAsia="Calibri" w:hAnsi="Times New Roman" w:cs="Times New Roman"/>
          <w:sz w:val="24"/>
          <w:szCs w:val="24"/>
        </w:rPr>
        <w:t>common position</w:t>
      </w:r>
      <w:r w:rsidR="00C1674F" w:rsidRPr="00C1674F">
        <w:rPr>
          <w:rFonts w:ascii="Times New Roman" w:eastAsia="Calibri" w:hAnsi="Times New Roman" w:cs="Times New Roman"/>
          <w:sz w:val="24"/>
          <w:szCs w:val="24"/>
        </w:rPr>
        <w:t xml:space="preserve"> 2001/931/</w:t>
      </w:r>
      <w:r w:rsidR="00C1674F" w:rsidRPr="00407E7D">
        <w:rPr>
          <w:rFonts w:ascii="Times New Roman" w:eastAsia="Calibri" w:hAnsi="Times New Roman" w:cs="Times New Roman"/>
          <w:sz w:val="24"/>
          <w:szCs w:val="24"/>
        </w:rPr>
        <w:t>CFSP</w:t>
      </w:r>
      <w:r w:rsidR="00C1674F" w:rsidRPr="00407E7D">
        <w:rPr>
          <w:rFonts w:ascii="Times New Roman" w:hAnsi="Times New Roman" w:cs="Times New Roman"/>
          <w:sz w:val="24"/>
          <w:szCs w:val="24"/>
        </w:rPr>
        <w:t xml:space="preserve"> did not </w:t>
      </w:r>
      <w:r w:rsidR="00C1674F" w:rsidRPr="00407E7D">
        <w:rPr>
          <w:rFonts w:ascii="Times New Roman" w:eastAsia="Calibri" w:hAnsi="Times New Roman" w:cs="Times New Roman"/>
          <w:sz w:val="24"/>
          <w:szCs w:val="24"/>
        </w:rPr>
        <w:t>repealed</w:t>
      </w:r>
      <w:r w:rsidR="00C1674F">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C1674F">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C1674F">
        <w:rPr>
          <w:rFonts w:ascii="Times New Roman" w:eastAsia="Calibri" w:hAnsi="Times New Roman" w:cs="Times New Roman"/>
          <w:sz w:val="24"/>
          <w:szCs w:val="24"/>
        </w:rPr>
        <w:t xml:space="preserve"> </w:t>
      </w:r>
      <w:r w:rsidR="00C1674F" w:rsidRPr="00C1674F">
        <w:rPr>
          <w:rFonts w:ascii="Times New Roman" w:eastAsia="Calibri" w:hAnsi="Times New Roman" w:cs="Times New Roman"/>
          <w:sz w:val="24"/>
          <w:szCs w:val="24"/>
        </w:rPr>
        <w:t xml:space="preserve">2009/468/CFSP of 15 June 2009 as a whole </w:t>
      </w:r>
      <w:r w:rsidR="00C1674F">
        <w:rPr>
          <w:rFonts w:ascii="Times New Roman" w:eastAsia="Calibri" w:hAnsi="Times New Roman" w:cs="Times New Roman"/>
          <w:sz w:val="24"/>
          <w:szCs w:val="24"/>
        </w:rPr>
        <w:t xml:space="preserve">so part of it was still in force, it was </w:t>
      </w:r>
      <w:r w:rsidR="00C1674F" w:rsidRPr="00C1674F">
        <w:rPr>
          <w:rFonts w:ascii="Times New Roman" w:eastAsia="Calibri" w:hAnsi="Times New Roman" w:cs="Times New Roman"/>
          <w:sz w:val="24"/>
          <w:szCs w:val="24"/>
        </w:rPr>
        <w:t xml:space="preserve">repealed insofar as it concerns persons, groups and entities to which Articles 2, 3 and 4 of </w:t>
      </w:r>
      <w:r w:rsidR="0017141D">
        <w:rPr>
          <w:rFonts w:ascii="Times New Roman" w:eastAsia="Calibri" w:hAnsi="Times New Roman" w:cs="Times New Roman"/>
          <w:sz w:val="24"/>
          <w:szCs w:val="24"/>
        </w:rPr>
        <w:t>Common position</w:t>
      </w:r>
      <w:r w:rsidR="00C1674F" w:rsidRPr="00C1674F">
        <w:rPr>
          <w:rFonts w:ascii="Times New Roman" w:eastAsia="Calibri" w:hAnsi="Times New Roman" w:cs="Times New Roman"/>
          <w:sz w:val="24"/>
          <w:szCs w:val="24"/>
        </w:rPr>
        <w:t xml:space="preserve"> 2001/931/CFSP apply</w:t>
      </w:r>
      <w:r w:rsidR="00C1674F">
        <w:rPr>
          <w:rStyle w:val="Puslapioinaosnuoroda"/>
          <w:rFonts w:ascii="Times New Roman" w:eastAsia="Calibri" w:hAnsi="Times New Roman" w:cs="Times New Roman"/>
          <w:sz w:val="24"/>
          <w:szCs w:val="24"/>
        </w:rPr>
        <w:footnoteReference w:id="184"/>
      </w:r>
      <w:r w:rsidR="00C1674F">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C1674F">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C1674F">
        <w:rPr>
          <w:rFonts w:ascii="Times New Roman" w:eastAsia="Calibri" w:hAnsi="Times New Roman" w:cs="Times New Roman"/>
          <w:sz w:val="24"/>
          <w:szCs w:val="24"/>
        </w:rPr>
        <w:t xml:space="preserve"> </w:t>
      </w:r>
      <w:r w:rsidR="00C1674F" w:rsidRPr="00C1674F">
        <w:rPr>
          <w:rFonts w:ascii="Times New Roman" w:eastAsia="Calibri" w:hAnsi="Times New Roman" w:cs="Times New Roman"/>
          <w:sz w:val="24"/>
          <w:szCs w:val="24"/>
        </w:rPr>
        <w:t>2009/468/CFSP</w:t>
      </w:r>
      <w:r w:rsidR="001E0309">
        <w:rPr>
          <w:rFonts w:ascii="Times New Roman" w:eastAsia="Calibri" w:hAnsi="Times New Roman" w:cs="Times New Roman"/>
          <w:sz w:val="24"/>
          <w:szCs w:val="24"/>
        </w:rPr>
        <w:t xml:space="preserve"> </w:t>
      </w:r>
      <w:r w:rsidR="00980B98">
        <w:rPr>
          <w:rFonts w:ascii="Times New Roman" w:eastAsia="Calibri" w:hAnsi="Times New Roman" w:cs="Times New Roman"/>
          <w:sz w:val="24"/>
          <w:szCs w:val="24"/>
        </w:rPr>
        <w:t xml:space="preserve">of 15 June 2009 </w:t>
      </w:r>
      <w:r w:rsidR="001E0309">
        <w:rPr>
          <w:rFonts w:ascii="Times New Roman" w:eastAsia="Calibri" w:hAnsi="Times New Roman" w:cs="Times New Roman"/>
          <w:sz w:val="24"/>
          <w:szCs w:val="24"/>
        </w:rPr>
        <w:t>still</w:t>
      </w:r>
      <w:r w:rsidR="00980B98">
        <w:rPr>
          <w:rFonts w:ascii="Times New Roman" w:eastAsia="Calibri" w:hAnsi="Times New Roman" w:cs="Times New Roman"/>
          <w:sz w:val="24"/>
          <w:szCs w:val="24"/>
        </w:rPr>
        <w:t xml:space="preserve"> </w:t>
      </w:r>
      <w:r w:rsidR="001E0309">
        <w:rPr>
          <w:rFonts w:ascii="Times New Roman" w:eastAsia="Calibri" w:hAnsi="Times New Roman" w:cs="Times New Roman"/>
          <w:sz w:val="24"/>
          <w:szCs w:val="24"/>
        </w:rPr>
        <w:t xml:space="preserve">listed </w:t>
      </w:r>
      <w:r w:rsidR="001E0309" w:rsidRPr="001E0309">
        <w:rPr>
          <w:rFonts w:ascii="Times New Roman" w:eastAsia="Calibri" w:hAnsi="Times New Roman" w:cs="Times New Roman"/>
          <w:sz w:val="24"/>
          <w:szCs w:val="24"/>
        </w:rPr>
        <w:t>persons, groups and entities</w:t>
      </w:r>
      <w:r w:rsidR="00407E7D">
        <w:rPr>
          <w:rFonts w:ascii="Times New Roman" w:eastAsia="Calibri" w:hAnsi="Times New Roman" w:cs="Times New Roman"/>
          <w:sz w:val="24"/>
          <w:szCs w:val="24"/>
        </w:rPr>
        <w:t xml:space="preserve"> </w:t>
      </w:r>
      <w:r w:rsidR="00980B98">
        <w:rPr>
          <w:rFonts w:ascii="Times New Roman" w:eastAsia="Calibri" w:hAnsi="Times New Roman" w:cs="Times New Roman"/>
          <w:sz w:val="24"/>
          <w:szCs w:val="24"/>
        </w:rPr>
        <w:t xml:space="preserve">(but now </w:t>
      </w:r>
      <w:r w:rsidR="00980B98" w:rsidRPr="00980B98">
        <w:rPr>
          <w:rFonts w:ascii="Times New Roman" w:eastAsia="Calibri" w:hAnsi="Times New Roman" w:cs="Times New Roman"/>
          <w:sz w:val="24"/>
          <w:szCs w:val="24"/>
        </w:rPr>
        <w:t>only</w:t>
      </w:r>
      <w:r w:rsidR="00980B98">
        <w:rPr>
          <w:rFonts w:ascii="Times New Roman" w:eastAsia="Calibri" w:hAnsi="Times New Roman" w:cs="Times New Roman"/>
          <w:sz w:val="24"/>
          <w:szCs w:val="24"/>
        </w:rPr>
        <w:t xml:space="preserve"> EU internals were relevant</w:t>
      </w:r>
      <w:r w:rsidR="001D6B5B">
        <w:rPr>
          <w:rStyle w:val="Puslapioinaosnuoroda"/>
          <w:rFonts w:ascii="Times New Roman" w:eastAsia="Calibri" w:hAnsi="Times New Roman" w:cs="Times New Roman"/>
          <w:sz w:val="24"/>
          <w:szCs w:val="24"/>
        </w:rPr>
        <w:footnoteReference w:id="185"/>
      </w:r>
      <w:r w:rsidR="00980B98">
        <w:rPr>
          <w:rFonts w:ascii="Times New Roman" w:eastAsia="Calibri" w:hAnsi="Times New Roman" w:cs="Times New Roman"/>
          <w:sz w:val="24"/>
          <w:szCs w:val="24"/>
        </w:rPr>
        <w:t xml:space="preserve">) to which only </w:t>
      </w:r>
      <w:r w:rsidR="00980B98" w:rsidRPr="00980B98">
        <w:rPr>
          <w:rFonts w:ascii="Times New Roman" w:eastAsia="Calibri" w:hAnsi="Times New Roman" w:cs="Times New Roman"/>
          <w:sz w:val="24"/>
          <w:szCs w:val="24"/>
        </w:rPr>
        <w:t xml:space="preserve">Article 4 of </w:t>
      </w:r>
      <w:r w:rsidR="0017141D">
        <w:rPr>
          <w:rFonts w:ascii="Times New Roman" w:eastAsia="Calibri" w:hAnsi="Times New Roman" w:cs="Times New Roman"/>
          <w:sz w:val="24"/>
          <w:szCs w:val="24"/>
        </w:rPr>
        <w:t>Common position</w:t>
      </w:r>
      <w:r w:rsidR="00980B98" w:rsidRPr="00980B98">
        <w:rPr>
          <w:rFonts w:ascii="Times New Roman" w:eastAsia="Calibri" w:hAnsi="Times New Roman" w:cs="Times New Roman"/>
          <w:sz w:val="24"/>
          <w:szCs w:val="24"/>
        </w:rPr>
        <w:t xml:space="preserve"> 2001/931/CF</w:t>
      </w:r>
      <w:r w:rsidR="00980B98">
        <w:rPr>
          <w:rFonts w:ascii="Times New Roman" w:eastAsia="Calibri" w:hAnsi="Times New Roman" w:cs="Times New Roman"/>
          <w:sz w:val="24"/>
          <w:szCs w:val="24"/>
        </w:rPr>
        <w:t>SP applied</w:t>
      </w:r>
      <w:r w:rsidR="001D6B5B">
        <w:rPr>
          <w:rStyle w:val="Puslapioinaosnuoroda"/>
          <w:rFonts w:ascii="Times New Roman" w:eastAsia="Calibri" w:hAnsi="Times New Roman" w:cs="Times New Roman"/>
          <w:sz w:val="24"/>
          <w:szCs w:val="24"/>
        </w:rPr>
        <w:footnoteReference w:id="186"/>
      </w:r>
      <w:r w:rsidR="001D6B5B">
        <w:rPr>
          <w:rFonts w:ascii="Times New Roman" w:eastAsia="Calibri" w:hAnsi="Times New Roman" w:cs="Times New Roman"/>
          <w:sz w:val="24"/>
          <w:szCs w:val="24"/>
        </w:rPr>
        <w:t>.</w:t>
      </w:r>
      <w:r w:rsidR="007567D6">
        <w:rPr>
          <w:rFonts w:ascii="Times New Roman" w:eastAsia="Calibri" w:hAnsi="Times New Roman" w:cs="Times New Roman"/>
          <w:sz w:val="24"/>
          <w:szCs w:val="24"/>
        </w:rPr>
        <w:t xml:space="preserve"> </w:t>
      </w:r>
      <w:r w:rsidR="007567D6" w:rsidRPr="007567D6">
        <w:rPr>
          <w:rFonts w:ascii="Times New Roman" w:eastAsia="Calibri" w:hAnsi="Times New Roman" w:cs="Times New Roman"/>
          <w:sz w:val="24"/>
          <w:szCs w:val="24"/>
        </w:rPr>
        <w:t xml:space="preserve">Article 4 of </w:t>
      </w:r>
      <w:r w:rsidR="0017141D">
        <w:rPr>
          <w:rFonts w:ascii="Times New Roman" w:eastAsia="Calibri" w:hAnsi="Times New Roman" w:cs="Times New Roman"/>
          <w:sz w:val="24"/>
          <w:szCs w:val="24"/>
        </w:rPr>
        <w:t>Common position</w:t>
      </w:r>
      <w:r w:rsidR="007567D6" w:rsidRPr="007567D6">
        <w:rPr>
          <w:rFonts w:ascii="Times New Roman" w:eastAsia="Calibri" w:hAnsi="Times New Roman" w:cs="Times New Roman"/>
          <w:sz w:val="24"/>
          <w:szCs w:val="24"/>
        </w:rPr>
        <w:t xml:space="preserve"> 2001/931/CFSP</w:t>
      </w:r>
      <w:r w:rsidR="007567D6">
        <w:rPr>
          <w:rFonts w:ascii="Times New Roman" w:eastAsia="Calibri" w:hAnsi="Times New Roman" w:cs="Times New Roman"/>
          <w:sz w:val="24"/>
          <w:szCs w:val="24"/>
        </w:rPr>
        <w:t xml:space="preserve"> was concerned with internal MSs police and judicial cooperation as it stated that “</w:t>
      </w:r>
      <w:r w:rsidR="007567D6" w:rsidRPr="007567D6">
        <w:rPr>
          <w:rFonts w:ascii="Times New Roman" w:eastAsia="Calibri" w:hAnsi="Times New Roman" w:cs="Times New Roman"/>
          <w:i/>
          <w:sz w:val="24"/>
          <w:szCs w:val="24"/>
        </w:rPr>
        <w:t xml:space="preserve">Member States shall, through police and judicial cooperation in criminal matters within the framework of Title VI of the Treaty on European Union, afford each other the widest possible assistance in preventing and combating terrorist acts. To that end they shall, with respect to enquiries and proceedings conducted by their authorities in </w:t>
      </w:r>
      <w:r w:rsidR="007567D6" w:rsidRPr="00131090">
        <w:rPr>
          <w:rFonts w:ascii="Times New Roman" w:eastAsia="Calibri" w:hAnsi="Times New Roman" w:cs="Times New Roman"/>
          <w:i/>
          <w:sz w:val="24"/>
          <w:szCs w:val="24"/>
        </w:rPr>
        <w:t>respect of any of the persons, groups and entities listed in the Annex, fully exploit, upon request, their existing powers in accordance with acts of the European Union and other international agreements, arrangements and conventions which are binding upon Member States</w:t>
      </w:r>
      <w:r w:rsidR="007567D6" w:rsidRPr="00131090">
        <w:rPr>
          <w:rFonts w:ascii="Times New Roman" w:eastAsia="Calibri" w:hAnsi="Times New Roman" w:cs="Times New Roman"/>
          <w:sz w:val="24"/>
          <w:szCs w:val="24"/>
        </w:rPr>
        <w:t>.”</w:t>
      </w:r>
      <w:r w:rsidR="00AD1B48" w:rsidRPr="00131090">
        <w:rPr>
          <w:rFonts w:ascii="Times New Roman" w:eastAsia="Calibri" w:hAnsi="Times New Roman" w:cs="Times New Roman"/>
          <w:sz w:val="24"/>
          <w:szCs w:val="24"/>
        </w:rPr>
        <w:t xml:space="preserve"> The obvious question rise as to what maintains the list of persons in </w:t>
      </w:r>
      <w:r w:rsidR="00FF70E1" w:rsidRPr="00131090">
        <w:rPr>
          <w:rFonts w:ascii="Times New Roman" w:eastAsia="Calibri" w:hAnsi="Times New Roman" w:cs="Times New Roman"/>
          <w:sz w:val="24"/>
          <w:szCs w:val="24"/>
        </w:rPr>
        <w:t>Council</w:t>
      </w:r>
      <w:r w:rsidR="00AD1B48" w:rsidRPr="00131090">
        <w:rPr>
          <w:rFonts w:ascii="Times New Roman" w:eastAsia="Calibri" w:hAnsi="Times New Roman" w:cs="Times New Roman"/>
          <w:sz w:val="24"/>
          <w:szCs w:val="24"/>
        </w:rPr>
        <w:t xml:space="preserve"> </w:t>
      </w:r>
      <w:r w:rsidR="0017141D" w:rsidRPr="00131090">
        <w:rPr>
          <w:rFonts w:ascii="Times New Roman" w:eastAsia="Calibri" w:hAnsi="Times New Roman" w:cs="Times New Roman"/>
          <w:sz w:val="24"/>
          <w:szCs w:val="24"/>
        </w:rPr>
        <w:t>common position</w:t>
      </w:r>
      <w:r w:rsidR="00AD1B48" w:rsidRPr="00131090">
        <w:rPr>
          <w:rFonts w:ascii="Times New Roman" w:eastAsia="Calibri" w:hAnsi="Times New Roman" w:cs="Times New Roman"/>
          <w:sz w:val="24"/>
          <w:szCs w:val="24"/>
        </w:rPr>
        <w:t xml:space="preserve"> 2009/468/CFSP of 15 June 2009</w:t>
      </w:r>
      <w:r w:rsidR="00706708" w:rsidRPr="00131090">
        <w:rPr>
          <w:rFonts w:ascii="Times New Roman" w:eastAsia="Calibri" w:hAnsi="Times New Roman" w:cs="Times New Roman"/>
          <w:sz w:val="24"/>
          <w:szCs w:val="24"/>
        </w:rPr>
        <w:t xml:space="preserve"> up to date</w:t>
      </w:r>
      <w:r w:rsidR="00AD1B48" w:rsidRPr="00131090">
        <w:rPr>
          <w:rFonts w:ascii="Times New Roman" w:eastAsia="Calibri" w:hAnsi="Times New Roman" w:cs="Times New Roman"/>
          <w:sz w:val="24"/>
          <w:szCs w:val="24"/>
        </w:rPr>
        <w:t xml:space="preserve"> a</w:t>
      </w:r>
      <w:r w:rsidR="00B75EC1" w:rsidRPr="00131090">
        <w:rPr>
          <w:rFonts w:ascii="Times New Roman" w:eastAsia="Calibri" w:hAnsi="Times New Roman" w:cs="Times New Roman"/>
          <w:sz w:val="24"/>
          <w:szCs w:val="24"/>
        </w:rPr>
        <w:t xml:space="preserve">nd that was left due to a </w:t>
      </w:r>
      <w:r w:rsidR="00AD1B48" w:rsidRPr="00131090">
        <w:rPr>
          <w:rFonts w:ascii="Times New Roman" w:eastAsia="Calibri" w:hAnsi="Times New Roman" w:cs="Times New Roman"/>
          <w:sz w:val="24"/>
          <w:szCs w:val="24"/>
        </w:rPr>
        <w:t>working party</w:t>
      </w:r>
      <w:r w:rsidR="00057EDB" w:rsidRPr="00131090">
        <w:rPr>
          <w:rFonts w:ascii="Times New Roman" w:eastAsia="Calibri" w:hAnsi="Times New Roman" w:cs="Times New Roman"/>
          <w:sz w:val="24"/>
          <w:szCs w:val="24"/>
        </w:rPr>
        <w:t xml:space="preserve"> which</w:t>
      </w:r>
      <w:r w:rsidR="00057EDB" w:rsidRPr="00131090">
        <w:t xml:space="preserve"> </w:t>
      </w:r>
      <w:r w:rsidR="00057EDB" w:rsidRPr="00131090">
        <w:rPr>
          <w:rFonts w:ascii="Times New Roman" w:eastAsia="Calibri" w:hAnsi="Times New Roman" w:cs="Times New Roman"/>
          <w:sz w:val="24"/>
          <w:szCs w:val="24"/>
        </w:rPr>
        <w:t>replaces the informal consultation mechanism among MSs that has been in place since 2001</w:t>
      </w:r>
      <w:r w:rsidR="00AD1B48" w:rsidRPr="00131090">
        <w:rPr>
          <w:rFonts w:ascii="Times New Roman" w:eastAsia="Calibri" w:hAnsi="Times New Roman" w:cs="Times New Roman"/>
          <w:sz w:val="24"/>
          <w:szCs w:val="24"/>
        </w:rPr>
        <w:t xml:space="preserve">, the “Working Party on implementation of </w:t>
      </w:r>
      <w:r w:rsidR="0017141D" w:rsidRPr="00131090">
        <w:rPr>
          <w:rFonts w:ascii="Times New Roman" w:eastAsia="Calibri" w:hAnsi="Times New Roman" w:cs="Times New Roman"/>
          <w:sz w:val="24"/>
          <w:szCs w:val="24"/>
        </w:rPr>
        <w:t>Common position</w:t>
      </w:r>
      <w:r w:rsidR="00AD1B48" w:rsidRPr="00131090">
        <w:rPr>
          <w:rFonts w:ascii="Times New Roman" w:eastAsia="Calibri" w:hAnsi="Times New Roman" w:cs="Times New Roman"/>
          <w:sz w:val="24"/>
          <w:szCs w:val="24"/>
        </w:rPr>
        <w:t xml:space="preserve"> 2001/931/CFSP on the application of specific measures to combat terrorism” (CP 931 Working Party) </w:t>
      </w:r>
      <w:r w:rsidR="00812007" w:rsidRPr="00131090">
        <w:rPr>
          <w:rFonts w:ascii="Times New Roman" w:eastAsia="Calibri" w:hAnsi="Times New Roman" w:cs="Times New Roman"/>
          <w:sz w:val="24"/>
          <w:szCs w:val="24"/>
        </w:rPr>
        <w:t>was established to work on</w:t>
      </w:r>
      <w:r w:rsidR="00AD1B48" w:rsidRPr="00131090">
        <w:rPr>
          <w:rFonts w:ascii="Times New Roman" w:eastAsia="Calibri" w:hAnsi="Times New Roman" w:cs="Times New Roman"/>
          <w:sz w:val="24"/>
          <w:szCs w:val="24"/>
        </w:rPr>
        <w:t xml:space="preserve"> proposals for listings and de-listings and with preparing the regular review of the list by the </w:t>
      </w:r>
      <w:r w:rsidR="00FF70E1" w:rsidRPr="00131090">
        <w:rPr>
          <w:rFonts w:ascii="Times New Roman" w:eastAsia="Calibri" w:hAnsi="Times New Roman" w:cs="Times New Roman"/>
          <w:sz w:val="24"/>
          <w:szCs w:val="24"/>
        </w:rPr>
        <w:t>Council</w:t>
      </w:r>
      <w:r w:rsidR="00AD1B48" w:rsidRPr="00131090">
        <w:rPr>
          <w:rFonts w:ascii="Times New Roman" w:eastAsia="Calibri" w:hAnsi="Times New Roman" w:cs="Times New Roman"/>
          <w:sz w:val="24"/>
          <w:szCs w:val="24"/>
        </w:rPr>
        <w:t xml:space="preserve"> as foreseen in Article 1(6) of </w:t>
      </w:r>
      <w:r w:rsidR="0017141D" w:rsidRPr="00131090">
        <w:rPr>
          <w:rFonts w:ascii="Times New Roman" w:eastAsia="Calibri" w:hAnsi="Times New Roman" w:cs="Times New Roman"/>
          <w:sz w:val="24"/>
          <w:szCs w:val="24"/>
        </w:rPr>
        <w:t>Common position</w:t>
      </w:r>
      <w:r w:rsidR="00057EDB" w:rsidRPr="00131090">
        <w:rPr>
          <w:rFonts w:ascii="Times New Roman" w:eastAsia="Calibri" w:hAnsi="Times New Roman" w:cs="Times New Roman"/>
          <w:sz w:val="24"/>
          <w:szCs w:val="24"/>
        </w:rPr>
        <w:t xml:space="preserve"> 2001/931/CFSP.</w:t>
      </w:r>
      <w:r w:rsidR="00812007" w:rsidRPr="00131090">
        <w:rPr>
          <w:rStyle w:val="Puslapioinaosnuoroda"/>
          <w:rFonts w:ascii="Times New Roman" w:eastAsia="Calibri" w:hAnsi="Times New Roman" w:cs="Times New Roman"/>
          <w:sz w:val="24"/>
          <w:szCs w:val="24"/>
        </w:rPr>
        <w:footnoteReference w:id="187"/>
      </w:r>
    </w:p>
    <w:p w14:paraId="00CF7386" w14:textId="77777777" w:rsidR="00407E7D" w:rsidRPr="00890FAF" w:rsidRDefault="00407E7D" w:rsidP="004522E8">
      <w:pPr>
        <w:spacing w:line="360" w:lineRule="auto"/>
        <w:jc w:val="both"/>
        <w:rPr>
          <w:rFonts w:ascii="Times New Roman" w:eastAsia="Calibri" w:hAnsi="Times New Roman" w:cs="Times New Roman"/>
          <w:sz w:val="24"/>
          <w:szCs w:val="24"/>
        </w:rPr>
      </w:pPr>
      <w:r w:rsidRPr="00131090">
        <w:rPr>
          <w:rFonts w:ascii="Times New Roman" w:eastAsia="Calibri" w:hAnsi="Times New Roman" w:cs="Times New Roman"/>
          <w:sz w:val="24"/>
          <w:szCs w:val="24"/>
        </w:rPr>
        <w:lastRenderedPageBreak/>
        <w:t xml:space="preserve">Persons, groups and entities can be included on the list on the basis of proposals submitted by </w:t>
      </w:r>
      <w:r w:rsidR="00057EDB" w:rsidRPr="00131090">
        <w:rPr>
          <w:rFonts w:ascii="Times New Roman" w:eastAsia="Calibri" w:hAnsi="Times New Roman" w:cs="Times New Roman"/>
          <w:sz w:val="24"/>
          <w:szCs w:val="24"/>
        </w:rPr>
        <w:t xml:space="preserve">MSs </w:t>
      </w:r>
      <w:r w:rsidRPr="00131090">
        <w:rPr>
          <w:rFonts w:ascii="Times New Roman" w:eastAsia="Calibri" w:hAnsi="Times New Roman" w:cs="Times New Roman"/>
          <w:sz w:val="24"/>
          <w:szCs w:val="24"/>
        </w:rPr>
        <w:t>or third States</w:t>
      </w:r>
      <w:r w:rsidR="00057EDB" w:rsidRPr="00131090">
        <w:rPr>
          <w:rFonts w:ascii="Times New Roman" w:eastAsia="Calibri" w:hAnsi="Times New Roman" w:cs="Times New Roman"/>
          <w:sz w:val="24"/>
          <w:szCs w:val="24"/>
        </w:rPr>
        <w:t xml:space="preserve"> which should include all necessary information in order to support the restrictions while initiating the proposal</w:t>
      </w:r>
      <w:r w:rsidR="00057EDB" w:rsidRPr="00131090">
        <w:rPr>
          <w:rStyle w:val="Puslapioinaosnuoroda"/>
          <w:rFonts w:ascii="Times New Roman" w:eastAsia="Calibri" w:hAnsi="Times New Roman" w:cs="Times New Roman"/>
          <w:sz w:val="24"/>
          <w:szCs w:val="24"/>
        </w:rPr>
        <w:footnoteReference w:id="188"/>
      </w:r>
      <w:r w:rsidR="00057EDB" w:rsidRPr="00131090">
        <w:rPr>
          <w:rFonts w:ascii="Times New Roman" w:eastAsia="Calibri" w:hAnsi="Times New Roman" w:cs="Times New Roman"/>
          <w:sz w:val="24"/>
          <w:szCs w:val="24"/>
        </w:rPr>
        <w:t>. The information concerning the recipients of restrictive measures is then spread through the delegations of the MSs for discussion arising the CP 931 Working Party</w:t>
      </w:r>
      <w:r w:rsidR="00057EDB" w:rsidRPr="00131090">
        <w:rPr>
          <w:rStyle w:val="Puslapioinaosnuoroda"/>
          <w:rFonts w:ascii="Times New Roman" w:eastAsia="Calibri" w:hAnsi="Times New Roman" w:cs="Times New Roman"/>
          <w:sz w:val="24"/>
          <w:szCs w:val="24"/>
        </w:rPr>
        <w:footnoteReference w:id="189"/>
      </w:r>
      <w:r w:rsidRPr="00131090">
        <w:rPr>
          <w:rFonts w:ascii="Times New Roman" w:eastAsia="Calibri" w:hAnsi="Times New Roman" w:cs="Times New Roman"/>
          <w:sz w:val="24"/>
          <w:szCs w:val="24"/>
        </w:rPr>
        <w:t xml:space="preserve">. </w:t>
      </w:r>
      <w:r w:rsidR="00057EDB" w:rsidRPr="00131090">
        <w:rPr>
          <w:rFonts w:ascii="Times New Roman" w:eastAsia="Calibri" w:hAnsi="Times New Roman" w:cs="Times New Roman"/>
          <w:sz w:val="24"/>
          <w:szCs w:val="24"/>
        </w:rPr>
        <w:t xml:space="preserve">After examining the information presented the CP 931 Working Party will conclude about either the information </w:t>
      </w:r>
      <w:r w:rsidRPr="00131090">
        <w:rPr>
          <w:rFonts w:ascii="Times New Roman" w:eastAsia="Calibri" w:hAnsi="Times New Roman" w:cs="Times New Roman"/>
          <w:sz w:val="24"/>
          <w:szCs w:val="24"/>
        </w:rPr>
        <w:t xml:space="preserve">meets the criteria set out in </w:t>
      </w:r>
      <w:r w:rsidR="0017141D" w:rsidRPr="00131090">
        <w:rPr>
          <w:rFonts w:ascii="Times New Roman" w:eastAsia="Calibri" w:hAnsi="Times New Roman" w:cs="Times New Roman"/>
          <w:sz w:val="24"/>
          <w:szCs w:val="24"/>
        </w:rPr>
        <w:t>Common position</w:t>
      </w:r>
      <w:r w:rsidR="00057EDB" w:rsidRPr="00131090">
        <w:rPr>
          <w:rFonts w:ascii="Times New Roman" w:eastAsia="Calibri" w:hAnsi="Times New Roman" w:cs="Times New Roman"/>
          <w:sz w:val="24"/>
          <w:szCs w:val="24"/>
        </w:rPr>
        <w:t xml:space="preserve"> 2001/931/CFSP and it will then make </w:t>
      </w:r>
      <w:r w:rsidR="00915909" w:rsidRPr="00131090">
        <w:rPr>
          <w:rFonts w:ascii="Times New Roman" w:eastAsia="Calibri" w:hAnsi="Times New Roman" w:cs="Times New Roman"/>
          <w:sz w:val="24"/>
          <w:szCs w:val="24"/>
        </w:rPr>
        <w:t>re</w:t>
      </w:r>
      <w:r w:rsidR="00057EDB" w:rsidRPr="00131090">
        <w:rPr>
          <w:rFonts w:ascii="Times New Roman" w:eastAsia="Calibri" w:hAnsi="Times New Roman" w:cs="Times New Roman"/>
          <w:sz w:val="24"/>
          <w:szCs w:val="24"/>
        </w:rPr>
        <w:t>com</w:t>
      </w:r>
      <w:r w:rsidR="00915909" w:rsidRPr="00131090">
        <w:rPr>
          <w:rFonts w:ascii="Times New Roman" w:eastAsia="Calibri" w:hAnsi="Times New Roman" w:cs="Times New Roman"/>
          <w:sz w:val="24"/>
          <w:szCs w:val="24"/>
        </w:rPr>
        <w:t>mendations</w:t>
      </w:r>
      <w:r w:rsidR="00057EDB" w:rsidRPr="00131090">
        <w:rPr>
          <w:rFonts w:ascii="Times New Roman" w:eastAsia="Calibri" w:hAnsi="Times New Roman" w:cs="Times New Roman"/>
          <w:sz w:val="24"/>
          <w:szCs w:val="24"/>
        </w:rPr>
        <w:t xml:space="preserve"> based on its findings to either list or delist the persons, groups and entities concerned which </w:t>
      </w:r>
      <w:r w:rsidR="00915909" w:rsidRPr="00131090">
        <w:rPr>
          <w:rFonts w:ascii="Times New Roman" w:eastAsia="Calibri" w:hAnsi="Times New Roman" w:cs="Times New Roman"/>
          <w:sz w:val="24"/>
          <w:szCs w:val="24"/>
        </w:rPr>
        <w:t xml:space="preserve">will be basis to the </w:t>
      </w:r>
      <w:r w:rsidR="00FF70E1" w:rsidRPr="00131090">
        <w:rPr>
          <w:rFonts w:ascii="Times New Roman" w:eastAsia="Calibri" w:hAnsi="Times New Roman" w:cs="Times New Roman"/>
          <w:sz w:val="24"/>
          <w:szCs w:val="24"/>
        </w:rPr>
        <w:t>Council</w:t>
      </w:r>
      <w:r w:rsidR="00915909" w:rsidRPr="00131090">
        <w:rPr>
          <w:rFonts w:ascii="Times New Roman" w:eastAsia="Calibri" w:hAnsi="Times New Roman" w:cs="Times New Roman"/>
          <w:sz w:val="24"/>
          <w:szCs w:val="24"/>
        </w:rPr>
        <w:t xml:space="preserve"> to adopt the necessary legislation.</w:t>
      </w:r>
      <w:r w:rsidR="00057EDB" w:rsidRPr="00131090">
        <w:rPr>
          <w:rStyle w:val="Puslapioinaosnuoroda"/>
          <w:rFonts w:ascii="Times New Roman" w:eastAsia="Calibri" w:hAnsi="Times New Roman" w:cs="Times New Roman"/>
          <w:sz w:val="24"/>
          <w:szCs w:val="24"/>
        </w:rPr>
        <w:footnoteReference w:id="190"/>
      </w:r>
    </w:p>
    <w:p w14:paraId="318F7FA5" w14:textId="77777777" w:rsidR="00ED1A77" w:rsidRDefault="003A426A"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With establishment of working party CP 931 </w:t>
      </w:r>
      <w:r w:rsidRPr="00407E7D">
        <w:rPr>
          <w:rFonts w:ascii="Times New Roman" w:eastAsia="Calibri" w:hAnsi="Times New Roman" w:cs="Times New Roman"/>
          <w:sz w:val="24"/>
          <w:szCs w:val="24"/>
        </w:rPr>
        <w:t>2001/931/CFSP</w:t>
      </w:r>
      <w:r>
        <w:rPr>
          <w:rFonts w:ascii="Times New Roman" w:eastAsia="Calibri" w:hAnsi="Times New Roman" w:cs="Times New Roman"/>
          <w:sz w:val="24"/>
          <w:szCs w:val="24"/>
        </w:rPr>
        <w:t xml:space="preserve"> </w:t>
      </w:r>
      <w:r w:rsidRPr="00407E7D">
        <w:rPr>
          <w:rFonts w:ascii="Times New Roman" w:eastAsia="Calibri" w:hAnsi="Times New Roman" w:cs="Times New Roman"/>
          <w:sz w:val="24"/>
          <w:szCs w:val="24"/>
        </w:rPr>
        <w:t xml:space="preserve">persons, groups and entities </w:t>
      </w:r>
      <w:r>
        <w:rPr>
          <w:rFonts w:ascii="Times New Roman" w:eastAsia="Calibri" w:hAnsi="Times New Roman" w:cs="Times New Roman"/>
          <w:sz w:val="24"/>
          <w:szCs w:val="24"/>
        </w:rPr>
        <w:t xml:space="preserve">listed under </w:t>
      </w:r>
      <w:r w:rsidRPr="00407E7D">
        <w:rPr>
          <w:rFonts w:ascii="Times New Roman" w:eastAsia="Calibri" w:hAnsi="Times New Roman" w:cs="Times New Roman"/>
          <w:sz w:val="24"/>
          <w:szCs w:val="24"/>
        </w:rPr>
        <w:t>2001/931/CFSP</w:t>
      </w:r>
      <w:r>
        <w:rPr>
          <w:rFonts w:ascii="Times New Roman" w:eastAsia="Calibri" w:hAnsi="Times New Roman" w:cs="Times New Roman"/>
          <w:sz w:val="24"/>
          <w:szCs w:val="24"/>
        </w:rPr>
        <w:t xml:space="preserve"> were able to get the statement of reasons which </w:t>
      </w:r>
      <w:r w:rsidR="00F4401A">
        <w:rPr>
          <w:rFonts w:ascii="Times New Roman" w:eastAsia="Calibri" w:hAnsi="Times New Roman" w:cs="Times New Roman"/>
          <w:sz w:val="24"/>
          <w:szCs w:val="24"/>
        </w:rPr>
        <w:t>made</w:t>
      </w:r>
      <w:r>
        <w:rPr>
          <w:rFonts w:ascii="Times New Roman" w:eastAsia="Calibri" w:hAnsi="Times New Roman" w:cs="Times New Roman"/>
          <w:sz w:val="24"/>
          <w:szCs w:val="24"/>
        </w:rPr>
        <w:t xml:space="preserve"> “clear”</w:t>
      </w:r>
      <w:r w:rsidR="00F4401A">
        <w:rPr>
          <w:rStyle w:val="Puslapioinaosnuoroda"/>
          <w:rFonts w:ascii="Times New Roman" w:eastAsia="Calibri" w:hAnsi="Times New Roman" w:cs="Times New Roman"/>
          <w:sz w:val="24"/>
          <w:szCs w:val="24"/>
        </w:rPr>
        <w:footnoteReference w:id="191"/>
      </w:r>
      <w:r>
        <w:rPr>
          <w:rFonts w:ascii="Times New Roman" w:eastAsia="Calibri" w:hAnsi="Times New Roman" w:cs="Times New Roman"/>
          <w:sz w:val="24"/>
          <w:szCs w:val="24"/>
        </w:rPr>
        <w:t xml:space="preserve"> (it could be referred to as subjective)</w:t>
      </w:r>
      <w:r w:rsidR="00F4401A">
        <w:rPr>
          <w:rFonts w:ascii="Times New Roman" w:eastAsia="Calibri" w:hAnsi="Times New Roman" w:cs="Times New Roman"/>
          <w:sz w:val="24"/>
          <w:szCs w:val="24"/>
        </w:rPr>
        <w:t xml:space="preserve"> how criteria for </w:t>
      </w:r>
      <w:r w:rsidR="0017141D">
        <w:rPr>
          <w:rFonts w:ascii="Times New Roman" w:eastAsia="Calibri" w:hAnsi="Times New Roman" w:cs="Times New Roman"/>
          <w:sz w:val="24"/>
          <w:szCs w:val="24"/>
        </w:rPr>
        <w:t>common position</w:t>
      </w:r>
      <w:r w:rsidR="00F4401A">
        <w:rPr>
          <w:rFonts w:ascii="Times New Roman" w:eastAsia="Calibri" w:hAnsi="Times New Roman" w:cs="Times New Roman"/>
          <w:sz w:val="24"/>
          <w:szCs w:val="24"/>
        </w:rPr>
        <w:t xml:space="preserve"> had been met.</w:t>
      </w:r>
      <w:r w:rsidR="00476873">
        <w:rPr>
          <w:rFonts w:ascii="Times New Roman" w:eastAsia="Calibri" w:hAnsi="Times New Roman" w:cs="Times New Roman"/>
          <w:sz w:val="24"/>
          <w:szCs w:val="24"/>
        </w:rPr>
        <w:t xml:space="preserve"> The statement of reasons consisted of following elements:</w:t>
      </w:r>
    </w:p>
    <w:p w14:paraId="6920BDF9" w14:textId="77777777" w:rsidR="00476873" w:rsidRPr="00476873" w:rsidRDefault="00476873"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476873">
        <w:rPr>
          <w:rFonts w:ascii="Times New Roman" w:eastAsia="Calibri" w:hAnsi="Times New Roman" w:cs="Times New Roman"/>
          <w:sz w:val="24"/>
          <w:szCs w:val="24"/>
        </w:rPr>
        <w:t>a) Terrorist act or acts committed with reference to Article 1(3);</w:t>
      </w:r>
    </w:p>
    <w:p w14:paraId="2ACEA985" w14:textId="5B717770" w:rsidR="00476873" w:rsidRPr="00476873" w:rsidRDefault="00476873" w:rsidP="004522E8">
      <w:pPr>
        <w:spacing w:line="360" w:lineRule="auto"/>
        <w:jc w:val="both"/>
        <w:rPr>
          <w:rFonts w:ascii="Times New Roman" w:eastAsia="Calibri" w:hAnsi="Times New Roman" w:cs="Times New Roman"/>
          <w:sz w:val="24"/>
          <w:szCs w:val="24"/>
        </w:rPr>
      </w:pPr>
      <w:r w:rsidRPr="00476873">
        <w:rPr>
          <w:rFonts w:ascii="Times New Roman" w:eastAsia="Calibri" w:hAnsi="Times New Roman" w:cs="Times New Roman"/>
          <w:sz w:val="24"/>
          <w:szCs w:val="24"/>
        </w:rPr>
        <w:t>b) Nature or identification of the competent authority or authorities which took a</w:t>
      </w:r>
      <w:r w:rsidR="008E5B8A">
        <w:rPr>
          <w:rFonts w:ascii="Times New Roman" w:eastAsia="Calibri" w:hAnsi="Times New Roman" w:cs="Times New Roman"/>
          <w:sz w:val="24"/>
          <w:szCs w:val="24"/>
        </w:rPr>
        <w:t xml:space="preserve"> </w:t>
      </w:r>
      <w:r w:rsidRPr="00476873">
        <w:rPr>
          <w:rFonts w:ascii="Times New Roman" w:eastAsia="Calibri" w:hAnsi="Times New Roman" w:cs="Times New Roman"/>
          <w:sz w:val="24"/>
          <w:szCs w:val="24"/>
        </w:rPr>
        <w:t>decision in respect of the person or entity concerned;</w:t>
      </w:r>
    </w:p>
    <w:p w14:paraId="554A2F41" w14:textId="77777777" w:rsidR="00476873" w:rsidRPr="00476873" w:rsidRDefault="00476873" w:rsidP="004522E8">
      <w:pPr>
        <w:spacing w:line="360" w:lineRule="auto"/>
        <w:jc w:val="both"/>
        <w:rPr>
          <w:rFonts w:ascii="Times New Roman" w:eastAsia="Calibri" w:hAnsi="Times New Roman" w:cs="Times New Roman"/>
          <w:sz w:val="24"/>
          <w:szCs w:val="24"/>
        </w:rPr>
      </w:pPr>
      <w:r w:rsidRPr="00476873">
        <w:rPr>
          <w:rFonts w:ascii="Times New Roman" w:eastAsia="Calibri" w:hAnsi="Times New Roman" w:cs="Times New Roman"/>
          <w:sz w:val="24"/>
          <w:szCs w:val="24"/>
        </w:rPr>
        <w:t>c) Type of decision taken with reference to Article 1(4);</w:t>
      </w:r>
    </w:p>
    <w:p w14:paraId="18F41E39" w14:textId="2AFFE1B9" w:rsidR="00476873" w:rsidRDefault="00476873" w:rsidP="004522E8">
      <w:pPr>
        <w:spacing w:line="360" w:lineRule="auto"/>
        <w:jc w:val="both"/>
        <w:rPr>
          <w:rFonts w:ascii="Times New Roman" w:eastAsia="Calibri" w:hAnsi="Times New Roman" w:cs="Times New Roman"/>
          <w:sz w:val="24"/>
          <w:szCs w:val="24"/>
        </w:rPr>
      </w:pPr>
      <w:r w:rsidRPr="00476873">
        <w:rPr>
          <w:rFonts w:ascii="Times New Roman" w:eastAsia="Calibri" w:hAnsi="Times New Roman" w:cs="Times New Roman"/>
          <w:sz w:val="24"/>
          <w:szCs w:val="24"/>
        </w:rPr>
        <w:t>d) If not otherwise clear, whether the individual, group or entity falls within Article</w:t>
      </w:r>
      <w:r w:rsidR="008E5B8A">
        <w:rPr>
          <w:rFonts w:ascii="Times New Roman" w:eastAsia="Calibri" w:hAnsi="Times New Roman" w:cs="Times New Roman"/>
          <w:sz w:val="24"/>
          <w:szCs w:val="24"/>
        </w:rPr>
        <w:t xml:space="preserve"> </w:t>
      </w:r>
      <w:r w:rsidRPr="00476873">
        <w:rPr>
          <w:rFonts w:ascii="Times New Roman" w:eastAsia="Calibri" w:hAnsi="Times New Roman" w:cs="Times New Roman"/>
          <w:sz w:val="24"/>
          <w:szCs w:val="24"/>
        </w:rPr>
        <w:t>2(3) (</w:t>
      </w:r>
      <w:proofErr w:type="spellStart"/>
      <w:r w:rsidRPr="00476873">
        <w:rPr>
          <w:rFonts w:ascii="Times New Roman" w:eastAsia="Calibri" w:hAnsi="Times New Roman" w:cs="Times New Roman"/>
          <w:sz w:val="24"/>
          <w:szCs w:val="24"/>
        </w:rPr>
        <w:t>i</w:t>
      </w:r>
      <w:proofErr w:type="spellEnd"/>
      <w:r w:rsidRPr="00476873">
        <w:rPr>
          <w:rFonts w:ascii="Times New Roman" w:eastAsia="Calibri" w:hAnsi="Times New Roman" w:cs="Times New Roman"/>
          <w:sz w:val="24"/>
          <w:szCs w:val="24"/>
        </w:rPr>
        <w:t xml:space="preserve">), (ii), (iii) or </w:t>
      </w:r>
      <w:proofErr w:type="gramStart"/>
      <w:r w:rsidRPr="00476873">
        <w:rPr>
          <w:rFonts w:ascii="Times New Roman" w:eastAsia="Calibri" w:hAnsi="Times New Roman" w:cs="Times New Roman"/>
          <w:sz w:val="24"/>
          <w:szCs w:val="24"/>
        </w:rPr>
        <w:t>(iv) of</w:t>
      </w:r>
      <w:proofErr w:type="gramEnd"/>
      <w:r w:rsidRPr="00476873">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Pr="00476873">
        <w:rPr>
          <w:rFonts w:ascii="Times New Roman" w:eastAsia="Calibri" w:hAnsi="Times New Roman" w:cs="Times New Roman"/>
          <w:sz w:val="24"/>
          <w:szCs w:val="24"/>
        </w:rPr>
        <w:t xml:space="preserve"> Regulation (EC) No 2580/2001.</w:t>
      </w:r>
      <w:r>
        <w:rPr>
          <w:rFonts w:ascii="Times New Roman" w:eastAsia="Calibri" w:hAnsi="Times New Roman" w:cs="Times New Roman"/>
          <w:sz w:val="24"/>
          <w:szCs w:val="24"/>
        </w:rPr>
        <w:t>”</w:t>
      </w:r>
      <w:r>
        <w:rPr>
          <w:rStyle w:val="Puslapioinaosnuoroda"/>
          <w:rFonts w:ascii="Times New Roman" w:eastAsia="Calibri" w:hAnsi="Times New Roman" w:cs="Times New Roman"/>
          <w:sz w:val="24"/>
          <w:szCs w:val="24"/>
        </w:rPr>
        <w:footnoteReference w:id="192"/>
      </w:r>
    </w:p>
    <w:p w14:paraId="6838230F" w14:textId="77FA66B4" w:rsidR="00413BDF" w:rsidRDefault="00402D35"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However</w:t>
      </w:r>
      <w:r w:rsidR="00823A4B">
        <w:rPr>
          <w:rFonts w:ascii="Times New Roman" w:eastAsia="Calibri" w:hAnsi="Times New Roman" w:cs="Times New Roman"/>
          <w:sz w:val="24"/>
          <w:szCs w:val="24"/>
        </w:rPr>
        <w:t xml:space="preserve"> the practice was still </w:t>
      </w:r>
      <w:r>
        <w:rPr>
          <w:rFonts w:ascii="Times New Roman" w:eastAsia="Calibri" w:hAnsi="Times New Roman" w:cs="Times New Roman"/>
          <w:sz w:val="24"/>
          <w:szCs w:val="24"/>
        </w:rPr>
        <w:t>criticized</w:t>
      </w:r>
      <w:r w:rsidR="00823A4B">
        <w:rPr>
          <w:rFonts w:ascii="Times New Roman" w:eastAsia="Calibri" w:hAnsi="Times New Roman" w:cs="Times New Roman"/>
          <w:sz w:val="24"/>
          <w:szCs w:val="24"/>
        </w:rPr>
        <w:t xml:space="preserve"> as </w:t>
      </w:r>
      <w:r w:rsidR="00182D38">
        <w:rPr>
          <w:rFonts w:ascii="Times New Roman" w:eastAsia="Calibri" w:hAnsi="Times New Roman" w:cs="Times New Roman"/>
          <w:sz w:val="24"/>
          <w:szCs w:val="24"/>
        </w:rPr>
        <w:t>having fundamental problems</w:t>
      </w:r>
      <w:r>
        <w:rPr>
          <w:rStyle w:val="Puslapioinaosnuoroda"/>
          <w:rFonts w:ascii="Times New Roman" w:eastAsia="Calibri" w:hAnsi="Times New Roman" w:cs="Times New Roman"/>
          <w:sz w:val="24"/>
          <w:szCs w:val="24"/>
        </w:rPr>
        <w:footnoteReference w:id="193"/>
      </w:r>
      <w:r w:rsidR="00182D38">
        <w:rPr>
          <w:rFonts w:ascii="Times New Roman" w:eastAsia="Calibri" w:hAnsi="Times New Roman" w:cs="Times New Roman"/>
          <w:sz w:val="24"/>
          <w:szCs w:val="24"/>
        </w:rPr>
        <w:t>.</w:t>
      </w:r>
      <w:r w:rsidR="00B75EC1">
        <w:rPr>
          <w:rFonts w:ascii="Times New Roman" w:eastAsia="Calibri" w:hAnsi="Times New Roman" w:cs="Times New Roman"/>
          <w:sz w:val="24"/>
          <w:szCs w:val="24"/>
        </w:rPr>
        <w:t xml:space="preserve"> The Treaty of Lisbon entry into force changed little in that respect but innovation concerning the direct effect</w:t>
      </w:r>
      <w:r w:rsidR="002F2588">
        <w:rPr>
          <w:rFonts w:ascii="Times New Roman" w:eastAsia="Calibri" w:hAnsi="Times New Roman" w:cs="Times New Roman"/>
          <w:sz w:val="24"/>
          <w:szCs w:val="24"/>
        </w:rPr>
        <w:t xml:space="preserve"> </w:t>
      </w:r>
      <w:r w:rsidR="00B75EC1">
        <w:rPr>
          <w:rFonts w:ascii="Times New Roman" w:eastAsia="Calibri" w:hAnsi="Times New Roman" w:cs="Times New Roman"/>
          <w:sz w:val="24"/>
          <w:szCs w:val="24"/>
        </w:rPr>
        <w:t xml:space="preserve">of </w:t>
      </w:r>
      <w:r w:rsidR="00FF70E1">
        <w:rPr>
          <w:rFonts w:ascii="Times New Roman" w:eastAsia="Calibri" w:hAnsi="Times New Roman" w:cs="Times New Roman"/>
          <w:sz w:val="24"/>
          <w:szCs w:val="24"/>
        </w:rPr>
        <w:t>Council</w:t>
      </w:r>
      <w:r w:rsidR="00B75EC1">
        <w:rPr>
          <w:rFonts w:ascii="Times New Roman" w:eastAsia="Calibri" w:hAnsi="Times New Roman" w:cs="Times New Roman"/>
          <w:sz w:val="24"/>
          <w:szCs w:val="24"/>
        </w:rPr>
        <w:t xml:space="preserve"> decisions following the TEU was very important</w:t>
      </w:r>
      <w:r w:rsidR="006D2F42">
        <w:rPr>
          <w:rFonts w:ascii="Times New Roman" w:eastAsia="Calibri" w:hAnsi="Times New Roman" w:cs="Times New Roman"/>
          <w:sz w:val="24"/>
          <w:szCs w:val="24"/>
        </w:rPr>
        <w:t xml:space="preserve"> as according to </w:t>
      </w:r>
      <w:r w:rsidR="002F2588">
        <w:rPr>
          <w:rFonts w:ascii="Times New Roman" w:eastAsia="Calibri" w:hAnsi="Times New Roman" w:cs="Times New Roman"/>
          <w:sz w:val="24"/>
          <w:szCs w:val="24"/>
        </w:rPr>
        <w:t>Chapter 2 of T</w:t>
      </w:r>
      <w:r w:rsidR="006D2F42">
        <w:rPr>
          <w:rFonts w:ascii="Times New Roman" w:eastAsia="Calibri" w:hAnsi="Times New Roman" w:cs="Times New Roman"/>
          <w:sz w:val="24"/>
          <w:szCs w:val="24"/>
        </w:rPr>
        <w:t>itle</w:t>
      </w:r>
      <w:r w:rsidR="002F2588">
        <w:rPr>
          <w:rFonts w:ascii="Times New Roman" w:eastAsia="Calibri" w:hAnsi="Times New Roman" w:cs="Times New Roman"/>
          <w:sz w:val="24"/>
          <w:szCs w:val="24"/>
        </w:rPr>
        <w:t xml:space="preserve"> V of TEU</w:t>
      </w:r>
      <w:r w:rsidR="006D55BD">
        <w:rPr>
          <w:rFonts w:ascii="Times New Roman" w:eastAsia="Calibri" w:hAnsi="Times New Roman" w:cs="Times New Roman"/>
          <w:sz w:val="24"/>
          <w:szCs w:val="24"/>
        </w:rPr>
        <w:t xml:space="preserve"> going by which if the </w:t>
      </w:r>
      <w:r w:rsidR="00FF70E1">
        <w:rPr>
          <w:rFonts w:ascii="Times New Roman" w:eastAsia="Calibri" w:hAnsi="Times New Roman" w:cs="Times New Roman"/>
          <w:sz w:val="24"/>
          <w:szCs w:val="24"/>
        </w:rPr>
        <w:t>Council</w:t>
      </w:r>
      <w:r w:rsidR="006D55BD">
        <w:rPr>
          <w:rFonts w:ascii="Times New Roman" w:eastAsia="Calibri" w:hAnsi="Times New Roman" w:cs="Times New Roman"/>
          <w:sz w:val="24"/>
          <w:szCs w:val="24"/>
        </w:rPr>
        <w:t xml:space="preserve"> decision adopted in sphere of </w:t>
      </w:r>
      <w:r w:rsidR="006D55BD" w:rsidRPr="006D55BD">
        <w:rPr>
          <w:rFonts w:ascii="Times New Roman" w:eastAsia="Calibri" w:hAnsi="Times New Roman" w:cs="Times New Roman"/>
          <w:sz w:val="24"/>
          <w:szCs w:val="24"/>
        </w:rPr>
        <w:t xml:space="preserve">common foreign and security policy </w:t>
      </w:r>
      <w:r w:rsidR="006D55BD">
        <w:rPr>
          <w:rFonts w:ascii="Times New Roman" w:eastAsia="Calibri" w:hAnsi="Times New Roman" w:cs="Times New Roman"/>
          <w:sz w:val="24"/>
          <w:szCs w:val="24"/>
        </w:rPr>
        <w:t xml:space="preserve">if sufficiently clear, definite, absolute etc. are of direct </w:t>
      </w:r>
      <w:r w:rsidR="003B2537">
        <w:rPr>
          <w:rFonts w:ascii="Times New Roman" w:eastAsia="Calibri" w:hAnsi="Times New Roman" w:cs="Times New Roman"/>
          <w:sz w:val="24"/>
          <w:szCs w:val="24"/>
        </w:rPr>
        <w:t>effect</w:t>
      </w:r>
      <w:r w:rsidR="006D55BD">
        <w:rPr>
          <w:rFonts w:ascii="Times New Roman" w:eastAsia="Calibri" w:hAnsi="Times New Roman" w:cs="Times New Roman"/>
          <w:sz w:val="24"/>
          <w:szCs w:val="24"/>
        </w:rPr>
        <w:t xml:space="preserve"> and the MSs do not have to implement it by adopting national legislation. This leads to</w:t>
      </w:r>
      <w:r w:rsidR="000A60E6">
        <w:rPr>
          <w:rFonts w:ascii="Times New Roman" w:eastAsia="Calibri" w:hAnsi="Times New Roman" w:cs="Times New Roman"/>
          <w:sz w:val="24"/>
          <w:szCs w:val="24"/>
        </w:rPr>
        <w:t xml:space="preserve"> a</w:t>
      </w:r>
      <w:r w:rsidR="006D55BD">
        <w:rPr>
          <w:rFonts w:ascii="Times New Roman" w:eastAsia="Calibri" w:hAnsi="Times New Roman" w:cs="Times New Roman"/>
          <w:sz w:val="24"/>
          <w:szCs w:val="24"/>
        </w:rPr>
        <w:t xml:space="preserve"> situation in which Lithuania does not need to </w:t>
      </w:r>
      <w:r w:rsidR="006D55BD">
        <w:rPr>
          <w:rFonts w:ascii="Times New Roman" w:eastAsia="Calibri" w:hAnsi="Times New Roman" w:cs="Times New Roman"/>
          <w:sz w:val="24"/>
          <w:szCs w:val="24"/>
        </w:rPr>
        <w:lastRenderedPageBreak/>
        <w:t xml:space="preserve">implement </w:t>
      </w:r>
      <w:r w:rsidR="00FF70E1">
        <w:rPr>
          <w:rFonts w:ascii="Times New Roman" w:eastAsia="Calibri" w:hAnsi="Times New Roman" w:cs="Times New Roman"/>
          <w:sz w:val="24"/>
          <w:szCs w:val="24"/>
        </w:rPr>
        <w:t>Council</w:t>
      </w:r>
      <w:r w:rsidR="006D55BD" w:rsidRPr="006D55BD">
        <w:rPr>
          <w:rFonts w:ascii="Times New Roman" w:eastAsia="Calibri" w:hAnsi="Times New Roman" w:cs="Times New Roman"/>
          <w:sz w:val="24"/>
          <w:szCs w:val="24"/>
        </w:rPr>
        <w:t xml:space="preserve"> Decision 2009/1004/CFSP of 22 December 2009 updating the list of persons, groups and entities subject to Articles 2, 3 and 4 of </w:t>
      </w:r>
      <w:r w:rsidR="0017141D">
        <w:rPr>
          <w:rFonts w:ascii="Times New Roman" w:eastAsia="Calibri" w:hAnsi="Times New Roman" w:cs="Times New Roman"/>
          <w:sz w:val="24"/>
          <w:szCs w:val="24"/>
        </w:rPr>
        <w:t>common position</w:t>
      </w:r>
      <w:r w:rsidR="006D55BD" w:rsidRPr="006D55BD">
        <w:rPr>
          <w:rFonts w:ascii="Times New Roman" w:eastAsia="Calibri" w:hAnsi="Times New Roman" w:cs="Times New Roman"/>
          <w:sz w:val="24"/>
          <w:szCs w:val="24"/>
        </w:rPr>
        <w:t xml:space="preserve"> 2001/931/CFSP</w:t>
      </w:r>
      <w:r w:rsidR="006D55BD">
        <w:rPr>
          <w:rFonts w:ascii="Times New Roman" w:eastAsia="Calibri" w:hAnsi="Times New Roman" w:cs="Times New Roman"/>
          <w:sz w:val="24"/>
          <w:szCs w:val="24"/>
        </w:rPr>
        <w:t xml:space="preserve"> or sequential amendments to it, however the </w:t>
      </w:r>
      <w:r w:rsidR="00FF70E1">
        <w:rPr>
          <w:rFonts w:ascii="Times New Roman" w:eastAsia="Calibri" w:hAnsi="Times New Roman" w:cs="Times New Roman"/>
          <w:sz w:val="24"/>
          <w:szCs w:val="24"/>
        </w:rPr>
        <w:t>Council</w:t>
      </w:r>
      <w:r w:rsidR="006D55BD" w:rsidRPr="006D55BD">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6D55BD" w:rsidRPr="006D55BD">
        <w:rPr>
          <w:rFonts w:ascii="Times New Roman" w:eastAsia="Calibri" w:hAnsi="Times New Roman" w:cs="Times New Roman"/>
          <w:sz w:val="24"/>
          <w:szCs w:val="24"/>
        </w:rPr>
        <w:t xml:space="preserve"> 2009/468/CFSP of 15 June 2009</w:t>
      </w:r>
      <w:r w:rsidR="006D55BD">
        <w:rPr>
          <w:rFonts w:ascii="Times New Roman" w:eastAsia="Calibri" w:hAnsi="Times New Roman" w:cs="Times New Roman"/>
          <w:sz w:val="24"/>
          <w:szCs w:val="24"/>
        </w:rPr>
        <w:t xml:space="preserve"> is still in force and it needs to be impl</w:t>
      </w:r>
      <w:r w:rsidR="00ED4ED3">
        <w:rPr>
          <w:rFonts w:ascii="Times New Roman" w:eastAsia="Calibri" w:hAnsi="Times New Roman" w:cs="Times New Roman"/>
          <w:sz w:val="24"/>
          <w:szCs w:val="24"/>
        </w:rPr>
        <w:t>emented by the national bodies.</w:t>
      </w:r>
    </w:p>
    <w:p w14:paraId="4CA5D2AF" w14:textId="77777777" w:rsidR="008D194A" w:rsidRDefault="008D194A" w:rsidP="004522E8">
      <w:pPr>
        <w:spacing w:line="360" w:lineRule="auto"/>
        <w:jc w:val="both"/>
        <w:rPr>
          <w:rFonts w:ascii="Times New Roman" w:eastAsia="Calibri" w:hAnsi="Times New Roman" w:cs="Times New Roman"/>
          <w:sz w:val="24"/>
          <w:szCs w:val="24"/>
        </w:rPr>
      </w:pPr>
      <w:r w:rsidRPr="008D194A">
        <w:rPr>
          <w:rFonts w:ascii="Times New Roman" w:eastAsia="Calibri" w:hAnsi="Times New Roman" w:cs="Times New Roman"/>
          <w:sz w:val="24"/>
          <w:szCs w:val="24"/>
        </w:rPr>
        <w:t>The CP 931 Working Party</w:t>
      </w:r>
      <w:r>
        <w:rPr>
          <w:rFonts w:ascii="Times New Roman" w:eastAsia="Calibri" w:hAnsi="Times New Roman" w:cs="Times New Roman"/>
          <w:sz w:val="24"/>
          <w:szCs w:val="24"/>
        </w:rPr>
        <w:t xml:space="preserve"> still regularly hold</w:t>
      </w:r>
      <w:r w:rsidR="00A32BD8">
        <w:rPr>
          <w:rFonts w:ascii="Times New Roman" w:eastAsia="Calibri" w:hAnsi="Times New Roman" w:cs="Times New Roman"/>
          <w:sz w:val="24"/>
          <w:szCs w:val="24"/>
        </w:rPr>
        <w:t>s</w:t>
      </w:r>
      <w:r w:rsidR="00A34FD6">
        <w:rPr>
          <w:rFonts w:ascii="Times New Roman" w:eastAsia="Calibri" w:hAnsi="Times New Roman" w:cs="Times New Roman"/>
          <w:sz w:val="24"/>
          <w:szCs w:val="24"/>
        </w:rPr>
        <w:t xml:space="preserve"> regular</w:t>
      </w:r>
      <w:r>
        <w:rPr>
          <w:rFonts w:ascii="Times New Roman" w:eastAsia="Calibri" w:hAnsi="Times New Roman" w:cs="Times New Roman"/>
          <w:sz w:val="24"/>
          <w:szCs w:val="24"/>
        </w:rPr>
        <w:t xml:space="preserve"> </w:t>
      </w:r>
      <w:r w:rsidR="00A32BD8">
        <w:rPr>
          <w:rFonts w:ascii="Times New Roman" w:eastAsia="Calibri" w:hAnsi="Times New Roman" w:cs="Times New Roman"/>
          <w:sz w:val="24"/>
          <w:szCs w:val="24"/>
        </w:rPr>
        <w:t xml:space="preserve">meeting over the updates to the list of persons, groups and entities to which only article 4 of the </w:t>
      </w:r>
      <w:r w:rsidR="00FF70E1">
        <w:rPr>
          <w:rFonts w:ascii="Times New Roman" w:eastAsia="Calibri" w:hAnsi="Times New Roman" w:cs="Times New Roman"/>
          <w:sz w:val="24"/>
          <w:szCs w:val="24"/>
        </w:rPr>
        <w:t>Council</w:t>
      </w:r>
      <w:r w:rsidR="00A32BD8">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A32BD8">
        <w:rPr>
          <w:rFonts w:ascii="Times New Roman" w:eastAsia="Calibri" w:hAnsi="Times New Roman" w:cs="Times New Roman"/>
          <w:sz w:val="24"/>
          <w:szCs w:val="24"/>
        </w:rPr>
        <w:t xml:space="preserve"> 2001/931/CFSP applies </w:t>
      </w:r>
      <w:r w:rsidR="00A34FD6">
        <w:rPr>
          <w:rFonts w:ascii="Times New Roman" w:eastAsia="Calibri" w:hAnsi="Times New Roman" w:cs="Times New Roman"/>
          <w:sz w:val="24"/>
          <w:szCs w:val="24"/>
        </w:rPr>
        <w:t>and as far as the results of these meetings are available to be found there are no changes being made to the original list</w:t>
      </w:r>
      <w:r w:rsidR="00A34FD6">
        <w:rPr>
          <w:rStyle w:val="Puslapioinaosnuoroda"/>
          <w:rFonts w:ascii="Times New Roman" w:eastAsia="Calibri" w:hAnsi="Times New Roman" w:cs="Times New Roman"/>
          <w:sz w:val="24"/>
          <w:szCs w:val="24"/>
        </w:rPr>
        <w:footnoteReference w:id="194"/>
      </w:r>
      <w:r w:rsidR="00A34FD6">
        <w:rPr>
          <w:rFonts w:ascii="Times New Roman" w:eastAsia="Calibri" w:hAnsi="Times New Roman" w:cs="Times New Roman"/>
          <w:sz w:val="24"/>
          <w:szCs w:val="24"/>
        </w:rPr>
        <w:t xml:space="preserve"> as set out in the Annex to the </w:t>
      </w:r>
      <w:r w:rsidR="00FF70E1">
        <w:rPr>
          <w:rFonts w:ascii="Times New Roman" w:eastAsia="Calibri" w:hAnsi="Times New Roman" w:cs="Times New Roman"/>
          <w:sz w:val="24"/>
          <w:szCs w:val="24"/>
        </w:rPr>
        <w:t>Council</w:t>
      </w:r>
      <w:r w:rsidR="00A34FD6">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A34FD6">
        <w:rPr>
          <w:rFonts w:ascii="Times New Roman" w:eastAsia="Calibri" w:hAnsi="Times New Roman" w:cs="Times New Roman"/>
          <w:sz w:val="24"/>
          <w:szCs w:val="24"/>
        </w:rPr>
        <w:t xml:space="preserve"> </w:t>
      </w:r>
      <w:r w:rsidR="00A34FD6" w:rsidRPr="00407E7D">
        <w:rPr>
          <w:rFonts w:ascii="Times New Roman" w:eastAsia="Calibri" w:hAnsi="Times New Roman" w:cs="Times New Roman"/>
          <w:sz w:val="24"/>
          <w:szCs w:val="24"/>
        </w:rPr>
        <w:t>2009/468/CFSP</w:t>
      </w:r>
      <w:r w:rsidR="00A34FD6">
        <w:rPr>
          <w:rFonts w:ascii="Times New Roman" w:eastAsia="Calibri" w:hAnsi="Times New Roman" w:cs="Times New Roman"/>
          <w:sz w:val="24"/>
          <w:szCs w:val="24"/>
        </w:rPr>
        <w:t xml:space="preserve"> of 15 June 2009.</w:t>
      </w:r>
      <w:r w:rsidR="00594405">
        <w:rPr>
          <w:rFonts w:ascii="Times New Roman" w:eastAsia="Calibri" w:hAnsi="Times New Roman" w:cs="Times New Roman"/>
          <w:sz w:val="24"/>
          <w:szCs w:val="24"/>
        </w:rPr>
        <w:t xml:space="preserve"> In accordance with that had been presented </w:t>
      </w:r>
      <w:r w:rsidR="00FF70E1">
        <w:rPr>
          <w:rFonts w:ascii="Times New Roman" w:eastAsia="Calibri" w:hAnsi="Times New Roman" w:cs="Times New Roman"/>
          <w:sz w:val="24"/>
          <w:szCs w:val="24"/>
        </w:rPr>
        <w:t>Council</w:t>
      </w:r>
      <w:r w:rsidR="00594405">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594405">
        <w:rPr>
          <w:rFonts w:ascii="Times New Roman" w:eastAsia="Calibri" w:hAnsi="Times New Roman" w:cs="Times New Roman"/>
          <w:sz w:val="24"/>
          <w:szCs w:val="24"/>
        </w:rPr>
        <w:t xml:space="preserve"> </w:t>
      </w:r>
      <w:r w:rsidR="00594405" w:rsidRPr="00407E7D">
        <w:rPr>
          <w:rFonts w:ascii="Times New Roman" w:eastAsia="Calibri" w:hAnsi="Times New Roman" w:cs="Times New Roman"/>
          <w:sz w:val="24"/>
          <w:szCs w:val="24"/>
        </w:rPr>
        <w:t>2009/468/CFSP</w:t>
      </w:r>
      <w:r w:rsidR="00594405">
        <w:rPr>
          <w:rFonts w:ascii="Times New Roman" w:eastAsia="Calibri" w:hAnsi="Times New Roman" w:cs="Times New Roman"/>
          <w:sz w:val="24"/>
          <w:szCs w:val="24"/>
        </w:rPr>
        <w:t xml:space="preserve"> of 15 June 2009 should be implemented in Lithuanian legal system since it is still duty of all MSs however it being only a part of broader </w:t>
      </w:r>
      <w:r w:rsidR="00FF70E1">
        <w:rPr>
          <w:rFonts w:ascii="Times New Roman" w:eastAsia="Calibri" w:hAnsi="Times New Roman" w:cs="Times New Roman"/>
          <w:sz w:val="24"/>
          <w:szCs w:val="24"/>
        </w:rPr>
        <w:t>Council</w:t>
      </w:r>
      <w:r w:rsidR="00594405">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594405">
        <w:rPr>
          <w:rFonts w:ascii="Times New Roman" w:eastAsia="Calibri" w:hAnsi="Times New Roman" w:cs="Times New Roman"/>
          <w:sz w:val="24"/>
          <w:szCs w:val="24"/>
        </w:rPr>
        <w:t xml:space="preserve"> 2001/931/CFSP it is needed to analyze other legal acts which amend the latter.</w:t>
      </w:r>
    </w:p>
    <w:p w14:paraId="1090746B" w14:textId="11CC0033" w:rsidR="008D194A" w:rsidRDefault="00594405"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first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decision going by the catchy</w:t>
      </w:r>
      <w:r w:rsidR="00073F31">
        <w:rPr>
          <w:rFonts w:ascii="Times New Roman" w:eastAsia="Calibri" w:hAnsi="Times New Roman" w:cs="Times New Roman"/>
          <w:sz w:val="24"/>
          <w:szCs w:val="24"/>
        </w:rPr>
        <w:t xml:space="preserve"> name</w:t>
      </w:r>
      <w:r>
        <w:rPr>
          <w:rFonts w:ascii="Times New Roman" w:eastAsia="Calibri" w:hAnsi="Times New Roman" w:cs="Times New Roman"/>
          <w:sz w:val="24"/>
          <w:szCs w:val="24"/>
        </w:rPr>
        <w:t xml:space="preserve"> 2009/1004/CFSP was only the first of long series of decisions which were repealed many times over the course of only 3 years (orderly list is – 2009/1004/CFSP, </w:t>
      </w:r>
      <w:r w:rsidR="00ED7A7B" w:rsidRPr="00ED7A7B">
        <w:rPr>
          <w:rFonts w:ascii="Times New Roman" w:eastAsia="Calibri" w:hAnsi="Times New Roman" w:cs="Times New Roman"/>
          <w:sz w:val="24"/>
          <w:szCs w:val="24"/>
        </w:rPr>
        <w:t>2010/386/CFSP</w:t>
      </w:r>
      <w:r w:rsidR="00F27291">
        <w:rPr>
          <w:rStyle w:val="Puslapioinaosnuoroda"/>
          <w:rFonts w:ascii="Times New Roman" w:eastAsia="Calibri" w:hAnsi="Times New Roman" w:cs="Times New Roman"/>
          <w:sz w:val="24"/>
          <w:szCs w:val="24"/>
        </w:rPr>
        <w:footnoteReference w:id="195"/>
      </w:r>
      <w:r w:rsidR="00ED7A7B">
        <w:rPr>
          <w:rFonts w:ascii="Times New Roman" w:eastAsia="Calibri" w:hAnsi="Times New Roman" w:cs="Times New Roman"/>
          <w:sz w:val="24"/>
          <w:szCs w:val="24"/>
        </w:rPr>
        <w:t xml:space="preserve">, </w:t>
      </w:r>
      <w:r w:rsidR="00ED7A7B" w:rsidRPr="00ED7A7B">
        <w:rPr>
          <w:rFonts w:ascii="Times New Roman" w:eastAsia="Calibri" w:hAnsi="Times New Roman" w:cs="Times New Roman"/>
          <w:sz w:val="24"/>
          <w:szCs w:val="24"/>
        </w:rPr>
        <w:t>2011/430/CFSP</w:t>
      </w:r>
      <w:r w:rsidR="00F27291">
        <w:rPr>
          <w:rStyle w:val="Puslapioinaosnuoroda"/>
          <w:rFonts w:ascii="Times New Roman" w:eastAsia="Calibri" w:hAnsi="Times New Roman" w:cs="Times New Roman"/>
          <w:sz w:val="24"/>
          <w:szCs w:val="24"/>
        </w:rPr>
        <w:footnoteReference w:id="196"/>
      </w:r>
      <w:r w:rsidR="00ED7A7B">
        <w:rPr>
          <w:rFonts w:ascii="Times New Roman" w:eastAsia="Calibri" w:hAnsi="Times New Roman" w:cs="Times New Roman"/>
          <w:sz w:val="24"/>
          <w:szCs w:val="24"/>
        </w:rPr>
        <w:t xml:space="preserve">, </w:t>
      </w:r>
      <w:r w:rsidR="00ED7A7B" w:rsidRPr="00ED7A7B">
        <w:rPr>
          <w:rFonts w:ascii="Times New Roman" w:eastAsia="Calibri" w:hAnsi="Times New Roman" w:cs="Times New Roman"/>
          <w:sz w:val="24"/>
          <w:szCs w:val="24"/>
        </w:rPr>
        <w:t>2011/872/CFSP</w:t>
      </w:r>
      <w:r w:rsidR="00F27291">
        <w:rPr>
          <w:rStyle w:val="Puslapioinaosnuoroda"/>
          <w:rFonts w:ascii="Times New Roman" w:eastAsia="Calibri" w:hAnsi="Times New Roman" w:cs="Times New Roman"/>
          <w:sz w:val="24"/>
          <w:szCs w:val="24"/>
        </w:rPr>
        <w:footnoteReference w:id="197"/>
      </w:r>
      <w:r w:rsidR="00ED7A7B">
        <w:rPr>
          <w:rFonts w:ascii="Times New Roman" w:eastAsia="Calibri" w:hAnsi="Times New Roman" w:cs="Times New Roman"/>
          <w:sz w:val="24"/>
          <w:szCs w:val="24"/>
        </w:rPr>
        <w:t xml:space="preserve">, </w:t>
      </w:r>
      <w:r w:rsidR="00ED7A7B" w:rsidRPr="00ED7A7B">
        <w:rPr>
          <w:rFonts w:ascii="Times New Roman" w:eastAsia="Calibri" w:hAnsi="Times New Roman" w:cs="Times New Roman"/>
          <w:sz w:val="24"/>
          <w:szCs w:val="24"/>
        </w:rPr>
        <w:t>2012/333/CFSP</w:t>
      </w:r>
      <w:r w:rsidR="00F27291">
        <w:rPr>
          <w:rStyle w:val="Puslapioinaosnuoroda"/>
          <w:rFonts w:ascii="Times New Roman" w:eastAsia="Calibri" w:hAnsi="Times New Roman" w:cs="Times New Roman"/>
          <w:sz w:val="24"/>
          <w:szCs w:val="24"/>
        </w:rPr>
        <w:footnoteReference w:id="198"/>
      </w:r>
      <w:r w:rsidR="00ED7A7B">
        <w:rPr>
          <w:rFonts w:ascii="Times New Roman" w:eastAsia="Calibri" w:hAnsi="Times New Roman" w:cs="Times New Roman"/>
          <w:sz w:val="24"/>
          <w:szCs w:val="24"/>
        </w:rPr>
        <w:t xml:space="preserve">, </w:t>
      </w:r>
      <w:r w:rsidR="00ED7A7B" w:rsidRPr="00ED7A7B">
        <w:rPr>
          <w:rFonts w:ascii="Times New Roman" w:eastAsia="Calibri" w:hAnsi="Times New Roman" w:cs="Times New Roman"/>
          <w:sz w:val="24"/>
          <w:szCs w:val="24"/>
        </w:rPr>
        <w:t>2012/765/CFSP</w:t>
      </w:r>
      <w:r w:rsidR="00F27291">
        <w:rPr>
          <w:rStyle w:val="Puslapioinaosnuoroda"/>
          <w:rFonts w:ascii="Times New Roman" w:eastAsia="Calibri" w:hAnsi="Times New Roman" w:cs="Times New Roman"/>
          <w:sz w:val="24"/>
          <w:szCs w:val="24"/>
        </w:rPr>
        <w:footnoteReference w:id="199"/>
      </w:r>
      <w:r w:rsidR="00ED7A7B">
        <w:rPr>
          <w:rFonts w:ascii="Times New Roman" w:eastAsia="Calibri" w:hAnsi="Times New Roman" w:cs="Times New Roman"/>
          <w:sz w:val="24"/>
          <w:szCs w:val="24"/>
        </w:rPr>
        <w:t xml:space="preserve">, </w:t>
      </w:r>
      <w:r w:rsidR="00ED7A7B" w:rsidRPr="00ED7A7B">
        <w:rPr>
          <w:rFonts w:ascii="Times New Roman" w:eastAsia="Calibri" w:hAnsi="Times New Roman" w:cs="Times New Roman"/>
          <w:sz w:val="24"/>
          <w:szCs w:val="24"/>
        </w:rPr>
        <w:t>2013/395/CFSP</w:t>
      </w:r>
      <w:r w:rsidR="00F27291">
        <w:rPr>
          <w:rStyle w:val="Puslapioinaosnuoroda"/>
          <w:rFonts w:ascii="Times New Roman" w:eastAsia="Calibri" w:hAnsi="Times New Roman" w:cs="Times New Roman"/>
          <w:sz w:val="24"/>
          <w:szCs w:val="24"/>
        </w:rPr>
        <w:footnoteReference w:id="200"/>
      </w:r>
      <w:r w:rsidR="00ED7A7B">
        <w:rPr>
          <w:rFonts w:ascii="Times New Roman" w:eastAsia="Calibri" w:hAnsi="Times New Roman" w:cs="Times New Roman"/>
          <w:sz w:val="24"/>
          <w:szCs w:val="24"/>
        </w:rPr>
        <w:t>) with the most recent being “</w:t>
      </w:r>
      <w:r w:rsidR="00FF70E1">
        <w:rPr>
          <w:rFonts w:ascii="Times New Roman" w:eastAsia="Calibri" w:hAnsi="Times New Roman" w:cs="Times New Roman"/>
          <w:sz w:val="24"/>
          <w:szCs w:val="24"/>
        </w:rPr>
        <w:t>Council</w:t>
      </w:r>
      <w:r w:rsidR="00ED7A7B">
        <w:rPr>
          <w:rFonts w:ascii="Times New Roman" w:eastAsia="Calibri" w:hAnsi="Times New Roman" w:cs="Times New Roman"/>
          <w:sz w:val="24"/>
          <w:szCs w:val="24"/>
        </w:rPr>
        <w:t xml:space="preserve"> decision </w:t>
      </w:r>
      <w:r w:rsidR="00ED7A7B" w:rsidRPr="00ED7A7B">
        <w:rPr>
          <w:rFonts w:ascii="Times New Roman" w:eastAsia="Calibri" w:hAnsi="Times New Roman" w:cs="Times New Roman"/>
          <w:sz w:val="24"/>
          <w:szCs w:val="24"/>
        </w:rPr>
        <w:t>2013/395/CFSP</w:t>
      </w:r>
      <w:r w:rsidR="00ED7A7B">
        <w:rPr>
          <w:rFonts w:ascii="Times New Roman" w:eastAsia="Calibri" w:hAnsi="Times New Roman" w:cs="Times New Roman"/>
          <w:sz w:val="24"/>
          <w:szCs w:val="24"/>
        </w:rPr>
        <w:t xml:space="preserve"> </w:t>
      </w:r>
      <w:r w:rsidR="00ED7A7B" w:rsidRPr="00ED7A7B">
        <w:rPr>
          <w:rFonts w:ascii="Times New Roman" w:eastAsia="Calibri" w:hAnsi="Times New Roman" w:cs="Times New Roman"/>
          <w:sz w:val="24"/>
          <w:szCs w:val="24"/>
        </w:rPr>
        <w:t xml:space="preserve">of 25 July 2013 updating and amending the list of persons, groups and entities subject to Articles 2, 3 and 4 of </w:t>
      </w:r>
      <w:r w:rsidR="0017141D">
        <w:rPr>
          <w:rFonts w:ascii="Times New Roman" w:eastAsia="Calibri" w:hAnsi="Times New Roman" w:cs="Times New Roman"/>
          <w:sz w:val="24"/>
          <w:szCs w:val="24"/>
        </w:rPr>
        <w:t>Common position</w:t>
      </w:r>
      <w:r w:rsidR="00ED7A7B" w:rsidRPr="00ED7A7B">
        <w:rPr>
          <w:rFonts w:ascii="Times New Roman" w:eastAsia="Calibri" w:hAnsi="Times New Roman" w:cs="Times New Roman"/>
          <w:sz w:val="24"/>
          <w:szCs w:val="24"/>
        </w:rPr>
        <w:t xml:space="preserve"> 2001/931/CFSP on the application of specific </w:t>
      </w:r>
      <w:r w:rsidR="00ED7A7B" w:rsidRPr="00ED7A7B">
        <w:rPr>
          <w:rFonts w:ascii="Times New Roman" w:eastAsia="Calibri" w:hAnsi="Times New Roman" w:cs="Times New Roman"/>
          <w:sz w:val="24"/>
          <w:szCs w:val="24"/>
        </w:rPr>
        <w:lastRenderedPageBreak/>
        <w:t>measures to combat terrorism, and repealing Decision 2012/765/CFSP</w:t>
      </w:r>
      <w:r w:rsidR="00ED7A7B">
        <w:rPr>
          <w:rFonts w:ascii="Times New Roman" w:eastAsia="Calibri" w:hAnsi="Times New Roman" w:cs="Times New Roman"/>
          <w:sz w:val="24"/>
          <w:szCs w:val="24"/>
        </w:rPr>
        <w:t>”</w:t>
      </w:r>
      <w:r w:rsidR="00F27291">
        <w:rPr>
          <w:rStyle w:val="Puslapioinaosnuoroda"/>
          <w:rFonts w:ascii="Times New Roman" w:eastAsia="Calibri" w:hAnsi="Times New Roman" w:cs="Times New Roman"/>
          <w:sz w:val="24"/>
          <w:szCs w:val="24"/>
        </w:rPr>
        <w:footnoteReference w:id="201"/>
      </w:r>
      <w:r w:rsidR="00ED7A7B">
        <w:rPr>
          <w:rFonts w:ascii="Times New Roman" w:eastAsia="Calibri" w:hAnsi="Times New Roman" w:cs="Times New Roman"/>
          <w:sz w:val="24"/>
          <w:szCs w:val="24"/>
        </w:rPr>
        <w:t xml:space="preserve">. As other </w:t>
      </w:r>
      <w:r w:rsidR="00FF70E1">
        <w:rPr>
          <w:rFonts w:ascii="Times New Roman" w:eastAsia="Calibri" w:hAnsi="Times New Roman" w:cs="Times New Roman"/>
          <w:sz w:val="24"/>
          <w:szCs w:val="24"/>
        </w:rPr>
        <w:t>Council</w:t>
      </w:r>
      <w:r w:rsidR="00ED7A7B">
        <w:rPr>
          <w:rFonts w:ascii="Times New Roman" w:eastAsia="Calibri" w:hAnsi="Times New Roman" w:cs="Times New Roman"/>
          <w:sz w:val="24"/>
          <w:szCs w:val="24"/>
        </w:rPr>
        <w:t xml:space="preserve"> decisions in CFSP these all were of direct </w:t>
      </w:r>
      <w:r w:rsidR="003B2537">
        <w:rPr>
          <w:rFonts w:ascii="Times New Roman" w:eastAsia="Calibri" w:hAnsi="Times New Roman" w:cs="Times New Roman"/>
          <w:sz w:val="24"/>
          <w:szCs w:val="24"/>
        </w:rPr>
        <w:t>effect</w:t>
      </w:r>
      <w:r w:rsidR="003F3B1F">
        <w:rPr>
          <w:rFonts w:ascii="Times New Roman" w:eastAsia="Calibri" w:hAnsi="Times New Roman" w:cs="Times New Roman"/>
          <w:sz w:val="24"/>
          <w:szCs w:val="24"/>
        </w:rPr>
        <w:t xml:space="preserve"> so there is no need to adopt national legislation (articles 2, 3 and 4</w:t>
      </w:r>
      <w:r w:rsidR="003F3B1F" w:rsidRPr="003F3B1F">
        <w:rPr>
          <w:rFonts w:ascii="Times New Roman" w:eastAsia="Calibri" w:hAnsi="Times New Roman" w:cs="Times New Roman"/>
          <w:sz w:val="24"/>
          <w:szCs w:val="24"/>
        </w:rPr>
        <w:t xml:space="preserve"> </w:t>
      </w:r>
      <w:r w:rsidR="003F3B1F" w:rsidRPr="00ED7A7B">
        <w:rPr>
          <w:rFonts w:ascii="Times New Roman" w:eastAsia="Calibri" w:hAnsi="Times New Roman" w:cs="Times New Roman"/>
          <w:sz w:val="24"/>
          <w:szCs w:val="24"/>
        </w:rPr>
        <w:t xml:space="preserve">of </w:t>
      </w:r>
      <w:r w:rsidR="0017141D">
        <w:rPr>
          <w:rFonts w:ascii="Times New Roman" w:eastAsia="Calibri" w:hAnsi="Times New Roman" w:cs="Times New Roman"/>
          <w:sz w:val="24"/>
          <w:szCs w:val="24"/>
        </w:rPr>
        <w:t>Common position</w:t>
      </w:r>
      <w:r w:rsidR="003F3B1F" w:rsidRPr="00ED7A7B">
        <w:rPr>
          <w:rFonts w:ascii="Times New Roman" w:eastAsia="Calibri" w:hAnsi="Times New Roman" w:cs="Times New Roman"/>
          <w:sz w:val="24"/>
          <w:szCs w:val="24"/>
        </w:rPr>
        <w:t xml:space="preserve"> 2001/931/CFSP</w:t>
      </w:r>
      <w:r w:rsidR="003F3B1F">
        <w:rPr>
          <w:rFonts w:ascii="Times New Roman" w:eastAsia="Calibri" w:hAnsi="Times New Roman" w:cs="Times New Roman"/>
          <w:sz w:val="24"/>
          <w:szCs w:val="24"/>
        </w:rPr>
        <w:t>).</w:t>
      </w:r>
    </w:p>
    <w:p w14:paraId="10CEF57B" w14:textId="15C48FD7" w:rsidR="00EA5D1B" w:rsidRDefault="004A36A8"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order to implement </w:t>
      </w:r>
      <w:r w:rsidR="00272CF8">
        <w:rPr>
          <w:rFonts w:ascii="Times New Roman" w:eastAsia="Calibri" w:hAnsi="Times New Roman" w:cs="Times New Roman"/>
          <w:sz w:val="24"/>
          <w:szCs w:val="24"/>
        </w:rPr>
        <w:t xml:space="preserve">updates carried out to </w:t>
      </w:r>
      <w:r w:rsidR="00FF70E1">
        <w:rPr>
          <w:rFonts w:ascii="Times New Roman" w:eastAsia="Calibri" w:hAnsi="Times New Roman" w:cs="Times New Roman"/>
          <w:sz w:val="24"/>
          <w:szCs w:val="24"/>
        </w:rPr>
        <w:t>Council</w:t>
      </w:r>
      <w:r w:rsidR="00272CF8">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272CF8">
        <w:rPr>
          <w:rFonts w:ascii="Times New Roman" w:eastAsia="Calibri" w:hAnsi="Times New Roman" w:cs="Times New Roman"/>
          <w:sz w:val="24"/>
          <w:szCs w:val="24"/>
        </w:rPr>
        <w:t xml:space="preserve"> 2001/931/CFSP </w:t>
      </w:r>
      <w:r w:rsidR="00FF70E1">
        <w:rPr>
          <w:rFonts w:ascii="Times New Roman" w:eastAsia="Calibri" w:hAnsi="Times New Roman" w:cs="Times New Roman"/>
          <w:sz w:val="24"/>
          <w:szCs w:val="24"/>
        </w:rPr>
        <w:t>Council</w:t>
      </w:r>
      <w:r w:rsidR="00272CF8">
        <w:rPr>
          <w:rFonts w:ascii="Times New Roman" w:eastAsia="Calibri" w:hAnsi="Times New Roman" w:cs="Times New Roman"/>
          <w:sz w:val="24"/>
          <w:szCs w:val="24"/>
        </w:rPr>
        <w:t xml:space="preserve"> adopted regulation on </w:t>
      </w:r>
      <w:r w:rsidR="00272CF8" w:rsidRPr="00272CF8">
        <w:rPr>
          <w:rFonts w:ascii="Times New Roman" w:eastAsia="Calibri" w:hAnsi="Times New Roman" w:cs="Times New Roman"/>
          <w:sz w:val="24"/>
          <w:szCs w:val="24"/>
        </w:rPr>
        <w:t>27</w:t>
      </w:r>
      <w:r w:rsidR="00272CF8">
        <w:rPr>
          <w:rFonts w:ascii="Times New Roman" w:eastAsia="Calibri" w:hAnsi="Times New Roman" w:cs="Times New Roman"/>
          <w:sz w:val="24"/>
          <w:szCs w:val="24"/>
        </w:rPr>
        <w:t xml:space="preserve"> of </w:t>
      </w:r>
      <w:r w:rsidR="00272CF8" w:rsidRPr="00272CF8">
        <w:rPr>
          <w:rFonts w:ascii="Times New Roman" w:eastAsia="Calibri" w:hAnsi="Times New Roman" w:cs="Times New Roman"/>
          <w:sz w:val="24"/>
          <w:szCs w:val="24"/>
        </w:rPr>
        <w:t>December 2001</w:t>
      </w:r>
      <w:r>
        <w:rPr>
          <w:rFonts w:ascii="Times New Roman" w:eastAsia="Calibri" w:hAnsi="Times New Roman" w:cs="Times New Roman"/>
          <w:sz w:val="24"/>
          <w:szCs w:val="24"/>
        </w:rPr>
        <w:t xml:space="preserve"> </w:t>
      </w:r>
      <w:r w:rsidR="00272CF8">
        <w:rPr>
          <w:rFonts w:ascii="Times New Roman" w:eastAsia="Calibri" w:hAnsi="Times New Roman" w:cs="Times New Roman"/>
          <w:sz w:val="24"/>
          <w:szCs w:val="24"/>
        </w:rPr>
        <w:t xml:space="preserve">No. </w:t>
      </w:r>
      <w:r w:rsidR="00272CF8" w:rsidRPr="00272CF8">
        <w:rPr>
          <w:rFonts w:ascii="Times New Roman" w:eastAsia="Calibri" w:hAnsi="Times New Roman" w:cs="Times New Roman"/>
          <w:sz w:val="24"/>
          <w:szCs w:val="24"/>
        </w:rPr>
        <w:t>2580/2001</w:t>
      </w:r>
      <w:r w:rsidR="00F27291">
        <w:rPr>
          <w:rStyle w:val="Puslapioinaosnuoroda"/>
          <w:rFonts w:ascii="Times New Roman" w:eastAsia="Calibri" w:hAnsi="Times New Roman" w:cs="Times New Roman"/>
          <w:sz w:val="24"/>
          <w:szCs w:val="24"/>
        </w:rPr>
        <w:footnoteReference w:id="202"/>
      </w:r>
      <w:r w:rsidR="00272CF8">
        <w:rPr>
          <w:rFonts w:ascii="Times New Roman" w:eastAsia="Calibri" w:hAnsi="Times New Roman" w:cs="Times New Roman"/>
          <w:sz w:val="24"/>
          <w:szCs w:val="24"/>
        </w:rPr>
        <w:t xml:space="preserve"> </w:t>
      </w:r>
      <w:r w:rsidRPr="004A36A8">
        <w:rPr>
          <w:rFonts w:ascii="Times New Roman" w:eastAsia="Calibri" w:hAnsi="Times New Roman" w:cs="Times New Roman"/>
          <w:sz w:val="24"/>
          <w:szCs w:val="24"/>
        </w:rPr>
        <w:t>on specific restrictive measures directed against certain persons and entities with a view to combating terrorism</w:t>
      </w:r>
      <w:r w:rsidR="00272CF8">
        <w:rPr>
          <w:rFonts w:ascii="Times New Roman" w:eastAsia="Calibri" w:hAnsi="Times New Roman" w:cs="Times New Roman"/>
          <w:sz w:val="24"/>
          <w:szCs w:val="24"/>
        </w:rPr>
        <w:t>. Regulation was amended many times over</w:t>
      </w:r>
      <w:r w:rsidR="00272CF8">
        <w:rPr>
          <w:rStyle w:val="Puslapioinaosnuoroda"/>
          <w:rFonts w:ascii="Times New Roman" w:eastAsia="Calibri" w:hAnsi="Times New Roman" w:cs="Times New Roman"/>
          <w:sz w:val="24"/>
          <w:szCs w:val="24"/>
        </w:rPr>
        <w:footnoteReference w:id="203"/>
      </w:r>
      <w:r w:rsidR="00272CF8">
        <w:rPr>
          <w:rFonts w:ascii="Times New Roman" w:eastAsia="Calibri" w:hAnsi="Times New Roman" w:cs="Times New Roman"/>
          <w:sz w:val="24"/>
          <w:szCs w:val="24"/>
        </w:rPr>
        <w:t xml:space="preserve"> </w:t>
      </w:r>
      <w:r w:rsidR="007B57BF">
        <w:rPr>
          <w:rFonts w:ascii="Times New Roman" w:eastAsia="Calibri" w:hAnsi="Times New Roman" w:cs="Times New Roman"/>
          <w:sz w:val="24"/>
          <w:szCs w:val="24"/>
        </w:rPr>
        <w:t>with the newest</w:t>
      </w:r>
      <w:r w:rsidR="00A93D81">
        <w:rPr>
          <w:rFonts w:ascii="Times New Roman" w:eastAsia="Calibri" w:hAnsi="Times New Roman" w:cs="Times New Roman"/>
          <w:sz w:val="24"/>
          <w:szCs w:val="24"/>
        </w:rPr>
        <w:t xml:space="preserve"> amendment</w:t>
      </w:r>
      <w:r w:rsidR="007B57BF">
        <w:rPr>
          <w:rFonts w:ascii="Times New Roman" w:eastAsia="Calibri" w:hAnsi="Times New Roman" w:cs="Times New Roman"/>
          <w:sz w:val="24"/>
          <w:szCs w:val="24"/>
        </w:rPr>
        <w:t xml:space="preserve"> being </w:t>
      </w:r>
      <w:r w:rsidR="00FF70E1">
        <w:rPr>
          <w:rFonts w:ascii="Times New Roman" w:eastAsia="Calibri" w:hAnsi="Times New Roman" w:cs="Times New Roman"/>
          <w:sz w:val="24"/>
          <w:szCs w:val="24"/>
        </w:rPr>
        <w:t>Council</w:t>
      </w:r>
      <w:r w:rsidR="00775F6D" w:rsidRPr="00775F6D">
        <w:rPr>
          <w:rFonts w:ascii="Times New Roman" w:eastAsia="Calibri" w:hAnsi="Times New Roman" w:cs="Times New Roman"/>
          <w:sz w:val="24"/>
          <w:szCs w:val="24"/>
        </w:rPr>
        <w:t xml:space="preserve"> Implementing Regulation No</w:t>
      </w:r>
      <w:r w:rsidR="00775F6D">
        <w:rPr>
          <w:rFonts w:ascii="Times New Roman" w:eastAsia="Calibri" w:hAnsi="Times New Roman" w:cs="Times New Roman"/>
          <w:sz w:val="24"/>
          <w:szCs w:val="24"/>
        </w:rPr>
        <w:t>.</w:t>
      </w:r>
      <w:r w:rsidR="00775F6D" w:rsidRPr="00775F6D">
        <w:rPr>
          <w:rFonts w:ascii="Times New Roman" w:eastAsia="Calibri" w:hAnsi="Times New Roman" w:cs="Times New Roman"/>
          <w:sz w:val="24"/>
          <w:szCs w:val="24"/>
        </w:rPr>
        <w:t xml:space="preserve"> 1169/2012</w:t>
      </w:r>
      <w:r w:rsidR="00F27291">
        <w:rPr>
          <w:rStyle w:val="Puslapioinaosnuoroda"/>
          <w:rFonts w:ascii="Times New Roman" w:eastAsia="Calibri" w:hAnsi="Times New Roman" w:cs="Times New Roman"/>
          <w:sz w:val="24"/>
          <w:szCs w:val="24"/>
        </w:rPr>
        <w:footnoteReference w:id="204"/>
      </w:r>
      <w:r w:rsidR="00775F6D" w:rsidRPr="00775F6D">
        <w:rPr>
          <w:rFonts w:ascii="Times New Roman" w:eastAsia="Calibri" w:hAnsi="Times New Roman" w:cs="Times New Roman"/>
          <w:sz w:val="24"/>
          <w:szCs w:val="24"/>
        </w:rPr>
        <w:t xml:space="preserve"> of 10 December 2012 implementing Article 2(3) of Regulation No 2580/2001 on specific restrictive measures directed against certain persons and entities with a view to combating terrorism and repealing Implementing Regulation (EU) No 542/2012</w:t>
      </w:r>
      <w:r w:rsidR="007B57BF">
        <w:rPr>
          <w:rFonts w:ascii="Times New Roman" w:eastAsia="Calibri" w:hAnsi="Times New Roman" w:cs="Times New Roman"/>
          <w:sz w:val="24"/>
          <w:szCs w:val="24"/>
        </w:rPr>
        <w:t>.</w:t>
      </w:r>
      <w:r w:rsidR="00775F6D">
        <w:rPr>
          <w:rFonts w:ascii="Times New Roman" w:eastAsia="Calibri" w:hAnsi="Times New Roman" w:cs="Times New Roman"/>
          <w:sz w:val="24"/>
          <w:szCs w:val="24"/>
        </w:rPr>
        <w:t xml:space="preserve"> Part of </w:t>
      </w:r>
      <w:r w:rsidR="00FF70E1">
        <w:rPr>
          <w:rFonts w:ascii="Times New Roman" w:eastAsia="Calibri" w:hAnsi="Times New Roman" w:cs="Times New Roman"/>
          <w:sz w:val="24"/>
          <w:szCs w:val="24"/>
        </w:rPr>
        <w:t>Council</w:t>
      </w:r>
      <w:r w:rsidR="00775F6D">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775F6D">
        <w:rPr>
          <w:rFonts w:ascii="Times New Roman" w:eastAsia="Calibri" w:hAnsi="Times New Roman" w:cs="Times New Roman"/>
          <w:sz w:val="24"/>
          <w:szCs w:val="24"/>
        </w:rPr>
        <w:t xml:space="preserve"> 2001/931/CFSP i</w:t>
      </w:r>
      <w:r w:rsidR="002D1AAF">
        <w:rPr>
          <w:rFonts w:ascii="Times New Roman" w:eastAsia="Calibri" w:hAnsi="Times New Roman" w:cs="Times New Roman"/>
          <w:sz w:val="24"/>
          <w:szCs w:val="24"/>
        </w:rPr>
        <w:t xml:space="preserve">s being implemented (articles 2 and 3 to be precise) through both the </w:t>
      </w:r>
      <w:r w:rsidR="00FF70E1">
        <w:rPr>
          <w:rFonts w:ascii="Times New Roman" w:eastAsia="Calibri" w:hAnsi="Times New Roman" w:cs="Times New Roman"/>
          <w:sz w:val="24"/>
          <w:szCs w:val="24"/>
        </w:rPr>
        <w:t>Council</w:t>
      </w:r>
      <w:r w:rsidR="002D1AAF">
        <w:rPr>
          <w:rFonts w:ascii="Times New Roman" w:eastAsia="Calibri" w:hAnsi="Times New Roman" w:cs="Times New Roman"/>
          <w:sz w:val="24"/>
          <w:szCs w:val="24"/>
        </w:rPr>
        <w:t xml:space="preserve"> regulation </w:t>
      </w:r>
      <w:r w:rsidR="00B55D59">
        <w:rPr>
          <w:rFonts w:ascii="Times New Roman" w:eastAsia="Calibri" w:hAnsi="Times New Roman" w:cs="Times New Roman"/>
          <w:sz w:val="24"/>
          <w:szCs w:val="24"/>
        </w:rPr>
        <w:t xml:space="preserve">No. </w:t>
      </w:r>
      <w:r w:rsidR="002D1AAF" w:rsidRPr="00272CF8">
        <w:rPr>
          <w:rFonts w:ascii="Times New Roman" w:eastAsia="Calibri" w:hAnsi="Times New Roman" w:cs="Times New Roman"/>
          <w:sz w:val="24"/>
          <w:szCs w:val="24"/>
        </w:rPr>
        <w:t>2580/2001</w:t>
      </w:r>
      <w:r w:rsidR="002D1AAF">
        <w:rPr>
          <w:rFonts w:ascii="Times New Roman" w:eastAsia="Calibri" w:hAnsi="Times New Roman" w:cs="Times New Roman"/>
          <w:sz w:val="24"/>
          <w:szCs w:val="24"/>
        </w:rPr>
        <w:t xml:space="preserve"> and</w:t>
      </w:r>
      <w:r w:rsidR="00B55D59">
        <w:rPr>
          <w:rFonts w:ascii="Times New Roman" w:eastAsia="Calibri" w:hAnsi="Times New Roman" w:cs="Times New Roman"/>
          <w:sz w:val="24"/>
          <w:szCs w:val="24"/>
        </w:rPr>
        <w:t xml:space="preserve"> those amending it</w:t>
      </w:r>
      <w:r w:rsidR="002D1AAF">
        <w:rPr>
          <w:rFonts w:ascii="Times New Roman" w:eastAsia="Calibri" w:hAnsi="Times New Roman" w:cs="Times New Roman"/>
          <w:sz w:val="24"/>
          <w:szCs w:val="24"/>
        </w:rPr>
        <w:t xml:space="preserve"> </w:t>
      </w:r>
      <w:r w:rsidR="00B55D59">
        <w:rPr>
          <w:rFonts w:ascii="Times New Roman" w:eastAsia="Calibri" w:hAnsi="Times New Roman" w:cs="Times New Roman"/>
          <w:sz w:val="24"/>
          <w:szCs w:val="24"/>
        </w:rPr>
        <w:t xml:space="preserve">(at this time </w:t>
      </w:r>
      <w:r w:rsidR="00FF70E1">
        <w:rPr>
          <w:rFonts w:ascii="Times New Roman" w:eastAsia="Calibri" w:hAnsi="Times New Roman" w:cs="Times New Roman"/>
          <w:sz w:val="24"/>
          <w:szCs w:val="24"/>
        </w:rPr>
        <w:t>Council</w:t>
      </w:r>
      <w:r w:rsidR="00B55D59">
        <w:rPr>
          <w:rFonts w:ascii="Times New Roman" w:eastAsia="Calibri" w:hAnsi="Times New Roman" w:cs="Times New Roman"/>
          <w:sz w:val="24"/>
          <w:szCs w:val="24"/>
        </w:rPr>
        <w:t xml:space="preserve"> Implementing Regulation</w:t>
      </w:r>
      <w:r w:rsidR="00B55D59" w:rsidRPr="00B55D59">
        <w:rPr>
          <w:rFonts w:ascii="Times New Roman" w:eastAsia="Calibri" w:hAnsi="Times New Roman" w:cs="Times New Roman"/>
          <w:sz w:val="24"/>
          <w:szCs w:val="24"/>
        </w:rPr>
        <w:t xml:space="preserve"> No</w:t>
      </w:r>
      <w:r w:rsidR="00B55D59">
        <w:rPr>
          <w:rFonts w:ascii="Times New Roman" w:eastAsia="Calibri" w:hAnsi="Times New Roman" w:cs="Times New Roman"/>
          <w:sz w:val="24"/>
          <w:szCs w:val="24"/>
        </w:rPr>
        <w:t>.</w:t>
      </w:r>
      <w:r w:rsidR="00B55D59" w:rsidRPr="00B55D59">
        <w:rPr>
          <w:rFonts w:ascii="Times New Roman" w:eastAsia="Calibri" w:hAnsi="Times New Roman" w:cs="Times New Roman"/>
          <w:sz w:val="24"/>
          <w:szCs w:val="24"/>
        </w:rPr>
        <w:t xml:space="preserve"> 1169/2012</w:t>
      </w:r>
      <w:r w:rsidR="00B55D59">
        <w:rPr>
          <w:rFonts w:ascii="Times New Roman" w:eastAsia="Calibri" w:hAnsi="Times New Roman" w:cs="Times New Roman"/>
          <w:sz w:val="24"/>
          <w:szCs w:val="24"/>
        </w:rPr>
        <w:t xml:space="preserve">). </w:t>
      </w:r>
    </w:p>
    <w:p w14:paraId="6EAC2388" w14:textId="2D3F794E" w:rsidR="00EA5D1B" w:rsidRDefault="00EA5D1B"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Viewed from the perspective of </w:t>
      </w:r>
      <w:r w:rsidR="00FF70E1">
        <w:rPr>
          <w:rFonts w:ascii="Times New Roman" w:eastAsia="Calibri" w:hAnsi="Times New Roman" w:cs="Times New Roman"/>
          <w:sz w:val="24"/>
          <w:szCs w:val="24"/>
        </w:rPr>
        <w:t>Council</w:t>
      </w:r>
      <w:r>
        <w:rPr>
          <w:rFonts w:ascii="Times New Roman" w:eastAsia="Calibri" w:hAnsi="Times New Roman" w:cs="Times New Roman"/>
          <w:sz w:val="24"/>
          <w:szCs w:val="24"/>
        </w:rPr>
        <w:t xml:space="preserve"> decisions and regulations</w:t>
      </w:r>
      <w:r w:rsidR="00F2729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d</w:t>
      </w:r>
      <w:r w:rsidRPr="00EA5D1B">
        <w:rPr>
          <w:rFonts w:ascii="Times New Roman" w:eastAsia="Calibri" w:hAnsi="Times New Roman" w:cs="Times New Roman"/>
          <w:sz w:val="24"/>
          <w:szCs w:val="24"/>
        </w:rPr>
        <w:t xml:space="preserve">ecree </w:t>
      </w:r>
      <w:r w:rsidR="00FF70E1">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the </w:t>
      </w:r>
      <w:r w:rsidRPr="00EA5D1B">
        <w:rPr>
          <w:rFonts w:ascii="Times New Roman" w:eastAsia="Calibri" w:hAnsi="Times New Roman" w:cs="Times New Roman"/>
          <w:sz w:val="24"/>
          <w:szCs w:val="24"/>
        </w:rPr>
        <w:t xml:space="preserve">Republic of Lithuania Government No. 113 of 6 February 2008 “On the measures implementing international sanctions in Republic of Lithuania, provided by European Union </w:t>
      </w:r>
      <w:r w:rsidR="0017141D">
        <w:rPr>
          <w:rFonts w:ascii="Times New Roman" w:eastAsia="Calibri" w:hAnsi="Times New Roman" w:cs="Times New Roman"/>
          <w:sz w:val="24"/>
          <w:szCs w:val="24"/>
        </w:rPr>
        <w:t>common position</w:t>
      </w:r>
      <w:r w:rsidRPr="00EA5D1B">
        <w:rPr>
          <w:rFonts w:ascii="Times New Roman" w:eastAsia="Calibri" w:hAnsi="Times New Roman" w:cs="Times New Roman"/>
          <w:sz w:val="24"/>
          <w:szCs w:val="24"/>
        </w:rPr>
        <w:t xml:space="preserve"> 2001/930/BUSP of 27 December 2001 on the application of specific measures to combat terrorism”</w:t>
      </w:r>
      <w:r>
        <w:rPr>
          <w:rFonts w:ascii="Times New Roman" w:eastAsia="Calibri" w:hAnsi="Times New Roman" w:cs="Times New Roman"/>
          <w:sz w:val="24"/>
          <w:szCs w:val="24"/>
        </w:rPr>
        <w:t xml:space="preserve"> is flawed, that is certain, however the paths to correct are few</w:t>
      </w:r>
      <w:r w:rsidR="0017141D">
        <w:rPr>
          <w:rFonts w:ascii="Times New Roman" w:eastAsia="Calibri" w:hAnsi="Times New Roman" w:cs="Times New Roman"/>
          <w:sz w:val="24"/>
          <w:szCs w:val="24"/>
        </w:rPr>
        <w:t xml:space="preserve"> and choices need to be made</w:t>
      </w:r>
      <w:r>
        <w:rPr>
          <w:rFonts w:ascii="Times New Roman" w:eastAsia="Calibri" w:hAnsi="Times New Roman" w:cs="Times New Roman"/>
          <w:sz w:val="24"/>
          <w:szCs w:val="24"/>
        </w:rPr>
        <w:t>.</w:t>
      </w:r>
    </w:p>
    <w:p w14:paraId="5CDC0CEB" w14:textId="77777777" w:rsidR="00FF70E1" w:rsidRDefault="00FF70E1"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Council</w:t>
      </w:r>
      <w:r w:rsidRPr="00FF70E1">
        <w:rPr>
          <w:rFonts w:ascii="Times New Roman" w:eastAsia="Calibri" w:hAnsi="Times New Roman" w:cs="Times New Roman"/>
          <w:sz w:val="24"/>
          <w:szCs w:val="24"/>
        </w:rPr>
        <w:t xml:space="preserve"> re</w:t>
      </w:r>
      <w:r>
        <w:rPr>
          <w:rFonts w:ascii="Times New Roman" w:eastAsia="Calibri" w:hAnsi="Times New Roman" w:cs="Times New Roman"/>
          <w:sz w:val="24"/>
          <w:szCs w:val="24"/>
        </w:rPr>
        <w:t>gulation</w:t>
      </w:r>
      <w:r w:rsidRPr="00FF70E1">
        <w:rPr>
          <w:rFonts w:ascii="Times New Roman" w:eastAsia="Calibri" w:hAnsi="Times New Roman" w:cs="Times New Roman"/>
          <w:sz w:val="24"/>
          <w:szCs w:val="24"/>
        </w:rPr>
        <w:t xml:space="preserve"> 27 No. 2580/2001 of December 2001 on specific restrictive measures directed against certain persons and entities with a view to combating terrorism</w:t>
      </w:r>
      <w:r>
        <w:rPr>
          <w:rFonts w:ascii="Times New Roman" w:eastAsia="Calibri" w:hAnsi="Times New Roman" w:cs="Times New Roman"/>
          <w:sz w:val="24"/>
          <w:szCs w:val="24"/>
        </w:rPr>
        <w:t xml:space="preserve"> with its newest amendment being Council</w:t>
      </w:r>
      <w:r w:rsidRPr="00FF70E1">
        <w:rPr>
          <w:rFonts w:ascii="Times New Roman" w:eastAsia="Calibri" w:hAnsi="Times New Roman" w:cs="Times New Roman"/>
          <w:sz w:val="24"/>
          <w:szCs w:val="24"/>
        </w:rPr>
        <w:t xml:space="preserve"> Implementing Regulation No. 1169/2012 of 10 December 2012</w:t>
      </w:r>
      <w:r>
        <w:rPr>
          <w:rFonts w:ascii="Times New Roman" w:eastAsia="Calibri" w:hAnsi="Times New Roman" w:cs="Times New Roman"/>
          <w:sz w:val="24"/>
          <w:szCs w:val="24"/>
        </w:rPr>
        <w:t xml:space="preserve"> have very similar list to Council </w:t>
      </w:r>
      <w:r w:rsidRPr="00FF70E1">
        <w:rPr>
          <w:rFonts w:ascii="Times New Roman" w:eastAsia="Calibri" w:hAnsi="Times New Roman" w:cs="Times New Roman"/>
          <w:sz w:val="24"/>
          <w:szCs w:val="24"/>
        </w:rPr>
        <w:t>decision 2013/395/CFSP of 25 July 2013</w:t>
      </w:r>
      <w:r>
        <w:rPr>
          <w:rFonts w:ascii="Times New Roman" w:eastAsia="Calibri" w:hAnsi="Times New Roman" w:cs="Times New Roman"/>
          <w:sz w:val="24"/>
          <w:szCs w:val="24"/>
        </w:rPr>
        <w:t xml:space="preserve"> but there are differences (Regulation No. 1169/2012 does not list “</w:t>
      </w:r>
      <w:proofErr w:type="spellStart"/>
      <w:r>
        <w:rPr>
          <w:rFonts w:ascii="Times New Roman" w:eastAsia="Calibri" w:hAnsi="Times New Roman" w:cs="Times New Roman"/>
          <w:sz w:val="24"/>
          <w:szCs w:val="24"/>
        </w:rPr>
        <w:t>Hizballah</w:t>
      </w:r>
      <w:proofErr w:type="spellEnd"/>
      <w:r>
        <w:rPr>
          <w:rFonts w:ascii="Times New Roman" w:eastAsia="Calibri" w:hAnsi="Times New Roman" w:cs="Times New Roman"/>
          <w:sz w:val="24"/>
          <w:szCs w:val="24"/>
        </w:rPr>
        <w:t xml:space="preserve"> Military Wing” (a.k.a. “Hezbollah Military Wing”, a.k.a. “</w:t>
      </w:r>
      <w:proofErr w:type="spellStart"/>
      <w:r>
        <w:rPr>
          <w:rFonts w:ascii="Times New Roman" w:eastAsia="Calibri" w:hAnsi="Times New Roman" w:cs="Times New Roman"/>
          <w:sz w:val="24"/>
          <w:szCs w:val="24"/>
        </w:rPr>
        <w:t>Hizbullah</w:t>
      </w:r>
      <w:proofErr w:type="spellEnd"/>
      <w:r>
        <w:rPr>
          <w:rFonts w:ascii="Times New Roman" w:eastAsia="Calibri" w:hAnsi="Times New Roman" w:cs="Times New Roman"/>
          <w:sz w:val="24"/>
          <w:szCs w:val="24"/>
        </w:rPr>
        <w:t xml:space="preserve"> Military Wing”</w:t>
      </w:r>
      <w:r w:rsidRPr="00FF70E1">
        <w:rPr>
          <w:rFonts w:ascii="Times New Roman" w:eastAsia="Calibri" w:hAnsi="Times New Roman" w:cs="Times New Roman"/>
          <w:sz w:val="24"/>
          <w:szCs w:val="24"/>
        </w:rPr>
        <w:t>, a.k.a</w:t>
      </w:r>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Hizbollah</w:t>
      </w:r>
      <w:proofErr w:type="spellEnd"/>
      <w:r>
        <w:rPr>
          <w:rFonts w:ascii="Times New Roman" w:eastAsia="Calibri" w:hAnsi="Times New Roman" w:cs="Times New Roman"/>
          <w:sz w:val="24"/>
          <w:szCs w:val="24"/>
        </w:rPr>
        <w:t xml:space="preserve"> Military Wing”, a.k.a. “</w:t>
      </w:r>
      <w:proofErr w:type="spellStart"/>
      <w:r>
        <w:rPr>
          <w:rFonts w:ascii="Times New Roman" w:eastAsia="Calibri" w:hAnsi="Times New Roman" w:cs="Times New Roman"/>
          <w:sz w:val="24"/>
          <w:szCs w:val="24"/>
        </w:rPr>
        <w:t>Hezballah</w:t>
      </w:r>
      <w:proofErr w:type="spellEnd"/>
      <w:r>
        <w:rPr>
          <w:rFonts w:ascii="Times New Roman" w:eastAsia="Calibri" w:hAnsi="Times New Roman" w:cs="Times New Roman"/>
          <w:sz w:val="24"/>
          <w:szCs w:val="24"/>
        </w:rPr>
        <w:t xml:space="preserve"> Military Wing”, a.k.a. “</w:t>
      </w:r>
      <w:proofErr w:type="spellStart"/>
      <w:r>
        <w:rPr>
          <w:rFonts w:ascii="Times New Roman" w:eastAsia="Calibri" w:hAnsi="Times New Roman" w:cs="Times New Roman"/>
          <w:sz w:val="24"/>
          <w:szCs w:val="24"/>
        </w:rPr>
        <w:t>Hisbollah</w:t>
      </w:r>
      <w:proofErr w:type="spellEnd"/>
      <w:r>
        <w:rPr>
          <w:rFonts w:ascii="Times New Roman" w:eastAsia="Calibri" w:hAnsi="Times New Roman" w:cs="Times New Roman"/>
          <w:sz w:val="24"/>
          <w:szCs w:val="24"/>
        </w:rPr>
        <w:t xml:space="preserve"> Military Wing”, a.k.a. “</w:t>
      </w:r>
      <w:proofErr w:type="spellStart"/>
      <w:r>
        <w:rPr>
          <w:rFonts w:ascii="Times New Roman" w:eastAsia="Calibri" w:hAnsi="Times New Roman" w:cs="Times New Roman"/>
          <w:sz w:val="24"/>
          <w:szCs w:val="24"/>
        </w:rPr>
        <w:t>Hizbu'llah</w:t>
      </w:r>
      <w:proofErr w:type="spellEnd"/>
      <w:r>
        <w:rPr>
          <w:rFonts w:ascii="Times New Roman" w:eastAsia="Calibri" w:hAnsi="Times New Roman" w:cs="Times New Roman"/>
          <w:sz w:val="24"/>
          <w:szCs w:val="24"/>
        </w:rPr>
        <w:t xml:space="preserve"> Military Wing” a.k.a. “</w:t>
      </w:r>
      <w:proofErr w:type="spellStart"/>
      <w:r>
        <w:rPr>
          <w:rFonts w:ascii="Times New Roman" w:eastAsia="Calibri" w:hAnsi="Times New Roman" w:cs="Times New Roman"/>
          <w:sz w:val="24"/>
          <w:szCs w:val="24"/>
        </w:rPr>
        <w:t>Hizb</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Allah Military Wing”, a.k.a. “Jihad Council”</w:t>
      </w:r>
      <w:r w:rsidRPr="00FF70E1">
        <w:rPr>
          <w:rFonts w:ascii="Times New Roman" w:eastAsia="Calibri" w:hAnsi="Times New Roman" w:cs="Times New Roman"/>
          <w:sz w:val="24"/>
          <w:szCs w:val="24"/>
        </w:rPr>
        <w:t xml:space="preserve"> (and all units reporting to it, including the External Security </w:t>
      </w:r>
      <w:proofErr w:type="spellStart"/>
      <w:r w:rsidRPr="00FF70E1">
        <w:rPr>
          <w:rFonts w:ascii="Times New Roman" w:eastAsia="Calibri" w:hAnsi="Times New Roman" w:cs="Times New Roman"/>
          <w:sz w:val="24"/>
          <w:szCs w:val="24"/>
        </w:rPr>
        <w:t>Organisation</w:t>
      </w:r>
      <w:proofErr w:type="spellEnd"/>
      <w:r w:rsidRPr="00FF70E1">
        <w:rPr>
          <w:rFonts w:ascii="Times New Roman" w:eastAsia="Calibri" w:hAnsi="Times New Roman" w:cs="Times New Roman"/>
          <w:sz w:val="24"/>
          <w:szCs w:val="24"/>
        </w:rPr>
        <w:t>))</w:t>
      </w:r>
      <w:r>
        <w:rPr>
          <w:rStyle w:val="Puslapioinaosnuoroda"/>
          <w:rFonts w:ascii="Times New Roman" w:eastAsia="Calibri" w:hAnsi="Times New Roman" w:cs="Times New Roman"/>
          <w:sz w:val="24"/>
          <w:szCs w:val="24"/>
        </w:rPr>
        <w:footnoteReference w:id="205"/>
      </w:r>
      <w:r w:rsidR="004A7A0A">
        <w:rPr>
          <w:rFonts w:ascii="Times New Roman" w:eastAsia="Calibri" w:hAnsi="Times New Roman" w:cs="Times New Roman"/>
          <w:sz w:val="24"/>
          <w:szCs w:val="24"/>
        </w:rPr>
        <w:t xml:space="preserve"> so </w:t>
      </w:r>
      <w:r w:rsidR="004A7A0A" w:rsidRPr="004A7A0A">
        <w:rPr>
          <w:rFonts w:ascii="Times New Roman" w:eastAsia="Calibri" w:hAnsi="Times New Roman" w:cs="Times New Roman"/>
          <w:sz w:val="24"/>
          <w:szCs w:val="24"/>
        </w:rPr>
        <w:t>Council decision 2013/395/CFSP of 25 July 2013</w:t>
      </w:r>
      <w:r w:rsidR="004A7A0A">
        <w:rPr>
          <w:rFonts w:ascii="Times New Roman" w:eastAsia="Calibri" w:hAnsi="Times New Roman" w:cs="Times New Roman"/>
          <w:sz w:val="24"/>
          <w:szCs w:val="24"/>
        </w:rPr>
        <w:t xml:space="preserve"> needs to be regarded </w:t>
      </w:r>
      <w:r w:rsidR="00910E9A">
        <w:rPr>
          <w:rFonts w:ascii="Times New Roman" w:eastAsia="Calibri" w:hAnsi="Times New Roman" w:cs="Times New Roman"/>
          <w:sz w:val="24"/>
          <w:szCs w:val="24"/>
        </w:rPr>
        <w:t xml:space="preserve">and </w:t>
      </w:r>
      <w:r w:rsidR="003F75CF">
        <w:rPr>
          <w:rFonts w:ascii="Times New Roman" w:eastAsia="Calibri" w:hAnsi="Times New Roman" w:cs="Times New Roman"/>
          <w:sz w:val="24"/>
          <w:szCs w:val="24"/>
        </w:rPr>
        <w:t>accordingly</w:t>
      </w:r>
      <w:r w:rsidR="001D7769">
        <w:rPr>
          <w:rFonts w:ascii="Times New Roman" w:eastAsia="Calibri" w:hAnsi="Times New Roman" w:cs="Times New Roman"/>
          <w:sz w:val="24"/>
          <w:szCs w:val="24"/>
        </w:rPr>
        <w:t>,</w:t>
      </w:r>
      <w:r w:rsidR="003F75CF">
        <w:rPr>
          <w:rFonts w:ascii="Times New Roman" w:eastAsia="Calibri" w:hAnsi="Times New Roman" w:cs="Times New Roman"/>
          <w:sz w:val="24"/>
          <w:szCs w:val="24"/>
        </w:rPr>
        <w:t xml:space="preserve"> </w:t>
      </w:r>
      <w:r w:rsidR="00910E9A" w:rsidRPr="00910E9A">
        <w:rPr>
          <w:rFonts w:ascii="Times New Roman" w:eastAsia="Calibri" w:hAnsi="Times New Roman" w:cs="Times New Roman"/>
          <w:sz w:val="24"/>
          <w:szCs w:val="24"/>
        </w:rPr>
        <w:t>freezing of the funds and other financial assets or economic resources</w:t>
      </w:r>
      <w:r w:rsidR="00910E9A">
        <w:rPr>
          <w:rFonts w:ascii="Times New Roman" w:eastAsia="Calibri" w:hAnsi="Times New Roman" w:cs="Times New Roman"/>
          <w:sz w:val="24"/>
          <w:szCs w:val="24"/>
        </w:rPr>
        <w:t xml:space="preserve"> </w:t>
      </w:r>
      <w:r w:rsidR="003F75CF">
        <w:rPr>
          <w:rFonts w:ascii="Times New Roman" w:eastAsia="Calibri" w:hAnsi="Times New Roman" w:cs="Times New Roman"/>
          <w:sz w:val="24"/>
          <w:szCs w:val="24"/>
        </w:rPr>
        <w:t xml:space="preserve">of </w:t>
      </w:r>
      <w:r w:rsidR="00910E9A">
        <w:rPr>
          <w:rFonts w:ascii="Times New Roman" w:eastAsia="Calibri" w:hAnsi="Times New Roman" w:cs="Times New Roman"/>
          <w:sz w:val="24"/>
          <w:szCs w:val="24"/>
        </w:rPr>
        <w:t>“</w:t>
      </w:r>
      <w:proofErr w:type="spellStart"/>
      <w:r w:rsidR="00910E9A">
        <w:rPr>
          <w:rFonts w:ascii="Times New Roman" w:eastAsia="Calibri" w:hAnsi="Times New Roman" w:cs="Times New Roman"/>
          <w:sz w:val="24"/>
          <w:szCs w:val="24"/>
        </w:rPr>
        <w:t>Hizballah</w:t>
      </w:r>
      <w:proofErr w:type="spellEnd"/>
      <w:r w:rsidR="00910E9A">
        <w:rPr>
          <w:rFonts w:ascii="Times New Roman" w:eastAsia="Calibri" w:hAnsi="Times New Roman" w:cs="Times New Roman"/>
          <w:sz w:val="24"/>
          <w:szCs w:val="24"/>
        </w:rPr>
        <w:t xml:space="preserve"> Military Wing”</w:t>
      </w:r>
      <w:r w:rsidR="003F75CF">
        <w:rPr>
          <w:rFonts w:ascii="Times New Roman" w:eastAsia="Calibri" w:hAnsi="Times New Roman" w:cs="Times New Roman"/>
          <w:sz w:val="24"/>
          <w:szCs w:val="24"/>
        </w:rPr>
        <w:t xml:space="preserve"> needs to be </w:t>
      </w:r>
      <w:r w:rsidR="00A722C7">
        <w:rPr>
          <w:rFonts w:ascii="Times New Roman" w:eastAsia="Calibri" w:hAnsi="Times New Roman" w:cs="Times New Roman"/>
          <w:sz w:val="24"/>
          <w:szCs w:val="24"/>
        </w:rPr>
        <w:t xml:space="preserve">carried according to the national legislation, in this case </w:t>
      </w:r>
      <w:r w:rsidR="001D7769">
        <w:rPr>
          <w:rFonts w:ascii="Times New Roman" w:eastAsia="Calibri" w:hAnsi="Times New Roman" w:cs="Times New Roman"/>
          <w:sz w:val="24"/>
          <w:szCs w:val="24"/>
        </w:rPr>
        <w:t xml:space="preserve">it is the decree No. 113 </w:t>
      </w:r>
      <w:r w:rsidR="001D7769" w:rsidRPr="001D7769">
        <w:rPr>
          <w:rFonts w:ascii="Times New Roman" w:eastAsia="Calibri" w:hAnsi="Times New Roman" w:cs="Times New Roman"/>
          <w:sz w:val="24"/>
          <w:szCs w:val="24"/>
        </w:rPr>
        <w:t xml:space="preserve">implementing </w:t>
      </w:r>
      <w:r w:rsidR="0017141D">
        <w:rPr>
          <w:rFonts w:ascii="Times New Roman" w:eastAsia="Calibri" w:hAnsi="Times New Roman" w:cs="Times New Roman"/>
          <w:sz w:val="24"/>
          <w:szCs w:val="24"/>
        </w:rPr>
        <w:t>common position</w:t>
      </w:r>
      <w:r w:rsidR="001D7769" w:rsidRPr="001D7769">
        <w:rPr>
          <w:rFonts w:ascii="Times New Roman" w:eastAsia="Calibri" w:hAnsi="Times New Roman" w:cs="Times New Roman"/>
          <w:sz w:val="24"/>
          <w:szCs w:val="24"/>
        </w:rPr>
        <w:t xml:space="preserve"> 2001/930/CFSP</w:t>
      </w:r>
      <w:r w:rsidR="001D7769">
        <w:rPr>
          <w:rFonts w:ascii="Times New Roman" w:eastAsia="Calibri" w:hAnsi="Times New Roman" w:cs="Times New Roman"/>
          <w:sz w:val="24"/>
          <w:szCs w:val="24"/>
        </w:rPr>
        <w:t>.</w:t>
      </w:r>
    </w:p>
    <w:p w14:paraId="00E87E99" w14:textId="77777777" w:rsidR="00BE6457" w:rsidRDefault="00EA5D1B"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a possibility to either specify </w:t>
      </w:r>
      <w:r w:rsidR="008D0CE0">
        <w:rPr>
          <w:rFonts w:ascii="Times New Roman" w:eastAsia="Calibri" w:hAnsi="Times New Roman" w:cs="Times New Roman"/>
          <w:sz w:val="24"/>
          <w:szCs w:val="24"/>
        </w:rPr>
        <w:t xml:space="preserve">an exact </w:t>
      </w:r>
      <w:r w:rsidR="00FF70E1">
        <w:rPr>
          <w:rFonts w:ascii="Times New Roman" w:eastAsia="Calibri" w:hAnsi="Times New Roman" w:cs="Times New Roman"/>
          <w:sz w:val="24"/>
          <w:szCs w:val="24"/>
        </w:rPr>
        <w:t>Council</w:t>
      </w:r>
      <w:r w:rsidR="008D0CE0">
        <w:rPr>
          <w:rFonts w:ascii="Times New Roman" w:eastAsia="Calibri" w:hAnsi="Times New Roman" w:cs="Times New Roman"/>
          <w:sz w:val="24"/>
          <w:szCs w:val="24"/>
        </w:rPr>
        <w:t xml:space="preserve"> decision which is to be followed (at the moment</w:t>
      </w:r>
      <w:r w:rsidR="001D7769">
        <w:rPr>
          <w:rFonts w:ascii="Times New Roman" w:eastAsia="Calibri" w:hAnsi="Times New Roman" w:cs="Times New Roman"/>
          <w:sz w:val="24"/>
          <w:szCs w:val="24"/>
        </w:rPr>
        <w:t xml:space="preserve"> the latest</w:t>
      </w:r>
      <w:r w:rsidR="008D0CE0">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8D0CE0" w:rsidRPr="008D0CE0">
        <w:rPr>
          <w:rFonts w:ascii="Times New Roman" w:eastAsia="Calibri" w:hAnsi="Times New Roman" w:cs="Times New Roman"/>
          <w:sz w:val="24"/>
          <w:szCs w:val="24"/>
        </w:rPr>
        <w:t xml:space="preserve"> decision </w:t>
      </w:r>
      <w:r w:rsidR="001D7769">
        <w:rPr>
          <w:rFonts w:ascii="Times New Roman" w:eastAsia="Calibri" w:hAnsi="Times New Roman" w:cs="Times New Roman"/>
          <w:sz w:val="24"/>
          <w:szCs w:val="24"/>
        </w:rPr>
        <w:t xml:space="preserve">being </w:t>
      </w:r>
      <w:r w:rsidR="008D0CE0" w:rsidRPr="008D0CE0">
        <w:rPr>
          <w:rFonts w:ascii="Times New Roman" w:eastAsia="Calibri" w:hAnsi="Times New Roman" w:cs="Times New Roman"/>
          <w:sz w:val="24"/>
          <w:szCs w:val="24"/>
        </w:rPr>
        <w:t>2013/395/CFSP of 25 July 2013</w:t>
      </w:r>
      <w:r w:rsidR="008D0CE0">
        <w:rPr>
          <w:rFonts w:ascii="Times New Roman" w:eastAsia="Calibri" w:hAnsi="Times New Roman" w:cs="Times New Roman"/>
          <w:sz w:val="24"/>
          <w:szCs w:val="24"/>
        </w:rPr>
        <w:t xml:space="preserve">) and to change the decree accordingly each time previous </w:t>
      </w:r>
      <w:r w:rsidR="00FF70E1">
        <w:rPr>
          <w:rFonts w:ascii="Times New Roman" w:eastAsia="Calibri" w:hAnsi="Times New Roman" w:cs="Times New Roman"/>
          <w:sz w:val="24"/>
          <w:szCs w:val="24"/>
        </w:rPr>
        <w:t>Council</w:t>
      </w:r>
      <w:r w:rsidR="008D0CE0">
        <w:rPr>
          <w:rFonts w:ascii="Times New Roman" w:eastAsia="Calibri" w:hAnsi="Times New Roman" w:cs="Times New Roman"/>
          <w:sz w:val="24"/>
          <w:szCs w:val="24"/>
        </w:rPr>
        <w:t xml:space="preserve"> decision is repealed or f</w:t>
      </w:r>
      <w:r>
        <w:rPr>
          <w:rFonts w:ascii="Times New Roman" w:eastAsia="Calibri" w:hAnsi="Times New Roman" w:cs="Times New Roman"/>
          <w:sz w:val="24"/>
          <w:szCs w:val="24"/>
        </w:rPr>
        <w:t xml:space="preserve">ollowing the notion that </w:t>
      </w:r>
      <w:r w:rsidR="008D0CE0">
        <w:rPr>
          <w:rFonts w:ascii="Times New Roman" w:eastAsia="Calibri" w:hAnsi="Times New Roman" w:cs="Times New Roman"/>
          <w:sz w:val="24"/>
          <w:szCs w:val="24"/>
        </w:rPr>
        <w:t xml:space="preserve">the </w:t>
      </w:r>
      <w:r w:rsidR="00FF70E1">
        <w:rPr>
          <w:rFonts w:ascii="Times New Roman" w:eastAsia="Calibri" w:hAnsi="Times New Roman" w:cs="Times New Roman"/>
          <w:sz w:val="24"/>
          <w:szCs w:val="24"/>
        </w:rPr>
        <w:t>Council</w:t>
      </w:r>
      <w:r w:rsidR="008D0CE0">
        <w:rPr>
          <w:rFonts w:ascii="Times New Roman" w:eastAsia="Calibri" w:hAnsi="Times New Roman" w:cs="Times New Roman"/>
          <w:sz w:val="24"/>
          <w:szCs w:val="24"/>
        </w:rPr>
        <w:t xml:space="preserve"> decisions i</w:t>
      </w:r>
      <w:r>
        <w:rPr>
          <w:rFonts w:ascii="Times New Roman" w:eastAsia="Calibri" w:hAnsi="Times New Roman" w:cs="Times New Roman"/>
          <w:sz w:val="24"/>
          <w:szCs w:val="24"/>
        </w:rPr>
        <w:t>n CFSP sphere do not need to be implemented by the MSs and specify</w:t>
      </w:r>
      <w:r w:rsidR="008D0CE0">
        <w:rPr>
          <w:rFonts w:ascii="Times New Roman" w:eastAsia="Calibri" w:hAnsi="Times New Roman" w:cs="Times New Roman"/>
          <w:sz w:val="24"/>
          <w:szCs w:val="24"/>
        </w:rPr>
        <w:t>ing</w:t>
      </w:r>
      <w:r>
        <w:rPr>
          <w:rFonts w:ascii="Times New Roman" w:eastAsia="Calibri" w:hAnsi="Times New Roman" w:cs="Times New Roman"/>
          <w:sz w:val="24"/>
          <w:szCs w:val="24"/>
        </w:rPr>
        <w:t xml:space="preserve"> in the decree needs, as far as the list of </w:t>
      </w:r>
      <w:r w:rsidRPr="00EA5D1B">
        <w:rPr>
          <w:rFonts w:ascii="Times New Roman" w:eastAsia="Calibri" w:hAnsi="Times New Roman" w:cs="Times New Roman"/>
          <w:sz w:val="24"/>
          <w:szCs w:val="24"/>
        </w:rPr>
        <w:t xml:space="preserve">persons, groups and entities subject to Articles 2, 3 and 4 of </w:t>
      </w:r>
      <w:r w:rsidR="0017141D">
        <w:rPr>
          <w:rFonts w:ascii="Times New Roman" w:eastAsia="Calibri" w:hAnsi="Times New Roman" w:cs="Times New Roman"/>
          <w:sz w:val="24"/>
          <w:szCs w:val="24"/>
        </w:rPr>
        <w:t>common position</w:t>
      </w:r>
      <w:r w:rsidRPr="00EA5D1B">
        <w:rPr>
          <w:rFonts w:ascii="Times New Roman" w:eastAsia="Calibri" w:hAnsi="Times New Roman" w:cs="Times New Roman"/>
          <w:sz w:val="24"/>
          <w:szCs w:val="24"/>
        </w:rPr>
        <w:t xml:space="preserve"> 2001/931/CFSP</w:t>
      </w:r>
      <w:r w:rsidR="001C7299">
        <w:rPr>
          <w:rFonts w:ascii="Times New Roman" w:eastAsia="Calibri" w:hAnsi="Times New Roman" w:cs="Times New Roman"/>
          <w:sz w:val="24"/>
          <w:szCs w:val="24"/>
        </w:rPr>
        <w:t xml:space="preserve"> are concerned, are specified in the</w:t>
      </w:r>
      <w:r w:rsidR="001C7299" w:rsidRPr="001C7299">
        <w:rPr>
          <w:rFonts w:ascii="Times New Roman" w:eastAsia="Calibri" w:hAnsi="Times New Roman" w:cs="Times New Roman"/>
          <w:sz w:val="24"/>
          <w:szCs w:val="24"/>
        </w:rPr>
        <w:t xml:space="preserve"> </w:t>
      </w:r>
      <w:r w:rsidR="00FF70E1">
        <w:rPr>
          <w:rFonts w:ascii="Times New Roman" w:eastAsia="Calibri" w:hAnsi="Times New Roman" w:cs="Times New Roman"/>
          <w:sz w:val="24"/>
          <w:szCs w:val="24"/>
        </w:rPr>
        <w:t>Council</w:t>
      </w:r>
      <w:r w:rsidR="001C7299">
        <w:rPr>
          <w:rFonts w:ascii="Times New Roman" w:eastAsia="Calibri" w:hAnsi="Times New Roman" w:cs="Times New Roman"/>
          <w:sz w:val="24"/>
          <w:szCs w:val="24"/>
        </w:rPr>
        <w:t xml:space="preserve">’s legislative acts amending </w:t>
      </w:r>
      <w:r w:rsidR="00FF70E1">
        <w:rPr>
          <w:rFonts w:ascii="Times New Roman" w:eastAsia="Calibri" w:hAnsi="Times New Roman" w:cs="Times New Roman"/>
          <w:sz w:val="24"/>
          <w:szCs w:val="24"/>
        </w:rPr>
        <w:t>Council</w:t>
      </w:r>
      <w:r w:rsidR="001C7299" w:rsidRPr="001C7299">
        <w:rPr>
          <w:rFonts w:ascii="Times New Roman" w:eastAsia="Calibri" w:hAnsi="Times New Roman" w:cs="Times New Roman"/>
          <w:sz w:val="24"/>
          <w:szCs w:val="24"/>
        </w:rPr>
        <w:t xml:space="preserve"> </w:t>
      </w:r>
      <w:r w:rsidR="0017141D">
        <w:rPr>
          <w:rFonts w:ascii="Times New Roman" w:eastAsia="Calibri" w:hAnsi="Times New Roman" w:cs="Times New Roman"/>
          <w:sz w:val="24"/>
          <w:szCs w:val="24"/>
        </w:rPr>
        <w:t>common position</w:t>
      </w:r>
      <w:r w:rsidR="001C7299" w:rsidRPr="001C7299">
        <w:rPr>
          <w:rFonts w:ascii="Times New Roman" w:eastAsia="Calibri" w:hAnsi="Times New Roman" w:cs="Times New Roman"/>
          <w:sz w:val="24"/>
          <w:szCs w:val="24"/>
        </w:rPr>
        <w:t xml:space="preserve"> 2001/931/CFSP </w:t>
      </w:r>
      <w:r w:rsidR="00E6112F">
        <w:rPr>
          <w:rFonts w:ascii="Times New Roman" w:eastAsia="Calibri" w:hAnsi="Times New Roman" w:cs="Times New Roman"/>
          <w:sz w:val="24"/>
          <w:szCs w:val="24"/>
        </w:rPr>
        <w:t>of 27 December 2001. By not specifying the legal acts concerned the situation</w:t>
      </w:r>
      <w:r w:rsidR="001D7769">
        <w:rPr>
          <w:rFonts w:ascii="Times New Roman" w:eastAsia="Calibri" w:hAnsi="Times New Roman" w:cs="Times New Roman"/>
          <w:sz w:val="24"/>
          <w:szCs w:val="24"/>
        </w:rPr>
        <w:t xml:space="preserve"> and only directing to general legislation adopted by the Council the situation</w:t>
      </w:r>
      <w:r w:rsidR="00E6112F">
        <w:rPr>
          <w:rFonts w:ascii="Times New Roman" w:eastAsia="Calibri" w:hAnsi="Times New Roman" w:cs="Times New Roman"/>
          <w:sz w:val="24"/>
          <w:szCs w:val="24"/>
        </w:rPr>
        <w:t xml:space="preserve"> is avoided in which every time </w:t>
      </w:r>
      <w:r w:rsidR="00FF70E1">
        <w:rPr>
          <w:rFonts w:ascii="Times New Roman" w:eastAsia="Calibri" w:hAnsi="Times New Roman" w:cs="Times New Roman"/>
          <w:sz w:val="24"/>
          <w:szCs w:val="24"/>
        </w:rPr>
        <w:t>Council</w:t>
      </w:r>
      <w:r w:rsidR="00E6112F">
        <w:rPr>
          <w:rFonts w:ascii="Times New Roman" w:eastAsia="Calibri" w:hAnsi="Times New Roman" w:cs="Times New Roman"/>
          <w:sz w:val="24"/>
          <w:szCs w:val="24"/>
        </w:rPr>
        <w:t xml:space="preserve"> decision </w:t>
      </w:r>
      <w:r w:rsidR="00BE6457">
        <w:rPr>
          <w:rFonts w:ascii="Times New Roman" w:eastAsia="Calibri" w:hAnsi="Times New Roman" w:cs="Times New Roman"/>
          <w:sz w:val="24"/>
          <w:szCs w:val="24"/>
        </w:rPr>
        <w:t>is repealed there is a need to change national legislation. However this solution to established legal order is hindered. According to article 3 of the “Law of</w:t>
      </w:r>
      <w:r w:rsidR="00BE6457" w:rsidRPr="00AE5BA1">
        <w:rPr>
          <w:rFonts w:ascii="Times New Roman" w:eastAsia="Calibri" w:hAnsi="Times New Roman" w:cs="Times New Roman"/>
          <w:sz w:val="24"/>
          <w:szCs w:val="24"/>
        </w:rPr>
        <w:t xml:space="preserve"> implementation </w:t>
      </w:r>
      <w:r w:rsidR="00BE6457">
        <w:rPr>
          <w:rFonts w:ascii="Times New Roman" w:eastAsia="Calibri" w:hAnsi="Times New Roman" w:cs="Times New Roman"/>
          <w:sz w:val="24"/>
          <w:szCs w:val="24"/>
        </w:rPr>
        <w:t>of e</w:t>
      </w:r>
      <w:r w:rsidR="00BE6457" w:rsidRPr="00AE5BA1">
        <w:rPr>
          <w:rFonts w:ascii="Times New Roman" w:eastAsia="Calibri" w:hAnsi="Times New Roman" w:cs="Times New Roman"/>
          <w:sz w:val="24"/>
          <w:szCs w:val="24"/>
        </w:rPr>
        <w:t>conomic and th</w:t>
      </w:r>
      <w:r w:rsidR="00BE6457">
        <w:rPr>
          <w:rFonts w:ascii="Times New Roman" w:eastAsia="Calibri" w:hAnsi="Times New Roman" w:cs="Times New Roman"/>
          <w:sz w:val="24"/>
          <w:szCs w:val="24"/>
        </w:rPr>
        <w:t>e other international sanctions”</w:t>
      </w:r>
      <w:r w:rsidR="00BE6457">
        <w:rPr>
          <w:rStyle w:val="Puslapioinaosnuoroda"/>
          <w:rFonts w:ascii="Times New Roman" w:eastAsia="Calibri" w:hAnsi="Times New Roman" w:cs="Times New Roman"/>
          <w:sz w:val="24"/>
          <w:szCs w:val="24"/>
        </w:rPr>
        <w:footnoteReference w:id="206"/>
      </w:r>
      <w:r w:rsidR="00BE6457">
        <w:rPr>
          <w:rFonts w:ascii="Times New Roman" w:eastAsia="Calibri" w:hAnsi="Times New Roman" w:cs="Times New Roman"/>
          <w:sz w:val="24"/>
          <w:szCs w:val="24"/>
        </w:rPr>
        <w:t xml:space="preserve"> the adoption and alteration of international sanctions rests in sphere managed by the Gove</w:t>
      </w:r>
      <w:r w:rsidR="00384BB5">
        <w:rPr>
          <w:rFonts w:ascii="Times New Roman" w:eastAsia="Calibri" w:hAnsi="Times New Roman" w:cs="Times New Roman"/>
          <w:sz w:val="24"/>
          <w:szCs w:val="24"/>
        </w:rPr>
        <w:t>r</w:t>
      </w:r>
      <w:r w:rsidR="0018649B">
        <w:rPr>
          <w:rFonts w:ascii="Times New Roman" w:eastAsia="Calibri" w:hAnsi="Times New Roman" w:cs="Times New Roman"/>
          <w:sz w:val="24"/>
          <w:szCs w:val="24"/>
        </w:rPr>
        <w:t>nment of Republic of Lithuania but going by article’s 8 part 1 and 2, whereas part 1 states that</w:t>
      </w:r>
      <w:r w:rsidR="003B2537">
        <w:rPr>
          <w:rFonts w:ascii="Times New Roman" w:eastAsia="Calibri" w:hAnsi="Times New Roman" w:cs="Times New Roman"/>
          <w:sz w:val="24"/>
          <w:szCs w:val="24"/>
        </w:rPr>
        <w:t xml:space="preserve"> only EU regulations do not need to be implemented while in part 2 there is a clear rule that </w:t>
      </w:r>
      <w:r w:rsidR="00FF70E1">
        <w:rPr>
          <w:rFonts w:ascii="Times New Roman" w:eastAsia="Calibri" w:hAnsi="Times New Roman" w:cs="Times New Roman"/>
          <w:sz w:val="24"/>
          <w:szCs w:val="24"/>
        </w:rPr>
        <w:t>Council</w:t>
      </w:r>
      <w:r w:rsidR="003B2537">
        <w:rPr>
          <w:rFonts w:ascii="Times New Roman" w:eastAsia="Calibri" w:hAnsi="Times New Roman" w:cs="Times New Roman"/>
          <w:sz w:val="24"/>
          <w:szCs w:val="24"/>
        </w:rPr>
        <w:t xml:space="preserve"> decisions do need to be implemented in national legislation. It’s noteworthy to mention that article 8 is still remains unaltered since </w:t>
      </w:r>
      <w:r w:rsidR="00987AB0">
        <w:rPr>
          <w:rFonts w:ascii="Times New Roman" w:eastAsia="Calibri" w:hAnsi="Times New Roman" w:cs="Times New Roman"/>
          <w:sz w:val="24"/>
          <w:szCs w:val="24"/>
        </w:rPr>
        <w:t>Law of</w:t>
      </w:r>
      <w:r w:rsidR="00987AB0" w:rsidRPr="00AE5BA1">
        <w:rPr>
          <w:rFonts w:ascii="Times New Roman" w:eastAsia="Calibri" w:hAnsi="Times New Roman" w:cs="Times New Roman"/>
          <w:sz w:val="24"/>
          <w:szCs w:val="24"/>
        </w:rPr>
        <w:t xml:space="preserve"> implementation </w:t>
      </w:r>
      <w:r w:rsidR="00987AB0">
        <w:rPr>
          <w:rFonts w:ascii="Times New Roman" w:eastAsia="Calibri" w:hAnsi="Times New Roman" w:cs="Times New Roman"/>
          <w:sz w:val="24"/>
          <w:szCs w:val="24"/>
        </w:rPr>
        <w:t>of e</w:t>
      </w:r>
      <w:r w:rsidR="00987AB0" w:rsidRPr="00AE5BA1">
        <w:rPr>
          <w:rFonts w:ascii="Times New Roman" w:eastAsia="Calibri" w:hAnsi="Times New Roman" w:cs="Times New Roman"/>
          <w:sz w:val="24"/>
          <w:szCs w:val="24"/>
        </w:rPr>
        <w:t>conomic and th</w:t>
      </w:r>
      <w:r w:rsidR="00987AB0">
        <w:rPr>
          <w:rFonts w:ascii="Times New Roman" w:eastAsia="Calibri" w:hAnsi="Times New Roman" w:cs="Times New Roman"/>
          <w:sz w:val="24"/>
          <w:szCs w:val="24"/>
        </w:rPr>
        <w:t>e other international sanctions adoption in 2004 so it was simply not able to account changes post Lisbon Treaty and needs to be changed accordingly.</w:t>
      </w:r>
      <w:r w:rsidR="00065AE8">
        <w:rPr>
          <w:rFonts w:ascii="Times New Roman" w:eastAsia="Calibri" w:hAnsi="Times New Roman" w:cs="Times New Roman"/>
          <w:sz w:val="24"/>
          <w:szCs w:val="24"/>
        </w:rPr>
        <w:t xml:space="preserve"> As far as article 8 of Law of</w:t>
      </w:r>
      <w:r w:rsidR="00065AE8" w:rsidRPr="00AE5BA1">
        <w:rPr>
          <w:rFonts w:ascii="Times New Roman" w:eastAsia="Calibri" w:hAnsi="Times New Roman" w:cs="Times New Roman"/>
          <w:sz w:val="24"/>
          <w:szCs w:val="24"/>
        </w:rPr>
        <w:t xml:space="preserve"> implementation </w:t>
      </w:r>
      <w:r w:rsidR="00065AE8">
        <w:rPr>
          <w:rFonts w:ascii="Times New Roman" w:eastAsia="Calibri" w:hAnsi="Times New Roman" w:cs="Times New Roman"/>
          <w:sz w:val="24"/>
          <w:szCs w:val="24"/>
        </w:rPr>
        <w:t>of e</w:t>
      </w:r>
      <w:r w:rsidR="00065AE8" w:rsidRPr="00AE5BA1">
        <w:rPr>
          <w:rFonts w:ascii="Times New Roman" w:eastAsia="Calibri" w:hAnsi="Times New Roman" w:cs="Times New Roman"/>
          <w:sz w:val="24"/>
          <w:szCs w:val="24"/>
        </w:rPr>
        <w:t>conomic and th</w:t>
      </w:r>
      <w:r w:rsidR="00065AE8">
        <w:rPr>
          <w:rFonts w:ascii="Times New Roman" w:eastAsia="Calibri" w:hAnsi="Times New Roman" w:cs="Times New Roman"/>
          <w:sz w:val="24"/>
          <w:szCs w:val="24"/>
        </w:rPr>
        <w:t>e other international sanctions goes the most efficient solution would be to consider repealing this article alone since the changes carried over from the Lisbon treaty and it is not possible to account for future changes to the TEU and so the most efficient action could be considered to be to leave theoretical provisions to the TEU and TFEU.</w:t>
      </w:r>
    </w:p>
    <w:p w14:paraId="724D6448" w14:textId="77777777" w:rsidR="002773FD" w:rsidRDefault="002773FD"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 sum up the, the amendment to decree No. 113 will have to follow these requirements:</w:t>
      </w:r>
    </w:p>
    <w:p w14:paraId="1E0D20E9" w14:textId="77777777" w:rsidR="002773FD" w:rsidRDefault="00CA4079"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It will need to have a rule that sanctions described articles 2, 3 and 4 of </w:t>
      </w:r>
      <w:r w:rsidRPr="00CA4079">
        <w:rPr>
          <w:rFonts w:ascii="Times New Roman" w:eastAsia="Calibri" w:hAnsi="Times New Roman" w:cs="Times New Roman"/>
          <w:sz w:val="24"/>
          <w:szCs w:val="24"/>
        </w:rPr>
        <w:t xml:space="preserve">Council </w:t>
      </w:r>
      <w:r w:rsidR="0017141D">
        <w:rPr>
          <w:rFonts w:ascii="Times New Roman" w:eastAsia="Calibri" w:hAnsi="Times New Roman" w:cs="Times New Roman"/>
          <w:sz w:val="24"/>
          <w:szCs w:val="24"/>
        </w:rPr>
        <w:t>common position</w:t>
      </w:r>
      <w:r w:rsidRPr="00CA4079">
        <w:rPr>
          <w:rFonts w:ascii="Times New Roman" w:eastAsia="Calibri" w:hAnsi="Times New Roman" w:cs="Times New Roman"/>
          <w:sz w:val="24"/>
          <w:szCs w:val="24"/>
        </w:rPr>
        <w:t xml:space="preserve"> 2001/931/CFSP of 27 December 2001</w:t>
      </w:r>
      <w:r>
        <w:rPr>
          <w:rFonts w:ascii="Times New Roman" w:eastAsia="Calibri" w:hAnsi="Times New Roman" w:cs="Times New Roman"/>
          <w:sz w:val="24"/>
          <w:szCs w:val="24"/>
        </w:rPr>
        <w:t xml:space="preserve"> are set in EU Council legal acts (which includes Council decisions and implementing regulations) amending </w:t>
      </w:r>
      <w:r w:rsidRPr="00CA4079">
        <w:rPr>
          <w:rFonts w:ascii="Times New Roman" w:eastAsia="Calibri" w:hAnsi="Times New Roman" w:cs="Times New Roman"/>
          <w:sz w:val="24"/>
          <w:szCs w:val="24"/>
        </w:rPr>
        <w:t xml:space="preserve">Council </w:t>
      </w:r>
      <w:r w:rsidR="0017141D">
        <w:rPr>
          <w:rFonts w:ascii="Times New Roman" w:eastAsia="Calibri" w:hAnsi="Times New Roman" w:cs="Times New Roman"/>
          <w:sz w:val="24"/>
          <w:szCs w:val="24"/>
        </w:rPr>
        <w:t>common position</w:t>
      </w:r>
      <w:r w:rsidRPr="00CA4079">
        <w:rPr>
          <w:rFonts w:ascii="Times New Roman" w:eastAsia="Calibri" w:hAnsi="Times New Roman" w:cs="Times New Roman"/>
          <w:sz w:val="24"/>
          <w:szCs w:val="24"/>
        </w:rPr>
        <w:t xml:space="preserve"> 2001/931/CFSP</w:t>
      </w:r>
      <w:r>
        <w:rPr>
          <w:rFonts w:ascii="Times New Roman" w:eastAsia="Calibri" w:hAnsi="Times New Roman" w:cs="Times New Roman"/>
          <w:sz w:val="24"/>
          <w:szCs w:val="24"/>
        </w:rPr>
        <w:t>, and that sanctions described will be applied directly.</w:t>
      </w:r>
    </w:p>
    <w:p w14:paraId="78B4484F" w14:textId="77777777" w:rsidR="00CA4079" w:rsidRDefault="00CA4079"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will need to list the </w:t>
      </w:r>
      <w:r w:rsidRPr="00CA4079">
        <w:rPr>
          <w:rFonts w:ascii="Times New Roman" w:eastAsia="Calibri" w:hAnsi="Times New Roman" w:cs="Times New Roman"/>
          <w:sz w:val="24"/>
          <w:szCs w:val="24"/>
        </w:rPr>
        <w:t>C</w:t>
      </w:r>
      <w:r>
        <w:rPr>
          <w:rFonts w:ascii="Times New Roman" w:eastAsia="Calibri" w:hAnsi="Times New Roman" w:cs="Times New Roman"/>
          <w:sz w:val="24"/>
          <w:szCs w:val="24"/>
        </w:rPr>
        <w:t>ouncil</w:t>
      </w:r>
      <w:r w:rsidRPr="00CA4079">
        <w:t xml:space="preserve"> </w:t>
      </w:r>
      <w:r w:rsidR="0017141D">
        <w:t>common position</w:t>
      </w:r>
      <w:r w:rsidRPr="00CA4079">
        <w:rPr>
          <w:rFonts w:ascii="Times New Roman" w:eastAsia="Calibri" w:hAnsi="Times New Roman" w:cs="Times New Roman"/>
          <w:sz w:val="24"/>
          <w:szCs w:val="24"/>
        </w:rPr>
        <w:t xml:space="preserve"> 2009/468/CFSP</w:t>
      </w:r>
      <w:r w:rsidR="0017141D">
        <w:rPr>
          <w:rFonts w:ascii="Times New Roman" w:eastAsia="Calibri" w:hAnsi="Times New Roman" w:cs="Times New Roman"/>
          <w:sz w:val="24"/>
          <w:szCs w:val="24"/>
        </w:rPr>
        <w:t xml:space="preserve"> </w:t>
      </w:r>
      <w:r w:rsidR="0017141D" w:rsidRPr="0017141D">
        <w:rPr>
          <w:rFonts w:ascii="Times New Roman" w:eastAsia="Calibri" w:hAnsi="Times New Roman" w:cs="Times New Roman"/>
          <w:sz w:val="24"/>
          <w:szCs w:val="24"/>
        </w:rPr>
        <w:t xml:space="preserve">of 15 June 2009 updating </w:t>
      </w:r>
      <w:r w:rsidR="0017141D">
        <w:rPr>
          <w:rFonts w:ascii="Times New Roman" w:eastAsia="Calibri" w:hAnsi="Times New Roman" w:cs="Times New Roman"/>
          <w:sz w:val="24"/>
          <w:szCs w:val="24"/>
        </w:rPr>
        <w:t>Common position</w:t>
      </w:r>
      <w:r w:rsidR="0017141D" w:rsidRPr="0017141D">
        <w:rPr>
          <w:rFonts w:ascii="Times New Roman" w:eastAsia="Calibri" w:hAnsi="Times New Roman" w:cs="Times New Roman"/>
          <w:sz w:val="24"/>
          <w:szCs w:val="24"/>
        </w:rPr>
        <w:t xml:space="preserve"> 2001/931/CFSP</w:t>
      </w:r>
      <w:r w:rsidR="0017141D">
        <w:rPr>
          <w:rFonts w:ascii="Times New Roman" w:eastAsia="Calibri" w:hAnsi="Times New Roman" w:cs="Times New Roman"/>
          <w:sz w:val="24"/>
          <w:szCs w:val="24"/>
        </w:rPr>
        <w:t xml:space="preserve">, as the one which is listing </w:t>
      </w:r>
      <w:r w:rsidR="0017141D" w:rsidRPr="0017141D">
        <w:rPr>
          <w:rFonts w:ascii="Times New Roman" w:eastAsia="Calibri" w:hAnsi="Times New Roman" w:cs="Times New Roman"/>
          <w:sz w:val="24"/>
          <w:szCs w:val="24"/>
        </w:rPr>
        <w:t>persons, groups and entities to which only</w:t>
      </w:r>
      <w:r w:rsidR="0017141D">
        <w:rPr>
          <w:rFonts w:ascii="Times New Roman" w:eastAsia="Calibri" w:hAnsi="Times New Roman" w:cs="Times New Roman"/>
          <w:sz w:val="24"/>
          <w:szCs w:val="24"/>
        </w:rPr>
        <w:t xml:space="preserve"> the article 4 of Council common position</w:t>
      </w:r>
      <w:r w:rsidR="0017141D" w:rsidRPr="0017141D">
        <w:rPr>
          <w:rFonts w:ascii="Times New Roman" w:eastAsia="Calibri" w:hAnsi="Times New Roman" w:cs="Times New Roman"/>
          <w:sz w:val="24"/>
          <w:szCs w:val="24"/>
        </w:rPr>
        <w:t xml:space="preserve"> 2001/931/CFSP applies</w:t>
      </w:r>
      <w:r w:rsidR="0017141D">
        <w:rPr>
          <w:rFonts w:ascii="Times New Roman" w:eastAsia="Calibri" w:hAnsi="Times New Roman" w:cs="Times New Roman"/>
          <w:sz w:val="24"/>
          <w:szCs w:val="24"/>
        </w:rPr>
        <w:t xml:space="preserve"> (part of the list in the annex of </w:t>
      </w:r>
      <w:r w:rsidR="0017141D" w:rsidRPr="00CA4079">
        <w:rPr>
          <w:rFonts w:ascii="Times New Roman" w:eastAsia="Calibri" w:hAnsi="Times New Roman" w:cs="Times New Roman"/>
          <w:sz w:val="24"/>
          <w:szCs w:val="24"/>
        </w:rPr>
        <w:t>C</w:t>
      </w:r>
      <w:r w:rsidR="0017141D">
        <w:rPr>
          <w:rFonts w:ascii="Times New Roman" w:eastAsia="Calibri" w:hAnsi="Times New Roman" w:cs="Times New Roman"/>
          <w:sz w:val="24"/>
          <w:szCs w:val="24"/>
        </w:rPr>
        <w:t>ouncil</w:t>
      </w:r>
      <w:r w:rsidR="0017141D" w:rsidRPr="00CA4079">
        <w:t xml:space="preserve"> </w:t>
      </w:r>
      <w:r w:rsidR="0017141D">
        <w:t>common position</w:t>
      </w:r>
      <w:r w:rsidR="0017141D" w:rsidRPr="00CA4079">
        <w:rPr>
          <w:rFonts w:ascii="Times New Roman" w:eastAsia="Calibri" w:hAnsi="Times New Roman" w:cs="Times New Roman"/>
          <w:sz w:val="24"/>
          <w:szCs w:val="24"/>
        </w:rPr>
        <w:t xml:space="preserve"> 2009/468/CFSP</w:t>
      </w:r>
      <w:r w:rsidR="0017141D">
        <w:rPr>
          <w:rFonts w:ascii="Times New Roman" w:eastAsia="Calibri" w:hAnsi="Times New Roman" w:cs="Times New Roman"/>
          <w:sz w:val="24"/>
          <w:szCs w:val="24"/>
        </w:rPr>
        <w:t xml:space="preserve"> which is marked with asterisk)</w:t>
      </w:r>
    </w:p>
    <w:p w14:paraId="71F7802B" w14:textId="6801D769" w:rsidR="000734E7" w:rsidRPr="000734E7" w:rsidRDefault="000734E7" w:rsidP="000734E7">
      <w:pPr>
        <w:pStyle w:val="Sraopastraipa"/>
        <w:numPr>
          <w:ilvl w:val="0"/>
          <w:numId w:val="12"/>
        </w:numPr>
        <w:spacing w:line="360" w:lineRule="auto"/>
        <w:ind w:left="0" w:firstLine="720"/>
        <w:jc w:val="both"/>
        <w:rPr>
          <w:rFonts w:ascii="Times New Roman" w:eastAsia="Calibri" w:hAnsi="Times New Roman" w:cs="Times New Roman"/>
          <w:sz w:val="24"/>
          <w:szCs w:val="24"/>
        </w:rPr>
      </w:pPr>
      <w:r w:rsidRPr="000734E7">
        <w:rPr>
          <w:rFonts w:ascii="Times New Roman" w:eastAsia="Calibri" w:hAnsi="Times New Roman" w:cs="Times New Roman"/>
          <w:sz w:val="24"/>
          <w:szCs w:val="24"/>
        </w:rPr>
        <w:t>Following the legal practice established by the Government of the Republic of Lithuania the changes made to the decree will require to adopt a new decree which in turn would repeal Republic of Lithuania Government decree No. 113 of 6 February 2008 “On the measures implementing international sanctions in Republic of Lithuania, provided by European Union common position 2001/930/BUSP of 27 December 2001 on the application of specific measures to combat terrorism”. This is established because of the previous practice – decree No. 113 also repealed (paragraph 6) decree No. 1027 of 18 October 2006 “On the measures implementing international sanctions in Republic of Lithuania, provided by European Union common position 2001/930/BUSP of 27 December 2001 on the application of specific measures to combat terrorism”</w:t>
      </w:r>
      <w:r w:rsidR="006B2452">
        <w:rPr>
          <w:rStyle w:val="Puslapioinaosnuoroda"/>
          <w:rFonts w:ascii="Times New Roman" w:eastAsia="Calibri" w:hAnsi="Times New Roman" w:cs="Times New Roman"/>
          <w:sz w:val="24"/>
          <w:szCs w:val="24"/>
        </w:rPr>
        <w:footnoteReference w:id="207"/>
      </w:r>
      <w:r w:rsidRPr="000734E7">
        <w:rPr>
          <w:rFonts w:ascii="Times New Roman" w:eastAsia="Calibri" w:hAnsi="Times New Roman" w:cs="Times New Roman"/>
          <w:sz w:val="24"/>
          <w:szCs w:val="24"/>
        </w:rPr>
        <w:t xml:space="preserve"> which in turn repealed the corresponding decree adopted before it (paragraph 7 – decree No. 137 of 9 February</w:t>
      </w:r>
      <w:r w:rsidR="006B2452">
        <w:rPr>
          <w:rFonts w:ascii="Times New Roman" w:eastAsia="Calibri" w:hAnsi="Times New Roman" w:cs="Times New Roman"/>
          <w:sz w:val="24"/>
          <w:szCs w:val="24"/>
        </w:rPr>
        <w:t xml:space="preserve"> 2006</w:t>
      </w:r>
      <w:r w:rsidR="006B2452">
        <w:rPr>
          <w:rStyle w:val="Puslapioinaosnuoroda"/>
          <w:rFonts w:ascii="Times New Roman" w:eastAsia="Calibri" w:hAnsi="Times New Roman" w:cs="Times New Roman"/>
          <w:sz w:val="24"/>
          <w:szCs w:val="24"/>
        </w:rPr>
        <w:footnoteReference w:id="208"/>
      </w:r>
      <w:r w:rsidRPr="000734E7">
        <w:rPr>
          <w:rFonts w:ascii="Times New Roman" w:eastAsia="Calibri" w:hAnsi="Times New Roman" w:cs="Times New Roman"/>
          <w:sz w:val="24"/>
          <w:szCs w:val="24"/>
        </w:rPr>
        <w:t>).</w:t>
      </w:r>
    </w:p>
    <w:p w14:paraId="36BF777F" w14:textId="77777777" w:rsidR="003565FF" w:rsidRDefault="00E713C4" w:rsidP="004522E8">
      <w:pPr>
        <w:pStyle w:val="Sraopastraipa"/>
        <w:numPr>
          <w:ilvl w:val="0"/>
          <w:numId w:val="12"/>
        </w:numPr>
        <w:spacing w:line="36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Draft of the decree is produced in appendix 1, which incorporates the requirements mentioned.</w:t>
      </w:r>
    </w:p>
    <w:p w14:paraId="6A580585" w14:textId="77777777" w:rsidR="003565FF" w:rsidRDefault="003565FF" w:rsidP="004522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DD8BCF8" w14:textId="5F9706DD" w:rsidR="00E713C4" w:rsidRDefault="00227206" w:rsidP="004522E8">
      <w:pPr>
        <w:pStyle w:val="Antrat1"/>
        <w:spacing w:line="360" w:lineRule="auto"/>
        <w:jc w:val="center"/>
        <w:rPr>
          <w:rFonts w:ascii="Times New Roman" w:eastAsia="Calibri" w:hAnsi="Times New Roman" w:cs="Times New Roman"/>
          <w:color w:val="auto"/>
          <w:sz w:val="24"/>
        </w:rPr>
      </w:pPr>
      <w:bookmarkStart w:id="45" w:name="_Toc373610083"/>
      <w:bookmarkStart w:id="46" w:name="_Toc373610268"/>
      <w:bookmarkStart w:id="47" w:name="_Toc375418262"/>
      <w:r w:rsidRPr="003565FF">
        <w:rPr>
          <w:rFonts w:ascii="Times New Roman" w:eastAsia="Calibri" w:hAnsi="Times New Roman" w:cs="Times New Roman"/>
          <w:color w:val="auto"/>
          <w:sz w:val="24"/>
        </w:rPr>
        <w:lastRenderedPageBreak/>
        <w:t>CONCLUSIONS</w:t>
      </w:r>
      <w:bookmarkEnd w:id="45"/>
      <w:bookmarkEnd w:id="46"/>
      <w:bookmarkEnd w:id="47"/>
    </w:p>
    <w:p w14:paraId="0ED66763" w14:textId="77777777" w:rsidR="009314CC" w:rsidRPr="009314CC" w:rsidRDefault="009314CC" w:rsidP="004522E8">
      <w:pPr>
        <w:spacing w:line="360" w:lineRule="auto"/>
      </w:pPr>
    </w:p>
    <w:p w14:paraId="52490D04" w14:textId="35834E79" w:rsidR="002773FD" w:rsidRDefault="00B655CF"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0440F">
        <w:rPr>
          <w:rFonts w:ascii="Times New Roman" w:eastAsia="Calibri" w:hAnsi="Times New Roman" w:cs="Times New Roman"/>
          <w:sz w:val="24"/>
          <w:szCs w:val="24"/>
        </w:rPr>
        <w:t xml:space="preserve">While the definition of </w:t>
      </w:r>
      <w:r w:rsidR="00E03DA2">
        <w:rPr>
          <w:rFonts w:ascii="Times New Roman" w:eastAsia="Calibri" w:hAnsi="Times New Roman" w:cs="Times New Roman"/>
          <w:sz w:val="24"/>
          <w:szCs w:val="24"/>
        </w:rPr>
        <w:t xml:space="preserve">a </w:t>
      </w:r>
      <w:r w:rsidR="0050440F">
        <w:rPr>
          <w:rFonts w:ascii="Times New Roman" w:eastAsia="Calibri" w:hAnsi="Times New Roman" w:cs="Times New Roman"/>
          <w:sz w:val="24"/>
          <w:szCs w:val="24"/>
        </w:rPr>
        <w:t xml:space="preserve">restrictive </w:t>
      </w:r>
      <w:r w:rsidR="00E03DA2">
        <w:rPr>
          <w:rFonts w:ascii="Times New Roman" w:eastAsia="Calibri" w:hAnsi="Times New Roman" w:cs="Times New Roman"/>
          <w:sz w:val="24"/>
          <w:szCs w:val="24"/>
        </w:rPr>
        <w:t xml:space="preserve">measure </w:t>
      </w:r>
      <w:r w:rsidR="0050440F">
        <w:rPr>
          <w:rFonts w:ascii="Times New Roman" w:eastAsia="Calibri" w:hAnsi="Times New Roman" w:cs="Times New Roman"/>
          <w:sz w:val="24"/>
          <w:szCs w:val="24"/>
        </w:rPr>
        <w:t xml:space="preserve">was developed in </w:t>
      </w:r>
      <w:r w:rsidR="00E03DA2">
        <w:rPr>
          <w:rFonts w:ascii="Times New Roman" w:eastAsia="Calibri" w:hAnsi="Times New Roman" w:cs="Times New Roman"/>
          <w:sz w:val="24"/>
          <w:szCs w:val="24"/>
        </w:rPr>
        <w:t xml:space="preserve">the </w:t>
      </w:r>
      <w:r w:rsidR="0050440F">
        <w:rPr>
          <w:rFonts w:ascii="Times New Roman" w:eastAsia="Calibri" w:hAnsi="Times New Roman" w:cs="Times New Roman"/>
          <w:sz w:val="24"/>
          <w:szCs w:val="24"/>
        </w:rPr>
        <w:t xml:space="preserve">EU it does not change the fact that it is widely used as a synonym to sanctions as it is </w:t>
      </w:r>
      <w:r w:rsidR="00E03DA2">
        <w:rPr>
          <w:rFonts w:ascii="Times New Roman" w:eastAsia="Calibri" w:hAnsi="Times New Roman" w:cs="Times New Roman"/>
          <w:sz w:val="24"/>
          <w:szCs w:val="24"/>
        </w:rPr>
        <w:t>revealed</w:t>
      </w:r>
      <w:r w:rsidR="0050440F">
        <w:rPr>
          <w:rFonts w:ascii="Times New Roman" w:eastAsia="Calibri" w:hAnsi="Times New Roman" w:cs="Times New Roman"/>
          <w:sz w:val="24"/>
          <w:szCs w:val="24"/>
        </w:rPr>
        <w:t xml:space="preserve"> in both scholars research and </w:t>
      </w:r>
      <w:r w:rsidR="00E03DA2">
        <w:rPr>
          <w:rFonts w:ascii="Times New Roman" w:eastAsia="Calibri" w:hAnsi="Times New Roman" w:cs="Times New Roman"/>
          <w:sz w:val="24"/>
          <w:szCs w:val="24"/>
        </w:rPr>
        <w:t xml:space="preserve">the </w:t>
      </w:r>
      <w:r w:rsidR="0050440F">
        <w:rPr>
          <w:rFonts w:ascii="Times New Roman" w:eastAsia="Calibri" w:hAnsi="Times New Roman" w:cs="Times New Roman"/>
          <w:sz w:val="24"/>
          <w:szCs w:val="24"/>
        </w:rPr>
        <w:t xml:space="preserve">EU documents that these terms are used interchangeably notwithstanding the fact that restrictive measures are more narrow in their </w:t>
      </w:r>
      <w:r w:rsidR="0080200A">
        <w:rPr>
          <w:rFonts w:ascii="Times New Roman" w:eastAsia="Calibri" w:hAnsi="Times New Roman" w:cs="Times New Roman"/>
          <w:sz w:val="24"/>
          <w:szCs w:val="24"/>
        </w:rPr>
        <w:t xml:space="preserve">scope and application. </w:t>
      </w:r>
    </w:p>
    <w:p w14:paraId="57853A4D" w14:textId="25E2F522" w:rsidR="0080200A" w:rsidRDefault="0080200A" w:rsidP="00E32F5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The development of </w:t>
      </w:r>
      <w:r w:rsidR="00E03DA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EU restrictive measures </w:t>
      </w:r>
      <w:r w:rsidR="00F04D78">
        <w:rPr>
          <w:rFonts w:ascii="Times New Roman" w:eastAsia="Calibri" w:hAnsi="Times New Roman" w:cs="Times New Roman"/>
          <w:sz w:val="24"/>
          <w:szCs w:val="24"/>
        </w:rPr>
        <w:t xml:space="preserve">was going along with the development in the UN sanction regime which no doubt had influence over the EU. The influence had its positive effects – with the introduction of targeted (“smart”) restrictive measures it was possible to achieve goals pursued without affecting the general populace of states which would have been otherwise affected by </w:t>
      </w:r>
      <w:r w:rsidR="005C70DE">
        <w:rPr>
          <w:rFonts w:ascii="Times New Roman" w:eastAsia="Calibri" w:hAnsi="Times New Roman" w:cs="Times New Roman"/>
          <w:sz w:val="24"/>
          <w:szCs w:val="24"/>
        </w:rPr>
        <w:t xml:space="preserve">broad measures imposed. </w:t>
      </w:r>
      <w:r w:rsidR="00E32F5F">
        <w:rPr>
          <w:rFonts w:ascii="Times New Roman" w:eastAsia="Calibri" w:hAnsi="Times New Roman" w:cs="Times New Roman"/>
          <w:sz w:val="24"/>
          <w:szCs w:val="24"/>
        </w:rPr>
        <w:t>Through the development of EU restrictive measures regime different types restrictive measures became apparent – a</w:t>
      </w:r>
      <w:r w:rsidR="00E32F5F" w:rsidRPr="00E32F5F">
        <w:rPr>
          <w:rFonts w:ascii="Times New Roman" w:eastAsia="Calibri" w:hAnsi="Times New Roman" w:cs="Times New Roman"/>
          <w:sz w:val="24"/>
          <w:szCs w:val="24"/>
        </w:rPr>
        <w:t>rms embargoes</w:t>
      </w:r>
      <w:r w:rsidR="00E32F5F">
        <w:rPr>
          <w:rFonts w:ascii="Times New Roman" w:eastAsia="Calibri" w:hAnsi="Times New Roman" w:cs="Times New Roman"/>
          <w:sz w:val="24"/>
          <w:szCs w:val="24"/>
        </w:rPr>
        <w:t>, f</w:t>
      </w:r>
      <w:r w:rsidR="00E32F5F" w:rsidRPr="00E32F5F">
        <w:rPr>
          <w:rFonts w:ascii="Times New Roman" w:eastAsia="Calibri" w:hAnsi="Times New Roman" w:cs="Times New Roman"/>
          <w:sz w:val="24"/>
          <w:szCs w:val="24"/>
        </w:rPr>
        <w:t>inancial measures</w:t>
      </w:r>
      <w:r w:rsidR="00E32F5F">
        <w:rPr>
          <w:rFonts w:ascii="Times New Roman" w:eastAsia="Calibri" w:hAnsi="Times New Roman" w:cs="Times New Roman"/>
          <w:sz w:val="24"/>
          <w:szCs w:val="24"/>
        </w:rPr>
        <w:t>, t</w:t>
      </w:r>
      <w:r w:rsidR="00E32F5F" w:rsidRPr="00E32F5F">
        <w:rPr>
          <w:rFonts w:ascii="Times New Roman" w:eastAsia="Calibri" w:hAnsi="Times New Roman" w:cs="Times New Roman"/>
          <w:sz w:val="24"/>
          <w:szCs w:val="24"/>
        </w:rPr>
        <w:t>rade measures</w:t>
      </w:r>
      <w:r w:rsidR="00E32F5F">
        <w:rPr>
          <w:rFonts w:ascii="Times New Roman" w:eastAsia="Calibri" w:hAnsi="Times New Roman" w:cs="Times New Roman"/>
          <w:sz w:val="24"/>
          <w:szCs w:val="24"/>
        </w:rPr>
        <w:t>, t</w:t>
      </w:r>
      <w:r w:rsidR="00E32F5F" w:rsidRPr="00E32F5F">
        <w:rPr>
          <w:rFonts w:ascii="Times New Roman" w:eastAsia="Calibri" w:hAnsi="Times New Roman" w:cs="Times New Roman"/>
          <w:sz w:val="24"/>
          <w:szCs w:val="24"/>
        </w:rPr>
        <w:t>ravel restrictions</w:t>
      </w:r>
      <w:r w:rsidR="00E32F5F">
        <w:rPr>
          <w:rFonts w:ascii="Times New Roman" w:eastAsia="Calibri" w:hAnsi="Times New Roman" w:cs="Times New Roman"/>
          <w:sz w:val="24"/>
          <w:szCs w:val="24"/>
        </w:rPr>
        <w:t xml:space="preserve"> and d</w:t>
      </w:r>
      <w:r w:rsidR="00E32F5F" w:rsidRPr="00E32F5F">
        <w:rPr>
          <w:rFonts w:ascii="Times New Roman" w:eastAsia="Calibri" w:hAnsi="Times New Roman" w:cs="Times New Roman"/>
          <w:sz w:val="24"/>
          <w:szCs w:val="24"/>
        </w:rPr>
        <w:t>iplomatic measures</w:t>
      </w:r>
      <w:r w:rsidR="00E32F5F">
        <w:rPr>
          <w:rFonts w:ascii="Times New Roman" w:eastAsia="Calibri" w:hAnsi="Times New Roman" w:cs="Times New Roman"/>
          <w:sz w:val="24"/>
          <w:szCs w:val="24"/>
        </w:rPr>
        <w:t xml:space="preserve"> were identified as the main types of restrictive measures of EU. </w:t>
      </w:r>
    </w:p>
    <w:p w14:paraId="2D1A92BC" w14:textId="6514C189" w:rsidR="006E7276" w:rsidRDefault="006E7276" w:rsidP="004522E8">
      <w:pPr>
        <w:spacing w:line="360" w:lineRule="auto"/>
        <w:jc w:val="both"/>
        <w:rPr>
          <w:rFonts w:ascii="Times New Roman" w:eastAsia="Calibri" w:hAnsi="Times New Roman" w:cs="Times New Roman"/>
          <w:sz w:val="24"/>
          <w:szCs w:val="24"/>
        </w:rPr>
      </w:pPr>
      <w:r w:rsidRPr="006E7276">
        <w:rPr>
          <w:rFonts w:ascii="Times New Roman" w:eastAsia="Calibri" w:hAnsi="Times New Roman" w:cs="Times New Roman"/>
          <w:sz w:val="24"/>
          <w:szCs w:val="24"/>
        </w:rPr>
        <w:t xml:space="preserve">3. The evolution and diversification between EU restrictive measures and UN sanctions came along with the new millennia with EU </w:t>
      </w:r>
      <w:r w:rsidR="005D56C4">
        <w:rPr>
          <w:rFonts w:ascii="Times New Roman" w:eastAsia="Calibri" w:hAnsi="Times New Roman" w:cs="Times New Roman"/>
          <w:sz w:val="24"/>
          <w:szCs w:val="24"/>
        </w:rPr>
        <w:t>presence inevitably growing</w:t>
      </w:r>
      <w:r>
        <w:rPr>
          <w:rFonts w:ascii="Times New Roman" w:eastAsia="Calibri" w:hAnsi="Times New Roman" w:cs="Times New Roman"/>
          <w:sz w:val="24"/>
          <w:szCs w:val="24"/>
        </w:rPr>
        <w:t>.</w:t>
      </w:r>
      <w:r w:rsidR="002E5A2A">
        <w:rPr>
          <w:rFonts w:ascii="Times New Roman" w:eastAsia="Calibri" w:hAnsi="Times New Roman" w:cs="Times New Roman"/>
          <w:sz w:val="24"/>
          <w:szCs w:val="24"/>
        </w:rPr>
        <w:t xml:space="preserve"> The findings are</w:t>
      </w:r>
      <w:r w:rsidR="002E5A2A" w:rsidRPr="0050444F">
        <w:rPr>
          <w:rFonts w:ascii="Times New Roman" w:eastAsia="Calibri" w:hAnsi="Times New Roman" w:cs="Times New Roman"/>
          <w:sz w:val="24"/>
          <w:szCs w:val="24"/>
        </w:rPr>
        <w:t xml:space="preserve"> unique in a way that </w:t>
      </w:r>
      <w:r w:rsidR="00920AEA">
        <w:rPr>
          <w:rFonts w:ascii="Times New Roman" w:eastAsia="Calibri" w:hAnsi="Times New Roman" w:cs="Times New Roman"/>
          <w:sz w:val="24"/>
          <w:szCs w:val="24"/>
        </w:rPr>
        <w:t>they show</w:t>
      </w:r>
      <w:r w:rsidR="002E5A2A" w:rsidRPr="0050444F">
        <w:rPr>
          <w:rFonts w:ascii="Times New Roman" w:eastAsia="Calibri" w:hAnsi="Times New Roman" w:cs="Times New Roman"/>
          <w:sz w:val="24"/>
          <w:szCs w:val="24"/>
        </w:rPr>
        <w:t xml:space="preserve"> how EU is influenc</w:t>
      </w:r>
      <w:r w:rsidR="00920AEA">
        <w:rPr>
          <w:rFonts w:ascii="Times New Roman" w:eastAsia="Calibri" w:hAnsi="Times New Roman" w:cs="Times New Roman"/>
          <w:sz w:val="24"/>
          <w:szCs w:val="24"/>
        </w:rPr>
        <w:t>ing the development of UN SC despite the fact that</w:t>
      </w:r>
      <w:r w:rsidR="002E5A2A" w:rsidRPr="0050444F">
        <w:rPr>
          <w:rFonts w:ascii="Times New Roman" w:eastAsia="Calibri" w:hAnsi="Times New Roman" w:cs="Times New Roman"/>
          <w:sz w:val="24"/>
          <w:szCs w:val="24"/>
        </w:rPr>
        <w:t xml:space="preserve"> </w:t>
      </w:r>
      <w:r w:rsidR="00920AEA" w:rsidRPr="00920AEA">
        <w:rPr>
          <w:rFonts w:ascii="Times New Roman" w:eastAsia="Calibri" w:hAnsi="Times New Roman" w:cs="Times New Roman"/>
          <w:sz w:val="24"/>
          <w:szCs w:val="24"/>
        </w:rPr>
        <w:t>for the past 40 years</w:t>
      </w:r>
      <w:r w:rsidR="002E5A2A">
        <w:rPr>
          <w:rFonts w:ascii="Times New Roman" w:eastAsia="Calibri" w:hAnsi="Times New Roman" w:cs="Times New Roman"/>
          <w:sz w:val="24"/>
          <w:szCs w:val="24"/>
        </w:rPr>
        <w:t xml:space="preserve"> it was the</w:t>
      </w:r>
      <w:r w:rsidR="002E5A2A" w:rsidRPr="0050444F">
        <w:rPr>
          <w:rFonts w:ascii="Times New Roman" w:eastAsia="Calibri" w:hAnsi="Times New Roman" w:cs="Times New Roman"/>
          <w:sz w:val="24"/>
          <w:szCs w:val="24"/>
        </w:rPr>
        <w:t xml:space="preserve"> UN </w:t>
      </w:r>
      <w:r w:rsidR="002E5A2A">
        <w:rPr>
          <w:rFonts w:ascii="Times New Roman" w:eastAsia="Calibri" w:hAnsi="Times New Roman" w:cs="Times New Roman"/>
          <w:sz w:val="24"/>
          <w:szCs w:val="24"/>
        </w:rPr>
        <w:t>which was influencing EU restrictive measures</w:t>
      </w:r>
      <w:r w:rsidR="002E5A2A" w:rsidRPr="0050444F">
        <w:rPr>
          <w:rFonts w:ascii="Times New Roman" w:eastAsia="Calibri" w:hAnsi="Times New Roman" w:cs="Times New Roman"/>
          <w:sz w:val="24"/>
          <w:szCs w:val="24"/>
        </w:rPr>
        <w:t xml:space="preserve"> regime development but</w:t>
      </w:r>
      <w:r w:rsidR="002E0403">
        <w:rPr>
          <w:rFonts w:ascii="Times New Roman" w:eastAsia="Calibri" w:hAnsi="Times New Roman" w:cs="Times New Roman"/>
          <w:sz w:val="24"/>
          <w:szCs w:val="24"/>
        </w:rPr>
        <w:t>,</w:t>
      </w:r>
      <w:r w:rsidR="002E5A2A" w:rsidRPr="0050444F">
        <w:rPr>
          <w:rFonts w:ascii="Times New Roman" w:eastAsia="Calibri" w:hAnsi="Times New Roman" w:cs="Times New Roman"/>
          <w:sz w:val="24"/>
          <w:szCs w:val="24"/>
        </w:rPr>
        <w:t xml:space="preserve"> </w:t>
      </w:r>
      <w:r w:rsidR="00920AEA">
        <w:rPr>
          <w:rFonts w:ascii="Times New Roman" w:eastAsia="Calibri" w:hAnsi="Times New Roman" w:cs="Times New Roman"/>
          <w:sz w:val="24"/>
          <w:szCs w:val="24"/>
        </w:rPr>
        <w:t>as it was shown</w:t>
      </w:r>
      <w:r w:rsidR="002E0403">
        <w:rPr>
          <w:rFonts w:ascii="Times New Roman" w:eastAsia="Calibri" w:hAnsi="Times New Roman" w:cs="Times New Roman"/>
          <w:sz w:val="24"/>
          <w:szCs w:val="24"/>
        </w:rPr>
        <w:t>,</w:t>
      </w:r>
      <w:r w:rsidR="00920AEA">
        <w:rPr>
          <w:rFonts w:ascii="Times New Roman" w:eastAsia="Calibri" w:hAnsi="Times New Roman" w:cs="Times New Roman"/>
          <w:sz w:val="24"/>
          <w:szCs w:val="24"/>
        </w:rPr>
        <w:t xml:space="preserve"> it </w:t>
      </w:r>
      <w:r w:rsidR="002E5A2A" w:rsidRPr="0050444F">
        <w:rPr>
          <w:rFonts w:ascii="Times New Roman" w:eastAsia="Calibri" w:hAnsi="Times New Roman" w:cs="Times New Roman"/>
          <w:sz w:val="24"/>
          <w:szCs w:val="24"/>
        </w:rPr>
        <w:t>is turning the other way around and</w:t>
      </w:r>
      <w:r w:rsidR="002E0403">
        <w:rPr>
          <w:rFonts w:ascii="Times New Roman" w:eastAsia="Calibri" w:hAnsi="Times New Roman" w:cs="Times New Roman"/>
          <w:sz w:val="24"/>
          <w:szCs w:val="24"/>
        </w:rPr>
        <w:t xml:space="preserve"> the</w:t>
      </w:r>
      <w:r w:rsidR="002E5A2A" w:rsidRPr="0050444F">
        <w:rPr>
          <w:rFonts w:ascii="Times New Roman" w:eastAsia="Calibri" w:hAnsi="Times New Roman" w:cs="Times New Roman"/>
          <w:sz w:val="24"/>
          <w:szCs w:val="24"/>
        </w:rPr>
        <w:t xml:space="preserve"> EU is influencing the development</w:t>
      </w:r>
      <w:r w:rsidR="00920AEA">
        <w:rPr>
          <w:rFonts w:ascii="Times New Roman" w:eastAsia="Calibri" w:hAnsi="Times New Roman" w:cs="Times New Roman"/>
          <w:sz w:val="24"/>
          <w:szCs w:val="24"/>
        </w:rPr>
        <w:t xml:space="preserve"> of UN.</w:t>
      </w:r>
      <w:r w:rsidR="005D56C4">
        <w:rPr>
          <w:rFonts w:ascii="Times New Roman" w:eastAsia="Calibri" w:hAnsi="Times New Roman" w:cs="Times New Roman"/>
          <w:sz w:val="24"/>
          <w:szCs w:val="24"/>
        </w:rPr>
        <w:t xml:space="preserve"> The UN is pushed</w:t>
      </w:r>
      <w:r w:rsidR="002E5A2A" w:rsidRPr="0050444F">
        <w:rPr>
          <w:rFonts w:ascii="Times New Roman" w:eastAsia="Calibri" w:hAnsi="Times New Roman" w:cs="Times New Roman"/>
          <w:sz w:val="24"/>
          <w:szCs w:val="24"/>
        </w:rPr>
        <w:t xml:space="preserve"> </w:t>
      </w:r>
      <w:r w:rsidR="002E5A2A">
        <w:rPr>
          <w:rFonts w:ascii="Times New Roman" w:eastAsia="Calibri" w:hAnsi="Times New Roman" w:cs="Times New Roman"/>
          <w:sz w:val="24"/>
          <w:szCs w:val="24"/>
        </w:rPr>
        <w:t>towards the</w:t>
      </w:r>
      <w:r w:rsidR="002E5A2A" w:rsidRPr="0050444F">
        <w:rPr>
          <w:rFonts w:ascii="Times New Roman" w:eastAsia="Calibri" w:hAnsi="Times New Roman" w:cs="Times New Roman"/>
          <w:sz w:val="24"/>
          <w:szCs w:val="24"/>
        </w:rPr>
        <w:t xml:space="preserve"> judicial procedure</w:t>
      </w:r>
      <w:r w:rsidR="002E5A2A">
        <w:rPr>
          <w:rFonts w:ascii="Times New Roman" w:eastAsia="Calibri" w:hAnsi="Times New Roman" w:cs="Times New Roman"/>
          <w:sz w:val="24"/>
          <w:szCs w:val="24"/>
        </w:rPr>
        <w:t xml:space="preserve"> in UN SC</w:t>
      </w:r>
      <w:r w:rsidR="002E5A2A" w:rsidRPr="0050444F">
        <w:rPr>
          <w:rFonts w:ascii="Times New Roman" w:eastAsia="Calibri" w:hAnsi="Times New Roman" w:cs="Times New Roman"/>
          <w:sz w:val="24"/>
          <w:szCs w:val="24"/>
        </w:rPr>
        <w:t xml:space="preserve"> therefore guaranteeing the proper protection of rights of those targeted by UN SC sanction regime.</w:t>
      </w:r>
    </w:p>
    <w:p w14:paraId="04F146FC" w14:textId="534A7CF2" w:rsidR="006E7276" w:rsidRDefault="006E7276"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50444F">
        <w:rPr>
          <w:rFonts w:ascii="Times New Roman" w:eastAsia="Calibri" w:hAnsi="Times New Roman" w:cs="Times New Roman"/>
          <w:sz w:val="24"/>
          <w:szCs w:val="24"/>
        </w:rPr>
        <w:t xml:space="preserve">In 2008 with </w:t>
      </w:r>
      <w:proofErr w:type="spellStart"/>
      <w:r w:rsidR="0050444F">
        <w:rPr>
          <w:rFonts w:ascii="Times New Roman" w:eastAsia="Calibri" w:hAnsi="Times New Roman" w:cs="Times New Roman"/>
          <w:sz w:val="24"/>
          <w:szCs w:val="24"/>
        </w:rPr>
        <w:t>Kadi</w:t>
      </w:r>
      <w:proofErr w:type="spellEnd"/>
      <w:r w:rsidR="0050444F">
        <w:rPr>
          <w:rFonts w:ascii="Times New Roman" w:eastAsia="Calibri" w:hAnsi="Times New Roman" w:cs="Times New Roman"/>
          <w:sz w:val="24"/>
          <w:szCs w:val="24"/>
        </w:rPr>
        <w:t xml:space="preserve"> I case the status quo between EU and UN was challenged and in 2013 along with </w:t>
      </w:r>
      <w:proofErr w:type="spellStart"/>
      <w:r w:rsidR="0050444F">
        <w:rPr>
          <w:rFonts w:ascii="Times New Roman" w:eastAsia="Calibri" w:hAnsi="Times New Roman" w:cs="Times New Roman"/>
          <w:sz w:val="24"/>
          <w:szCs w:val="24"/>
        </w:rPr>
        <w:t>Kadi</w:t>
      </w:r>
      <w:proofErr w:type="spellEnd"/>
      <w:r w:rsidR="0050444F">
        <w:rPr>
          <w:rFonts w:ascii="Times New Roman" w:eastAsia="Calibri" w:hAnsi="Times New Roman" w:cs="Times New Roman"/>
          <w:sz w:val="24"/>
          <w:szCs w:val="24"/>
        </w:rPr>
        <w:t xml:space="preserve"> II case the stance of EUCJ was </w:t>
      </w:r>
      <w:r w:rsidR="00E03DA2">
        <w:rPr>
          <w:rFonts w:ascii="Times New Roman" w:eastAsia="Calibri" w:hAnsi="Times New Roman" w:cs="Times New Roman"/>
          <w:sz w:val="24"/>
          <w:szCs w:val="24"/>
        </w:rPr>
        <w:t xml:space="preserve">made </w:t>
      </w:r>
      <w:r w:rsidR="0050444F">
        <w:rPr>
          <w:rFonts w:ascii="Times New Roman" w:eastAsia="Calibri" w:hAnsi="Times New Roman" w:cs="Times New Roman"/>
          <w:sz w:val="24"/>
          <w:szCs w:val="24"/>
        </w:rPr>
        <w:t xml:space="preserve">clear. </w:t>
      </w:r>
      <w:r w:rsidR="0050444F" w:rsidRPr="0050444F">
        <w:rPr>
          <w:rFonts w:ascii="Times New Roman" w:eastAsia="Calibri" w:hAnsi="Times New Roman" w:cs="Times New Roman"/>
          <w:sz w:val="24"/>
          <w:szCs w:val="24"/>
        </w:rPr>
        <w:t>EUCJ established that it is not calling the primacy of UN SC resolutions in question</w:t>
      </w:r>
      <w:r w:rsidR="0050444F">
        <w:rPr>
          <w:rFonts w:ascii="Times New Roman" w:eastAsia="Calibri" w:hAnsi="Times New Roman" w:cs="Times New Roman"/>
          <w:sz w:val="24"/>
          <w:szCs w:val="24"/>
        </w:rPr>
        <w:t xml:space="preserve"> by examining the </w:t>
      </w:r>
      <w:r w:rsidR="00412D1D">
        <w:rPr>
          <w:rFonts w:ascii="Times New Roman" w:eastAsia="Calibri" w:hAnsi="Times New Roman" w:cs="Times New Roman"/>
          <w:sz w:val="24"/>
          <w:szCs w:val="24"/>
        </w:rPr>
        <w:t>case;</w:t>
      </w:r>
      <w:r w:rsidR="0050444F" w:rsidRPr="0050444F">
        <w:rPr>
          <w:rFonts w:ascii="Times New Roman" w:eastAsia="Calibri" w:hAnsi="Times New Roman" w:cs="Times New Roman"/>
          <w:sz w:val="24"/>
          <w:szCs w:val="24"/>
        </w:rPr>
        <w:t xml:space="preserve"> therefore it by no means is an obstacle to review the lawfulness of restrictive measures, in the light of the fundamental </w:t>
      </w:r>
      <w:r w:rsidR="00E03DA2" w:rsidRPr="0050444F">
        <w:rPr>
          <w:rFonts w:ascii="Times New Roman" w:eastAsia="Calibri" w:hAnsi="Times New Roman" w:cs="Times New Roman"/>
          <w:sz w:val="24"/>
          <w:szCs w:val="24"/>
        </w:rPr>
        <w:t>rights, which</w:t>
      </w:r>
      <w:r w:rsidR="0050444F" w:rsidRPr="0050444F">
        <w:rPr>
          <w:rFonts w:ascii="Times New Roman" w:eastAsia="Calibri" w:hAnsi="Times New Roman" w:cs="Times New Roman"/>
          <w:sz w:val="24"/>
          <w:szCs w:val="24"/>
        </w:rPr>
        <w:t xml:space="preserve"> are an integral part of the general principles</w:t>
      </w:r>
      <w:r w:rsidR="002E5A2A">
        <w:rPr>
          <w:rFonts w:ascii="Times New Roman" w:eastAsia="Calibri" w:hAnsi="Times New Roman" w:cs="Times New Roman"/>
          <w:sz w:val="24"/>
          <w:szCs w:val="24"/>
        </w:rPr>
        <w:t xml:space="preserve"> and primary law</w:t>
      </w:r>
      <w:r w:rsidR="0050444F" w:rsidRPr="0050444F">
        <w:rPr>
          <w:rFonts w:ascii="Times New Roman" w:eastAsia="Calibri" w:hAnsi="Times New Roman" w:cs="Times New Roman"/>
          <w:sz w:val="24"/>
          <w:szCs w:val="24"/>
        </w:rPr>
        <w:t xml:space="preserve"> of E</w:t>
      </w:r>
      <w:r w:rsidR="0050444F">
        <w:rPr>
          <w:rFonts w:ascii="Times New Roman" w:eastAsia="Calibri" w:hAnsi="Times New Roman" w:cs="Times New Roman"/>
          <w:sz w:val="24"/>
          <w:szCs w:val="24"/>
        </w:rPr>
        <w:t xml:space="preserve">uropean Union. This </w:t>
      </w:r>
      <w:r w:rsidR="0050444F" w:rsidRPr="0050444F">
        <w:rPr>
          <w:rFonts w:ascii="Times New Roman" w:eastAsia="Calibri" w:hAnsi="Times New Roman" w:cs="Times New Roman"/>
          <w:sz w:val="24"/>
          <w:szCs w:val="24"/>
        </w:rPr>
        <w:t xml:space="preserve">gives a curious situation – </w:t>
      </w:r>
      <w:r w:rsidR="0050444F" w:rsidRPr="00630980">
        <w:rPr>
          <w:rFonts w:ascii="Times New Roman" w:eastAsia="Calibri" w:hAnsi="Times New Roman" w:cs="Times New Roman"/>
          <w:sz w:val="24"/>
          <w:szCs w:val="24"/>
        </w:rPr>
        <w:t xml:space="preserve">the EU does not </w:t>
      </w:r>
      <w:r w:rsidR="00412D1D" w:rsidRPr="00630980">
        <w:rPr>
          <w:rFonts w:ascii="Times New Roman" w:eastAsia="Calibri" w:hAnsi="Times New Roman" w:cs="Times New Roman"/>
          <w:sz w:val="24"/>
          <w:szCs w:val="24"/>
        </w:rPr>
        <w:t>incur</w:t>
      </w:r>
      <w:r w:rsidR="00412D1D">
        <w:rPr>
          <w:rFonts w:ascii="Times New Roman" w:eastAsia="Calibri" w:hAnsi="Times New Roman" w:cs="Times New Roman"/>
          <w:sz w:val="24"/>
          <w:szCs w:val="24"/>
        </w:rPr>
        <w:t xml:space="preserve"> any </w:t>
      </w:r>
      <w:r w:rsidR="00630980">
        <w:rPr>
          <w:rFonts w:ascii="Times New Roman" w:eastAsia="Calibri" w:hAnsi="Times New Roman" w:cs="Times New Roman"/>
          <w:sz w:val="24"/>
          <w:szCs w:val="24"/>
        </w:rPr>
        <w:t>consequences by not following the UN SC resolution since</w:t>
      </w:r>
      <w:r w:rsidR="0050444F" w:rsidRPr="0050444F">
        <w:rPr>
          <w:rFonts w:ascii="Times New Roman" w:eastAsia="Calibri" w:hAnsi="Times New Roman" w:cs="Times New Roman"/>
          <w:sz w:val="24"/>
          <w:szCs w:val="24"/>
        </w:rPr>
        <w:t xml:space="preserve"> it is not a member of UN, the MSs</w:t>
      </w:r>
      <w:r w:rsidR="00630980">
        <w:rPr>
          <w:rFonts w:ascii="Times New Roman" w:eastAsia="Calibri" w:hAnsi="Times New Roman" w:cs="Times New Roman"/>
          <w:sz w:val="24"/>
          <w:szCs w:val="24"/>
        </w:rPr>
        <w:t>,</w:t>
      </w:r>
      <w:r w:rsidR="0050444F" w:rsidRPr="0050444F">
        <w:rPr>
          <w:rFonts w:ascii="Times New Roman" w:eastAsia="Calibri" w:hAnsi="Times New Roman" w:cs="Times New Roman"/>
          <w:sz w:val="24"/>
          <w:szCs w:val="24"/>
        </w:rPr>
        <w:t xml:space="preserve"> however</w:t>
      </w:r>
      <w:r w:rsidR="00630980">
        <w:rPr>
          <w:rFonts w:ascii="Times New Roman" w:eastAsia="Calibri" w:hAnsi="Times New Roman" w:cs="Times New Roman"/>
          <w:sz w:val="24"/>
          <w:szCs w:val="24"/>
        </w:rPr>
        <w:t>,</w:t>
      </w:r>
      <w:r w:rsidR="0050444F" w:rsidRPr="0050444F">
        <w:rPr>
          <w:rFonts w:ascii="Times New Roman" w:eastAsia="Calibri" w:hAnsi="Times New Roman" w:cs="Times New Roman"/>
          <w:sz w:val="24"/>
          <w:szCs w:val="24"/>
        </w:rPr>
        <w:t xml:space="preserve"> have to follow the UN SC resolutions and EU Courts decisions </w:t>
      </w:r>
      <w:r w:rsidR="00630980" w:rsidRPr="00E84832">
        <w:rPr>
          <w:rFonts w:ascii="Times New Roman" w:eastAsia="Calibri" w:hAnsi="Times New Roman" w:cs="Times New Roman"/>
          <w:sz w:val="24"/>
          <w:szCs w:val="24"/>
        </w:rPr>
        <w:t>because</w:t>
      </w:r>
      <w:r w:rsidR="006E76B0">
        <w:rPr>
          <w:rFonts w:ascii="Times New Roman" w:eastAsia="Calibri" w:hAnsi="Times New Roman" w:cs="Times New Roman"/>
          <w:sz w:val="24"/>
          <w:szCs w:val="24"/>
        </w:rPr>
        <w:t xml:space="preserve"> </w:t>
      </w:r>
      <w:r w:rsidR="00630980">
        <w:rPr>
          <w:rFonts w:ascii="Times New Roman" w:eastAsia="Calibri" w:hAnsi="Times New Roman" w:cs="Times New Roman"/>
          <w:sz w:val="24"/>
          <w:szCs w:val="24"/>
        </w:rPr>
        <w:t>obligations</w:t>
      </w:r>
      <w:r w:rsidR="006E76B0">
        <w:rPr>
          <w:rFonts w:ascii="Times New Roman" w:eastAsia="Calibri" w:hAnsi="Times New Roman" w:cs="Times New Roman"/>
          <w:sz w:val="24"/>
          <w:szCs w:val="24"/>
        </w:rPr>
        <w:t xml:space="preserve"> to both bodies are described in UN Charter, TEU and TFEU alike</w:t>
      </w:r>
      <w:r w:rsidR="00630980">
        <w:rPr>
          <w:rFonts w:ascii="Times New Roman" w:eastAsia="Calibri" w:hAnsi="Times New Roman" w:cs="Times New Roman"/>
          <w:sz w:val="24"/>
          <w:szCs w:val="24"/>
        </w:rPr>
        <w:t xml:space="preserve"> </w:t>
      </w:r>
      <w:r w:rsidR="0050444F" w:rsidRPr="0050444F">
        <w:rPr>
          <w:rFonts w:ascii="Times New Roman" w:eastAsia="Calibri" w:hAnsi="Times New Roman" w:cs="Times New Roman"/>
          <w:sz w:val="24"/>
          <w:szCs w:val="24"/>
        </w:rPr>
        <w:t xml:space="preserve">but at a situation like this, to do both at the same time looks rather impossible without </w:t>
      </w:r>
      <w:r w:rsidR="0050444F" w:rsidRPr="0050444F">
        <w:rPr>
          <w:rFonts w:ascii="Times New Roman" w:eastAsia="Calibri" w:hAnsi="Times New Roman" w:cs="Times New Roman"/>
          <w:sz w:val="24"/>
          <w:szCs w:val="24"/>
        </w:rPr>
        <w:lastRenderedPageBreak/>
        <w:t>breaching</w:t>
      </w:r>
      <w:r w:rsidR="00B150D9">
        <w:rPr>
          <w:rFonts w:ascii="Times New Roman" w:eastAsia="Calibri" w:hAnsi="Times New Roman" w:cs="Times New Roman"/>
          <w:sz w:val="24"/>
          <w:szCs w:val="24"/>
        </w:rPr>
        <w:t xml:space="preserve"> obligation to either EU or UN</w:t>
      </w:r>
      <w:r w:rsidR="0050444F" w:rsidRPr="0050444F">
        <w:rPr>
          <w:rFonts w:ascii="Times New Roman" w:eastAsia="Calibri" w:hAnsi="Times New Roman" w:cs="Times New Roman"/>
          <w:sz w:val="24"/>
          <w:szCs w:val="24"/>
        </w:rPr>
        <w:t xml:space="preserve">. </w:t>
      </w:r>
      <w:r w:rsidR="009240D7" w:rsidRPr="009240D7">
        <w:rPr>
          <w:rFonts w:ascii="Times New Roman" w:eastAsia="Calibri" w:hAnsi="Times New Roman" w:cs="Times New Roman"/>
          <w:sz w:val="24"/>
          <w:szCs w:val="24"/>
        </w:rPr>
        <w:t>E</w:t>
      </w:r>
      <w:r w:rsidR="0050444F" w:rsidRPr="009240D7">
        <w:rPr>
          <w:rFonts w:ascii="Times New Roman" w:eastAsia="Calibri" w:hAnsi="Times New Roman" w:cs="Times New Roman"/>
          <w:sz w:val="24"/>
          <w:szCs w:val="24"/>
        </w:rPr>
        <w:t>U Courts</w:t>
      </w:r>
      <w:r w:rsidR="00D47D60" w:rsidRPr="009240D7">
        <w:rPr>
          <w:rFonts w:ascii="Times New Roman" w:eastAsia="Calibri" w:hAnsi="Times New Roman" w:cs="Times New Roman"/>
          <w:sz w:val="24"/>
          <w:szCs w:val="24"/>
        </w:rPr>
        <w:t xml:space="preserve"> stance</w:t>
      </w:r>
      <w:r w:rsidR="009240D7">
        <w:rPr>
          <w:rFonts w:ascii="Times New Roman" w:eastAsia="Calibri" w:hAnsi="Times New Roman" w:cs="Times New Roman"/>
          <w:sz w:val="24"/>
          <w:szCs w:val="24"/>
        </w:rPr>
        <w:t xml:space="preserve"> gave rise to another implication </w:t>
      </w:r>
      <w:r w:rsidR="0050444F" w:rsidRPr="0050444F">
        <w:rPr>
          <w:rFonts w:ascii="Times New Roman" w:eastAsia="Calibri" w:hAnsi="Times New Roman" w:cs="Times New Roman"/>
          <w:sz w:val="24"/>
          <w:szCs w:val="24"/>
        </w:rPr>
        <w:t>–</w:t>
      </w:r>
      <w:r w:rsidR="009240D7">
        <w:rPr>
          <w:rFonts w:ascii="Times New Roman" w:eastAsia="Calibri" w:hAnsi="Times New Roman" w:cs="Times New Roman"/>
          <w:sz w:val="24"/>
          <w:szCs w:val="24"/>
        </w:rPr>
        <w:t xml:space="preserve"> </w:t>
      </w:r>
      <w:r w:rsidR="0050444F" w:rsidRPr="0050444F">
        <w:rPr>
          <w:rFonts w:ascii="Times New Roman" w:eastAsia="Calibri" w:hAnsi="Times New Roman" w:cs="Times New Roman"/>
          <w:sz w:val="24"/>
          <w:szCs w:val="24"/>
        </w:rPr>
        <w:t>inside the EU</w:t>
      </w:r>
      <w:r w:rsidR="009240D7">
        <w:rPr>
          <w:rFonts w:ascii="Times New Roman" w:eastAsia="Calibri" w:hAnsi="Times New Roman" w:cs="Times New Roman"/>
          <w:sz w:val="24"/>
          <w:szCs w:val="24"/>
        </w:rPr>
        <w:t xml:space="preserve"> borders</w:t>
      </w:r>
      <w:r w:rsidR="0050444F" w:rsidRPr="0050444F">
        <w:rPr>
          <w:rFonts w:ascii="Times New Roman" w:eastAsia="Calibri" w:hAnsi="Times New Roman" w:cs="Times New Roman"/>
          <w:sz w:val="24"/>
          <w:szCs w:val="24"/>
        </w:rPr>
        <w:t xml:space="preserve"> there is different implementation of UN SC resolutions than the rest of the world</w:t>
      </w:r>
      <w:r w:rsidR="006718A9">
        <w:rPr>
          <w:rFonts w:ascii="Times New Roman" w:eastAsia="Calibri" w:hAnsi="Times New Roman" w:cs="Times New Roman"/>
          <w:sz w:val="24"/>
          <w:szCs w:val="24"/>
        </w:rPr>
        <w:t xml:space="preserve"> which is </w:t>
      </w:r>
      <w:r w:rsidR="009240D7">
        <w:rPr>
          <w:rFonts w:ascii="Times New Roman" w:eastAsia="Calibri" w:hAnsi="Times New Roman" w:cs="Times New Roman"/>
          <w:sz w:val="24"/>
          <w:szCs w:val="24"/>
        </w:rPr>
        <w:t>because</w:t>
      </w:r>
      <w:r w:rsidR="0050444F" w:rsidRPr="0050444F">
        <w:rPr>
          <w:rFonts w:ascii="Times New Roman" w:eastAsia="Calibri" w:hAnsi="Times New Roman" w:cs="Times New Roman"/>
          <w:sz w:val="24"/>
          <w:szCs w:val="24"/>
        </w:rPr>
        <w:t xml:space="preserve"> EU is disregarding the UN SC resolutions</w:t>
      </w:r>
      <w:r w:rsidR="006718A9">
        <w:rPr>
          <w:rFonts w:ascii="Times New Roman" w:eastAsia="Calibri" w:hAnsi="Times New Roman" w:cs="Times New Roman"/>
          <w:sz w:val="24"/>
          <w:szCs w:val="24"/>
        </w:rPr>
        <w:t>. However</w:t>
      </w:r>
      <w:r w:rsidR="002E0403">
        <w:rPr>
          <w:rFonts w:ascii="Times New Roman" w:eastAsia="Calibri" w:hAnsi="Times New Roman" w:cs="Times New Roman"/>
          <w:sz w:val="24"/>
          <w:szCs w:val="24"/>
        </w:rPr>
        <w:t xml:space="preserve"> a positive aspect is </w:t>
      </w:r>
      <w:r w:rsidR="006718A9">
        <w:rPr>
          <w:rFonts w:ascii="Times New Roman" w:eastAsia="Calibri" w:hAnsi="Times New Roman" w:cs="Times New Roman"/>
          <w:sz w:val="24"/>
          <w:szCs w:val="24"/>
        </w:rPr>
        <w:t>that</w:t>
      </w:r>
      <w:r w:rsidR="006718A9" w:rsidRPr="0050444F">
        <w:rPr>
          <w:rFonts w:ascii="Times New Roman" w:eastAsia="Calibri" w:hAnsi="Times New Roman" w:cs="Times New Roman"/>
          <w:sz w:val="24"/>
          <w:szCs w:val="24"/>
        </w:rPr>
        <w:t xml:space="preserve"> </w:t>
      </w:r>
      <w:r w:rsidR="006718A9">
        <w:rPr>
          <w:rFonts w:ascii="Times New Roman" w:eastAsia="Calibri" w:hAnsi="Times New Roman" w:cs="Times New Roman"/>
          <w:sz w:val="24"/>
          <w:szCs w:val="24"/>
        </w:rPr>
        <w:t>when</w:t>
      </w:r>
      <w:r w:rsidR="002E0403">
        <w:rPr>
          <w:rFonts w:ascii="Times New Roman" w:eastAsia="Calibri" w:hAnsi="Times New Roman" w:cs="Times New Roman"/>
          <w:sz w:val="24"/>
          <w:szCs w:val="24"/>
        </w:rPr>
        <w:t xml:space="preserve"> </w:t>
      </w:r>
      <w:r w:rsidR="0050444F" w:rsidRPr="0050444F">
        <w:rPr>
          <w:rFonts w:ascii="Times New Roman" w:eastAsia="Calibri" w:hAnsi="Times New Roman" w:cs="Times New Roman"/>
          <w:sz w:val="24"/>
          <w:szCs w:val="24"/>
        </w:rPr>
        <w:t>considering</w:t>
      </w:r>
      <w:r w:rsidR="006718A9">
        <w:rPr>
          <w:rFonts w:ascii="Times New Roman" w:eastAsia="Calibri" w:hAnsi="Times New Roman" w:cs="Times New Roman"/>
          <w:sz w:val="24"/>
          <w:szCs w:val="24"/>
        </w:rPr>
        <w:t xml:space="preserve"> the</w:t>
      </w:r>
      <w:r w:rsidR="0050444F" w:rsidRPr="0050444F">
        <w:rPr>
          <w:rFonts w:ascii="Times New Roman" w:eastAsia="Calibri" w:hAnsi="Times New Roman" w:cs="Times New Roman"/>
          <w:sz w:val="24"/>
          <w:szCs w:val="24"/>
        </w:rPr>
        <w:t xml:space="preserve"> </w:t>
      </w:r>
      <w:r w:rsidR="002E0403">
        <w:rPr>
          <w:rFonts w:ascii="Times New Roman" w:eastAsia="Calibri" w:hAnsi="Times New Roman" w:cs="Times New Roman"/>
          <w:sz w:val="24"/>
          <w:szCs w:val="24"/>
        </w:rPr>
        <w:t xml:space="preserve">moves by </w:t>
      </w:r>
      <w:r w:rsidR="0050444F" w:rsidRPr="0050444F">
        <w:rPr>
          <w:rFonts w:ascii="Times New Roman" w:eastAsia="Calibri" w:hAnsi="Times New Roman" w:cs="Times New Roman"/>
          <w:sz w:val="24"/>
          <w:szCs w:val="24"/>
        </w:rPr>
        <w:t xml:space="preserve">UN </w:t>
      </w:r>
      <w:r w:rsidR="002E0403">
        <w:rPr>
          <w:rFonts w:ascii="Times New Roman" w:eastAsia="Calibri" w:hAnsi="Times New Roman" w:cs="Times New Roman"/>
          <w:sz w:val="24"/>
          <w:szCs w:val="24"/>
        </w:rPr>
        <w:t>which from the looks of it are to</w:t>
      </w:r>
      <w:r w:rsidR="0050444F" w:rsidRPr="0050444F">
        <w:rPr>
          <w:rFonts w:ascii="Times New Roman" w:eastAsia="Calibri" w:hAnsi="Times New Roman" w:cs="Times New Roman"/>
          <w:sz w:val="24"/>
          <w:szCs w:val="24"/>
        </w:rPr>
        <w:t xml:space="preserve"> please the EU Courts (the </w:t>
      </w:r>
      <w:r w:rsidR="009240D7">
        <w:rPr>
          <w:rFonts w:ascii="Times New Roman" w:eastAsia="Calibri" w:hAnsi="Times New Roman" w:cs="Times New Roman"/>
          <w:sz w:val="24"/>
          <w:szCs w:val="24"/>
        </w:rPr>
        <w:t>establishment of Ombudsperson being</w:t>
      </w:r>
      <w:r w:rsidR="0050444F" w:rsidRPr="0050444F">
        <w:rPr>
          <w:rFonts w:ascii="Times New Roman" w:eastAsia="Calibri" w:hAnsi="Times New Roman" w:cs="Times New Roman"/>
          <w:sz w:val="24"/>
          <w:szCs w:val="24"/>
        </w:rPr>
        <w:t xml:space="preserve"> </w:t>
      </w:r>
      <w:r w:rsidR="009240D7">
        <w:rPr>
          <w:rFonts w:ascii="Times New Roman" w:eastAsia="Calibri" w:hAnsi="Times New Roman" w:cs="Times New Roman"/>
          <w:sz w:val="24"/>
          <w:szCs w:val="24"/>
        </w:rPr>
        <w:t>the prime example</w:t>
      </w:r>
      <w:r w:rsidR="0050444F" w:rsidRPr="0050444F">
        <w:rPr>
          <w:rFonts w:ascii="Times New Roman" w:eastAsia="Calibri" w:hAnsi="Times New Roman" w:cs="Times New Roman"/>
          <w:sz w:val="24"/>
          <w:szCs w:val="24"/>
        </w:rPr>
        <w:t>)</w:t>
      </w:r>
      <w:r w:rsidR="009240D7">
        <w:rPr>
          <w:rFonts w:ascii="Times New Roman" w:eastAsia="Calibri" w:hAnsi="Times New Roman" w:cs="Times New Roman"/>
          <w:sz w:val="24"/>
          <w:szCs w:val="24"/>
        </w:rPr>
        <w:t>,</w:t>
      </w:r>
      <w:r w:rsidR="0050444F" w:rsidRPr="0050444F">
        <w:rPr>
          <w:rFonts w:ascii="Times New Roman" w:eastAsia="Calibri" w:hAnsi="Times New Roman" w:cs="Times New Roman"/>
          <w:sz w:val="24"/>
          <w:szCs w:val="24"/>
        </w:rPr>
        <w:t xml:space="preserve"> </w:t>
      </w:r>
      <w:r w:rsidR="006718A9">
        <w:rPr>
          <w:rFonts w:ascii="Times New Roman" w:eastAsia="Calibri" w:hAnsi="Times New Roman" w:cs="Times New Roman"/>
          <w:sz w:val="24"/>
          <w:szCs w:val="24"/>
        </w:rPr>
        <w:t xml:space="preserve">it </w:t>
      </w:r>
      <w:r w:rsidR="0050444F" w:rsidRPr="0050444F">
        <w:rPr>
          <w:rFonts w:ascii="Times New Roman" w:eastAsia="Calibri" w:hAnsi="Times New Roman" w:cs="Times New Roman"/>
          <w:sz w:val="24"/>
          <w:szCs w:val="24"/>
        </w:rPr>
        <w:t>gives rise to</w:t>
      </w:r>
      <w:r w:rsidR="009240D7">
        <w:rPr>
          <w:rFonts w:ascii="Times New Roman" w:eastAsia="Calibri" w:hAnsi="Times New Roman" w:cs="Times New Roman"/>
          <w:sz w:val="24"/>
          <w:szCs w:val="24"/>
        </w:rPr>
        <w:t xml:space="preserve"> a</w:t>
      </w:r>
      <w:r w:rsidR="0050444F" w:rsidRPr="0050444F">
        <w:rPr>
          <w:rFonts w:ascii="Times New Roman" w:eastAsia="Calibri" w:hAnsi="Times New Roman" w:cs="Times New Roman"/>
          <w:sz w:val="24"/>
          <w:szCs w:val="24"/>
        </w:rPr>
        <w:t xml:space="preserve"> thought that </w:t>
      </w:r>
      <w:proofErr w:type="spellStart"/>
      <w:r w:rsidR="0050444F" w:rsidRPr="0050444F">
        <w:rPr>
          <w:rFonts w:ascii="Times New Roman" w:eastAsia="Calibri" w:hAnsi="Times New Roman" w:cs="Times New Roman"/>
          <w:sz w:val="24"/>
          <w:szCs w:val="24"/>
        </w:rPr>
        <w:t>Solange</w:t>
      </w:r>
      <w:proofErr w:type="spellEnd"/>
      <w:r w:rsidR="0050444F" w:rsidRPr="0050444F">
        <w:rPr>
          <w:rFonts w:ascii="Times New Roman" w:eastAsia="Calibri" w:hAnsi="Times New Roman" w:cs="Times New Roman"/>
          <w:sz w:val="24"/>
          <w:szCs w:val="24"/>
        </w:rPr>
        <w:t xml:space="preserve"> II decision is still a possibility</w:t>
      </w:r>
      <w:r w:rsidR="006718A9">
        <w:rPr>
          <w:rFonts w:ascii="Times New Roman" w:eastAsia="Calibri" w:hAnsi="Times New Roman" w:cs="Times New Roman"/>
          <w:sz w:val="24"/>
          <w:szCs w:val="24"/>
        </w:rPr>
        <w:t>,</w:t>
      </w:r>
      <w:r w:rsidR="0050444F" w:rsidRPr="0050444F">
        <w:rPr>
          <w:rFonts w:ascii="Times New Roman" w:eastAsia="Calibri" w:hAnsi="Times New Roman" w:cs="Times New Roman"/>
          <w:sz w:val="24"/>
          <w:szCs w:val="24"/>
        </w:rPr>
        <w:t xml:space="preserve"> </w:t>
      </w:r>
      <w:r w:rsidR="009240D7">
        <w:rPr>
          <w:rFonts w:ascii="Times New Roman" w:eastAsia="Calibri" w:hAnsi="Times New Roman" w:cs="Times New Roman"/>
          <w:sz w:val="24"/>
          <w:szCs w:val="24"/>
        </w:rPr>
        <w:t>with condition</w:t>
      </w:r>
      <w:r w:rsidR="0050444F" w:rsidRPr="0050444F">
        <w:rPr>
          <w:rFonts w:ascii="Times New Roman" w:eastAsia="Calibri" w:hAnsi="Times New Roman" w:cs="Times New Roman"/>
          <w:sz w:val="24"/>
          <w:szCs w:val="24"/>
        </w:rPr>
        <w:t xml:space="preserve"> </w:t>
      </w:r>
      <w:r w:rsidR="009240D7">
        <w:rPr>
          <w:rFonts w:ascii="Times New Roman" w:eastAsia="Calibri" w:hAnsi="Times New Roman" w:cs="Times New Roman"/>
          <w:sz w:val="24"/>
          <w:szCs w:val="24"/>
        </w:rPr>
        <w:t>that</w:t>
      </w:r>
      <w:r w:rsidR="0050444F" w:rsidRPr="0050444F">
        <w:rPr>
          <w:rFonts w:ascii="Times New Roman" w:eastAsia="Calibri" w:hAnsi="Times New Roman" w:cs="Times New Roman"/>
          <w:sz w:val="24"/>
          <w:szCs w:val="24"/>
        </w:rPr>
        <w:t xml:space="preserve"> UN SC follows through </w:t>
      </w:r>
      <w:r w:rsidR="009240D7">
        <w:rPr>
          <w:rFonts w:ascii="Times New Roman" w:eastAsia="Calibri" w:hAnsi="Times New Roman" w:cs="Times New Roman"/>
          <w:sz w:val="24"/>
          <w:szCs w:val="24"/>
        </w:rPr>
        <w:t xml:space="preserve">with </w:t>
      </w:r>
      <w:r w:rsidR="0050444F" w:rsidRPr="0050444F">
        <w:rPr>
          <w:rFonts w:ascii="Times New Roman" w:eastAsia="Calibri" w:hAnsi="Times New Roman" w:cs="Times New Roman"/>
          <w:sz w:val="24"/>
          <w:szCs w:val="24"/>
        </w:rPr>
        <w:t>the requirements established</w:t>
      </w:r>
      <w:r w:rsidR="009240D7">
        <w:rPr>
          <w:rFonts w:ascii="Times New Roman" w:eastAsia="Calibri" w:hAnsi="Times New Roman" w:cs="Times New Roman"/>
          <w:sz w:val="24"/>
          <w:szCs w:val="24"/>
        </w:rPr>
        <w:t xml:space="preserve"> by</w:t>
      </w:r>
      <w:r w:rsidR="002E0403">
        <w:rPr>
          <w:rFonts w:ascii="Times New Roman" w:eastAsia="Calibri" w:hAnsi="Times New Roman" w:cs="Times New Roman"/>
          <w:sz w:val="24"/>
          <w:szCs w:val="24"/>
        </w:rPr>
        <w:t xml:space="preserve"> the EUCJ.</w:t>
      </w:r>
    </w:p>
    <w:p w14:paraId="373CF702" w14:textId="4F9F87E9" w:rsidR="000B4136" w:rsidRDefault="00B150D9"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0B4136">
        <w:rPr>
          <w:rFonts w:ascii="Times New Roman" w:eastAsia="Calibri" w:hAnsi="Times New Roman" w:cs="Times New Roman"/>
          <w:sz w:val="24"/>
          <w:szCs w:val="24"/>
        </w:rPr>
        <w:t xml:space="preserve">. Another part of EU restrictive </w:t>
      </w:r>
      <w:r w:rsidR="00E03DA2">
        <w:rPr>
          <w:rFonts w:ascii="Times New Roman" w:eastAsia="Calibri" w:hAnsi="Times New Roman" w:cs="Times New Roman"/>
          <w:sz w:val="24"/>
          <w:szCs w:val="24"/>
        </w:rPr>
        <w:t>measures, which need to be improved,</w:t>
      </w:r>
      <w:r w:rsidR="000B4136">
        <w:rPr>
          <w:rFonts w:ascii="Times New Roman" w:eastAsia="Calibri" w:hAnsi="Times New Roman" w:cs="Times New Roman"/>
          <w:sz w:val="24"/>
          <w:szCs w:val="24"/>
        </w:rPr>
        <w:t xml:space="preserve"> is the implementation, monitoring and execution of the restrictive measures as these areas are the </w:t>
      </w:r>
      <w:r w:rsidR="00E03DA2" w:rsidRPr="000B4136">
        <w:rPr>
          <w:rFonts w:ascii="Times New Roman" w:eastAsia="Calibri" w:hAnsi="Times New Roman" w:cs="Times New Roman"/>
          <w:sz w:val="24"/>
          <w:szCs w:val="24"/>
        </w:rPr>
        <w:t>Achilles</w:t>
      </w:r>
      <w:r w:rsidR="000B4136" w:rsidRPr="000B4136">
        <w:rPr>
          <w:rFonts w:ascii="Times New Roman" w:eastAsia="Calibri" w:hAnsi="Times New Roman" w:cs="Times New Roman"/>
          <w:sz w:val="24"/>
          <w:szCs w:val="24"/>
        </w:rPr>
        <w:t xml:space="preserve"> heel </w:t>
      </w:r>
      <w:r w:rsidR="000B4136">
        <w:rPr>
          <w:rFonts w:ascii="Times New Roman" w:eastAsia="Calibri" w:hAnsi="Times New Roman" w:cs="Times New Roman"/>
          <w:sz w:val="24"/>
          <w:szCs w:val="24"/>
        </w:rPr>
        <w:t xml:space="preserve">of EU. With no obligatory monitoring being carried the restrictive measures regime </w:t>
      </w:r>
      <w:r w:rsidR="00E03DA2">
        <w:rPr>
          <w:rFonts w:ascii="Times New Roman" w:eastAsia="Calibri" w:hAnsi="Times New Roman" w:cs="Times New Roman"/>
          <w:sz w:val="24"/>
          <w:szCs w:val="24"/>
        </w:rPr>
        <w:t>stays</w:t>
      </w:r>
      <w:r w:rsidR="000B4136">
        <w:rPr>
          <w:rFonts w:ascii="Times New Roman" w:eastAsia="Calibri" w:hAnsi="Times New Roman" w:cs="Times New Roman"/>
          <w:sz w:val="24"/>
          <w:szCs w:val="24"/>
        </w:rPr>
        <w:t xml:space="preserve"> very obscure as far as the national implementation and execution is concerned.</w:t>
      </w:r>
      <w:r w:rsidR="00E03DA2">
        <w:rPr>
          <w:rFonts w:ascii="Times New Roman" w:eastAsia="Calibri" w:hAnsi="Times New Roman" w:cs="Times New Roman"/>
          <w:sz w:val="24"/>
          <w:szCs w:val="24"/>
        </w:rPr>
        <w:t xml:space="preserve"> </w:t>
      </w:r>
      <w:r w:rsidRPr="00B150D9">
        <w:rPr>
          <w:rFonts w:ascii="Times New Roman" w:eastAsia="Calibri" w:hAnsi="Times New Roman" w:cs="Times New Roman"/>
          <w:sz w:val="24"/>
          <w:szCs w:val="24"/>
        </w:rPr>
        <w:t xml:space="preserve">The establishment of </w:t>
      </w:r>
      <w:r w:rsidR="00BF6193">
        <w:rPr>
          <w:rFonts w:ascii="Times New Roman" w:eastAsia="Calibri" w:hAnsi="Times New Roman" w:cs="Times New Roman"/>
          <w:sz w:val="24"/>
          <w:szCs w:val="24"/>
        </w:rPr>
        <w:t>EU institution</w:t>
      </w:r>
      <w:r w:rsidRPr="00B150D9">
        <w:rPr>
          <w:rFonts w:ascii="Times New Roman" w:eastAsia="Calibri" w:hAnsi="Times New Roman" w:cs="Times New Roman"/>
          <w:sz w:val="24"/>
          <w:szCs w:val="24"/>
        </w:rPr>
        <w:t xml:space="preserve"> which could be monitoring the MSs </w:t>
      </w:r>
      <w:proofErr w:type="gramStart"/>
      <w:r w:rsidRPr="00B150D9">
        <w:rPr>
          <w:rFonts w:ascii="Times New Roman" w:eastAsia="Calibri" w:hAnsi="Times New Roman" w:cs="Times New Roman"/>
          <w:sz w:val="24"/>
          <w:szCs w:val="24"/>
        </w:rPr>
        <w:t>implementation</w:t>
      </w:r>
      <w:proofErr w:type="gramEnd"/>
      <w:r w:rsidRPr="00B150D9">
        <w:rPr>
          <w:rFonts w:ascii="Times New Roman" w:eastAsia="Calibri" w:hAnsi="Times New Roman" w:cs="Times New Roman"/>
          <w:sz w:val="24"/>
          <w:szCs w:val="24"/>
        </w:rPr>
        <w:t xml:space="preserve"> and execution of </w:t>
      </w:r>
      <w:r>
        <w:rPr>
          <w:rFonts w:ascii="Times New Roman" w:eastAsia="Calibri" w:hAnsi="Times New Roman" w:cs="Times New Roman"/>
          <w:sz w:val="24"/>
          <w:szCs w:val="24"/>
        </w:rPr>
        <w:t>restrictive measures</w:t>
      </w:r>
      <w:r w:rsidRPr="00B150D9">
        <w:rPr>
          <w:rFonts w:ascii="Times New Roman" w:eastAsia="Calibri" w:hAnsi="Times New Roman" w:cs="Times New Roman"/>
          <w:sz w:val="24"/>
          <w:szCs w:val="24"/>
        </w:rPr>
        <w:t xml:space="preserve"> </w:t>
      </w:r>
      <w:r w:rsidR="00BF6193" w:rsidRPr="00BF6193">
        <w:rPr>
          <w:rFonts w:ascii="Times New Roman" w:eastAsia="Calibri" w:hAnsi="Times New Roman" w:cs="Times New Roman"/>
          <w:sz w:val="24"/>
          <w:szCs w:val="24"/>
        </w:rPr>
        <w:t>should be the next step in evolution of re</w:t>
      </w:r>
      <w:r w:rsidR="00BF6193">
        <w:rPr>
          <w:rFonts w:ascii="Times New Roman" w:eastAsia="Calibri" w:hAnsi="Times New Roman" w:cs="Times New Roman"/>
          <w:sz w:val="24"/>
          <w:szCs w:val="24"/>
        </w:rPr>
        <w:t xml:space="preserve">strictive measures regime of EU. With the help of such body it will not only be possible to </w:t>
      </w:r>
      <w:r w:rsidR="00A16A36">
        <w:rPr>
          <w:rFonts w:ascii="Times New Roman" w:eastAsia="Calibri" w:hAnsi="Times New Roman" w:cs="Times New Roman"/>
          <w:sz w:val="24"/>
          <w:szCs w:val="24"/>
        </w:rPr>
        <w:t>keep track of legislation of MSs concerning the restrictive measures but in the future</w:t>
      </w:r>
      <w:r w:rsidRPr="00B150D9">
        <w:rPr>
          <w:rFonts w:ascii="Times New Roman" w:eastAsia="Calibri" w:hAnsi="Times New Roman" w:cs="Times New Roman"/>
          <w:sz w:val="24"/>
          <w:szCs w:val="24"/>
        </w:rPr>
        <w:t xml:space="preserve"> the uniform application of restrictive measures</w:t>
      </w:r>
      <w:r w:rsidR="00BF6193">
        <w:rPr>
          <w:rFonts w:ascii="Times New Roman" w:eastAsia="Calibri" w:hAnsi="Times New Roman" w:cs="Times New Roman"/>
          <w:sz w:val="24"/>
          <w:szCs w:val="24"/>
        </w:rPr>
        <w:t xml:space="preserve"> </w:t>
      </w:r>
      <w:r w:rsidR="00BF6193" w:rsidRPr="00B150D9">
        <w:rPr>
          <w:rFonts w:ascii="Times New Roman" w:eastAsia="Calibri" w:hAnsi="Times New Roman" w:cs="Times New Roman"/>
          <w:sz w:val="24"/>
          <w:szCs w:val="24"/>
        </w:rPr>
        <w:t>in EU</w:t>
      </w:r>
      <w:r w:rsidR="00BF6193">
        <w:rPr>
          <w:rFonts w:ascii="Times New Roman" w:eastAsia="Calibri" w:hAnsi="Times New Roman" w:cs="Times New Roman"/>
          <w:sz w:val="24"/>
          <w:szCs w:val="24"/>
        </w:rPr>
        <w:t xml:space="preserve"> could be achieved</w:t>
      </w:r>
      <w:r w:rsidR="00A16A36">
        <w:rPr>
          <w:rFonts w:ascii="Times New Roman" w:eastAsia="Calibri" w:hAnsi="Times New Roman" w:cs="Times New Roman"/>
          <w:sz w:val="24"/>
          <w:szCs w:val="24"/>
        </w:rPr>
        <w:t xml:space="preserve"> by putting to use the practice accumulated by such </w:t>
      </w:r>
      <w:r w:rsidR="00DE6CAA">
        <w:rPr>
          <w:rFonts w:ascii="Times New Roman" w:eastAsia="Calibri" w:hAnsi="Times New Roman" w:cs="Times New Roman"/>
          <w:sz w:val="24"/>
          <w:szCs w:val="24"/>
        </w:rPr>
        <w:t>body</w:t>
      </w:r>
      <w:r w:rsidRPr="00B150D9">
        <w:rPr>
          <w:rFonts w:ascii="Times New Roman" w:eastAsia="Calibri" w:hAnsi="Times New Roman" w:cs="Times New Roman"/>
          <w:sz w:val="24"/>
          <w:szCs w:val="24"/>
        </w:rPr>
        <w:t>.</w:t>
      </w:r>
    </w:p>
    <w:p w14:paraId="38DCC9D0" w14:textId="6E60CFC5" w:rsidR="000B4136" w:rsidRDefault="00B150D9" w:rsidP="000B413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0B4136">
        <w:rPr>
          <w:rFonts w:ascii="Times New Roman" w:eastAsia="Calibri" w:hAnsi="Times New Roman" w:cs="Times New Roman"/>
          <w:sz w:val="24"/>
          <w:szCs w:val="24"/>
        </w:rPr>
        <w:t xml:space="preserve">. </w:t>
      </w:r>
      <w:r w:rsidR="00E03DA2">
        <w:rPr>
          <w:rFonts w:ascii="Times New Roman" w:eastAsia="Calibri" w:hAnsi="Times New Roman" w:cs="Times New Roman"/>
          <w:sz w:val="24"/>
          <w:szCs w:val="24"/>
        </w:rPr>
        <w:t xml:space="preserve">The </w:t>
      </w:r>
      <w:r w:rsidR="00DE6CAA" w:rsidRPr="00DE6CAA">
        <w:rPr>
          <w:rFonts w:ascii="Times New Roman" w:eastAsia="Calibri" w:hAnsi="Times New Roman" w:cs="Times New Roman"/>
          <w:sz w:val="24"/>
          <w:szCs w:val="24"/>
        </w:rPr>
        <w:t xml:space="preserve">Government of the Republic of Lithuania </w:t>
      </w:r>
      <w:r w:rsidR="000B4136" w:rsidRPr="000B4136">
        <w:rPr>
          <w:rFonts w:ascii="Times New Roman" w:eastAsia="Calibri" w:hAnsi="Times New Roman" w:cs="Times New Roman"/>
          <w:sz w:val="24"/>
          <w:szCs w:val="24"/>
        </w:rPr>
        <w:t>decree No. 113 of 6 February 2008 “On the measures implementing international sanctions in Republic of Lithuania</w:t>
      </w:r>
      <w:r w:rsidR="00E03DA2">
        <w:rPr>
          <w:rFonts w:ascii="Times New Roman" w:eastAsia="Calibri" w:hAnsi="Times New Roman" w:cs="Times New Roman"/>
          <w:sz w:val="24"/>
          <w:szCs w:val="24"/>
        </w:rPr>
        <w:t xml:space="preserve"> adopted by the </w:t>
      </w:r>
      <w:r w:rsidR="00DE6CAA" w:rsidRPr="000B4136">
        <w:rPr>
          <w:rFonts w:ascii="Times New Roman" w:eastAsia="Calibri" w:hAnsi="Times New Roman" w:cs="Times New Roman"/>
          <w:sz w:val="24"/>
          <w:szCs w:val="24"/>
        </w:rPr>
        <w:t xml:space="preserve">Government </w:t>
      </w:r>
      <w:r w:rsidR="00DE6CAA">
        <w:rPr>
          <w:rFonts w:ascii="Times New Roman" w:eastAsia="Calibri" w:hAnsi="Times New Roman" w:cs="Times New Roman"/>
          <w:sz w:val="24"/>
          <w:szCs w:val="24"/>
        </w:rPr>
        <w:t>of</w:t>
      </w:r>
      <w:r w:rsidR="00E03DA2">
        <w:rPr>
          <w:rFonts w:ascii="Times New Roman" w:eastAsia="Calibri" w:hAnsi="Times New Roman" w:cs="Times New Roman"/>
          <w:sz w:val="24"/>
          <w:szCs w:val="24"/>
        </w:rPr>
        <w:t xml:space="preserve"> the </w:t>
      </w:r>
      <w:r w:rsidR="00E03DA2" w:rsidRPr="000B4136">
        <w:rPr>
          <w:rFonts w:ascii="Times New Roman" w:eastAsia="Calibri" w:hAnsi="Times New Roman" w:cs="Times New Roman"/>
          <w:sz w:val="24"/>
          <w:szCs w:val="24"/>
        </w:rPr>
        <w:t>Republic of Lithuania</w:t>
      </w:r>
      <w:r w:rsidR="000B4136" w:rsidRPr="000B4136">
        <w:rPr>
          <w:rFonts w:ascii="Times New Roman" w:eastAsia="Calibri" w:hAnsi="Times New Roman" w:cs="Times New Roman"/>
          <w:sz w:val="24"/>
          <w:szCs w:val="24"/>
        </w:rPr>
        <w:t>, provided by European Union common position 2001/930/BUSP of 27 December 2001 on the application of specific measures to combat terrorism”</w:t>
      </w:r>
      <w:r w:rsidR="000B4136">
        <w:rPr>
          <w:rFonts w:ascii="Times New Roman" w:eastAsia="Calibri" w:hAnsi="Times New Roman" w:cs="Times New Roman"/>
          <w:sz w:val="24"/>
          <w:szCs w:val="24"/>
        </w:rPr>
        <w:t xml:space="preserve"> </w:t>
      </w:r>
      <w:r>
        <w:rPr>
          <w:rFonts w:ascii="Times New Roman" w:eastAsia="Calibri" w:hAnsi="Times New Roman" w:cs="Times New Roman"/>
          <w:sz w:val="24"/>
          <w:szCs w:val="24"/>
        </w:rPr>
        <w:t>was found to be</w:t>
      </w:r>
      <w:r w:rsidR="000B4136">
        <w:rPr>
          <w:rFonts w:ascii="Times New Roman" w:eastAsia="Calibri" w:hAnsi="Times New Roman" w:cs="Times New Roman"/>
          <w:sz w:val="24"/>
          <w:szCs w:val="24"/>
        </w:rPr>
        <w:t xml:space="preserve"> severely outdated </w:t>
      </w:r>
      <w:r w:rsidR="00E03DA2">
        <w:rPr>
          <w:rFonts w:ascii="Times New Roman" w:eastAsia="Calibri" w:hAnsi="Times New Roman" w:cs="Times New Roman"/>
          <w:sz w:val="24"/>
          <w:szCs w:val="24"/>
        </w:rPr>
        <w:t xml:space="preserve">and </w:t>
      </w:r>
      <w:r w:rsidR="000B4136">
        <w:rPr>
          <w:rFonts w:ascii="Times New Roman" w:eastAsia="Calibri" w:hAnsi="Times New Roman" w:cs="Times New Roman"/>
          <w:sz w:val="24"/>
          <w:szCs w:val="24"/>
        </w:rPr>
        <w:t>i</w:t>
      </w:r>
      <w:r w:rsidR="00E03DA2">
        <w:rPr>
          <w:rFonts w:ascii="Times New Roman" w:eastAsia="Calibri" w:hAnsi="Times New Roman" w:cs="Times New Roman"/>
          <w:sz w:val="24"/>
          <w:szCs w:val="24"/>
        </w:rPr>
        <w:t>t</w:t>
      </w:r>
      <w:r w:rsidR="000B4136">
        <w:rPr>
          <w:rFonts w:ascii="Times New Roman" w:eastAsia="Calibri" w:hAnsi="Times New Roman" w:cs="Times New Roman"/>
          <w:sz w:val="24"/>
          <w:szCs w:val="24"/>
        </w:rPr>
        <w:t xml:space="preserve"> needs to be improved in </w:t>
      </w:r>
      <w:r w:rsidR="00E03DA2">
        <w:rPr>
          <w:rFonts w:ascii="Times New Roman" w:eastAsia="Calibri" w:hAnsi="Times New Roman" w:cs="Times New Roman"/>
          <w:sz w:val="24"/>
          <w:szCs w:val="24"/>
        </w:rPr>
        <w:t>the following</w:t>
      </w:r>
      <w:r w:rsidR="000B4136">
        <w:rPr>
          <w:rFonts w:ascii="Times New Roman" w:eastAsia="Calibri" w:hAnsi="Times New Roman" w:cs="Times New Roman"/>
          <w:sz w:val="24"/>
          <w:szCs w:val="24"/>
        </w:rPr>
        <w:t xml:space="preserve"> way</w:t>
      </w:r>
      <w:r>
        <w:rPr>
          <w:rFonts w:ascii="Times New Roman" w:eastAsia="Calibri" w:hAnsi="Times New Roman" w:cs="Times New Roman"/>
          <w:sz w:val="24"/>
          <w:szCs w:val="24"/>
        </w:rPr>
        <w:t>s</w:t>
      </w:r>
      <w:r w:rsidR="000B4136">
        <w:rPr>
          <w:rFonts w:ascii="Times New Roman" w:eastAsia="Calibri" w:hAnsi="Times New Roman" w:cs="Times New Roman"/>
          <w:sz w:val="24"/>
          <w:szCs w:val="24"/>
        </w:rPr>
        <w:t xml:space="preserve">: </w:t>
      </w:r>
    </w:p>
    <w:p w14:paraId="09371259" w14:textId="75F88724" w:rsidR="000B4136" w:rsidRPr="000B4136" w:rsidRDefault="000B4136" w:rsidP="000B4136">
      <w:pPr>
        <w:spacing w:line="360" w:lineRule="auto"/>
        <w:jc w:val="both"/>
        <w:rPr>
          <w:rFonts w:ascii="Times New Roman" w:eastAsia="Calibri" w:hAnsi="Times New Roman" w:cs="Times New Roman"/>
          <w:sz w:val="24"/>
          <w:szCs w:val="24"/>
        </w:rPr>
      </w:pPr>
      <w:r w:rsidRPr="000B4136">
        <w:rPr>
          <w:rFonts w:ascii="Times New Roman" w:eastAsia="Calibri" w:hAnsi="Times New Roman" w:cs="Times New Roman"/>
          <w:sz w:val="24"/>
          <w:szCs w:val="24"/>
        </w:rPr>
        <w:t>–</w:t>
      </w:r>
      <w:r w:rsidRPr="000B4136">
        <w:rPr>
          <w:rFonts w:ascii="Times New Roman" w:eastAsia="Calibri" w:hAnsi="Times New Roman" w:cs="Times New Roman"/>
          <w:sz w:val="24"/>
          <w:szCs w:val="24"/>
        </w:rPr>
        <w:tab/>
      </w:r>
      <w:r w:rsidR="004E07F5">
        <w:rPr>
          <w:rFonts w:ascii="Times New Roman" w:eastAsia="Calibri" w:hAnsi="Times New Roman" w:cs="Times New Roman"/>
          <w:sz w:val="24"/>
          <w:szCs w:val="24"/>
        </w:rPr>
        <w:t>A</w:t>
      </w:r>
      <w:r w:rsidRPr="000B4136">
        <w:rPr>
          <w:rFonts w:ascii="Times New Roman" w:eastAsia="Calibri" w:hAnsi="Times New Roman" w:cs="Times New Roman"/>
          <w:sz w:val="24"/>
          <w:szCs w:val="24"/>
        </w:rPr>
        <w:t xml:space="preserve"> rule that sanctions described articles 2, 3 and 4 of Council common position 2001/931/CFSP of 27 December 2001 are set in EU Council legal acts (which includes Council decisions and implementing regulations) amending Council common position 2001/931/CFSP, and that sanctions described will be applied directly</w:t>
      </w:r>
      <w:r w:rsidR="004E07F5">
        <w:rPr>
          <w:rFonts w:ascii="Times New Roman" w:eastAsia="Calibri" w:hAnsi="Times New Roman" w:cs="Times New Roman"/>
          <w:sz w:val="24"/>
          <w:szCs w:val="24"/>
        </w:rPr>
        <w:t xml:space="preserve"> have to be introduced</w:t>
      </w:r>
      <w:r w:rsidRPr="000B4136">
        <w:rPr>
          <w:rFonts w:ascii="Times New Roman" w:eastAsia="Calibri" w:hAnsi="Times New Roman" w:cs="Times New Roman"/>
          <w:sz w:val="24"/>
          <w:szCs w:val="24"/>
        </w:rPr>
        <w:t>.</w:t>
      </w:r>
    </w:p>
    <w:p w14:paraId="20C79562" w14:textId="4151A609" w:rsidR="000B4136" w:rsidRPr="000B4136" w:rsidRDefault="000B4136" w:rsidP="000B4136">
      <w:pPr>
        <w:spacing w:line="360" w:lineRule="auto"/>
        <w:jc w:val="both"/>
        <w:rPr>
          <w:rFonts w:ascii="Times New Roman" w:eastAsia="Calibri" w:hAnsi="Times New Roman" w:cs="Times New Roman"/>
          <w:sz w:val="24"/>
          <w:szCs w:val="24"/>
        </w:rPr>
      </w:pPr>
      <w:r w:rsidRPr="000B4136">
        <w:rPr>
          <w:rFonts w:ascii="Times New Roman" w:eastAsia="Calibri" w:hAnsi="Times New Roman" w:cs="Times New Roman"/>
          <w:sz w:val="24"/>
          <w:szCs w:val="24"/>
        </w:rPr>
        <w:t>–</w:t>
      </w:r>
      <w:r w:rsidRPr="000B4136">
        <w:rPr>
          <w:rFonts w:ascii="Times New Roman" w:eastAsia="Calibri" w:hAnsi="Times New Roman" w:cs="Times New Roman"/>
          <w:sz w:val="24"/>
          <w:szCs w:val="24"/>
        </w:rPr>
        <w:tab/>
      </w:r>
      <w:r w:rsidR="006F54BE">
        <w:rPr>
          <w:rFonts w:ascii="Times New Roman" w:eastAsia="Calibri" w:hAnsi="Times New Roman" w:cs="Times New Roman"/>
          <w:sz w:val="24"/>
          <w:szCs w:val="24"/>
        </w:rPr>
        <w:t>The decree will need to</w:t>
      </w:r>
      <w:r w:rsidR="006F54BE">
        <w:rPr>
          <w:rStyle w:val="Komentaronuoroda"/>
        </w:rPr>
        <w:t xml:space="preserve"> </w:t>
      </w:r>
      <w:r w:rsidR="006F54BE">
        <w:rPr>
          <w:rStyle w:val="Komentaronuoroda"/>
          <w:rFonts w:ascii="Times New Roman" w:hAnsi="Times New Roman" w:cs="Times New Roman"/>
          <w:sz w:val="24"/>
        </w:rPr>
        <w:t xml:space="preserve">follow </w:t>
      </w:r>
      <w:r w:rsidRPr="000B4136">
        <w:rPr>
          <w:rFonts w:ascii="Times New Roman" w:eastAsia="Calibri" w:hAnsi="Times New Roman" w:cs="Times New Roman"/>
          <w:sz w:val="24"/>
          <w:szCs w:val="24"/>
        </w:rPr>
        <w:t>the Council common position 2009/468/CFSP of 15 June 2009 updating Common position 2001/931/CFSP, as the one which is listing persons, groups and entities to which only the article 4 of Council common position 2001/931/CFSP applies (part of the list in the annex of Council common position 2009/468/CFSP which is marked with asterisk)</w:t>
      </w:r>
      <w:r w:rsidR="004E07F5">
        <w:rPr>
          <w:rFonts w:ascii="Times New Roman" w:eastAsia="Calibri" w:hAnsi="Times New Roman" w:cs="Times New Roman"/>
          <w:sz w:val="24"/>
          <w:szCs w:val="24"/>
        </w:rPr>
        <w:t>;</w:t>
      </w:r>
    </w:p>
    <w:p w14:paraId="23BA9B28" w14:textId="5E1BB529" w:rsidR="000B4136" w:rsidRPr="000B4136" w:rsidRDefault="000B4136" w:rsidP="000B4136">
      <w:pPr>
        <w:spacing w:line="360" w:lineRule="auto"/>
        <w:jc w:val="both"/>
        <w:rPr>
          <w:rFonts w:ascii="Times New Roman" w:eastAsia="Calibri" w:hAnsi="Times New Roman" w:cs="Times New Roman"/>
          <w:sz w:val="24"/>
          <w:szCs w:val="24"/>
        </w:rPr>
      </w:pPr>
      <w:r w:rsidRPr="000B4136">
        <w:rPr>
          <w:rFonts w:ascii="Times New Roman" w:eastAsia="Calibri" w:hAnsi="Times New Roman" w:cs="Times New Roman"/>
          <w:sz w:val="24"/>
          <w:szCs w:val="24"/>
        </w:rPr>
        <w:lastRenderedPageBreak/>
        <w:t>–</w:t>
      </w:r>
      <w:r w:rsidRPr="000B4136">
        <w:rPr>
          <w:rFonts w:ascii="Times New Roman" w:eastAsia="Calibri" w:hAnsi="Times New Roman" w:cs="Times New Roman"/>
          <w:sz w:val="24"/>
          <w:szCs w:val="24"/>
        </w:rPr>
        <w:tab/>
      </w:r>
      <w:r w:rsidR="009E44CD">
        <w:rPr>
          <w:rFonts w:ascii="Times New Roman" w:eastAsia="Calibri" w:hAnsi="Times New Roman" w:cs="Times New Roman"/>
          <w:sz w:val="24"/>
          <w:szCs w:val="24"/>
        </w:rPr>
        <w:t xml:space="preserve">Following the legal practice established by the </w:t>
      </w:r>
      <w:r w:rsidR="009E44CD" w:rsidRPr="00DE6CAA">
        <w:rPr>
          <w:rFonts w:ascii="Times New Roman" w:eastAsia="Calibri" w:hAnsi="Times New Roman" w:cs="Times New Roman"/>
          <w:sz w:val="24"/>
          <w:szCs w:val="24"/>
        </w:rPr>
        <w:t xml:space="preserve">Government of the Republic of </w:t>
      </w:r>
      <w:r w:rsidR="00634AA1" w:rsidRPr="00DE6CAA">
        <w:rPr>
          <w:rFonts w:ascii="Times New Roman" w:eastAsia="Calibri" w:hAnsi="Times New Roman" w:cs="Times New Roman"/>
          <w:sz w:val="24"/>
          <w:szCs w:val="24"/>
        </w:rPr>
        <w:t>Lithuania</w:t>
      </w:r>
      <w:r w:rsidR="00634AA1">
        <w:rPr>
          <w:rFonts w:ascii="Times New Roman" w:eastAsia="Calibri" w:hAnsi="Times New Roman" w:cs="Times New Roman"/>
          <w:sz w:val="24"/>
          <w:szCs w:val="24"/>
        </w:rPr>
        <w:t xml:space="preserve"> the</w:t>
      </w:r>
      <w:r w:rsidR="009E44CD">
        <w:rPr>
          <w:rFonts w:ascii="Times New Roman" w:eastAsia="Calibri" w:hAnsi="Times New Roman" w:cs="Times New Roman"/>
          <w:sz w:val="24"/>
          <w:szCs w:val="24"/>
        </w:rPr>
        <w:t xml:space="preserve"> </w:t>
      </w:r>
      <w:r w:rsidRPr="000B4136">
        <w:rPr>
          <w:rFonts w:ascii="Times New Roman" w:eastAsia="Calibri" w:hAnsi="Times New Roman" w:cs="Times New Roman"/>
          <w:sz w:val="24"/>
          <w:szCs w:val="24"/>
        </w:rPr>
        <w:t>c</w:t>
      </w:r>
      <w:r w:rsidR="009E44CD">
        <w:rPr>
          <w:rFonts w:ascii="Times New Roman" w:eastAsia="Calibri" w:hAnsi="Times New Roman" w:cs="Times New Roman"/>
          <w:sz w:val="24"/>
          <w:szCs w:val="24"/>
        </w:rPr>
        <w:t>hanges made to the decree</w:t>
      </w:r>
      <w:r w:rsidRPr="000B4136">
        <w:rPr>
          <w:rFonts w:ascii="Times New Roman" w:eastAsia="Calibri" w:hAnsi="Times New Roman" w:cs="Times New Roman"/>
          <w:sz w:val="24"/>
          <w:szCs w:val="24"/>
        </w:rPr>
        <w:t xml:space="preserve"> </w:t>
      </w:r>
      <w:r w:rsidR="009E44CD">
        <w:rPr>
          <w:rFonts w:ascii="Times New Roman" w:eastAsia="Calibri" w:hAnsi="Times New Roman" w:cs="Times New Roman"/>
          <w:sz w:val="24"/>
          <w:szCs w:val="24"/>
        </w:rPr>
        <w:t xml:space="preserve">will require </w:t>
      </w:r>
      <w:r w:rsidRPr="000B4136">
        <w:rPr>
          <w:rFonts w:ascii="Times New Roman" w:eastAsia="Calibri" w:hAnsi="Times New Roman" w:cs="Times New Roman"/>
          <w:sz w:val="24"/>
          <w:szCs w:val="24"/>
        </w:rPr>
        <w:t>to</w:t>
      </w:r>
      <w:r w:rsidR="009E44CD">
        <w:rPr>
          <w:rFonts w:ascii="Times New Roman" w:eastAsia="Calibri" w:hAnsi="Times New Roman" w:cs="Times New Roman"/>
          <w:sz w:val="24"/>
          <w:szCs w:val="24"/>
        </w:rPr>
        <w:t xml:space="preserve"> adopt a new decree which in turn</w:t>
      </w:r>
      <w:r w:rsidRPr="000B4136">
        <w:rPr>
          <w:rFonts w:ascii="Times New Roman" w:eastAsia="Calibri" w:hAnsi="Times New Roman" w:cs="Times New Roman"/>
          <w:sz w:val="24"/>
          <w:szCs w:val="24"/>
        </w:rPr>
        <w:t xml:space="preserve"> would repeal Republic of Lithuania Government decree No. 113 of 6 February 2008 “On the measures implementing international sanctions in Republic of Lithuania, provided by European Union common position 2001/930/BUSP of 27 December 2001 on the application of specific measures to combat terrorism”</w:t>
      </w:r>
      <w:r w:rsidR="009E44CD">
        <w:rPr>
          <w:rFonts w:ascii="Times New Roman" w:eastAsia="Calibri" w:hAnsi="Times New Roman" w:cs="Times New Roman"/>
          <w:sz w:val="24"/>
          <w:szCs w:val="24"/>
        </w:rPr>
        <w:t>.</w:t>
      </w:r>
      <w:r w:rsidR="00634AA1">
        <w:rPr>
          <w:rFonts w:ascii="Times New Roman" w:eastAsia="Calibri" w:hAnsi="Times New Roman" w:cs="Times New Roman"/>
          <w:sz w:val="24"/>
          <w:szCs w:val="24"/>
        </w:rPr>
        <w:t xml:space="preserve"> This is established because of the previous practice – </w:t>
      </w:r>
      <w:r w:rsidRPr="000B4136">
        <w:rPr>
          <w:rFonts w:ascii="Times New Roman" w:eastAsia="Calibri" w:hAnsi="Times New Roman" w:cs="Times New Roman"/>
          <w:sz w:val="24"/>
          <w:szCs w:val="24"/>
        </w:rPr>
        <w:t>decree No. 113 also repealed</w:t>
      </w:r>
      <w:r w:rsidR="00634AA1">
        <w:rPr>
          <w:rFonts w:ascii="Times New Roman" w:eastAsia="Calibri" w:hAnsi="Times New Roman" w:cs="Times New Roman"/>
          <w:sz w:val="24"/>
          <w:szCs w:val="24"/>
        </w:rPr>
        <w:t xml:space="preserve"> </w:t>
      </w:r>
      <w:r w:rsidR="00634AA1" w:rsidRPr="000B4136">
        <w:rPr>
          <w:rFonts w:ascii="Times New Roman" w:eastAsia="Calibri" w:hAnsi="Times New Roman" w:cs="Times New Roman"/>
          <w:sz w:val="24"/>
          <w:szCs w:val="24"/>
        </w:rPr>
        <w:t>(paragraph 6</w:t>
      </w:r>
      <w:r w:rsidR="00746687" w:rsidRPr="000B4136">
        <w:rPr>
          <w:rFonts w:ascii="Times New Roman" w:eastAsia="Calibri" w:hAnsi="Times New Roman" w:cs="Times New Roman"/>
          <w:sz w:val="24"/>
          <w:szCs w:val="24"/>
        </w:rPr>
        <w:t>) decree</w:t>
      </w:r>
      <w:r w:rsidRPr="000B4136">
        <w:rPr>
          <w:rFonts w:ascii="Times New Roman" w:eastAsia="Calibri" w:hAnsi="Times New Roman" w:cs="Times New Roman"/>
          <w:sz w:val="24"/>
          <w:szCs w:val="24"/>
        </w:rPr>
        <w:t xml:space="preserve"> No. 1027 of 18 October 2006 “On the measures implementing international sanctions in Republic of Lithuania, provided by European Union common position 2001/930/BUSP of 27 December 2001 on the application of specific measures to combat terrorism” which in turn repealed</w:t>
      </w:r>
      <w:r w:rsidR="00634AA1">
        <w:rPr>
          <w:rFonts w:ascii="Times New Roman" w:eastAsia="Calibri" w:hAnsi="Times New Roman" w:cs="Times New Roman"/>
          <w:sz w:val="24"/>
          <w:szCs w:val="24"/>
        </w:rPr>
        <w:t xml:space="preserve"> the </w:t>
      </w:r>
      <w:r w:rsidR="00746687">
        <w:rPr>
          <w:rFonts w:ascii="Times New Roman" w:eastAsia="Calibri" w:hAnsi="Times New Roman" w:cs="Times New Roman"/>
          <w:sz w:val="24"/>
          <w:szCs w:val="24"/>
        </w:rPr>
        <w:t>corresponding decree adopted</w:t>
      </w:r>
      <w:r w:rsidR="00D66CD3">
        <w:rPr>
          <w:rFonts w:ascii="Times New Roman" w:eastAsia="Calibri" w:hAnsi="Times New Roman" w:cs="Times New Roman"/>
          <w:sz w:val="24"/>
          <w:szCs w:val="24"/>
        </w:rPr>
        <w:t xml:space="preserve"> before it </w:t>
      </w:r>
      <w:r w:rsidR="00634AA1">
        <w:rPr>
          <w:rFonts w:ascii="Times New Roman" w:eastAsia="Calibri" w:hAnsi="Times New Roman" w:cs="Times New Roman"/>
          <w:sz w:val="24"/>
          <w:szCs w:val="24"/>
        </w:rPr>
        <w:t>(paragraph 7 –</w:t>
      </w:r>
      <w:r w:rsidRPr="000B4136">
        <w:rPr>
          <w:rFonts w:ascii="Times New Roman" w:eastAsia="Calibri" w:hAnsi="Times New Roman" w:cs="Times New Roman"/>
          <w:sz w:val="24"/>
          <w:szCs w:val="24"/>
        </w:rPr>
        <w:t xml:space="preserve"> decree No. 137 of 9 February).</w:t>
      </w:r>
    </w:p>
    <w:p w14:paraId="48DF1D1B" w14:textId="77777777" w:rsidR="000B4136" w:rsidRDefault="000B4136" w:rsidP="000B4136">
      <w:pPr>
        <w:spacing w:line="360" w:lineRule="auto"/>
        <w:jc w:val="both"/>
        <w:rPr>
          <w:rFonts w:ascii="Times New Roman" w:eastAsia="Calibri" w:hAnsi="Times New Roman" w:cs="Times New Roman"/>
          <w:sz w:val="24"/>
          <w:szCs w:val="24"/>
        </w:rPr>
      </w:pPr>
      <w:r w:rsidRPr="000B4136">
        <w:rPr>
          <w:rFonts w:ascii="Times New Roman" w:eastAsia="Calibri" w:hAnsi="Times New Roman" w:cs="Times New Roman"/>
          <w:sz w:val="24"/>
          <w:szCs w:val="24"/>
        </w:rPr>
        <w:t>–</w:t>
      </w:r>
      <w:r w:rsidRPr="000B4136">
        <w:rPr>
          <w:rFonts w:ascii="Times New Roman" w:eastAsia="Calibri" w:hAnsi="Times New Roman" w:cs="Times New Roman"/>
          <w:sz w:val="24"/>
          <w:szCs w:val="24"/>
        </w:rPr>
        <w:tab/>
        <w:t>Draft of the decree is produced in appendix 1, which incorporates the requirements mentioned.</w:t>
      </w:r>
    </w:p>
    <w:p w14:paraId="326C6AE7" w14:textId="77777777" w:rsidR="009314CC" w:rsidRDefault="009314CC" w:rsidP="004522E8">
      <w:pPr>
        <w:spacing w:line="360" w:lineRule="auto"/>
        <w:jc w:val="both"/>
        <w:rPr>
          <w:rFonts w:ascii="Times New Roman" w:eastAsia="Calibri" w:hAnsi="Times New Roman" w:cs="Times New Roman"/>
          <w:sz w:val="24"/>
          <w:szCs w:val="24"/>
        </w:rPr>
      </w:pPr>
    </w:p>
    <w:p w14:paraId="044DEE72" w14:textId="77777777" w:rsidR="009314CC" w:rsidRDefault="009314CC" w:rsidP="004522E8">
      <w:pPr>
        <w:spacing w:line="360" w:lineRule="auto"/>
        <w:jc w:val="both"/>
        <w:rPr>
          <w:rFonts w:ascii="Times New Roman" w:eastAsia="Calibri" w:hAnsi="Times New Roman" w:cs="Times New Roman"/>
          <w:sz w:val="24"/>
          <w:szCs w:val="24"/>
        </w:rPr>
      </w:pPr>
    </w:p>
    <w:p w14:paraId="3CC14CAD" w14:textId="77777777" w:rsidR="009314CC" w:rsidRDefault="009314CC" w:rsidP="004522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EA76AB4" w14:textId="38BCD397" w:rsidR="009314CC" w:rsidRDefault="00126946" w:rsidP="004522E8">
      <w:pPr>
        <w:pStyle w:val="Antrat1"/>
        <w:spacing w:line="360" w:lineRule="auto"/>
        <w:jc w:val="center"/>
        <w:rPr>
          <w:rFonts w:ascii="Times New Roman" w:eastAsia="Calibri" w:hAnsi="Times New Roman" w:cs="Times New Roman"/>
          <w:color w:val="auto"/>
          <w:sz w:val="24"/>
        </w:rPr>
      </w:pPr>
      <w:bookmarkStart w:id="48" w:name="_Toc373610084"/>
      <w:bookmarkStart w:id="49" w:name="_Toc373610269"/>
      <w:bookmarkStart w:id="50" w:name="_Toc375418263"/>
      <w:r w:rsidRPr="009314CC">
        <w:rPr>
          <w:rFonts w:ascii="Times New Roman" w:eastAsia="Calibri" w:hAnsi="Times New Roman" w:cs="Times New Roman"/>
          <w:color w:val="auto"/>
          <w:sz w:val="24"/>
        </w:rPr>
        <w:lastRenderedPageBreak/>
        <w:t>BIBLIOGRAPHY</w:t>
      </w:r>
      <w:bookmarkEnd w:id="48"/>
      <w:bookmarkEnd w:id="49"/>
      <w:bookmarkEnd w:id="50"/>
    </w:p>
    <w:p w14:paraId="57B55DC5" w14:textId="77777777" w:rsidR="009314CC" w:rsidRPr="00D03395" w:rsidRDefault="00F90FFE" w:rsidP="00343D59">
      <w:pPr>
        <w:spacing w:line="360" w:lineRule="auto"/>
        <w:jc w:val="center"/>
        <w:rPr>
          <w:rFonts w:ascii="Times New Roman" w:hAnsi="Times New Roman" w:cs="Times New Roman"/>
          <w:sz w:val="24"/>
          <w:szCs w:val="24"/>
        </w:rPr>
      </w:pPr>
      <w:r w:rsidRPr="00D03395">
        <w:rPr>
          <w:rFonts w:ascii="Times New Roman" w:hAnsi="Times New Roman" w:cs="Times New Roman"/>
          <w:sz w:val="24"/>
          <w:szCs w:val="24"/>
        </w:rPr>
        <w:t>Legal acts and documents of European Union</w:t>
      </w:r>
      <w:r w:rsidR="00373899" w:rsidRPr="00D03395">
        <w:rPr>
          <w:rFonts w:ascii="Times New Roman" w:hAnsi="Times New Roman" w:cs="Times New Roman"/>
          <w:sz w:val="24"/>
          <w:szCs w:val="24"/>
        </w:rPr>
        <w:t xml:space="preserve"> and United Nations</w:t>
      </w:r>
    </w:p>
    <w:p w14:paraId="5651B96D" w14:textId="78A0FCDE"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Charter of Fundamental Rights of the European Union, 2012/C 326/02. Official Journal C 326.</w:t>
      </w:r>
    </w:p>
    <w:p w14:paraId="63DB3B5C" w14:textId="61544326" w:rsidR="0040351C" w:rsidRPr="00D03395" w:rsidRDefault="0040351C"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Charter of the United Nati</w:t>
      </w:r>
      <w:r w:rsidR="001C6752" w:rsidRPr="00D03395">
        <w:rPr>
          <w:rFonts w:ascii="Times New Roman" w:hAnsi="Times New Roman" w:cs="Times New Roman"/>
          <w:sz w:val="24"/>
          <w:szCs w:val="24"/>
        </w:rPr>
        <w:t>ons //</w:t>
      </w:r>
      <w:proofErr w:type="spellStart"/>
      <w:r w:rsidR="001C6752" w:rsidRPr="00D03395">
        <w:rPr>
          <w:rFonts w:ascii="Times New Roman" w:hAnsi="Times New Roman" w:cs="Times New Roman"/>
          <w:sz w:val="24"/>
          <w:szCs w:val="24"/>
        </w:rPr>
        <w:t>Valstybės</w:t>
      </w:r>
      <w:proofErr w:type="spellEnd"/>
      <w:r w:rsidR="001C6752" w:rsidRPr="00D03395">
        <w:rPr>
          <w:rFonts w:ascii="Times New Roman" w:hAnsi="Times New Roman" w:cs="Times New Roman"/>
          <w:sz w:val="24"/>
          <w:szCs w:val="24"/>
        </w:rPr>
        <w:t xml:space="preserve"> </w:t>
      </w:r>
      <w:proofErr w:type="spellStart"/>
      <w:r w:rsidR="001C6752" w:rsidRPr="00D03395">
        <w:rPr>
          <w:rFonts w:ascii="Times New Roman" w:hAnsi="Times New Roman" w:cs="Times New Roman"/>
          <w:sz w:val="24"/>
          <w:szCs w:val="24"/>
        </w:rPr>
        <w:t>žinios</w:t>
      </w:r>
      <w:proofErr w:type="spellEnd"/>
      <w:r w:rsidR="001C6752" w:rsidRPr="00D03395">
        <w:rPr>
          <w:rFonts w:ascii="Times New Roman" w:hAnsi="Times New Roman" w:cs="Times New Roman"/>
          <w:sz w:val="24"/>
          <w:szCs w:val="24"/>
        </w:rPr>
        <w:t>. 2002, No</w:t>
      </w:r>
      <w:r w:rsidRPr="00D03395">
        <w:rPr>
          <w:rFonts w:ascii="Times New Roman" w:hAnsi="Times New Roman" w:cs="Times New Roman"/>
          <w:sz w:val="24"/>
          <w:szCs w:val="24"/>
        </w:rPr>
        <w:t>. 15-557</w:t>
      </w:r>
      <w:r w:rsidR="00B478FB" w:rsidRPr="00D03395">
        <w:rPr>
          <w:rFonts w:ascii="Times New Roman" w:hAnsi="Times New Roman" w:cs="Times New Roman"/>
          <w:sz w:val="24"/>
          <w:szCs w:val="24"/>
        </w:rPr>
        <w:t>.</w:t>
      </w:r>
    </w:p>
    <w:p w14:paraId="6C812EBB" w14:textId="7CB90726" w:rsidR="0040351C" w:rsidRPr="00D03395" w:rsidRDefault="0040351C"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Consolidated versions of the Treaty on European Union and the Treaty on the Functioning of the European Union 2012/C 326/01 of 26 October 2012.</w:t>
      </w:r>
    </w:p>
    <w:p w14:paraId="32EAB4DE" w14:textId="1C802FDE" w:rsidR="00A3269D"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40351C" w:rsidRPr="00D03395">
        <w:rPr>
          <w:rFonts w:ascii="Times New Roman" w:hAnsi="Times New Roman" w:cs="Times New Roman"/>
          <w:sz w:val="24"/>
          <w:szCs w:val="24"/>
        </w:rPr>
        <w:t>Council Common position 2001/154/CFSP of 26 February 2001.</w:t>
      </w:r>
    </w:p>
    <w:p w14:paraId="71298914" w14:textId="33173605" w:rsidR="00816620"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40351C" w:rsidRPr="00D03395">
        <w:rPr>
          <w:rFonts w:ascii="Times New Roman" w:hAnsi="Times New Roman" w:cs="Times New Roman"/>
          <w:sz w:val="24"/>
          <w:szCs w:val="24"/>
        </w:rPr>
        <w:t>Council Common Position 2001/931/CFSP)</w:t>
      </w:r>
      <w:r w:rsidR="00071381" w:rsidRPr="00D03395">
        <w:rPr>
          <w:rFonts w:ascii="Times New Roman" w:hAnsi="Times New Roman" w:cs="Times New Roman"/>
          <w:sz w:val="24"/>
          <w:szCs w:val="24"/>
        </w:rPr>
        <w:t xml:space="preserve"> </w:t>
      </w:r>
      <w:r w:rsidR="0040351C" w:rsidRPr="00D03395">
        <w:rPr>
          <w:rFonts w:ascii="Times New Roman" w:hAnsi="Times New Roman" w:cs="Times New Roman"/>
          <w:sz w:val="24"/>
          <w:szCs w:val="24"/>
        </w:rPr>
        <w:t>of 27 December 2001.</w:t>
      </w:r>
    </w:p>
    <w:p w14:paraId="6FECD54F" w14:textId="31B5AD21" w:rsidR="00DA41CA" w:rsidRPr="00D03395" w:rsidRDefault="00DA41CA"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Common Position 2002/402/CFSP of 27 May 2002</w:t>
      </w:r>
      <w:r w:rsidR="00930D2E" w:rsidRPr="00D03395">
        <w:rPr>
          <w:rFonts w:ascii="Times New Roman" w:hAnsi="Times New Roman" w:cs="Times New Roman"/>
          <w:sz w:val="24"/>
          <w:szCs w:val="24"/>
        </w:rPr>
        <w:t>.</w:t>
      </w:r>
    </w:p>
    <w:p w14:paraId="29F4DC57" w14:textId="5BF159C8"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Common Position 2007/871/CFSP of 20 December 2007.</w:t>
      </w:r>
    </w:p>
    <w:p w14:paraId="0D1D5D59" w14:textId="21AF747B"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Common Position 2008/586/CFSP of 15 July 2008.</w:t>
      </w:r>
    </w:p>
    <w:p w14:paraId="54295984" w14:textId="171B1718"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Common Position 2008/959/CFSP of 16 December 2008.</w:t>
      </w:r>
    </w:p>
    <w:p w14:paraId="033EB10E" w14:textId="574D91A1"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Common Position 2009/67/CFSP of 26 January 2009.</w:t>
      </w:r>
    </w:p>
    <w:p w14:paraId="7CACDBB0" w14:textId="3C45F9C0"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Common Position 2009/468/CFSP of 15 June 2009.</w:t>
      </w:r>
    </w:p>
    <w:p w14:paraId="0536C1A1" w14:textId="63144EB3" w:rsidR="0040351C"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40351C" w:rsidRPr="00D03395">
        <w:rPr>
          <w:rFonts w:ascii="Times New Roman" w:hAnsi="Times New Roman" w:cs="Times New Roman"/>
          <w:sz w:val="24"/>
          <w:szCs w:val="24"/>
        </w:rPr>
        <w:t>Council Decision 2009/1004/CFSP of 22 December 2009.</w:t>
      </w:r>
    </w:p>
    <w:p w14:paraId="76D083C7" w14:textId="5831E3DB"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2010/386/CFSP of 12 July 2010</w:t>
      </w:r>
      <w:r w:rsidR="008F70FD" w:rsidRPr="00D03395">
        <w:rPr>
          <w:rFonts w:ascii="Times New Roman" w:hAnsi="Times New Roman" w:cs="Times New Roman"/>
          <w:sz w:val="24"/>
          <w:szCs w:val="24"/>
        </w:rPr>
        <w:t>.</w:t>
      </w:r>
    </w:p>
    <w:p w14:paraId="384CF64C" w14:textId="18C85357"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2011/292/EU of 31 March 2011</w:t>
      </w:r>
      <w:r w:rsidR="008F70FD" w:rsidRPr="00D03395">
        <w:rPr>
          <w:rFonts w:ascii="Times New Roman" w:hAnsi="Times New Roman" w:cs="Times New Roman"/>
          <w:sz w:val="24"/>
          <w:szCs w:val="24"/>
        </w:rPr>
        <w:t>.</w:t>
      </w:r>
    </w:p>
    <w:p w14:paraId="25FC364B" w14:textId="3D4593FA"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2011/430/CFSP of 18 July 2011</w:t>
      </w:r>
      <w:r w:rsidR="008F70FD" w:rsidRPr="00D03395">
        <w:rPr>
          <w:rFonts w:ascii="Times New Roman" w:hAnsi="Times New Roman" w:cs="Times New Roman"/>
          <w:sz w:val="24"/>
          <w:szCs w:val="24"/>
        </w:rPr>
        <w:t>.</w:t>
      </w:r>
    </w:p>
    <w:p w14:paraId="0650EB2D" w14:textId="2C2FB528"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2011/486/CFSP of 1 August 2011</w:t>
      </w:r>
      <w:r w:rsidR="008F70FD" w:rsidRPr="00D03395">
        <w:rPr>
          <w:rFonts w:ascii="Times New Roman" w:hAnsi="Times New Roman" w:cs="Times New Roman"/>
          <w:sz w:val="24"/>
          <w:szCs w:val="24"/>
        </w:rPr>
        <w:t>.</w:t>
      </w:r>
    </w:p>
    <w:p w14:paraId="6DF44CFF" w14:textId="74C7B31F" w:rsidR="008F70FD" w:rsidRPr="00D03395" w:rsidRDefault="008F70FD" w:rsidP="00DA2222">
      <w:pPr>
        <w:pStyle w:val="Sraopastraipa"/>
        <w:numPr>
          <w:ilvl w:val="0"/>
          <w:numId w:val="16"/>
        </w:numPr>
        <w:tabs>
          <w:tab w:val="left" w:pos="6439"/>
        </w:tabs>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2011/872/CFSP of 22 December 2011.</w:t>
      </w:r>
    </w:p>
    <w:p w14:paraId="54A687AE" w14:textId="251170BD" w:rsidR="008F70FD" w:rsidRPr="00D03395" w:rsidRDefault="008F70FD" w:rsidP="00DA2222">
      <w:pPr>
        <w:pStyle w:val="Sraopastraipa"/>
        <w:numPr>
          <w:ilvl w:val="0"/>
          <w:numId w:val="16"/>
        </w:numPr>
        <w:tabs>
          <w:tab w:val="left" w:pos="6439"/>
        </w:tabs>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2012/333/CFSP of 25 June 2012.</w:t>
      </w:r>
    </w:p>
    <w:p w14:paraId="291EBFBA" w14:textId="324DB380" w:rsidR="008F70FD" w:rsidRPr="00D03395" w:rsidRDefault="008F70FD" w:rsidP="00DA2222">
      <w:pPr>
        <w:pStyle w:val="Sraopastraipa"/>
        <w:numPr>
          <w:ilvl w:val="0"/>
          <w:numId w:val="16"/>
        </w:numPr>
        <w:tabs>
          <w:tab w:val="left" w:pos="6439"/>
        </w:tabs>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2012/765/CFSP of 10 December 2012.</w:t>
      </w:r>
    </w:p>
    <w:p w14:paraId="3519F2BB" w14:textId="6E93B1C1"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Decision 2013/395/CFSP of 25 July 2013.</w:t>
      </w:r>
    </w:p>
    <w:p w14:paraId="0AD62F78" w14:textId="764FCDB6" w:rsidR="001608EE"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1608EE" w:rsidRPr="00D03395">
        <w:rPr>
          <w:rFonts w:ascii="Times New Roman" w:hAnsi="Times New Roman" w:cs="Times New Roman"/>
          <w:sz w:val="24"/>
          <w:szCs w:val="24"/>
        </w:rPr>
        <w:t>Council document No. 15579/03 of 3 December 2003.</w:t>
      </w:r>
    </w:p>
    <w:p w14:paraId="1C388676" w14:textId="37B0022A"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document No. 10198/1/04 of 7 June 2004.</w:t>
      </w:r>
    </w:p>
    <w:p w14:paraId="74532EE6" w14:textId="36C17B9D" w:rsidR="002A56EC"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2A56EC" w:rsidRPr="00D03395">
        <w:rPr>
          <w:rFonts w:ascii="Times New Roman" w:hAnsi="Times New Roman" w:cs="Times New Roman"/>
          <w:sz w:val="24"/>
          <w:szCs w:val="24"/>
        </w:rPr>
        <w:t>Council document No. 10533/06 of 14 June 2006.</w:t>
      </w:r>
    </w:p>
    <w:p w14:paraId="2334A8DA" w14:textId="77777777"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document No. 10826/1/07 of 28 June 2007.</w:t>
      </w:r>
    </w:p>
    <w:p w14:paraId="2A487C7A" w14:textId="5759E92C"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document No. 8666/1/08 of 24 April 2008.</w:t>
      </w:r>
    </w:p>
    <w:p w14:paraId="40D1A1F6" w14:textId="4F21618E"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document No. 9068/13 of 30 April 2013.</w:t>
      </w:r>
    </w:p>
    <w:p w14:paraId="696585FE" w14:textId="09D19829" w:rsidR="0069789B"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69789B" w:rsidRPr="00D03395">
        <w:rPr>
          <w:rFonts w:ascii="Times New Roman" w:hAnsi="Times New Roman" w:cs="Times New Roman"/>
          <w:sz w:val="24"/>
          <w:szCs w:val="24"/>
        </w:rPr>
        <w:t>Council Joint action 1999/34/CFSP of 17 December 1998</w:t>
      </w:r>
      <w:r w:rsidR="00B478FB" w:rsidRPr="00D03395">
        <w:rPr>
          <w:rFonts w:ascii="Times New Roman" w:hAnsi="Times New Roman" w:cs="Times New Roman"/>
          <w:sz w:val="24"/>
          <w:szCs w:val="24"/>
        </w:rPr>
        <w:t>.</w:t>
      </w:r>
    </w:p>
    <w:p w14:paraId="74107E82" w14:textId="48C70368" w:rsidR="009552B8" w:rsidRPr="00D03395" w:rsidRDefault="009552B8"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Regulation (EC) No. 337/2000 of 14 February 2000</w:t>
      </w:r>
      <w:r w:rsidR="00B478FB" w:rsidRPr="00D03395">
        <w:rPr>
          <w:rFonts w:ascii="Times New Roman" w:hAnsi="Times New Roman" w:cs="Times New Roman"/>
          <w:sz w:val="24"/>
          <w:szCs w:val="24"/>
        </w:rPr>
        <w:t>.</w:t>
      </w:r>
      <w:r w:rsidRPr="00D03395">
        <w:rPr>
          <w:rFonts w:ascii="Times New Roman" w:hAnsi="Times New Roman" w:cs="Times New Roman"/>
          <w:sz w:val="24"/>
          <w:szCs w:val="24"/>
        </w:rPr>
        <w:t xml:space="preserve"> </w:t>
      </w:r>
    </w:p>
    <w:p w14:paraId="6528B1BA" w14:textId="15DA948F" w:rsidR="009552B8" w:rsidRPr="00D03395" w:rsidRDefault="009552B8"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EU Council Regulation (EC) No 467/2001 of 6 March 2001</w:t>
      </w:r>
      <w:r w:rsidR="00B478FB" w:rsidRPr="00D03395">
        <w:rPr>
          <w:rFonts w:ascii="Times New Roman" w:hAnsi="Times New Roman" w:cs="Times New Roman"/>
          <w:sz w:val="24"/>
          <w:szCs w:val="24"/>
        </w:rPr>
        <w:t>.</w:t>
      </w:r>
    </w:p>
    <w:p w14:paraId="348A2F5E" w14:textId="37D24853" w:rsidR="009552B8" w:rsidRPr="00D03395" w:rsidRDefault="009552B8"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lastRenderedPageBreak/>
        <w:t>EU Council Regulation (EC) No. 2580/2001 adopted on 27 of December 2001.</w:t>
      </w:r>
    </w:p>
    <w:p w14:paraId="75CFAB6C" w14:textId="2A6D1B6A" w:rsidR="0040351C"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 </w:t>
      </w:r>
      <w:r w:rsidR="007E6471" w:rsidRPr="00D03395">
        <w:rPr>
          <w:rFonts w:ascii="Times New Roman" w:hAnsi="Times New Roman" w:cs="Times New Roman"/>
          <w:sz w:val="24"/>
          <w:szCs w:val="24"/>
        </w:rPr>
        <w:t xml:space="preserve">Council Regulation (EU) No 25/2011 of 14 January 2011. </w:t>
      </w:r>
    </w:p>
    <w:p w14:paraId="26EE7584" w14:textId="5EEF0752" w:rsidR="00A150E1" w:rsidRDefault="00A150E1" w:rsidP="00A150E1">
      <w:pPr>
        <w:pStyle w:val="Sraopastraipa"/>
        <w:numPr>
          <w:ilvl w:val="0"/>
          <w:numId w:val="1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EU </w:t>
      </w:r>
      <w:r w:rsidRPr="00A150E1">
        <w:rPr>
          <w:rFonts w:ascii="Times New Roman" w:hAnsi="Times New Roman" w:cs="Times New Roman"/>
          <w:sz w:val="24"/>
          <w:szCs w:val="24"/>
        </w:rPr>
        <w:t>Council Implementing Regulation (EU) No. 1169/2012 of 10 December 2012</w:t>
      </w:r>
    </w:p>
    <w:p w14:paraId="7FE30C5C" w14:textId="1C68A85A" w:rsidR="002756C0" w:rsidRPr="00D03395" w:rsidRDefault="002756C0" w:rsidP="002756C0">
      <w:pPr>
        <w:pStyle w:val="Sraopastraipa"/>
        <w:numPr>
          <w:ilvl w:val="0"/>
          <w:numId w:val="16"/>
        </w:numPr>
        <w:spacing w:line="360" w:lineRule="auto"/>
        <w:ind w:left="426" w:hanging="426"/>
        <w:jc w:val="both"/>
        <w:rPr>
          <w:rFonts w:ascii="Times New Roman" w:hAnsi="Times New Roman" w:cs="Times New Roman"/>
          <w:sz w:val="24"/>
          <w:szCs w:val="24"/>
        </w:rPr>
      </w:pPr>
      <w:r w:rsidRPr="002756C0">
        <w:rPr>
          <w:rFonts w:ascii="Times New Roman" w:hAnsi="Times New Roman" w:cs="Times New Roman"/>
          <w:sz w:val="24"/>
          <w:szCs w:val="24"/>
        </w:rPr>
        <w:t xml:space="preserve">European Convention on Human Rights // </w:t>
      </w:r>
      <w:proofErr w:type="spellStart"/>
      <w:r w:rsidRPr="002756C0">
        <w:rPr>
          <w:rFonts w:ascii="Times New Roman" w:hAnsi="Times New Roman" w:cs="Times New Roman"/>
          <w:sz w:val="24"/>
          <w:szCs w:val="24"/>
        </w:rPr>
        <w:t>Valstybės</w:t>
      </w:r>
      <w:proofErr w:type="spellEnd"/>
      <w:r w:rsidRPr="002756C0">
        <w:rPr>
          <w:rFonts w:ascii="Times New Roman" w:hAnsi="Times New Roman" w:cs="Times New Roman"/>
          <w:sz w:val="24"/>
          <w:szCs w:val="24"/>
        </w:rPr>
        <w:t xml:space="preserve"> </w:t>
      </w:r>
      <w:proofErr w:type="spellStart"/>
      <w:r w:rsidRPr="002756C0">
        <w:rPr>
          <w:rFonts w:ascii="Times New Roman" w:hAnsi="Times New Roman" w:cs="Times New Roman"/>
          <w:sz w:val="24"/>
          <w:szCs w:val="24"/>
        </w:rPr>
        <w:t>Žinios</w:t>
      </w:r>
      <w:proofErr w:type="spellEnd"/>
      <w:r w:rsidRPr="002756C0">
        <w:rPr>
          <w:rFonts w:ascii="Times New Roman" w:hAnsi="Times New Roman" w:cs="Times New Roman"/>
          <w:sz w:val="24"/>
          <w:szCs w:val="24"/>
        </w:rPr>
        <w:t>. 1995, No. 40-987.</w:t>
      </w:r>
    </w:p>
    <w:p w14:paraId="2CF629BB" w14:textId="3D0F8A14" w:rsidR="00AE721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Rules of procedure of the Court of First Instance of the European Communities of 2 May 1991. Official Journal L 136.</w:t>
      </w:r>
    </w:p>
    <w:p w14:paraId="4C0D3FF1" w14:textId="22AF16D7" w:rsidR="00C77D15" w:rsidRPr="00D03395" w:rsidRDefault="00C77D15" w:rsidP="00C77D15">
      <w:pPr>
        <w:pStyle w:val="Sraopastraipa"/>
        <w:numPr>
          <w:ilvl w:val="0"/>
          <w:numId w:val="16"/>
        </w:numPr>
        <w:spacing w:line="360" w:lineRule="auto"/>
        <w:ind w:left="426" w:hanging="426"/>
        <w:jc w:val="both"/>
        <w:rPr>
          <w:rFonts w:ascii="Times New Roman" w:hAnsi="Times New Roman" w:cs="Times New Roman"/>
          <w:sz w:val="24"/>
          <w:szCs w:val="24"/>
        </w:rPr>
      </w:pPr>
      <w:r w:rsidRPr="00C77D15">
        <w:rPr>
          <w:rFonts w:ascii="Times New Roman" w:hAnsi="Times New Roman" w:cs="Times New Roman"/>
          <w:sz w:val="24"/>
          <w:szCs w:val="24"/>
        </w:rPr>
        <w:t>Single European Act of 29 June 1987. Official Journal L 169.</w:t>
      </w:r>
    </w:p>
    <w:p w14:paraId="2D7718D6" w14:textId="77777777" w:rsidR="001608EE" w:rsidRPr="00D03395" w:rsidRDefault="001608E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Treaty establishing European Economic Community (1957).</w:t>
      </w:r>
    </w:p>
    <w:p w14:paraId="48D5B9EC" w14:textId="7EC39DF0" w:rsidR="0069789B" w:rsidRPr="00D03395" w:rsidRDefault="001608E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Treaty establishing the European Community (consolidated version, 2006), Official Journal C 321 E.</w:t>
      </w:r>
    </w:p>
    <w:p w14:paraId="42BBB62E" w14:textId="6BCD59D1" w:rsidR="00FD6529" w:rsidRPr="00D03395" w:rsidRDefault="00FD652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Treaty of Lisbon amending the Treaty on European Union and the Treaty establishing the European Community, signed at Lisbon, 13 December 2007, 2007/C 306/01.</w:t>
      </w:r>
    </w:p>
    <w:p w14:paraId="7BDE8163" w14:textId="39C58E7C" w:rsidR="0069789B" w:rsidRPr="00D03395" w:rsidRDefault="0069789B"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Treaty on European Union (Consolidated Version), Treaty of Maastricht, 7 of February 1992, Official Journal C 325/5.</w:t>
      </w:r>
    </w:p>
    <w:p w14:paraId="36A9D563" w14:textId="7D81FB60" w:rsidR="00FD6529" w:rsidRPr="00D03395" w:rsidRDefault="00FD652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w:t>
      </w:r>
      <w:r w:rsidR="001608EE" w:rsidRPr="00D03395">
        <w:rPr>
          <w:rFonts w:ascii="Times New Roman" w:hAnsi="Times New Roman" w:cs="Times New Roman"/>
          <w:sz w:val="24"/>
          <w:szCs w:val="24"/>
        </w:rPr>
        <w:t>. 678(1990) of 29 November 1990</w:t>
      </w:r>
      <w:r w:rsidR="00B478FB" w:rsidRPr="00D03395">
        <w:rPr>
          <w:rFonts w:ascii="Times New Roman" w:hAnsi="Times New Roman" w:cs="Times New Roman"/>
          <w:sz w:val="24"/>
          <w:szCs w:val="24"/>
        </w:rPr>
        <w:t>.</w:t>
      </w:r>
    </w:p>
    <w:p w14:paraId="15E4C933" w14:textId="7E959260" w:rsidR="00DA41CA" w:rsidRPr="00D03395" w:rsidRDefault="00DA41CA"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 1267 (1999) of 15 October 1999</w:t>
      </w:r>
      <w:r w:rsidR="00B478FB" w:rsidRPr="00D03395">
        <w:rPr>
          <w:rFonts w:ascii="Times New Roman" w:hAnsi="Times New Roman" w:cs="Times New Roman"/>
          <w:sz w:val="24"/>
          <w:szCs w:val="24"/>
        </w:rPr>
        <w:t>.</w:t>
      </w:r>
    </w:p>
    <w:p w14:paraId="7E67C71D" w14:textId="4B1D5A7F" w:rsidR="001608EE" w:rsidRPr="00D03395" w:rsidRDefault="001608E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 1333(2000) of 19 December 2000</w:t>
      </w:r>
      <w:r w:rsidR="00B478FB" w:rsidRPr="00D03395">
        <w:rPr>
          <w:rFonts w:ascii="Times New Roman" w:hAnsi="Times New Roman" w:cs="Times New Roman"/>
          <w:sz w:val="24"/>
          <w:szCs w:val="24"/>
        </w:rPr>
        <w:t>.</w:t>
      </w:r>
    </w:p>
    <w:p w14:paraId="16A871AE" w14:textId="40258A16" w:rsidR="00DA41CA" w:rsidRPr="00D03395" w:rsidRDefault="00DA41CA"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 1363 (2001) of 30 July 2001</w:t>
      </w:r>
      <w:r w:rsidR="00B478FB" w:rsidRPr="00D03395">
        <w:rPr>
          <w:rFonts w:ascii="Times New Roman" w:hAnsi="Times New Roman" w:cs="Times New Roman"/>
          <w:sz w:val="24"/>
          <w:szCs w:val="24"/>
        </w:rPr>
        <w:t>.</w:t>
      </w:r>
    </w:p>
    <w:p w14:paraId="7BA3084B" w14:textId="7B2F408F" w:rsidR="001608EE" w:rsidRPr="00D03395" w:rsidRDefault="00785CF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 1376(2001) of 9 November 2001</w:t>
      </w:r>
      <w:r w:rsidR="00B478FB" w:rsidRPr="00D03395">
        <w:rPr>
          <w:rFonts w:ascii="Times New Roman" w:hAnsi="Times New Roman" w:cs="Times New Roman"/>
          <w:sz w:val="24"/>
          <w:szCs w:val="24"/>
        </w:rPr>
        <w:t>.</w:t>
      </w:r>
    </w:p>
    <w:p w14:paraId="318EF84C" w14:textId="04348A14" w:rsidR="00930D2E" w:rsidRPr="00D03395" w:rsidRDefault="00930D2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UN SC resolution </w:t>
      </w:r>
      <w:r w:rsidR="008B28DA">
        <w:rPr>
          <w:rFonts w:ascii="Times New Roman" w:hAnsi="Times New Roman" w:cs="Times New Roman"/>
          <w:sz w:val="24"/>
          <w:szCs w:val="24"/>
        </w:rPr>
        <w:t xml:space="preserve">No. </w:t>
      </w:r>
      <w:r w:rsidRPr="00D03395">
        <w:rPr>
          <w:rFonts w:ascii="Times New Roman" w:hAnsi="Times New Roman" w:cs="Times New Roman"/>
          <w:sz w:val="24"/>
          <w:szCs w:val="24"/>
        </w:rPr>
        <w:t>1390 (2002) of 16 January 2002</w:t>
      </w:r>
      <w:r w:rsidR="00B478FB" w:rsidRPr="00D03395">
        <w:rPr>
          <w:rFonts w:ascii="Times New Roman" w:hAnsi="Times New Roman" w:cs="Times New Roman"/>
          <w:sz w:val="24"/>
          <w:szCs w:val="24"/>
        </w:rPr>
        <w:t>.</w:t>
      </w:r>
    </w:p>
    <w:p w14:paraId="45BE1CC6" w14:textId="5C24A0AA"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UN SC resolution </w:t>
      </w:r>
      <w:r w:rsidR="008B28DA">
        <w:rPr>
          <w:rFonts w:ascii="Times New Roman" w:hAnsi="Times New Roman" w:cs="Times New Roman"/>
          <w:sz w:val="24"/>
          <w:szCs w:val="24"/>
        </w:rPr>
        <w:t xml:space="preserve">No. </w:t>
      </w:r>
      <w:r w:rsidRPr="00D03395">
        <w:rPr>
          <w:rFonts w:ascii="Times New Roman" w:hAnsi="Times New Roman" w:cs="Times New Roman"/>
          <w:sz w:val="24"/>
          <w:szCs w:val="24"/>
        </w:rPr>
        <w:t>1904 (2009) of 17 December 2009</w:t>
      </w:r>
      <w:r w:rsidR="00B478FB" w:rsidRPr="00D03395">
        <w:rPr>
          <w:rFonts w:ascii="Times New Roman" w:hAnsi="Times New Roman" w:cs="Times New Roman"/>
          <w:sz w:val="24"/>
          <w:szCs w:val="24"/>
        </w:rPr>
        <w:t>.</w:t>
      </w:r>
    </w:p>
    <w:p w14:paraId="568313B0" w14:textId="51793E51" w:rsidR="00DA41CA" w:rsidRPr="00D03395" w:rsidRDefault="00DA41CA"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 1988(2011) of 17 June 2011</w:t>
      </w:r>
      <w:r w:rsidR="00B478FB" w:rsidRPr="00D03395">
        <w:rPr>
          <w:rFonts w:ascii="Times New Roman" w:hAnsi="Times New Roman" w:cs="Times New Roman"/>
          <w:sz w:val="24"/>
          <w:szCs w:val="24"/>
        </w:rPr>
        <w:t>.</w:t>
      </w:r>
    </w:p>
    <w:p w14:paraId="2EDFA112" w14:textId="33587D92" w:rsidR="00DA41CA" w:rsidRPr="00D03395" w:rsidRDefault="00DA41CA"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UN SC resolution No. 1989(2011) of 17 June 2011</w:t>
      </w:r>
      <w:r w:rsidR="00B478FB" w:rsidRPr="00D03395">
        <w:rPr>
          <w:rFonts w:ascii="Times New Roman" w:hAnsi="Times New Roman" w:cs="Times New Roman"/>
          <w:sz w:val="24"/>
          <w:szCs w:val="24"/>
        </w:rPr>
        <w:t>.</w:t>
      </w:r>
    </w:p>
    <w:p w14:paraId="05656C69" w14:textId="16B297FD" w:rsidR="001608EE" w:rsidRPr="00D03395" w:rsidRDefault="001608EE"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Vienna Convention on the Law of Treaties// </w:t>
      </w:r>
      <w:proofErr w:type="spellStart"/>
      <w:r w:rsidRPr="00D03395">
        <w:rPr>
          <w:rFonts w:ascii="Times New Roman" w:hAnsi="Times New Roman" w:cs="Times New Roman"/>
          <w:sz w:val="24"/>
          <w:szCs w:val="24"/>
        </w:rPr>
        <w:t>Valstybės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Žinios</w:t>
      </w:r>
      <w:proofErr w:type="spellEnd"/>
      <w:r w:rsidRPr="00D03395">
        <w:rPr>
          <w:rFonts w:ascii="Times New Roman" w:hAnsi="Times New Roman" w:cs="Times New Roman"/>
          <w:sz w:val="24"/>
          <w:szCs w:val="24"/>
        </w:rPr>
        <w:t>. 2002, No. 13-480.</w:t>
      </w:r>
    </w:p>
    <w:p w14:paraId="158E0352" w14:textId="77777777" w:rsidR="00FD6529" w:rsidRPr="00D03395" w:rsidRDefault="00FD6529" w:rsidP="00DA2222">
      <w:pPr>
        <w:spacing w:line="360" w:lineRule="auto"/>
        <w:ind w:left="426" w:hanging="426"/>
        <w:jc w:val="both"/>
        <w:rPr>
          <w:rFonts w:ascii="Times New Roman" w:hAnsi="Times New Roman" w:cs="Times New Roman"/>
          <w:sz w:val="24"/>
          <w:szCs w:val="24"/>
        </w:rPr>
      </w:pPr>
    </w:p>
    <w:p w14:paraId="306B2B85" w14:textId="77777777" w:rsidR="009314CC" w:rsidRPr="00D03395" w:rsidRDefault="00F90FFE" w:rsidP="00343D59">
      <w:pPr>
        <w:spacing w:line="360" w:lineRule="auto"/>
        <w:jc w:val="center"/>
        <w:rPr>
          <w:rFonts w:ascii="Times New Roman" w:hAnsi="Times New Roman" w:cs="Times New Roman"/>
          <w:sz w:val="24"/>
          <w:szCs w:val="24"/>
        </w:rPr>
      </w:pPr>
      <w:r w:rsidRPr="00D03395">
        <w:rPr>
          <w:rFonts w:ascii="Times New Roman" w:hAnsi="Times New Roman" w:cs="Times New Roman"/>
          <w:sz w:val="24"/>
          <w:szCs w:val="24"/>
        </w:rPr>
        <w:t>Legal acts of Lithuania</w:t>
      </w:r>
    </w:p>
    <w:p w14:paraId="1A716A88" w14:textId="740DF28B" w:rsidR="00F90FFE"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Ekonominių</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ir</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kitų</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tarptautinių</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sankcijų</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įgyvendinimo</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įstatymas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Valstybės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Žinios</w:t>
      </w:r>
      <w:proofErr w:type="spellEnd"/>
      <w:r w:rsidRPr="00D03395">
        <w:rPr>
          <w:rFonts w:ascii="Times New Roman" w:hAnsi="Times New Roman" w:cs="Times New Roman"/>
          <w:sz w:val="24"/>
          <w:szCs w:val="24"/>
        </w:rPr>
        <w:t>. 2004, No. 68-2369</w:t>
      </w:r>
      <w:r w:rsidR="00B478FB" w:rsidRPr="00D03395">
        <w:rPr>
          <w:rFonts w:ascii="Times New Roman" w:hAnsi="Times New Roman" w:cs="Times New Roman"/>
          <w:sz w:val="24"/>
          <w:szCs w:val="24"/>
        </w:rPr>
        <w:t>.</w:t>
      </w:r>
    </w:p>
    <w:p w14:paraId="03970BDF" w14:textId="7ECF330F" w:rsidR="006B2452" w:rsidRDefault="006B2452" w:rsidP="006B2452">
      <w:pPr>
        <w:pStyle w:val="Sraopastraipa"/>
        <w:numPr>
          <w:ilvl w:val="0"/>
          <w:numId w:val="16"/>
        </w:numPr>
        <w:spacing w:line="360" w:lineRule="auto"/>
        <w:ind w:left="426" w:hanging="426"/>
        <w:jc w:val="both"/>
        <w:rPr>
          <w:rFonts w:ascii="Times New Roman" w:hAnsi="Times New Roman" w:cs="Times New Roman"/>
          <w:sz w:val="24"/>
          <w:szCs w:val="24"/>
        </w:rPr>
      </w:pPr>
      <w:r w:rsidRPr="006B2452">
        <w:rPr>
          <w:rFonts w:ascii="Times New Roman" w:hAnsi="Times New Roman" w:cs="Times New Roman"/>
          <w:sz w:val="24"/>
          <w:szCs w:val="24"/>
        </w:rPr>
        <w:t>Government of the Republic of Lithuania decree No. 137 of 18 October 2006 “</w:t>
      </w:r>
      <w:proofErr w:type="spellStart"/>
      <w:r w:rsidRPr="006B2452">
        <w:rPr>
          <w:rFonts w:ascii="Times New Roman" w:hAnsi="Times New Roman" w:cs="Times New Roman"/>
          <w:sz w:val="24"/>
          <w:szCs w:val="24"/>
        </w:rPr>
        <w:t>Dėl</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priemonių</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įgyvendinant</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Lietuvos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Respublikoje</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tarptautines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sankcijas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numatytas</w:t>
      </w:r>
      <w:proofErr w:type="spellEnd"/>
      <w:r w:rsidRPr="006B2452">
        <w:rPr>
          <w:rFonts w:ascii="Times New Roman" w:hAnsi="Times New Roman" w:cs="Times New Roman"/>
          <w:sz w:val="24"/>
          <w:szCs w:val="24"/>
        </w:rPr>
        <w:t xml:space="preserve"> 2001 m. </w:t>
      </w:r>
      <w:proofErr w:type="spellStart"/>
      <w:r w:rsidRPr="006B2452">
        <w:rPr>
          <w:rFonts w:ascii="Times New Roman" w:hAnsi="Times New Roman" w:cs="Times New Roman"/>
          <w:sz w:val="24"/>
          <w:szCs w:val="24"/>
        </w:rPr>
        <w:t>gruodžio</w:t>
      </w:r>
      <w:proofErr w:type="spellEnd"/>
      <w:r w:rsidRPr="006B2452">
        <w:rPr>
          <w:rFonts w:ascii="Times New Roman" w:hAnsi="Times New Roman" w:cs="Times New Roman"/>
          <w:sz w:val="24"/>
          <w:szCs w:val="24"/>
        </w:rPr>
        <w:t xml:space="preserve"> 27 d. </w:t>
      </w:r>
      <w:proofErr w:type="spellStart"/>
      <w:r w:rsidRPr="006B2452">
        <w:rPr>
          <w:rFonts w:ascii="Times New Roman" w:hAnsi="Times New Roman" w:cs="Times New Roman"/>
          <w:sz w:val="24"/>
          <w:szCs w:val="24"/>
        </w:rPr>
        <w:lastRenderedPageBreak/>
        <w:t>Europos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Sąjungos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Tarybos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bendrojoje</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pozicijoje</w:t>
      </w:r>
      <w:proofErr w:type="spellEnd"/>
      <w:r w:rsidRPr="006B2452">
        <w:rPr>
          <w:rFonts w:ascii="Times New Roman" w:hAnsi="Times New Roman" w:cs="Times New Roman"/>
          <w:sz w:val="24"/>
          <w:szCs w:val="24"/>
        </w:rPr>
        <w:t xml:space="preserve"> 2001/930/BUSP </w:t>
      </w:r>
      <w:proofErr w:type="spellStart"/>
      <w:r w:rsidRPr="006B2452">
        <w:rPr>
          <w:rFonts w:ascii="Times New Roman" w:hAnsi="Times New Roman" w:cs="Times New Roman"/>
          <w:sz w:val="24"/>
          <w:szCs w:val="24"/>
        </w:rPr>
        <w:t>dėl</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kovos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su</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terorizmu</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Valstybės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žinios</w:t>
      </w:r>
      <w:proofErr w:type="spellEnd"/>
      <w:r w:rsidRPr="006B2452">
        <w:rPr>
          <w:rFonts w:ascii="Times New Roman" w:hAnsi="Times New Roman" w:cs="Times New Roman"/>
          <w:sz w:val="24"/>
          <w:szCs w:val="24"/>
        </w:rPr>
        <w:t>. 2006, No. 18-632.</w:t>
      </w:r>
    </w:p>
    <w:p w14:paraId="6DE6D03D" w14:textId="17FA844B" w:rsidR="006B2452" w:rsidRDefault="006B2452" w:rsidP="006B2452">
      <w:pPr>
        <w:pStyle w:val="Sraopastraipa"/>
        <w:numPr>
          <w:ilvl w:val="0"/>
          <w:numId w:val="16"/>
        </w:numPr>
        <w:spacing w:line="360" w:lineRule="auto"/>
        <w:ind w:left="426" w:hanging="426"/>
        <w:jc w:val="both"/>
        <w:rPr>
          <w:rFonts w:ascii="Times New Roman" w:hAnsi="Times New Roman" w:cs="Times New Roman"/>
          <w:sz w:val="24"/>
          <w:szCs w:val="24"/>
        </w:rPr>
      </w:pPr>
      <w:r w:rsidRPr="006B2452">
        <w:rPr>
          <w:rFonts w:ascii="Times New Roman" w:hAnsi="Times New Roman" w:cs="Times New Roman"/>
          <w:sz w:val="24"/>
          <w:szCs w:val="24"/>
        </w:rPr>
        <w:t>Government of the Republic of Lithuania decree No. 1027 of 18 October 2006 “</w:t>
      </w:r>
      <w:proofErr w:type="spellStart"/>
      <w:r w:rsidRPr="006B2452">
        <w:rPr>
          <w:rFonts w:ascii="Times New Roman" w:hAnsi="Times New Roman" w:cs="Times New Roman"/>
          <w:sz w:val="24"/>
          <w:szCs w:val="24"/>
        </w:rPr>
        <w:t>Dėl</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priemonių</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įgyvendinant</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Lietuvos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Respublikoje</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tarptautines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sankcijas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numatytas</w:t>
      </w:r>
      <w:proofErr w:type="spellEnd"/>
      <w:r w:rsidRPr="006B2452">
        <w:rPr>
          <w:rFonts w:ascii="Times New Roman" w:hAnsi="Times New Roman" w:cs="Times New Roman"/>
          <w:sz w:val="24"/>
          <w:szCs w:val="24"/>
        </w:rPr>
        <w:t xml:space="preserve"> 2001 m. </w:t>
      </w:r>
      <w:proofErr w:type="spellStart"/>
      <w:r w:rsidRPr="006B2452">
        <w:rPr>
          <w:rFonts w:ascii="Times New Roman" w:hAnsi="Times New Roman" w:cs="Times New Roman"/>
          <w:sz w:val="24"/>
          <w:szCs w:val="24"/>
        </w:rPr>
        <w:t>gruodžio</w:t>
      </w:r>
      <w:proofErr w:type="spellEnd"/>
      <w:r w:rsidRPr="006B2452">
        <w:rPr>
          <w:rFonts w:ascii="Times New Roman" w:hAnsi="Times New Roman" w:cs="Times New Roman"/>
          <w:sz w:val="24"/>
          <w:szCs w:val="24"/>
        </w:rPr>
        <w:t xml:space="preserve"> 27 d. </w:t>
      </w:r>
      <w:proofErr w:type="spellStart"/>
      <w:r w:rsidRPr="006B2452">
        <w:rPr>
          <w:rFonts w:ascii="Times New Roman" w:hAnsi="Times New Roman" w:cs="Times New Roman"/>
          <w:sz w:val="24"/>
          <w:szCs w:val="24"/>
        </w:rPr>
        <w:t>Europos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Sąjungos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Tarybos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bendrojoje</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pozicijoje</w:t>
      </w:r>
      <w:proofErr w:type="spellEnd"/>
      <w:r w:rsidRPr="006B2452">
        <w:rPr>
          <w:rFonts w:ascii="Times New Roman" w:hAnsi="Times New Roman" w:cs="Times New Roman"/>
          <w:sz w:val="24"/>
          <w:szCs w:val="24"/>
        </w:rPr>
        <w:t xml:space="preserve"> 2001/930/BUSP </w:t>
      </w:r>
      <w:proofErr w:type="spellStart"/>
      <w:r w:rsidRPr="006B2452">
        <w:rPr>
          <w:rFonts w:ascii="Times New Roman" w:hAnsi="Times New Roman" w:cs="Times New Roman"/>
          <w:sz w:val="24"/>
          <w:szCs w:val="24"/>
        </w:rPr>
        <w:t>dėl</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kovos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su</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terorizmu</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Valstybės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žinios</w:t>
      </w:r>
      <w:proofErr w:type="spellEnd"/>
      <w:r w:rsidRPr="006B2452">
        <w:rPr>
          <w:rFonts w:ascii="Times New Roman" w:hAnsi="Times New Roman" w:cs="Times New Roman"/>
          <w:sz w:val="24"/>
          <w:szCs w:val="24"/>
        </w:rPr>
        <w:t>. 2006, No. 112-4280.</w:t>
      </w:r>
    </w:p>
    <w:p w14:paraId="0C523F3E" w14:textId="4A92FA3E" w:rsidR="006B2452" w:rsidRPr="00D03395" w:rsidRDefault="006B2452" w:rsidP="006B2452">
      <w:pPr>
        <w:pStyle w:val="Sraopastraipa"/>
        <w:numPr>
          <w:ilvl w:val="0"/>
          <w:numId w:val="16"/>
        </w:numPr>
        <w:spacing w:line="360" w:lineRule="auto"/>
        <w:ind w:left="426" w:hanging="426"/>
        <w:jc w:val="both"/>
        <w:rPr>
          <w:rFonts w:ascii="Times New Roman" w:hAnsi="Times New Roman" w:cs="Times New Roman"/>
          <w:sz w:val="24"/>
          <w:szCs w:val="24"/>
        </w:rPr>
      </w:pPr>
      <w:r w:rsidRPr="006B2452">
        <w:rPr>
          <w:rFonts w:ascii="Times New Roman" w:hAnsi="Times New Roman" w:cs="Times New Roman"/>
          <w:sz w:val="24"/>
          <w:szCs w:val="24"/>
        </w:rPr>
        <w:t>Government of the Republic of Lithuania decree No. 113 of 6 February 2008 “</w:t>
      </w:r>
      <w:proofErr w:type="spellStart"/>
      <w:r w:rsidRPr="006B2452">
        <w:rPr>
          <w:rFonts w:ascii="Times New Roman" w:hAnsi="Times New Roman" w:cs="Times New Roman"/>
          <w:sz w:val="24"/>
          <w:szCs w:val="24"/>
        </w:rPr>
        <w:t>Dėl</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priemonių</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įgyvendinant</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Lietuvos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Respublikoje</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tarptautines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sankcijas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numatytas</w:t>
      </w:r>
      <w:proofErr w:type="spellEnd"/>
      <w:r w:rsidRPr="006B2452">
        <w:rPr>
          <w:rFonts w:ascii="Times New Roman" w:hAnsi="Times New Roman" w:cs="Times New Roman"/>
          <w:sz w:val="24"/>
          <w:szCs w:val="24"/>
        </w:rPr>
        <w:t xml:space="preserve"> 2001 m. </w:t>
      </w:r>
      <w:proofErr w:type="spellStart"/>
      <w:r w:rsidRPr="006B2452">
        <w:rPr>
          <w:rFonts w:ascii="Times New Roman" w:hAnsi="Times New Roman" w:cs="Times New Roman"/>
          <w:sz w:val="24"/>
          <w:szCs w:val="24"/>
        </w:rPr>
        <w:t>gruodžio</w:t>
      </w:r>
      <w:proofErr w:type="spellEnd"/>
      <w:r w:rsidRPr="006B2452">
        <w:rPr>
          <w:rFonts w:ascii="Times New Roman" w:hAnsi="Times New Roman" w:cs="Times New Roman"/>
          <w:sz w:val="24"/>
          <w:szCs w:val="24"/>
        </w:rPr>
        <w:t xml:space="preserve"> 27 d. </w:t>
      </w:r>
      <w:proofErr w:type="spellStart"/>
      <w:r w:rsidRPr="006B2452">
        <w:rPr>
          <w:rFonts w:ascii="Times New Roman" w:hAnsi="Times New Roman" w:cs="Times New Roman"/>
          <w:sz w:val="24"/>
          <w:szCs w:val="24"/>
        </w:rPr>
        <w:t>Europos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Sąjungos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Tarybos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bendrojoje</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pozicijoje</w:t>
      </w:r>
      <w:proofErr w:type="spellEnd"/>
      <w:r w:rsidRPr="006B2452">
        <w:rPr>
          <w:rFonts w:ascii="Times New Roman" w:hAnsi="Times New Roman" w:cs="Times New Roman"/>
          <w:sz w:val="24"/>
          <w:szCs w:val="24"/>
        </w:rPr>
        <w:t xml:space="preserve"> 2001/930/BUSP </w:t>
      </w:r>
      <w:proofErr w:type="spellStart"/>
      <w:r w:rsidRPr="006B2452">
        <w:rPr>
          <w:rFonts w:ascii="Times New Roman" w:hAnsi="Times New Roman" w:cs="Times New Roman"/>
          <w:sz w:val="24"/>
          <w:szCs w:val="24"/>
        </w:rPr>
        <w:t>dėl</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kovos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su</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terorizmu</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Valstybės</w:t>
      </w:r>
      <w:proofErr w:type="spellEnd"/>
      <w:r w:rsidRPr="006B2452">
        <w:rPr>
          <w:rFonts w:ascii="Times New Roman" w:hAnsi="Times New Roman" w:cs="Times New Roman"/>
          <w:sz w:val="24"/>
          <w:szCs w:val="24"/>
        </w:rPr>
        <w:t xml:space="preserve"> </w:t>
      </w:r>
      <w:proofErr w:type="spellStart"/>
      <w:r w:rsidRPr="006B2452">
        <w:rPr>
          <w:rFonts w:ascii="Times New Roman" w:hAnsi="Times New Roman" w:cs="Times New Roman"/>
          <w:sz w:val="24"/>
          <w:szCs w:val="24"/>
        </w:rPr>
        <w:t>žinios</w:t>
      </w:r>
      <w:proofErr w:type="spellEnd"/>
      <w:r w:rsidRPr="006B2452">
        <w:rPr>
          <w:rFonts w:ascii="Times New Roman" w:hAnsi="Times New Roman" w:cs="Times New Roman"/>
          <w:sz w:val="24"/>
          <w:szCs w:val="24"/>
        </w:rPr>
        <w:t>. 2008, No. 20-737.</w:t>
      </w:r>
    </w:p>
    <w:p w14:paraId="1F907DB1" w14:textId="07A627D1" w:rsidR="006B2452" w:rsidRPr="006B2452" w:rsidRDefault="00BF3B79" w:rsidP="006B245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Lietuvos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Respublikos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Konstituc</w:t>
      </w:r>
      <w:r w:rsidR="001C6752" w:rsidRPr="00D03395">
        <w:rPr>
          <w:rFonts w:ascii="Times New Roman" w:hAnsi="Times New Roman" w:cs="Times New Roman"/>
          <w:sz w:val="24"/>
          <w:szCs w:val="24"/>
        </w:rPr>
        <w:t>ija</w:t>
      </w:r>
      <w:proofErr w:type="spellEnd"/>
      <w:r w:rsidR="001C6752" w:rsidRPr="00D03395">
        <w:rPr>
          <w:rFonts w:ascii="Times New Roman" w:hAnsi="Times New Roman" w:cs="Times New Roman"/>
          <w:sz w:val="24"/>
          <w:szCs w:val="24"/>
        </w:rPr>
        <w:t xml:space="preserve">// </w:t>
      </w:r>
      <w:proofErr w:type="spellStart"/>
      <w:r w:rsidR="001C6752" w:rsidRPr="00D03395">
        <w:rPr>
          <w:rFonts w:ascii="Times New Roman" w:hAnsi="Times New Roman" w:cs="Times New Roman"/>
          <w:sz w:val="24"/>
          <w:szCs w:val="24"/>
        </w:rPr>
        <w:t>Valstybės</w:t>
      </w:r>
      <w:proofErr w:type="spellEnd"/>
      <w:r w:rsidR="001C6752" w:rsidRPr="00D03395">
        <w:rPr>
          <w:rFonts w:ascii="Times New Roman" w:hAnsi="Times New Roman" w:cs="Times New Roman"/>
          <w:sz w:val="24"/>
          <w:szCs w:val="24"/>
        </w:rPr>
        <w:t xml:space="preserve"> </w:t>
      </w:r>
      <w:proofErr w:type="spellStart"/>
      <w:r w:rsidR="001C6752" w:rsidRPr="00D03395">
        <w:rPr>
          <w:rFonts w:ascii="Times New Roman" w:hAnsi="Times New Roman" w:cs="Times New Roman"/>
          <w:sz w:val="24"/>
          <w:szCs w:val="24"/>
        </w:rPr>
        <w:t>Žinios</w:t>
      </w:r>
      <w:proofErr w:type="spellEnd"/>
      <w:r w:rsidR="001C6752" w:rsidRPr="00D03395">
        <w:rPr>
          <w:rFonts w:ascii="Times New Roman" w:hAnsi="Times New Roman" w:cs="Times New Roman"/>
          <w:sz w:val="24"/>
          <w:szCs w:val="24"/>
        </w:rPr>
        <w:t>. 1992, No</w:t>
      </w:r>
      <w:r w:rsidRPr="00D03395">
        <w:rPr>
          <w:rFonts w:ascii="Times New Roman" w:hAnsi="Times New Roman" w:cs="Times New Roman"/>
          <w:sz w:val="24"/>
          <w:szCs w:val="24"/>
        </w:rPr>
        <w:t>. 33-1014</w:t>
      </w:r>
      <w:r w:rsidR="00B478FB" w:rsidRPr="00D03395">
        <w:rPr>
          <w:rFonts w:ascii="Times New Roman" w:hAnsi="Times New Roman" w:cs="Times New Roman"/>
          <w:sz w:val="24"/>
          <w:szCs w:val="24"/>
        </w:rPr>
        <w:t>.</w:t>
      </w:r>
    </w:p>
    <w:p w14:paraId="6D5D9881" w14:textId="77777777" w:rsidR="00F90FFE" w:rsidRPr="00D03395" w:rsidRDefault="00830707" w:rsidP="00343D59">
      <w:pPr>
        <w:spacing w:line="360" w:lineRule="auto"/>
        <w:jc w:val="center"/>
        <w:rPr>
          <w:rFonts w:ascii="Times New Roman" w:hAnsi="Times New Roman" w:cs="Times New Roman"/>
          <w:sz w:val="24"/>
          <w:szCs w:val="24"/>
        </w:rPr>
      </w:pPr>
      <w:r w:rsidRPr="00D03395">
        <w:rPr>
          <w:rFonts w:ascii="Times New Roman" w:hAnsi="Times New Roman" w:cs="Times New Roman"/>
          <w:sz w:val="24"/>
          <w:szCs w:val="24"/>
        </w:rPr>
        <w:t>Scientific literature</w:t>
      </w:r>
      <w:r w:rsidR="00F90FFE" w:rsidRPr="00D03395">
        <w:rPr>
          <w:rFonts w:ascii="Times New Roman" w:hAnsi="Times New Roman" w:cs="Times New Roman"/>
          <w:sz w:val="24"/>
          <w:szCs w:val="24"/>
        </w:rPr>
        <w:t>:</w:t>
      </w:r>
    </w:p>
    <w:p w14:paraId="3AB07A09" w14:textId="13670D37" w:rsidR="00F90FFE" w:rsidRPr="00D03395" w:rsidRDefault="00816620"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Abi</w:t>
      </w:r>
      <w:proofErr w:type="spellEnd"/>
      <w:r w:rsidRPr="00D03395">
        <w:rPr>
          <w:rFonts w:ascii="Times New Roman" w:hAnsi="Times New Roman" w:cs="Times New Roman"/>
          <w:sz w:val="24"/>
          <w:szCs w:val="24"/>
        </w:rPr>
        <w:t xml:space="preserve">-Saab G. /edited by </w:t>
      </w:r>
      <w:proofErr w:type="spellStart"/>
      <w:r w:rsidRPr="00D03395">
        <w:rPr>
          <w:rFonts w:ascii="Times New Roman" w:hAnsi="Times New Roman" w:cs="Times New Roman"/>
          <w:sz w:val="24"/>
          <w:szCs w:val="24"/>
        </w:rPr>
        <w:t>Gowlland-Debbas</w:t>
      </w:r>
      <w:proofErr w:type="spellEnd"/>
      <w:r w:rsidRPr="00D03395">
        <w:rPr>
          <w:rFonts w:ascii="Times New Roman" w:hAnsi="Times New Roman" w:cs="Times New Roman"/>
          <w:sz w:val="24"/>
          <w:szCs w:val="24"/>
        </w:rPr>
        <w:t xml:space="preserve"> V. United Nations Sanctions and International Law. The Hague; London;   Boston (Mass.): Kluwer Law International, 2001</w:t>
      </w:r>
      <w:r w:rsidR="007E6471" w:rsidRPr="00D03395">
        <w:rPr>
          <w:rFonts w:ascii="Times New Roman" w:hAnsi="Times New Roman" w:cs="Times New Roman"/>
          <w:sz w:val="24"/>
          <w:szCs w:val="24"/>
        </w:rPr>
        <w:t>.</w:t>
      </w:r>
    </w:p>
    <w:p w14:paraId="1F4677C6" w14:textId="7372AEF3" w:rsidR="00816620" w:rsidRPr="00D03395" w:rsidRDefault="00816620"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Amato G., </w:t>
      </w:r>
      <w:proofErr w:type="spellStart"/>
      <w:r w:rsidRPr="00D03395">
        <w:rPr>
          <w:rFonts w:ascii="Times New Roman" w:hAnsi="Times New Roman" w:cs="Times New Roman"/>
          <w:sz w:val="24"/>
          <w:szCs w:val="24"/>
        </w:rPr>
        <w:t>Ziller</w:t>
      </w:r>
      <w:proofErr w:type="spellEnd"/>
      <w:r w:rsidRPr="00D03395">
        <w:rPr>
          <w:rFonts w:ascii="Times New Roman" w:hAnsi="Times New Roman" w:cs="Times New Roman"/>
          <w:sz w:val="24"/>
          <w:szCs w:val="24"/>
        </w:rPr>
        <w:t xml:space="preserve"> J. The European Constitution: cases and materials in EU and member states’ law. Cheltenham; Northampton (Mass.): Edward Elgar, 2007</w:t>
      </w:r>
      <w:r w:rsidR="007E6471" w:rsidRPr="00D03395">
        <w:rPr>
          <w:rFonts w:ascii="Times New Roman" w:hAnsi="Times New Roman" w:cs="Times New Roman"/>
          <w:sz w:val="24"/>
          <w:szCs w:val="24"/>
        </w:rPr>
        <w:t>.</w:t>
      </w:r>
    </w:p>
    <w:p w14:paraId="6D6DABDC" w14:textId="11AE946B" w:rsidR="0040351C" w:rsidRPr="00D03395" w:rsidRDefault="0040351C"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Cortright</w:t>
      </w:r>
      <w:proofErr w:type="spellEnd"/>
      <w:r w:rsidRPr="00D03395">
        <w:rPr>
          <w:rFonts w:ascii="Times New Roman" w:hAnsi="Times New Roman" w:cs="Times New Roman"/>
          <w:sz w:val="24"/>
          <w:szCs w:val="24"/>
        </w:rPr>
        <w:t xml:space="preserve"> D., Lopez G. A., Gerber-</w:t>
      </w:r>
      <w:proofErr w:type="spellStart"/>
      <w:r w:rsidRPr="00D03395">
        <w:rPr>
          <w:rFonts w:ascii="Times New Roman" w:hAnsi="Times New Roman" w:cs="Times New Roman"/>
          <w:sz w:val="24"/>
          <w:szCs w:val="24"/>
        </w:rPr>
        <w:t>Stellingwerf</w:t>
      </w:r>
      <w:proofErr w:type="spellEnd"/>
      <w:r w:rsidRPr="00D03395">
        <w:rPr>
          <w:rFonts w:ascii="Times New Roman" w:hAnsi="Times New Roman" w:cs="Times New Roman"/>
          <w:sz w:val="24"/>
          <w:szCs w:val="24"/>
        </w:rPr>
        <w:t xml:space="preserve"> L. /edited by Weiss T. G. and </w:t>
      </w:r>
      <w:proofErr w:type="spellStart"/>
      <w:r w:rsidRPr="00D03395">
        <w:rPr>
          <w:rFonts w:ascii="Times New Roman" w:hAnsi="Times New Roman" w:cs="Times New Roman"/>
          <w:sz w:val="24"/>
          <w:szCs w:val="24"/>
        </w:rPr>
        <w:t>Daws</w:t>
      </w:r>
      <w:proofErr w:type="spellEnd"/>
      <w:r w:rsidRPr="00D03395">
        <w:rPr>
          <w:rFonts w:ascii="Times New Roman" w:hAnsi="Times New Roman" w:cs="Times New Roman"/>
          <w:sz w:val="24"/>
          <w:szCs w:val="24"/>
        </w:rPr>
        <w:t xml:space="preserve"> S. The Oxford handbook on the United Nations. </w:t>
      </w:r>
      <w:proofErr w:type="gramStart"/>
      <w:r w:rsidRPr="00D03395">
        <w:rPr>
          <w:rFonts w:ascii="Times New Roman" w:hAnsi="Times New Roman" w:cs="Times New Roman"/>
          <w:sz w:val="24"/>
          <w:szCs w:val="24"/>
        </w:rPr>
        <w:t>Oxford :</w:t>
      </w:r>
      <w:proofErr w:type="gramEnd"/>
      <w:r w:rsidRPr="00D03395">
        <w:rPr>
          <w:rFonts w:ascii="Times New Roman" w:hAnsi="Times New Roman" w:cs="Times New Roman"/>
          <w:sz w:val="24"/>
          <w:szCs w:val="24"/>
        </w:rPr>
        <w:t xml:space="preserve"> Oxford University Press, 2008</w:t>
      </w:r>
      <w:r w:rsidR="007E6471" w:rsidRPr="00D03395">
        <w:rPr>
          <w:rFonts w:ascii="Times New Roman" w:hAnsi="Times New Roman" w:cs="Times New Roman"/>
          <w:sz w:val="24"/>
          <w:szCs w:val="24"/>
        </w:rPr>
        <w:t>.</w:t>
      </w:r>
    </w:p>
    <w:p w14:paraId="23671B52" w14:textId="71809553" w:rsidR="00816620" w:rsidRPr="00D03395" w:rsidRDefault="0040351C"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Craig P., de </w:t>
      </w:r>
      <w:proofErr w:type="spellStart"/>
      <w:r w:rsidRPr="00D03395">
        <w:rPr>
          <w:rFonts w:ascii="Times New Roman" w:hAnsi="Times New Roman" w:cs="Times New Roman"/>
          <w:sz w:val="24"/>
          <w:szCs w:val="24"/>
        </w:rPr>
        <w:t>Burca</w:t>
      </w:r>
      <w:proofErr w:type="spellEnd"/>
      <w:r w:rsidRPr="00D03395">
        <w:rPr>
          <w:rFonts w:ascii="Times New Roman" w:hAnsi="Times New Roman" w:cs="Times New Roman"/>
          <w:sz w:val="24"/>
          <w:szCs w:val="24"/>
        </w:rPr>
        <w:t xml:space="preserve"> G. EU law: text, cases, and materials. Oxford: Oxford University Press, 2010</w:t>
      </w:r>
      <w:r w:rsidR="007E6471" w:rsidRPr="00D03395">
        <w:rPr>
          <w:rFonts w:ascii="Times New Roman" w:hAnsi="Times New Roman" w:cs="Times New Roman"/>
          <w:sz w:val="24"/>
          <w:szCs w:val="24"/>
        </w:rPr>
        <w:t>.</w:t>
      </w:r>
    </w:p>
    <w:p w14:paraId="458FF121" w14:textId="6CED83CA" w:rsidR="00830707" w:rsidRPr="00D03395"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Drulakova</w:t>
      </w:r>
      <w:proofErr w:type="spellEnd"/>
      <w:r w:rsidRPr="00D03395">
        <w:rPr>
          <w:rFonts w:ascii="Times New Roman" w:hAnsi="Times New Roman" w:cs="Times New Roman"/>
          <w:sz w:val="24"/>
          <w:szCs w:val="24"/>
        </w:rPr>
        <w:t xml:space="preserve"> R., </w:t>
      </w:r>
      <w:proofErr w:type="spellStart"/>
      <w:r w:rsidRPr="00D03395">
        <w:rPr>
          <w:rFonts w:ascii="Times New Roman" w:hAnsi="Times New Roman" w:cs="Times New Roman"/>
          <w:sz w:val="24"/>
          <w:szCs w:val="24"/>
        </w:rPr>
        <w:t>Rolenc</w:t>
      </w:r>
      <w:proofErr w:type="spellEnd"/>
      <w:r w:rsidRPr="00D03395">
        <w:rPr>
          <w:rFonts w:ascii="Times New Roman" w:hAnsi="Times New Roman" w:cs="Times New Roman"/>
          <w:sz w:val="24"/>
          <w:szCs w:val="24"/>
        </w:rPr>
        <w:t xml:space="preserve"> J. M., </w:t>
      </w:r>
      <w:proofErr w:type="spellStart"/>
      <w:r w:rsidRPr="00D03395">
        <w:rPr>
          <w:rFonts w:ascii="Times New Roman" w:hAnsi="Times New Roman" w:cs="Times New Roman"/>
          <w:sz w:val="24"/>
          <w:szCs w:val="24"/>
        </w:rPr>
        <w:t>Travnickova</w:t>
      </w:r>
      <w:proofErr w:type="spellEnd"/>
      <w:r w:rsidRPr="00D03395">
        <w:rPr>
          <w:rFonts w:ascii="Times New Roman" w:hAnsi="Times New Roman" w:cs="Times New Roman"/>
          <w:sz w:val="24"/>
          <w:szCs w:val="24"/>
        </w:rPr>
        <w:t xml:space="preserve"> Z. et al. Assessing the Effectiveness of EU Sanctions Policy// Central European Journal of International and Security Studies. 2010, </w:t>
      </w:r>
      <w:proofErr w:type="spellStart"/>
      <w:r w:rsidRPr="00D03395">
        <w:rPr>
          <w:rFonts w:ascii="Times New Roman" w:hAnsi="Times New Roman" w:cs="Times New Roman"/>
          <w:sz w:val="24"/>
          <w:szCs w:val="24"/>
        </w:rPr>
        <w:t>Vol</w:t>
      </w:r>
      <w:proofErr w:type="spellEnd"/>
      <w:r w:rsidRPr="00D03395">
        <w:rPr>
          <w:rFonts w:ascii="Times New Roman" w:hAnsi="Times New Roman" w:cs="Times New Roman"/>
          <w:sz w:val="24"/>
          <w:szCs w:val="24"/>
        </w:rPr>
        <w:t xml:space="preserve"> 4, Issue 1.</w:t>
      </w:r>
    </w:p>
    <w:p w14:paraId="3E225EBF" w14:textId="2216B86D" w:rsidR="005F3F35" w:rsidRPr="00D03395"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Eckes</w:t>
      </w:r>
      <w:proofErr w:type="spellEnd"/>
      <w:r w:rsidRPr="00D03395">
        <w:rPr>
          <w:rFonts w:ascii="Times New Roman" w:hAnsi="Times New Roman" w:cs="Times New Roman"/>
          <w:sz w:val="24"/>
          <w:szCs w:val="24"/>
        </w:rPr>
        <w:t xml:space="preserve"> C. EU counter-terrorist </w:t>
      </w:r>
      <w:r w:rsidR="00643CF4">
        <w:rPr>
          <w:rFonts w:ascii="Times New Roman" w:hAnsi="Times New Roman" w:cs="Times New Roman"/>
          <w:sz w:val="24"/>
          <w:szCs w:val="24"/>
        </w:rPr>
        <w:t>policies and fundamental rights</w:t>
      </w:r>
      <w:r w:rsidRPr="00D03395">
        <w:rPr>
          <w:rFonts w:ascii="Times New Roman" w:hAnsi="Times New Roman" w:cs="Times New Roman"/>
          <w:sz w:val="24"/>
          <w:szCs w:val="24"/>
        </w:rPr>
        <w:t>: the case of individual sanctions. Oxford; New York: Oxford University Press, 2009</w:t>
      </w:r>
      <w:r w:rsidR="005F3F35" w:rsidRPr="00D03395">
        <w:rPr>
          <w:rFonts w:ascii="Times New Roman" w:hAnsi="Times New Roman" w:cs="Times New Roman"/>
          <w:sz w:val="24"/>
          <w:szCs w:val="24"/>
        </w:rPr>
        <w:t>.</w:t>
      </w:r>
    </w:p>
    <w:p w14:paraId="4799A478" w14:textId="02CDBDEF" w:rsidR="00E8186F" w:rsidRPr="00D03395" w:rsidRDefault="00E8186F"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Edited by </w:t>
      </w:r>
      <w:proofErr w:type="spellStart"/>
      <w:r w:rsidRPr="00D03395">
        <w:rPr>
          <w:rFonts w:ascii="Times New Roman" w:hAnsi="Times New Roman" w:cs="Times New Roman"/>
          <w:sz w:val="24"/>
          <w:szCs w:val="24"/>
        </w:rPr>
        <w:t>Cannizzaro</w:t>
      </w:r>
      <w:proofErr w:type="spellEnd"/>
      <w:r w:rsidRPr="00D03395">
        <w:rPr>
          <w:rFonts w:ascii="Times New Roman" w:hAnsi="Times New Roman" w:cs="Times New Roman"/>
          <w:sz w:val="24"/>
          <w:szCs w:val="24"/>
        </w:rPr>
        <w:t xml:space="preserve"> E., </w:t>
      </w:r>
      <w:proofErr w:type="spellStart"/>
      <w:r w:rsidRPr="00D03395">
        <w:rPr>
          <w:rFonts w:ascii="Times New Roman" w:hAnsi="Times New Roman" w:cs="Times New Roman"/>
          <w:sz w:val="24"/>
          <w:szCs w:val="24"/>
        </w:rPr>
        <w:t>Palchetti</w:t>
      </w:r>
      <w:proofErr w:type="spellEnd"/>
      <w:r w:rsidRPr="00D03395">
        <w:rPr>
          <w:rFonts w:ascii="Times New Roman" w:hAnsi="Times New Roman" w:cs="Times New Roman"/>
          <w:sz w:val="24"/>
          <w:szCs w:val="24"/>
        </w:rPr>
        <w:t xml:space="preserve"> P., Wessel R. A. International law as law of the European Union. Leiden; Boston (Mass.): </w:t>
      </w:r>
      <w:proofErr w:type="spellStart"/>
      <w:r w:rsidRPr="00D03395">
        <w:rPr>
          <w:rFonts w:ascii="Times New Roman" w:hAnsi="Times New Roman" w:cs="Times New Roman"/>
          <w:sz w:val="24"/>
          <w:szCs w:val="24"/>
        </w:rPr>
        <w:t>Martinus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Nijhoff</w:t>
      </w:r>
      <w:proofErr w:type="spellEnd"/>
      <w:r w:rsidRPr="00D03395">
        <w:rPr>
          <w:rFonts w:ascii="Times New Roman" w:hAnsi="Times New Roman" w:cs="Times New Roman"/>
          <w:sz w:val="24"/>
          <w:szCs w:val="24"/>
        </w:rPr>
        <w:t xml:space="preserve"> Publishers, 2012.</w:t>
      </w:r>
    </w:p>
    <w:p w14:paraId="6C477CB0" w14:textId="29FC2968" w:rsidR="00830707" w:rsidRPr="00D03395"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Edited by Costa O. and </w:t>
      </w:r>
      <w:proofErr w:type="spellStart"/>
      <w:r w:rsidRPr="00D03395">
        <w:rPr>
          <w:rFonts w:ascii="Times New Roman" w:hAnsi="Times New Roman" w:cs="Times New Roman"/>
          <w:sz w:val="24"/>
          <w:szCs w:val="24"/>
        </w:rPr>
        <w:t>Jørgensen</w:t>
      </w:r>
      <w:proofErr w:type="spellEnd"/>
      <w:r w:rsidRPr="00D03395">
        <w:rPr>
          <w:rFonts w:ascii="Times New Roman" w:hAnsi="Times New Roman" w:cs="Times New Roman"/>
          <w:sz w:val="24"/>
          <w:szCs w:val="24"/>
        </w:rPr>
        <w:t xml:space="preserve"> K.E. The Influence of International Institutions on the EU, When Multilateralism hits Brussels. Basingstoke: Palgrave Macmillan, 2012.</w:t>
      </w:r>
    </w:p>
    <w:p w14:paraId="0D8757C3" w14:textId="49CD3B5F" w:rsidR="00830707" w:rsidRPr="00D03395" w:rsidRDefault="00071381"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Farral</w:t>
      </w:r>
      <w:proofErr w:type="spellEnd"/>
      <w:r w:rsidRPr="00D03395">
        <w:rPr>
          <w:rFonts w:ascii="Times New Roman" w:hAnsi="Times New Roman" w:cs="Times New Roman"/>
          <w:sz w:val="24"/>
          <w:szCs w:val="24"/>
        </w:rPr>
        <w:t xml:space="preserve"> M. J. United Nations Sanctions and the Rule of Law. Cambridge: Cambridge University Press, 2007.</w:t>
      </w:r>
    </w:p>
    <w:p w14:paraId="1C3E9601" w14:textId="616B8C05" w:rsidR="00071381" w:rsidRPr="00D03395" w:rsidRDefault="00071381"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lastRenderedPageBreak/>
        <w:t>Giumelli</w:t>
      </w:r>
      <w:proofErr w:type="spellEnd"/>
      <w:r w:rsidRPr="00D03395">
        <w:rPr>
          <w:rFonts w:ascii="Times New Roman" w:hAnsi="Times New Roman" w:cs="Times New Roman"/>
          <w:sz w:val="24"/>
          <w:szCs w:val="24"/>
        </w:rPr>
        <w:t xml:space="preserve">, F. Coercing, Constraining and </w:t>
      </w:r>
      <w:proofErr w:type="spellStart"/>
      <w:r w:rsidRPr="00D03395">
        <w:rPr>
          <w:rFonts w:ascii="Times New Roman" w:hAnsi="Times New Roman" w:cs="Times New Roman"/>
          <w:sz w:val="24"/>
          <w:szCs w:val="24"/>
        </w:rPr>
        <w:t>Signalling</w:t>
      </w:r>
      <w:proofErr w:type="spellEnd"/>
      <w:r w:rsidRPr="00D03395">
        <w:rPr>
          <w:rFonts w:ascii="Times New Roman" w:hAnsi="Times New Roman" w:cs="Times New Roman"/>
          <w:sz w:val="24"/>
          <w:szCs w:val="24"/>
        </w:rPr>
        <w:t>: Explaining UN and EU Sanctions after the Cold War. Colchester: ECPR Press, 2011.</w:t>
      </w:r>
    </w:p>
    <w:p w14:paraId="280D66C0" w14:textId="75E773DB" w:rsidR="00071381" w:rsidRPr="00D03395" w:rsidRDefault="00071381"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Giumelli</w:t>
      </w:r>
      <w:proofErr w:type="spellEnd"/>
      <w:r w:rsidRPr="00D03395">
        <w:rPr>
          <w:rFonts w:ascii="Times New Roman" w:hAnsi="Times New Roman" w:cs="Times New Roman"/>
          <w:sz w:val="24"/>
          <w:szCs w:val="24"/>
        </w:rPr>
        <w:t xml:space="preserve"> F. How EU sanctions work: a new narrative// </w:t>
      </w:r>
      <w:proofErr w:type="spellStart"/>
      <w:r w:rsidRPr="00D03395">
        <w:rPr>
          <w:rFonts w:ascii="Times New Roman" w:hAnsi="Times New Roman" w:cs="Times New Roman"/>
          <w:sz w:val="24"/>
          <w:szCs w:val="24"/>
        </w:rPr>
        <w:t>Chaillot</w:t>
      </w:r>
      <w:proofErr w:type="spellEnd"/>
      <w:r w:rsidRPr="00D03395">
        <w:rPr>
          <w:rFonts w:ascii="Times New Roman" w:hAnsi="Times New Roman" w:cs="Times New Roman"/>
          <w:sz w:val="24"/>
          <w:szCs w:val="24"/>
        </w:rPr>
        <w:t xml:space="preserve"> Paper. 2013, No. 129.</w:t>
      </w:r>
    </w:p>
    <w:p w14:paraId="252BAB0B" w14:textId="4B5482CE" w:rsidR="00071381"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Gowlland-Debbas</w:t>
      </w:r>
      <w:proofErr w:type="spellEnd"/>
      <w:r w:rsidRPr="00D03395">
        <w:rPr>
          <w:rFonts w:ascii="Times New Roman" w:hAnsi="Times New Roman" w:cs="Times New Roman"/>
          <w:sz w:val="24"/>
          <w:szCs w:val="24"/>
        </w:rPr>
        <w:t xml:space="preserve"> V. United Nations Sanctions and International Law. The Hague; London; Boston (Mass.): Kluwer Law International, 2001.</w:t>
      </w:r>
    </w:p>
    <w:p w14:paraId="174D8FED" w14:textId="075AD1B2" w:rsidR="0095645D"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Khan D. E., Nolte G., </w:t>
      </w:r>
      <w:proofErr w:type="spellStart"/>
      <w:r w:rsidRPr="00D03395">
        <w:rPr>
          <w:rFonts w:ascii="Times New Roman" w:hAnsi="Times New Roman" w:cs="Times New Roman"/>
          <w:sz w:val="24"/>
          <w:szCs w:val="24"/>
        </w:rPr>
        <w:t>Simma</w:t>
      </w:r>
      <w:proofErr w:type="spellEnd"/>
      <w:r w:rsidRPr="00D03395">
        <w:rPr>
          <w:rFonts w:ascii="Times New Roman" w:hAnsi="Times New Roman" w:cs="Times New Roman"/>
          <w:sz w:val="24"/>
          <w:szCs w:val="24"/>
        </w:rPr>
        <w:t xml:space="preserve"> B. et al. The Charter of the </w:t>
      </w:r>
      <w:proofErr w:type="spellStart"/>
      <w:r w:rsidRPr="00D03395">
        <w:rPr>
          <w:rFonts w:ascii="Times New Roman" w:hAnsi="Times New Roman" w:cs="Times New Roman"/>
          <w:sz w:val="24"/>
          <w:szCs w:val="24"/>
        </w:rPr>
        <w:t>Unted</w:t>
      </w:r>
      <w:proofErr w:type="spellEnd"/>
      <w:r w:rsidRPr="00D03395">
        <w:rPr>
          <w:rFonts w:ascii="Times New Roman" w:hAnsi="Times New Roman" w:cs="Times New Roman"/>
          <w:sz w:val="24"/>
          <w:szCs w:val="24"/>
        </w:rPr>
        <w:t xml:space="preserve"> </w:t>
      </w:r>
      <w:r w:rsidR="00A1643F" w:rsidRPr="00D03395">
        <w:rPr>
          <w:rFonts w:ascii="Times New Roman" w:hAnsi="Times New Roman" w:cs="Times New Roman"/>
          <w:sz w:val="24"/>
          <w:szCs w:val="24"/>
        </w:rPr>
        <w:t>Nations:</w:t>
      </w:r>
      <w:r w:rsidRPr="00D03395">
        <w:rPr>
          <w:rFonts w:ascii="Times New Roman" w:hAnsi="Times New Roman" w:cs="Times New Roman"/>
          <w:sz w:val="24"/>
          <w:szCs w:val="24"/>
        </w:rPr>
        <w:t xml:space="preserve"> a commentary. </w:t>
      </w:r>
      <w:proofErr w:type="gramStart"/>
      <w:r w:rsidRPr="00D03395">
        <w:rPr>
          <w:rFonts w:ascii="Times New Roman" w:hAnsi="Times New Roman" w:cs="Times New Roman"/>
          <w:sz w:val="24"/>
          <w:szCs w:val="24"/>
        </w:rPr>
        <w:t>Oxford :</w:t>
      </w:r>
      <w:proofErr w:type="gramEnd"/>
      <w:r w:rsidRPr="00D03395">
        <w:rPr>
          <w:rFonts w:ascii="Times New Roman" w:hAnsi="Times New Roman" w:cs="Times New Roman"/>
          <w:sz w:val="24"/>
          <w:szCs w:val="24"/>
        </w:rPr>
        <w:t xml:space="preserve"> Oxford University Press, 2002.</w:t>
      </w:r>
    </w:p>
    <w:p w14:paraId="15974327" w14:textId="01F402C3" w:rsidR="0095645D"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Kokott</w:t>
      </w:r>
      <w:proofErr w:type="spellEnd"/>
      <w:r w:rsidRPr="00D03395">
        <w:rPr>
          <w:rFonts w:ascii="Times New Roman" w:hAnsi="Times New Roman" w:cs="Times New Roman"/>
          <w:sz w:val="24"/>
          <w:szCs w:val="24"/>
        </w:rPr>
        <w:t xml:space="preserve"> J. and </w:t>
      </w:r>
      <w:proofErr w:type="spellStart"/>
      <w:r w:rsidRPr="00D03395">
        <w:rPr>
          <w:rFonts w:ascii="Times New Roman" w:hAnsi="Times New Roman" w:cs="Times New Roman"/>
          <w:sz w:val="24"/>
          <w:szCs w:val="24"/>
        </w:rPr>
        <w:t>Sobotta</w:t>
      </w:r>
      <w:proofErr w:type="spellEnd"/>
      <w:r w:rsidRPr="00D03395">
        <w:rPr>
          <w:rFonts w:ascii="Times New Roman" w:hAnsi="Times New Roman" w:cs="Times New Roman"/>
          <w:sz w:val="24"/>
          <w:szCs w:val="24"/>
        </w:rPr>
        <w:t xml:space="preserve">. C. The </w:t>
      </w:r>
      <w:proofErr w:type="spellStart"/>
      <w:r w:rsidRPr="00D03395">
        <w:rPr>
          <w:rFonts w:ascii="Times New Roman" w:hAnsi="Times New Roman" w:cs="Times New Roman"/>
          <w:sz w:val="24"/>
          <w:szCs w:val="24"/>
        </w:rPr>
        <w:t>Kadi</w:t>
      </w:r>
      <w:proofErr w:type="spellEnd"/>
      <w:r w:rsidRPr="00D03395">
        <w:rPr>
          <w:rFonts w:ascii="Times New Roman" w:hAnsi="Times New Roman" w:cs="Times New Roman"/>
          <w:sz w:val="24"/>
          <w:szCs w:val="24"/>
        </w:rPr>
        <w:t xml:space="preserve"> Case – Constitutional Core Values and International Law – Finding the Balance? // European Journal of International Law Year, 2012.</w:t>
      </w:r>
    </w:p>
    <w:p w14:paraId="66F7F0A7" w14:textId="091A97C8" w:rsidR="0095645D"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Kreutz</w:t>
      </w:r>
      <w:proofErr w:type="spellEnd"/>
      <w:r w:rsidRPr="00D03395">
        <w:rPr>
          <w:rFonts w:ascii="Times New Roman" w:hAnsi="Times New Roman" w:cs="Times New Roman"/>
          <w:sz w:val="24"/>
          <w:szCs w:val="24"/>
        </w:rPr>
        <w:t xml:space="preserve"> J. Hard Measures by a Soft Power - Sanctions Policy of the European Union. Germany: Bonn International Center for Conversion, 2009.</w:t>
      </w:r>
    </w:p>
    <w:p w14:paraId="50D82D6E" w14:textId="5C3D9C30" w:rsidR="00BF3B79"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Portela</w:t>
      </w:r>
      <w:proofErr w:type="spellEnd"/>
      <w:r w:rsidRPr="00D03395">
        <w:rPr>
          <w:rFonts w:ascii="Times New Roman" w:hAnsi="Times New Roman" w:cs="Times New Roman"/>
          <w:sz w:val="24"/>
          <w:szCs w:val="24"/>
        </w:rPr>
        <w:t xml:space="preserve"> C. European Union Sanctions and Foreign Policy: When and Why Do They Work? London/New York: </w:t>
      </w:r>
      <w:proofErr w:type="spellStart"/>
      <w:r w:rsidRPr="00D03395">
        <w:rPr>
          <w:rFonts w:ascii="Times New Roman" w:hAnsi="Times New Roman" w:cs="Times New Roman"/>
          <w:sz w:val="24"/>
          <w:szCs w:val="24"/>
        </w:rPr>
        <w:t>Routeledge</w:t>
      </w:r>
      <w:proofErr w:type="spellEnd"/>
      <w:r w:rsidRPr="00D03395">
        <w:rPr>
          <w:rFonts w:ascii="Times New Roman" w:hAnsi="Times New Roman" w:cs="Times New Roman"/>
          <w:sz w:val="24"/>
          <w:szCs w:val="24"/>
        </w:rPr>
        <w:t>, 2010.</w:t>
      </w:r>
    </w:p>
    <w:p w14:paraId="1053AAFB" w14:textId="429DC7AD" w:rsidR="00BF3B79"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Portela</w:t>
      </w:r>
      <w:proofErr w:type="spellEnd"/>
      <w:r w:rsidRPr="00D03395">
        <w:rPr>
          <w:rFonts w:ascii="Times New Roman" w:hAnsi="Times New Roman" w:cs="Times New Roman"/>
          <w:sz w:val="24"/>
          <w:szCs w:val="24"/>
        </w:rPr>
        <w:t xml:space="preserve"> C. National Implementation of United Nations Sanctions: Towards Fragmentation// International Journal: Canada's Journal of Global Policy Analysis. 2010, Vol. 65.</w:t>
      </w:r>
    </w:p>
    <w:p w14:paraId="74D326BD" w14:textId="3A021822" w:rsidR="00BF3B79"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Tzanou</w:t>
      </w:r>
      <w:proofErr w:type="spellEnd"/>
      <w:r w:rsidRPr="00D03395">
        <w:rPr>
          <w:rFonts w:ascii="Times New Roman" w:hAnsi="Times New Roman" w:cs="Times New Roman"/>
          <w:sz w:val="24"/>
          <w:szCs w:val="24"/>
        </w:rPr>
        <w:t xml:space="preserve"> M. Case-note on Joined Cases C-402/05 P &amp; C-415/05 P Yassin Abdullah </w:t>
      </w:r>
      <w:proofErr w:type="spellStart"/>
      <w:r w:rsidRPr="00D03395">
        <w:rPr>
          <w:rFonts w:ascii="Times New Roman" w:hAnsi="Times New Roman" w:cs="Times New Roman"/>
          <w:sz w:val="24"/>
          <w:szCs w:val="24"/>
        </w:rPr>
        <w:t>Kadi</w:t>
      </w:r>
      <w:proofErr w:type="spellEnd"/>
      <w:r w:rsidRPr="00D03395">
        <w:rPr>
          <w:rFonts w:ascii="Times New Roman" w:hAnsi="Times New Roman" w:cs="Times New Roman"/>
          <w:sz w:val="24"/>
          <w:szCs w:val="24"/>
        </w:rPr>
        <w:t xml:space="preserve"> &amp; Al </w:t>
      </w:r>
      <w:proofErr w:type="spellStart"/>
      <w:r w:rsidRPr="00D03395">
        <w:rPr>
          <w:rFonts w:ascii="Times New Roman" w:hAnsi="Times New Roman" w:cs="Times New Roman"/>
          <w:sz w:val="24"/>
          <w:szCs w:val="24"/>
        </w:rPr>
        <w:t>Barakaat</w:t>
      </w:r>
      <w:proofErr w:type="spellEnd"/>
      <w:r w:rsidRPr="00D03395">
        <w:rPr>
          <w:rFonts w:ascii="Times New Roman" w:hAnsi="Times New Roman" w:cs="Times New Roman"/>
          <w:sz w:val="24"/>
          <w:szCs w:val="24"/>
        </w:rPr>
        <w:t xml:space="preserve"> International Foundation v. Council of European Union &amp; Commission of European Communities// German Law Journal. 2009.</w:t>
      </w:r>
    </w:p>
    <w:p w14:paraId="63820C68" w14:textId="7D64937C" w:rsidR="00BF3B79"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Vaišvila</w:t>
      </w:r>
      <w:proofErr w:type="spellEnd"/>
      <w:r w:rsidRPr="00D03395">
        <w:rPr>
          <w:rFonts w:ascii="Times New Roman" w:hAnsi="Times New Roman" w:cs="Times New Roman"/>
          <w:sz w:val="24"/>
          <w:szCs w:val="24"/>
        </w:rPr>
        <w:t xml:space="preserve"> A. </w:t>
      </w:r>
      <w:proofErr w:type="spellStart"/>
      <w:r w:rsidRPr="00D03395">
        <w:rPr>
          <w:rFonts w:ascii="Times New Roman" w:hAnsi="Times New Roman" w:cs="Times New Roman"/>
          <w:sz w:val="24"/>
          <w:szCs w:val="24"/>
        </w:rPr>
        <w:t>Teisės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teorija</w:t>
      </w:r>
      <w:proofErr w:type="spellEnd"/>
      <w:r w:rsidRPr="00D03395">
        <w:rPr>
          <w:rFonts w:ascii="Times New Roman" w:hAnsi="Times New Roman" w:cs="Times New Roman"/>
          <w:sz w:val="24"/>
          <w:szCs w:val="24"/>
        </w:rPr>
        <w:t xml:space="preserve">. Vilnius: </w:t>
      </w:r>
      <w:proofErr w:type="spellStart"/>
      <w:r w:rsidRPr="00D03395">
        <w:rPr>
          <w:rFonts w:ascii="Times New Roman" w:hAnsi="Times New Roman" w:cs="Times New Roman"/>
          <w:sz w:val="24"/>
          <w:szCs w:val="24"/>
        </w:rPr>
        <w:t>Mykolo</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Romerio</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universitetas</w:t>
      </w:r>
      <w:proofErr w:type="spellEnd"/>
      <w:r w:rsidRPr="00D03395">
        <w:rPr>
          <w:rFonts w:ascii="Times New Roman" w:hAnsi="Times New Roman" w:cs="Times New Roman"/>
          <w:sz w:val="24"/>
          <w:szCs w:val="24"/>
        </w:rPr>
        <w:t>, 2004.</w:t>
      </w:r>
    </w:p>
    <w:p w14:paraId="0F22D36B" w14:textId="167AF2A9" w:rsidR="006F1AF8" w:rsidRPr="00D03395" w:rsidRDefault="0069789B"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Ševeliovaitė</w:t>
      </w:r>
      <w:proofErr w:type="spellEnd"/>
      <w:r w:rsidRPr="00D03395">
        <w:rPr>
          <w:rFonts w:ascii="Times New Roman" w:hAnsi="Times New Roman" w:cs="Times New Roman"/>
          <w:sz w:val="24"/>
          <w:szCs w:val="24"/>
        </w:rPr>
        <w:t xml:space="preserve"> T. </w:t>
      </w:r>
      <w:proofErr w:type="spellStart"/>
      <w:r w:rsidRPr="00D03395">
        <w:rPr>
          <w:rFonts w:ascii="Times New Roman" w:hAnsi="Times New Roman" w:cs="Times New Roman"/>
          <w:sz w:val="24"/>
          <w:szCs w:val="24"/>
        </w:rPr>
        <w:t>Jungtinių</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Tautų</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Organizacijos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Saugumo</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Taryba</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bendrieji</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ir</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specialieji</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įgaliojimai</w:t>
      </w:r>
      <w:proofErr w:type="spellEnd"/>
      <w:r w:rsidRPr="00D03395">
        <w:rPr>
          <w:rFonts w:ascii="Times New Roman" w:hAnsi="Times New Roman" w:cs="Times New Roman"/>
          <w:sz w:val="24"/>
          <w:szCs w:val="24"/>
        </w:rPr>
        <w:t xml:space="preserve">. Master thesis, social science, </w:t>
      </w:r>
      <w:proofErr w:type="gramStart"/>
      <w:r w:rsidRPr="00D03395">
        <w:rPr>
          <w:rFonts w:ascii="Times New Roman" w:hAnsi="Times New Roman" w:cs="Times New Roman"/>
          <w:sz w:val="24"/>
          <w:szCs w:val="24"/>
        </w:rPr>
        <w:t>law</w:t>
      </w:r>
      <w:proofErr w:type="gramEnd"/>
      <w:r w:rsidRPr="00D03395">
        <w:rPr>
          <w:rFonts w:ascii="Times New Roman" w:hAnsi="Times New Roman" w:cs="Times New Roman"/>
          <w:sz w:val="24"/>
          <w:szCs w:val="24"/>
        </w:rPr>
        <w:t>. (01 S)</w:t>
      </w:r>
      <w:proofErr w:type="gramStart"/>
      <w:r w:rsidRPr="00D03395">
        <w:rPr>
          <w:rFonts w:ascii="Times New Roman" w:hAnsi="Times New Roman" w:cs="Times New Roman"/>
          <w:sz w:val="24"/>
          <w:szCs w:val="24"/>
        </w:rPr>
        <w:t>.–</w:t>
      </w:r>
      <w:proofErr w:type="gramEnd"/>
      <w:r w:rsidRPr="00D03395">
        <w:rPr>
          <w:rFonts w:ascii="Times New Roman" w:hAnsi="Times New Roman" w:cs="Times New Roman"/>
          <w:sz w:val="24"/>
          <w:szCs w:val="24"/>
        </w:rPr>
        <w:t xml:space="preserve"> Vilnius: </w:t>
      </w:r>
      <w:proofErr w:type="spellStart"/>
      <w:r w:rsidRPr="00D03395">
        <w:rPr>
          <w:rFonts w:ascii="Times New Roman" w:hAnsi="Times New Roman" w:cs="Times New Roman"/>
          <w:sz w:val="24"/>
          <w:szCs w:val="24"/>
        </w:rPr>
        <w:t>Mykolas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Romeris</w:t>
      </w:r>
      <w:proofErr w:type="spellEnd"/>
      <w:r w:rsidRPr="00D03395">
        <w:rPr>
          <w:rFonts w:ascii="Times New Roman" w:hAnsi="Times New Roman" w:cs="Times New Roman"/>
          <w:sz w:val="24"/>
          <w:szCs w:val="24"/>
        </w:rPr>
        <w:t xml:space="preserve"> University, 2012.</w:t>
      </w:r>
    </w:p>
    <w:p w14:paraId="461556FC" w14:textId="77777777" w:rsidR="00F90FFE" w:rsidRPr="00D03395" w:rsidRDefault="00F90FFE" w:rsidP="00343D59">
      <w:pPr>
        <w:spacing w:line="360" w:lineRule="auto"/>
        <w:jc w:val="center"/>
        <w:rPr>
          <w:rFonts w:ascii="Times New Roman" w:hAnsi="Times New Roman" w:cs="Times New Roman"/>
          <w:sz w:val="24"/>
          <w:szCs w:val="24"/>
        </w:rPr>
      </w:pPr>
      <w:r w:rsidRPr="00D03395">
        <w:rPr>
          <w:rFonts w:ascii="Times New Roman" w:hAnsi="Times New Roman" w:cs="Times New Roman"/>
          <w:sz w:val="24"/>
          <w:szCs w:val="24"/>
        </w:rPr>
        <w:t>Case law</w:t>
      </w:r>
    </w:p>
    <w:p w14:paraId="0B4B85A1" w14:textId="4CE125DC" w:rsidR="004F231A" w:rsidRPr="00D03395" w:rsidRDefault="004F231A"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Agim</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Behrami</w:t>
      </w:r>
      <w:proofErr w:type="spellEnd"/>
      <w:r w:rsidRPr="00D03395">
        <w:rPr>
          <w:rFonts w:ascii="Times New Roman" w:hAnsi="Times New Roman" w:cs="Times New Roman"/>
          <w:sz w:val="24"/>
          <w:szCs w:val="24"/>
        </w:rPr>
        <w:t xml:space="preserve"> and </w:t>
      </w:r>
      <w:proofErr w:type="spellStart"/>
      <w:r w:rsidRPr="00D03395">
        <w:rPr>
          <w:rFonts w:ascii="Times New Roman" w:hAnsi="Times New Roman" w:cs="Times New Roman"/>
          <w:sz w:val="24"/>
          <w:szCs w:val="24"/>
        </w:rPr>
        <w:t>Bekir</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Behrami</w:t>
      </w:r>
      <w:proofErr w:type="spellEnd"/>
      <w:r w:rsidRPr="00D03395">
        <w:rPr>
          <w:rFonts w:ascii="Times New Roman" w:hAnsi="Times New Roman" w:cs="Times New Roman"/>
          <w:sz w:val="24"/>
          <w:szCs w:val="24"/>
        </w:rPr>
        <w:t xml:space="preserve"> against France </w:t>
      </w:r>
      <w:proofErr w:type="gramStart"/>
      <w:r w:rsidRPr="00D03395">
        <w:rPr>
          <w:rFonts w:ascii="Times New Roman" w:hAnsi="Times New Roman" w:cs="Times New Roman"/>
          <w:sz w:val="24"/>
          <w:szCs w:val="24"/>
        </w:rPr>
        <w:t xml:space="preserve">and  </w:t>
      </w:r>
      <w:proofErr w:type="spellStart"/>
      <w:r w:rsidRPr="00D03395">
        <w:rPr>
          <w:rFonts w:ascii="Times New Roman" w:hAnsi="Times New Roman" w:cs="Times New Roman"/>
          <w:sz w:val="24"/>
          <w:szCs w:val="24"/>
        </w:rPr>
        <w:t>Ruzhdi</w:t>
      </w:r>
      <w:proofErr w:type="spellEnd"/>
      <w:proofErr w:type="gram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Saramati</w:t>
      </w:r>
      <w:proofErr w:type="spellEnd"/>
      <w:r w:rsidRPr="00D03395">
        <w:rPr>
          <w:rFonts w:ascii="Times New Roman" w:hAnsi="Times New Roman" w:cs="Times New Roman"/>
          <w:sz w:val="24"/>
          <w:szCs w:val="24"/>
        </w:rPr>
        <w:t xml:space="preserve"> against France, Germany and Norway. Application No. 71412/01 and 78166/01, judgment of </w:t>
      </w:r>
      <w:proofErr w:type="spellStart"/>
      <w:r w:rsidRPr="00D03395">
        <w:rPr>
          <w:rFonts w:ascii="Times New Roman" w:hAnsi="Times New Roman" w:cs="Times New Roman"/>
          <w:sz w:val="24"/>
          <w:szCs w:val="24"/>
        </w:rPr>
        <w:t>ECtHR</w:t>
      </w:r>
      <w:proofErr w:type="spellEnd"/>
      <w:r w:rsidRPr="00D03395">
        <w:rPr>
          <w:rFonts w:ascii="Times New Roman" w:hAnsi="Times New Roman" w:cs="Times New Roman"/>
          <w:sz w:val="24"/>
          <w:szCs w:val="24"/>
        </w:rPr>
        <w:t xml:space="preserve"> of 2 May 2007.</w:t>
      </w:r>
    </w:p>
    <w:p w14:paraId="3BB6D458" w14:textId="05BC058E" w:rsidR="00F90FFE" w:rsidRPr="00D03395" w:rsidRDefault="002716C8"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Bosphorus</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Hava</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Yolları</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Turizm</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ve</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Ticaret</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Anonim</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Şirketi</w:t>
      </w:r>
      <w:proofErr w:type="spellEnd"/>
      <w:r w:rsidRPr="00D03395">
        <w:rPr>
          <w:rFonts w:ascii="Times New Roman" w:hAnsi="Times New Roman" w:cs="Times New Roman"/>
          <w:sz w:val="24"/>
          <w:szCs w:val="24"/>
        </w:rPr>
        <w:t xml:space="preserve"> v. Ireland. Application No. 45036/9830, judgment of </w:t>
      </w:r>
      <w:proofErr w:type="spellStart"/>
      <w:r w:rsidRPr="00D03395">
        <w:rPr>
          <w:rFonts w:ascii="Times New Roman" w:hAnsi="Times New Roman" w:cs="Times New Roman"/>
          <w:sz w:val="24"/>
          <w:szCs w:val="24"/>
        </w:rPr>
        <w:t>ECtHR</w:t>
      </w:r>
      <w:proofErr w:type="spellEnd"/>
      <w:r w:rsidRPr="00D03395">
        <w:rPr>
          <w:rFonts w:ascii="Times New Roman" w:hAnsi="Times New Roman" w:cs="Times New Roman"/>
          <w:sz w:val="24"/>
          <w:szCs w:val="24"/>
        </w:rPr>
        <w:t>, of 30 June 2005.</w:t>
      </w:r>
    </w:p>
    <w:p w14:paraId="6FFD02CA" w14:textId="192DC8FE" w:rsidR="00816620" w:rsidRPr="00D03395"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European Commission and Others v Yassin Abdullah </w:t>
      </w:r>
      <w:proofErr w:type="spellStart"/>
      <w:r w:rsidRPr="00D03395">
        <w:rPr>
          <w:rFonts w:ascii="Times New Roman" w:hAnsi="Times New Roman" w:cs="Times New Roman"/>
          <w:sz w:val="24"/>
          <w:szCs w:val="24"/>
        </w:rPr>
        <w:t>Kadi</w:t>
      </w:r>
      <w:proofErr w:type="spellEnd"/>
      <w:r w:rsidRPr="00D03395">
        <w:rPr>
          <w:rFonts w:ascii="Times New Roman" w:hAnsi="Times New Roman" w:cs="Times New Roman"/>
          <w:sz w:val="24"/>
          <w:szCs w:val="24"/>
        </w:rPr>
        <w:t>. Joined Cases C</w:t>
      </w:r>
      <w:r w:rsidRPr="00D03395">
        <w:rPr>
          <w:rFonts w:ascii="MS Mincho" w:eastAsia="MS Mincho" w:hAnsi="MS Mincho" w:cs="MS Mincho" w:hint="eastAsia"/>
          <w:sz w:val="24"/>
          <w:szCs w:val="24"/>
        </w:rPr>
        <w:t>‑</w:t>
      </w:r>
      <w:r w:rsidRPr="00D03395">
        <w:rPr>
          <w:rFonts w:ascii="Times New Roman" w:hAnsi="Times New Roman" w:cs="Times New Roman"/>
          <w:sz w:val="24"/>
          <w:szCs w:val="24"/>
        </w:rPr>
        <w:t>584/10 P, C</w:t>
      </w:r>
      <w:r w:rsidRPr="00D03395">
        <w:rPr>
          <w:rFonts w:ascii="MS Mincho" w:eastAsia="MS Mincho" w:hAnsi="MS Mincho" w:cs="MS Mincho" w:hint="eastAsia"/>
          <w:sz w:val="24"/>
          <w:szCs w:val="24"/>
        </w:rPr>
        <w:t>‑</w:t>
      </w:r>
      <w:r w:rsidRPr="00D03395">
        <w:rPr>
          <w:rFonts w:ascii="Times New Roman" w:hAnsi="Times New Roman" w:cs="Times New Roman"/>
          <w:sz w:val="24"/>
          <w:szCs w:val="24"/>
        </w:rPr>
        <w:t>593/10 P and C</w:t>
      </w:r>
      <w:r w:rsidRPr="00D03395">
        <w:rPr>
          <w:rFonts w:ascii="MS Mincho" w:eastAsia="MS Mincho" w:hAnsi="MS Mincho" w:cs="MS Mincho" w:hint="eastAsia"/>
          <w:sz w:val="24"/>
          <w:szCs w:val="24"/>
        </w:rPr>
        <w:t>‑</w:t>
      </w:r>
      <w:r w:rsidRPr="00D03395">
        <w:rPr>
          <w:rFonts w:ascii="Times New Roman" w:hAnsi="Times New Roman" w:cs="Times New Roman"/>
          <w:sz w:val="24"/>
          <w:szCs w:val="24"/>
        </w:rPr>
        <w:t>595/10 P, judgment of the Court (Grand Chamber) of 18 July 2013</w:t>
      </w:r>
      <w:r w:rsidR="00914975" w:rsidRPr="00D03395">
        <w:rPr>
          <w:rFonts w:ascii="Times New Roman" w:hAnsi="Times New Roman" w:cs="Times New Roman"/>
          <w:sz w:val="24"/>
          <w:szCs w:val="24"/>
        </w:rPr>
        <w:t>.</w:t>
      </w:r>
    </w:p>
    <w:p w14:paraId="5519C2D0" w14:textId="2B3D09C8" w:rsidR="00AE7215" w:rsidRPr="00D03395"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lastRenderedPageBreak/>
        <w:t>European Parliament v</w:t>
      </w:r>
      <w:r w:rsidR="004F7308" w:rsidRPr="00D03395">
        <w:rPr>
          <w:rFonts w:ascii="Times New Roman" w:hAnsi="Times New Roman" w:cs="Times New Roman"/>
          <w:sz w:val="24"/>
          <w:szCs w:val="24"/>
        </w:rPr>
        <w:t xml:space="preserve"> Council of the European Union.</w:t>
      </w:r>
      <w:r w:rsidRPr="00D03395">
        <w:rPr>
          <w:rFonts w:ascii="Times New Roman" w:hAnsi="Times New Roman" w:cs="Times New Roman"/>
          <w:sz w:val="24"/>
          <w:szCs w:val="24"/>
        </w:rPr>
        <w:t xml:space="preserve"> </w:t>
      </w:r>
      <w:r w:rsidR="004F7308" w:rsidRPr="00D03395">
        <w:rPr>
          <w:rFonts w:ascii="Times New Roman" w:hAnsi="Times New Roman" w:cs="Times New Roman"/>
          <w:sz w:val="24"/>
          <w:szCs w:val="24"/>
        </w:rPr>
        <w:t xml:space="preserve">Case C-130/10, </w:t>
      </w:r>
      <w:r w:rsidRPr="00D03395">
        <w:rPr>
          <w:rFonts w:ascii="Times New Roman" w:hAnsi="Times New Roman" w:cs="Times New Roman"/>
          <w:sz w:val="24"/>
          <w:szCs w:val="24"/>
        </w:rPr>
        <w:t xml:space="preserve">judgment of the Court (Grand Chamber) of 19 July 2012. </w:t>
      </w:r>
    </w:p>
    <w:p w14:paraId="585397C1" w14:textId="5E40487A" w:rsidR="00AE7215"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Faraj</w:t>
      </w:r>
      <w:proofErr w:type="spellEnd"/>
      <w:r w:rsidRPr="00D03395">
        <w:rPr>
          <w:rFonts w:ascii="Times New Roman" w:hAnsi="Times New Roman" w:cs="Times New Roman"/>
          <w:sz w:val="24"/>
          <w:szCs w:val="24"/>
        </w:rPr>
        <w:t xml:space="preserve"> Hassan v Council of the European Union and European Commission (C-399/06 P) and </w:t>
      </w:r>
      <w:proofErr w:type="spellStart"/>
      <w:r w:rsidRPr="00D03395">
        <w:rPr>
          <w:rFonts w:ascii="Times New Roman" w:hAnsi="Times New Roman" w:cs="Times New Roman"/>
          <w:sz w:val="24"/>
          <w:szCs w:val="24"/>
        </w:rPr>
        <w:t>Chafiq</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Ayadi</w:t>
      </w:r>
      <w:proofErr w:type="spellEnd"/>
      <w:r w:rsidRPr="00D03395">
        <w:rPr>
          <w:rFonts w:ascii="Times New Roman" w:hAnsi="Times New Roman" w:cs="Times New Roman"/>
          <w:sz w:val="24"/>
          <w:szCs w:val="24"/>
        </w:rPr>
        <w:t xml:space="preserve"> v Council of the European Union (C-403/06 P). Joined cases C-399/06 P and C-403/06 P., judgment of the Court of 3 December 2009.</w:t>
      </w:r>
    </w:p>
    <w:p w14:paraId="1CB8698D" w14:textId="511A9FEB" w:rsidR="00830707" w:rsidRPr="00D03395" w:rsidRDefault="00071381"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Federal Republic of Germany v Council of the European Union, Case C</w:t>
      </w:r>
      <w:r w:rsidRPr="00D03395">
        <w:rPr>
          <w:rFonts w:ascii="Cambria Math" w:hAnsi="Cambria Math" w:cs="Cambria Math"/>
          <w:sz w:val="24"/>
          <w:szCs w:val="24"/>
        </w:rPr>
        <w:t>‐</w:t>
      </w:r>
      <w:r w:rsidRPr="00D03395">
        <w:rPr>
          <w:rFonts w:ascii="Times New Roman" w:hAnsi="Times New Roman" w:cs="Times New Roman"/>
          <w:sz w:val="24"/>
          <w:szCs w:val="24"/>
        </w:rPr>
        <w:t>122/95</w:t>
      </w:r>
      <w:r w:rsidR="004F7308" w:rsidRPr="00D03395">
        <w:rPr>
          <w:rFonts w:ascii="Times New Roman" w:hAnsi="Times New Roman" w:cs="Times New Roman"/>
          <w:sz w:val="24"/>
          <w:szCs w:val="24"/>
        </w:rPr>
        <w:t>, judgment of the Court</w:t>
      </w:r>
      <w:r w:rsidRPr="00D03395">
        <w:rPr>
          <w:rFonts w:ascii="Times New Roman" w:hAnsi="Times New Roman" w:cs="Times New Roman"/>
          <w:sz w:val="24"/>
          <w:szCs w:val="24"/>
        </w:rPr>
        <w:t xml:space="preserve"> of 10 March 1998.</w:t>
      </w:r>
    </w:p>
    <w:p w14:paraId="77619560" w14:textId="1E89E331" w:rsidR="002716C8" w:rsidRPr="00D03395" w:rsidRDefault="002716C8"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International Fruit Company NV and others v </w:t>
      </w:r>
      <w:proofErr w:type="spellStart"/>
      <w:r w:rsidRPr="00D03395">
        <w:rPr>
          <w:rFonts w:ascii="Times New Roman" w:hAnsi="Times New Roman" w:cs="Times New Roman"/>
          <w:sz w:val="24"/>
          <w:szCs w:val="24"/>
        </w:rPr>
        <w:t>Produktschap</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voor</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Groenten</w:t>
      </w:r>
      <w:proofErr w:type="spellEnd"/>
      <w:r w:rsidRPr="00D03395">
        <w:rPr>
          <w:rFonts w:ascii="Times New Roman" w:hAnsi="Times New Roman" w:cs="Times New Roman"/>
          <w:sz w:val="24"/>
          <w:szCs w:val="24"/>
        </w:rPr>
        <w:t xml:space="preserve"> en Fruit. Joined cases 21 to 24-72, judgment of the Court of 12 December 1972.</w:t>
      </w:r>
    </w:p>
    <w:p w14:paraId="4A048360" w14:textId="5ECA8A29" w:rsidR="002716C8" w:rsidRPr="00D03395" w:rsidRDefault="002716C8"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Internationale</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Handelsgesellschaft</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mbH</w:t>
      </w:r>
      <w:proofErr w:type="spellEnd"/>
      <w:r w:rsidRPr="00D03395">
        <w:rPr>
          <w:rFonts w:ascii="Times New Roman" w:hAnsi="Times New Roman" w:cs="Times New Roman"/>
          <w:sz w:val="24"/>
          <w:szCs w:val="24"/>
        </w:rPr>
        <w:t xml:space="preserve"> v </w:t>
      </w:r>
      <w:proofErr w:type="spellStart"/>
      <w:r w:rsidRPr="00D03395">
        <w:rPr>
          <w:rFonts w:ascii="Times New Roman" w:hAnsi="Times New Roman" w:cs="Times New Roman"/>
          <w:sz w:val="24"/>
          <w:szCs w:val="24"/>
        </w:rPr>
        <w:t>Einfuhr</w:t>
      </w:r>
      <w:proofErr w:type="spellEnd"/>
      <w:r w:rsidRPr="00D03395">
        <w:rPr>
          <w:rFonts w:ascii="Times New Roman" w:hAnsi="Times New Roman" w:cs="Times New Roman"/>
          <w:sz w:val="24"/>
          <w:szCs w:val="24"/>
        </w:rPr>
        <w:t xml:space="preserve">- und </w:t>
      </w:r>
      <w:proofErr w:type="spellStart"/>
      <w:r w:rsidRPr="00D03395">
        <w:rPr>
          <w:rFonts w:ascii="Times New Roman" w:hAnsi="Times New Roman" w:cs="Times New Roman"/>
          <w:sz w:val="24"/>
          <w:szCs w:val="24"/>
        </w:rPr>
        <w:t>Vorratsstelle</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für</w:t>
      </w:r>
      <w:proofErr w:type="spellEnd"/>
      <w:r w:rsidRPr="00D03395">
        <w:rPr>
          <w:rFonts w:ascii="Times New Roman" w:hAnsi="Times New Roman" w:cs="Times New Roman"/>
          <w:sz w:val="24"/>
          <w:szCs w:val="24"/>
        </w:rPr>
        <w:t xml:space="preserve"> </w:t>
      </w:r>
      <w:proofErr w:type="spellStart"/>
      <w:r w:rsidRPr="00D03395">
        <w:rPr>
          <w:rFonts w:ascii="Times New Roman" w:hAnsi="Times New Roman" w:cs="Times New Roman"/>
          <w:sz w:val="24"/>
          <w:szCs w:val="24"/>
        </w:rPr>
        <w:t>Getreide</w:t>
      </w:r>
      <w:proofErr w:type="spellEnd"/>
      <w:r w:rsidRPr="00D03395">
        <w:rPr>
          <w:rFonts w:ascii="Times New Roman" w:hAnsi="Times New Roman" w:cs="Times New Roman"/>
          <w:sz w:val="24"/>
          <w:szCs w:val="24"/>
        </w:rPr>
        <w:t xml:space="preserve"> und </w:t>
      </w:r>
      <w:proofErr w:type="spellStart"/>
      <w:r w:rsidRPr="00D03395">
        <w:rPr>
          <w:rFonts w:ascii="Times New Roman" w:hAnsi="Times New Roman" w:cs="Times New Roman"/>
          <w:sz w:val="24"/>
          <w:szCs w:val="24"/>
        </w:rPr>
        <w:t>Futtermittel</w:t>
      </w:r>
      <w:proofErr w:type="spellEnd"/>
      <w:r w:rsidRPr="00D03395">
        <w:rPr>
          <w:rFonts w:ascii="Times New Roman" w:hAnsi="Times New Roman" w:cs="Times New Roman"/>
          <w:sz w:val="24"/>
          <w:szCs w:val="24"/>
        </w:rPr>
        <w:t>. Case 11-70, judgment of the Court of 17 December 1970.</w:t>
      </w:r>
    </w:p>
    <w:p w14:paraId="69B60AB4" w14:textId="0575DF9A" w:rsidR="00071381"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Kadi</w:t>
      </w:r>
      <w:proofErr w:type="spellEnd"/>
      <w:r w:rsidRPr="00D03395">
        <w:rPr>
          <w:rFonts w:ascii="Times New Roman" w:hAnsi="Times New Roman" w:cs="Times New Roman"/>
          <w:sz w:val="24"/>
          <w:szCs w:val="24"/>
        </w:rPr>
        <w:t xml:space="preserve"> v Council and Commission</w:t>
      </w:r>
      <w:r w:rsidR="004F7308" w:rsidRPr="00D03395">
        <w:rPr>
          <w:rFonts w:ascii="Times New Roman" w:hAnsi="Times New Roman" w:cs="Times New Roman"/>
          <w:sz w:val="24"/>
          <w:szCs w:val="24"/>
        </w:rPr>
        <w:t>.</w:t>
      </w:r>
      <w:r w:rsidRPr="00D03395">
        <w:rPr>
          <w:rFonts w:ascii="Times New Roman" w:hAnsi="Times New Roman" w:cs="Times New Roman"/>
          <w:sz w:val="24"/>
          <w:szCs w:val="24"/>
        </w:rPr>
        <w:t xml:space="preserve"> </w:t>
      </w:r>
      <w:r w:rsidR="004F7308" w:rsidRPr="00D03395">
        <w:rPr>
          <w:rFonts w:ascii="Times New Roman" w:hAnsi="Times New Roman" w:cs="Times New Roman"/>
          <w:sz w:val="24"/>
          <w:szCs w:val="24"/>
        </w:rPr>
        <w:t>Case T</w:t>
      </w:r>
      <w:r w:rsidR="004F7308" w:rsidRPr="00D03395">
        <w:rPr>
          <w:rFonts w:ascii="MS Mincho" w:eastAsia="MS Mincho" w:hAnsi="MS Mincho" w:cs="MS Mincho" w:hint="eastAsia"/>
          <w:sz w:val="24"/>
          <w:szCs w:val="24"/>
        </w:rPr>
        <w:t>‑</w:t>
      </w:r>
      <w:r w:rsidR="004F7308" w:rsidRPr="00D03395">
        <w:rPr>
          <w:rFonts w:ascii="Times New Roman" w:hAnsi="Times New Roman" w:cs="Times New Roman"/>
          <w:sz w:val="24"/>
          <w:szCs w:val="24"/>
        </w:rPr>
        <w:t xml:space="preserve">315/01, </w:t>
      </w:r>
      <w:r w:rsidRPr="00D03395">
        <w:rPr>
          <w:rFonts w:ascii="Times New Roman" w:hAnsi="Times New Roman" w:cs="Times New Roman"/>
          <w:sz w:val="24"/>
          <w:szCs w:val="24"/>
        </w:rPr>
        <w:t>judgment Court of First Instance of the European Communities</w:t>
      </w:r>
      <w:r w:rsidR="004F7308" w:rsidRPr="00D03395">
        <w:rPr>
          <w:rFonts w:ascii="Times New Roman" w:hAnsi="Times New Roman" w:cs="Times New Roman"/>
          <w:sz w:val="24"/>
          <w:szCs w:val="24"/>
        </w:rPr>
        <w:t xml:space="preserve"> of</w:t>
      </w:r>
      <w:r w:rsidRPr="00D03395">
        <w:rPr>
          <w:rFonts w:ascii="Times New Roman" w:hAnsi="Times New Roman" w:cs="Times New Roman"/>
          <w:sz w:val="24"/>
          <w:szCs w:val="24"/>
        </w:rPr>
        <w:t xml:space="preserve"> 21 September 2005.</w:t>
      </w:r>
    </w:p>
    <w:p w14:paraId="07C59C59" w14:textId="160FD9A2" w:rsidR="0095645D" w:rsidRPr="00D03395" w:rsidRDefault="00E8186F"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Yassin Abdullah </w:t>
      </w:r>
      <w:proofErr w:type="spellStart"/>
      <w:r w:rsidRPr="00D03395">
        <w:rPr>
          <w:rFonts w:ascii="Times New Roman" w:hAnsi="Times New Roman" w:cs="Times New Roman"/>
          <w:sz w:val="24"/>
          <w:szCs w:val="24"/>
        </w:rPr>
        <w:t>Kadi</w:t>
      </w:r>
      <w:proofErr w:type="spellEnd"/>
      <w:r w:rsidRPr="00D03395">
        <w:rPr>
          <w:rFonts w:ascii="Times New Roman" w:hAnsi="Times New Roman" w:cs="Times New Roman"/>
          <w:sz w:val="24"/>
          <w:szCs w:val="24"/>
        </w:rPr>
        <w:t xml:space="preserve"> v European Commission</w:t>
      </w:r>
      <w:r w:rsidR="004F7308" w:rsidRPr="00D03395">
        <w:rPr>
          <w:rFonts w:ascii="Times New Roman" w:hAnsi="Times New Roman" w:cs="Times New Roman"/>
          <w:sz w:val="24"/>
          <w:szCs w:val="24"/>
        </w:rPr>
        <w:t>. Case T-85/09</w:t>
      </w:r>
      <w:r w:rsidRPr="00D03395">
        <w:rPr>
          <w:rFonts w:ascii="Times New Roman" w:hAnsi="Times New Roman" w:cs="Times New Roman"/>
          <w:sz w:val="24"/>
          <w:szCs w:val="24"/>
        </w:rPr>
        <w:t xml:space="preserve">. </w:t>
      </w:r>
      <w:proofErr w:type="gramStart"/>
      <w:r w:rsidRPr="00D03395">
        <w:rPr>
          <w:rFonts w:ascii="Times New Roman" w:hAnsi="Times New Roman" w:cs="Times New Roman"/>
          <w:sz w:val="24"/>
          <w:szCs w:val="24"/>
        </w:rPr>
        <w:t>judgment</w:t>
      </w:r>
      <w:proofErr w:type="gramEnd"/>
      <w:r w:rsidRPr="00D03395">
        <w:rPr>
          <w:rFonts w:ascii="Times New Roman" w:hAnsi="Times New Roman" w:cs="Times New Roman"/>
          <w:sz w:val="24"/>
          <w:szCs w:val="24"/>
        </w:rPr>
        <w:t xml:space="preserve"> of the General Court (Seventh Chamber) of 30 September 2010.</w:t>
      </w:r>
    </w:p>
    <w:p w14:paraId="430BA699" w14:textId="791CE8A6" w:rsidR="00E8186F" w:rsidRPr="00D03395" w:rsidRDefault="00E8186F"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Yassin Abdullah </w:t>
      </w:r>
      <w:proofErr w:type="spellStart"/>
      <w:r w:rsidRPr="00D03395">
        <w:rPr>
          <w:rFonts w:ascii="Times New Roman" w:hAnsi="Times New Roman" w:cs="Times New Roman"/>
          <w:sz w:val="24"/>
          <w:szCs w:val="24"/>
        </w:rPr>
        <w:t>Kadi</w:t>
      </w:r>
      <w:proofErr w:type="spellEnd"/>
      <w:r w:rsidRPr="00D03395">
        <w:rPr>
          <w:rFonts w:ascii="Times New Roman" w:hAnsi="Times New Roman" w:cs="Times New Roman"/>
          <w:sz w:val="24"/>
          <w:szCs w:val="24"/>
        </w:rPr>
        <w:t xml:space="preserve"> and Al </w:t>
      </w:r>
      <w:proofErr w:type="spellStart"/>
      <w:r w:rsidRPr="00D03395">
        <w:rPr>
          <w:rFonts w:ascii="Times New Roman" w:hAnsi="Times New Roman" w:cs="Times New Roman"/>
          <w:sz w:val="24"/>
          <w:szCs w:val="24"/>
        </w:rPr>
        <w:t>Barakaat</w:t>
      </w:r>
      <w:proofErr w:type="spellEnd"/>
      <w:r w:rsidRPr="00D03395">
        <w:rPr>
          <w:rFonts w:ascii="Times New Roman" w:hAnsi="Times New Roman" w:cs="Times New Roman"/>
          <w:sz w:val="24"/>
          <w:szCs w:val="24"/>
        </w:rPr>
        <w:t xml:space="preserve"> International Foundation v Council of the European Union and Commissi</w:t>
      </w:r>
      <w:r w:rsidR="004F7308" w:rsidRPr="00D03395">
        <w:rPr>
          <w:rFonts w:ascii="Times New Roman" w:hAnsi="Times New Roman" w:cs="Times New Roman"/>
          <w:sz w:val="24"/>
          <w:szCs w:val="24"/>
        </w:rPr>
        <w:t xml:space="preserve">on of the European Communities. </w:t>
      </w:r>
      <w:r w:rsidRPr="00D03395">
        <w:rPr>
          <w:rFonts w:ascii="Times New Roman" w:hAnsi="Times New Roman" w:cs="Times New Roman"/>
          <w:sz w:val="24"/>
          <w:szCs w:val="24"/>
        </w:rPr>
        <w:t>C</w:t>
      </w:r>
      <w:r w:rsidR="004F7308" w:rsidRPr="00D03395">
        <w:rPr>
          <w:rFonts w:ascii="Times New Roman" w:hAnsi="Times New Roman" w:cs="Times New Roman"/>
          <w:sz w:val="24"/>
          <w:szCs w:val="24"/>
        </w:rPr>
        <w:t>ase C–402/05 P and C–415/05 P, j</w:t>
      </w:r>
      <w:r w:rsidRPr="00D03395">
        <w:rPr>
          <w:rFonts w:ascii="Times New Roman" w:hAnsi="Times New Roman" w:cs="Times New Roman"/>
          <w:sz w:val="24"/>
          <w:szCs w:val="24"/>
        </w:rPr>
        <w:t>udgment of the Court (Grand Chamber) of 3 September 2008</w:t>
      </w:r>
      <w:r w:rsidR="00914975" w:rsidRPr="00D03395">
        <w:rPr>
          <w:rFonts w:ascii="Times New Roman" w:hAnsi="Times New Roman" w:cs="Times New Roman"/>
          <w:sz w:val="24"/>
          <w:szCs w:val="24"/>
        </w:rPr>
        <w:t>.</w:t>
      </w:r>
    </w:p>
    <w:p w14:paraId="31031220" w14:textId="65162F79" w:rsidR="00E8186F" w:rsidRPr="00D03395" w:rsidRDefault="00E8186F"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Yusuf and Al </w:t>
      </w:r>
      <w:proofErr w:type="spellStart"/>
      <w:r w:rsidRPr="00D03395">
        <w:rPr>
          <w:rFonts w:ascii="Times New Roman" w:hAnsi="Times New Roman" w:cs="Times New Roman"/>
          <w:sz w:val="24"/>
          <w:szCs w:val="24"/>
        </w:rPr>
        <w:t>Barakaat</w:t>
      </w:r>
      <w:proofErr w:type="spellEnd"/>
      <w:r w:rsidRPr="00D03395">
        <w:rPr>
          <w:rFonts w:ascii="Times New Roman" w:hAnsi="Times New Roman" w:cs="Times New Roman"/>
          <w:sz w:val="24"/>
          <w:szCs w:val="24"/>
        </w:rPr>
        <w:t xml:space="preserve"> International Foundation v Council and Commission. Case T-306/01, Judgment of the Court of First Instance of 21 September 2005.</w:t>
      </w:r>
    </w:p>
    <w:p w14:paraId="5DDB2798" w14:textId="77777777" w:rsidR="00F90FFE" w:rsidRPr="00D03395" w:rsidRDefault="00F90FFE" w:rsidP="00343D59">
      <w:pPr>
        <w:spacing w:line="360" w:lineRule="auto"/>
        <w:jc w:val="center"/>
        <w:rPr>
          <w:rFonts w:ascii="Times New Roman" w:hAnsi="Times New Roman" w:cs="Times New Roman"/>
          <w:sz w:val="24"/>
          <w:szCs w:val="24"/>
        </w:rPr>
      </w:pPr>
      <w:r w:rsidRPr="00D03395">
        <w:rPr>
          <w:rFonts w:ascii="Times New Roman" w:hAnsi="Times New Roman" w:cs="Times New Roman"/>
          <w:sz w:val="24"/>
          <w:szCs w:val="24"/>
        </w:rPr>
        <w:t>Other sources</w:t>
      </w:r>
    </w:p>
    <w:p w14:paraId="6B370E54" w14:textId="77777777" w:rsidR="00DA2222" w:rsidRPr="00D03395" w:rsidRDefault="008F70FD"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Amendments list// </w:t>
      </w:r>
      <w:hyperlink r:id="rId10" w:history="1">
        <w:r w:rsidR="00DA2222" w:rsidRPr="00D03395">
          <w:rPr>
            <w:rStyle w:val="Hipersaitas"/>
            <w:rFonts w:ascii="Times New Roman" w:hAnsi="Times New Roman" w:cs="Times New Roman"/>
            <w:sz w:val="24"/>
            <w:szCs w:val="24"/>
          </w:rPr>
          <w:t>http://eur-lex.europa.eu/Notice.do?val=262026:cs&amp;lang=en&amp;list=508898:cs,451066:cs,262026:cs,249116:cs,&amp;pos=3&amp;page=1&amp;nbl=4&amp;pgs=10&amp;hwords</w:t>
        </w:r>
      </w:hyperlink>
      <w:r w:rsidRPr="00D03395">
        <w:rPr>
          <w:rFonts w:ascii="Times New Roman" w:hAnsi="Times New Roman" w:cs="Times New Roman"/>
          <w:sz w:val="24"/>
          <w:szCs w:val="24"/>
        </w:rPr>
        <w:t>=</w:t>
      </w:r>
    </w:p>
    <w:p w14:paraId="55B763AA" w14:textId="3A2DAA65" w:rsidR="00DA2222" w:rsidRPr="00D03395" w:rsidRDefault="00830707"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European Commission – Restrictive measures in force (Article 215 TFEU), </w:t>
      </w:r>
      <w:hyperlink r:id="rId11" w:history="1">
        <w:r w:rsidR="00DA2222" w:rsidRPr="00D03395">
          <w:rPr>
            <w:rStyle w:val="Hipersaitas"/>
            <w:rFonts w:ascii="Times New Roman" w:hAnsi="Times New Roman" w:cs="Times New Roman"/>
            <w:sz w:val="24"/>
            <w:szCs w:val="24"/>
          </w:rPr>
          <w:t>http://eeas.europa.eu/cfsp/sanctions/docs/measures_en.pdf</w:t>
        </w:r>
      </w:hyperlink>
    </w:p>
    <w:p w14:paraId="37ECD777" w14:textId="7777566F" w:rsidR="00DA2222"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Gebert</w:t>
      </w:r>
      <w:proofErr w:type="spellEnd"/>
      <w:r w:rsidRPr="00D03395">
        <w:rPr>
          <w:rFonts w:ascii="Times New Roman" w:hAnsi="Times New Roman" w:cs="Times New Roman"/>
          <w:sz w:val="24"/>
          <w:szCs w:val="24"/>
        </w:rPr>
        <w:t xml:space="preserve"> K. Shooting in the dark? EU sanctions policies// </w:t>
      </w:r>
      <w:hyperlink r:id="rId12" w:history="1">
        <w:r w:rsidR="00DA2222" w:rsidRPr="00D03395">
          <w:rPr>
            <w:rStyle w:val="Hipersaitas"/>
            <w:rFonts w:ascii="Times New Roman" w:hAnsi="Times New Roman" w:cs="Times New Roman"/>
            <w:sz w:val="24"/>
            <w:szCs w:val="24"/>
          </w:rPr>
          <w:t>http://ecfr.eu/page/-/ECFR71_SANCTIONS_BRIEF_AW.pdf</w:t>
        </w:r>
      </w:hyperlink>
    </w:p>
    <w:p w14:paraId="341715A9" w14:textId="066483C3" w:rsidR="00DA2222"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Hayes B. </w:t>
      </w:r>
      <w:proofErr w:type="spellStart"/>
      <w:r w:rsidRPr="00D03395">
        <w:rPr>
          <w:rFonts w:ascii="Times New Roman" w:hAnsi="Times New Roman" w:cs="Times New Roman"/>
          <w:sz w:val="24"/>
          <w:szCs w:val="24"/>
        </w:rPr>
        <w:t>Statewatch</w:t>
      </w:r>
      <w:proofErr w:type="spellEnd"/>
      <w:r w:rsidRPr="00D03395">
        <w:rPr>
          <w:rFonts w:ascii="Times New Roman" w:hAnsi="Times New Roman" w:cs="Times New Roman"/>
          <w:sz w:val="24"/>
          <w:szCs w:val="24"/>
        </w:rPr>
        <w:t xml:space="preserve"> analysis “Terrorist lists” still above the law// </w:t>
      </w:r>
      <w:r w:rsidR="00DA2222" w:rsidRPr="00D03395">
        <w:rPr>
          <w:rFonts w:ascii="Times New Roman" w:hAnsi="Times New Roman" w:cs="Times New Roman"/>
          <w:sz w:val="24"/>
          <w:szCs w:val="24"/>
        </w:rPr>
        <w:t>http://www.statewatch.org/news/2007/aug/proscription.pdf</w:t>
      </w:r>
    </w:p>
    <w:p w14:paraId="6390A9C9" w14:textId="5091515B" w:rsidR="00DA2222" w:rsidRPr="00D03395" w:rsidRDefault="0095645D"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lastRenderedPageBreak/>
        <w:t xml:space="preserve">Ivory Coast cocoa farmers protest at EU sanctions// </w:t>
      </w:r>
      <w:hyperlink r:id="rId13" w:history="1">
        <w:r w:rsidR="00DA2222" w:rsidRPr="00D03395">
          <w:rPr>
            <w:rStyle w:val="Hipersaitas"/>
            <w:rFonts w:ascii="Times New Roman" w:hAnsi="Times New Roman" w:cs="Times New Roman"/>
            <w:sz w:val="24"/>
            <w:szCs w:val="24"/>
          </w:rPr>
          <w:t>http://www.bbc.co.uk/news/business-12497524</w:t>
        </w:r>
      </w:hyperlink>
    </w:p>
    <w:p w14:paraId="5DB41BDC" w14:textId="5541DE38" w:rsidR="00DA2222"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Narrative summaries of reasons for listing// </w:t>
      </w:r>
      <w:hyperlink r:id="rId14" w:history="1">
        <w:r w:rsidR="00DA2222" w:rsidRPr="00D03395">
          <w:rPr>
            <w:rStyle w:val="Hipersaitas"/>
            <w:rFonts w:ascii="Times New Roman" w:hAnsi="Times New Roman" w:cs="Times New Roman"/>
            <w:sz w:val="24"/>
            <w:szCs w:val="24"/>
          </w:rPr>
          <w:t>http://www.un.org/sc/committees/1267/narrative.shtml</w:t>
        </w:r>
      </w:hyperlink>
    </w:p>
    <w:p w14:paraId="4E5A3CB3" w14:textId="7A8BE620" w:rsidR="00DA2222"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Parliamentary questions// </w:t>
      </w:r>
      <w:hyperlink r:id="rId15" w:history="1">
        <w:r w:rsidR="00DA2222" w:rsidRPr="00D03395">
          <w:rPr>
            <w:rStyle w:val="Hipersaitas"/>
            <w:rFonts w:ascii="Times New Roman" w:hAnsi="Times New Roman" w:cs="Times New Roman"/>
            <w:sz w:val="24"/>
            <w:szCs w:val="24"/>
          </w:rPr>
          <w:t>http://www.europarl.europa.eu/sides/getAllAnswers.do?reference=E-2013-000372&amp;language=EN</w:t>
        </w:r>
      </w:hyperlink>
    </w:p>
    <w:p w14:paraId="27BFFE1A" w14:textId="1AF3DF3C" w:rsidR="00DA2222"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Parliamentary questions// </w:t>
      </w:r>
      <w:hyperlink r:id="rId16" w:history="1">
        <w:r w:rsidR="00DA2222" w:rsidRPr="00D03395">
          <w:rPr>
            <w:rStyle w:val="Hipersaitas"/>
            <w:rFonts w:ascii="Times New Roman" w:hAnsi="Times New Roman" w:cs="Times New Roman"/>
            <w:sz w:val="24"/>
            <w:szCs w:val="24"/>
          </w:rPr>
          <w:t>http://www.europarl.europa.eu/sides/getAllAnswers.do?reference=E-2013-004068&amp;language=LT</w:t>
        </w:r>
      </w:hyperlink>
    </w:p>
    <w:p w14:paraId="0AC69A1C" w14:textId="3853C7CB" w:rsidR="0095645D"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“Persian Gulf War.” </w:t>
      </w:r>
      <w:proofErr w:type="spellStart"/>
      <w:r w:rsidRPr="00D03395">
        <w:rPr>
          <w:rFonts w:ascii="Times New Roman" w:hAnsi="Times New Roman" w:cs="Times New Roman"/>
          <w:sz w:val="24"/>
          <w:szCs w:val="24"/>
        </w:rPr>
        <w:t>Encyclopædia</w:t>
      </w:r>
      <w:proofErr w:type="spellEnd"/>
      <w:r w:rsidRPr="00D03395">
        <w:rPr>
          <w:rFonts w:ascii="Times New Roman" w:hAnsi="Times New Roman" w:cs="Times New Roman"/>
          <w:sz w:val="24"/>
          <w:szCs w:val="24"/>
        </w:rPr>
        <w:t xml:space="preserve"> Britannica. </w:t>
      </w:r>
      <w:proofErr w:type="spellStart"/>
      <w:r w:rsidRPr="00D03395">
        <w:rPr>
          <w:rFonts w:ascii="Times New Roman" w:hAnsi="Times New Roman" w:cs="Times New Roman"/>
          <w:sz w:val="24"/>
          <w:szCs w:val="24"/>
        </w:rPr>
        <w:t>Encyclopædia</w:t>
      </w:r>
      <w:proofErr w:type="spellEnd"/>
      <w:r w:rsidRPr="00D03395">
        <w:rPr>
          <w:rFonts w:ascii="Times New Roman" w:hAnsi="Times New Roman" w:cs="Times New Roman"/>
          <w:sz w:val="24"/>
          <w:szCs w:val="24"/>
        </w:rPr>
        <w:t xml:space="preserve"> Britannica Ultimate Reference Suite.  Chicago: </w:t>
      </w:r>
      <w:proofErr w:type="spellStart"/>
      <w:r w:rsidRPr="00D03395">
        <w:rPr>
          <w:rFonts w:ascii="Times New Roman" w:hAnsi="Times New Roman" w:cs="Times New Roman"/>
          <w:sz w:val="24"/>
          <w:szCs w:val="24"/>
        </w:rPr>
        <w:t>Encyclopædia</w:t>
      </w:r>
      <w:proofErr w:type="spellEnd"/>
      <w:r w:rsidRPr="00D03395">
        <w:rPr>
          <w:rFonts w:ascii="Times New Roman" w:hAnsi="Times New Roman" w:cs="Times New Roman"/>
          <w:sz w:val="24"/>
          <w:szCs w:val="24"/>
        </w:rPr>
        <w:t xml:space="preserve"> Britannica, 2013</w:t>
      </w:r>
    </w:p>
    <w:p w14:paraId="46B8CA23" w14:textId="3B67C536" w:rsidR="00DA2222"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Report on European political cooperation (London, 13 October 1981)// </w:t>
      </w:r>
      <w:hyperlink r:id="rId17" w:history="1">
        <w:r w:rsidR="00DA2222" w:rsidRPr="00D03395">
          <w:rPr>
            <w:rStyle w:val="Hipersaitas"/>
            <w:rFonts w:ascii="Times New Roman" w:hAnsi="Times New Roman" w:cs="Times New Roman"/>
            <w:sz w:val="24"/>
            <w:szCs w:val="24"/>
          </w:rPr>
          <w:t>http://www.cvce.eu/obj/report_on_european_political_cooperation_london_13_october_1981-en-869a63a6-4c28-4e42-8c41-efd2415cd7dc.html</w:t>
        </w:r>
      </w:hyperlink>
    </w:p>
    <w:p w14:paraId="38E53442" w14:textId="1EBB6FB1" w:rsidR="00DA2222"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Rettman</w:t>
      </w:r>
      <w:proofErr w:type="spellEnd"/>
      <w:r w:rsidRPr="00D03395">
        <w:rPr>
          <w:rFonts w:ascii="Times New Roman" w:hAnsi="Times New Roman" w:cs="Times New Roman"/>
          <w:sz w:val="24"/>
          <w:szCs w:val="24"/>
        </w:rPr>
        <w:t xml:space="preserve"> A. Arab Spring villains bombard EU with lawsuits// </w:t>
      </w:r>
      <w:hyperlink r:id="rId18" w:history="1">
        <w:r w:rsidR="00DA2222" w:rsidRPr="00D03395">
          <w:rPr>
            <w:rStyle w:val="Hipersaitas"/>
            <w:rFonts w:ascii="Times New Roman" w:hAnsi="Times New Roman" w:cs="Times New Roman"/>
            <w:sz w:val="24"/>
            <w:szCs w:val="24"/>
          </w:rPr>
          <w:t>http://euobserver.com/foreign/114725</w:t>
        </w:r>
      </w:hyperlink>
    </w:p>
    <w:p w14:paraId="1E005FD6" w14:textId="2DC180BC" w:rsidR="00DA2222"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Sanctions or restrictive measures// </w:t>
      </w:r>
      <w:hyperlink r:id="rId19" w:history="1">
        <w:r w:rsidR="00DA2222" w:rsidRPr="00D03395">
          <w:rPr>
            <w:rStyle w:val="Hipersaitas"/>
            <w:rFonts w:ascii="Times New Roman" w:hAnsi="Times New Roman" w:cs="Times New Roman"/>
            <w:sz w:val="24"/>
            <w:szCs w:val="24"/>
          </w:rPr>
          <w:t>http://eeas.europa.eu/cfsp/sanctions/docs/index_en.pdf</w:t>
        </w:r>
      </w:hyperlink>
    </w:p>
    <w:p w14:paraId="29158CB9" w14:textId="7EA2BFA5" w:rsidR="00DA2222" w:rsidRPr="00D03395" w:rsidRDefault="00CE7BA4" w:rsidP="00DA2222">
      <w:pPr>
        <w:pStyle w:val="Sraopastraipa"/>
        <w:numPr>
          <w:ilvl w:val="0"/>
          <w:numId w:val="16"/>
        </w:numPr>
        <w:spacing w:line="360" w:lineRule="auto"/>
        <w:ind w:left="426" w:hanging="426"/>
        <w:jc w:val="both"/>
        <w:rPr>
          <w:rFonts w:ascii="Times New Roman" w:hAnsi="Times New Roman" w:cs="Times New Roman"/>
          <w:sz w:val="24"/>
          <w:szCs w:val="24"/>
        </w:rPr>
      </w:pPr>
      <w:proofErr w:type="spellStart"/>
      <w:r w:rsidRPr="00D03395">
        <w:rPr>
          <w:rFonts w:ascii="Times New Roman" w:hAnsi="Times New Roman" w:cs="Times New Roman"/>
          <w:sz w:val="24"/>
          <w:szCs w:val="24"/>
        </w:rPr>
        <w:t>Solange</w:t>
      </w:r>
      <w:proofErr w:type="spellEnd"/>
      <w:r w:rsidRPr="00D03395">
        <w:rPr>
          <w:rFonts w:ascii="Times New Roman" w:hAnsi="Times New Roman" w:cs="Times New Roman"/>
          <w:sz w:val="24"/>
          <w:szCs w:val="24"/>
        </w:rPr>
        <w:t xml:space="preserve"> II  summary// </w:t>
      </w:r>
      <w:hyperlink r:id="rId20" w:history="1">
        <w:r w:rsidR="00DA2222" w:rsidRPr="00D03395">
          <w:rPr>
            <w:rStyle w:val="Hipersaitas"/>
            <w:rFonts w:ascii="Times New Roman" w:hAnsi="Times New Roman" w:cs="Times New Roman"/>
            <w:sz w:val="24"/>
            <w:szCs w:val="24"/>
          </w:rPr>
          <w:t>http://www.ecln.net/documents/Decisions-Germany/summary-solange_ii.pdf</w:t>
        </w:r>
      </w:hyperlink>
    </w:p>
    <w:p w14:paraId="2714076E" w14:textId="68AB8717" w:rsidR="00DA2222"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Stephen (1993) </w:t>
      </w:r>
      <w:proofErr w:type="gramStart"/>
      <w:r w:rsidRPr="00D03395">
        <w:rPr>
          <w:rFonts w:ascii="Times New Roman" w:hAnsi="Times New Roman" w:cs="Times New Roman"/>
          <w:sz w:val="24"/>
          <w:szCs w:val="24"/>
        </w:rPr>
        <w:t>The</w:t>
      </w:r>
      <w:proofErr w:type="gramEnd"/>
      <w:r w:rsidRPr="00D03395">
        <w:rPr>
          <w:rFonts w:ascii="Times New Roman" w:hAnsi="Times New Roman" w:cs="Times New Roman"/>
          <w:sz w:val="24"/>
          <w:szCs w:val="24"/>
        </w:rPr>
        <w:t xml:space="preserve"> application of international economic sanctions: the united nations, European community and 'Yugoslavia'. Masters thes</w:t>
      </w:r>
      <w:r w:rsidR="00343D59" w:rsidRPr="00D03395">
        <w:rPr>
          <w:rFonts w:ascii="Times New Roman" w:hAnsi="Times New Roman" w:cs="Times New Roman"/>
          <w:sz w:val="24"/>
          <w:szCs w:val="24"/>
        </w:rPr>
        <w:t xml:space="preserve">is, Durham University. P. </w:t>
      </w:r>
      <w:r w:rsidRPr="00D03395">
        <w:rPr>
          <w:rFonts w:ascii="Times New Roman" w:hAnsi="Times New Roman" w:cs="Times New Roman"/>
          <w:sz w:val="24"/>
          <w:szCs w:val="24"/>
        </w:rPr>
        <w:t xml:space="preserve">44. </w:t>
      </w:r>
      <w:hyperlink r:id="rId21" w:history="1">
        <w:r w:rsidR="00DA2222" w:rsidRPr="00D03395">
          <w:rPr>
            <w:rStyle w:val="Hipersaitas"/>
            <w:rFonts w:ascii="Times New Roman" w:hAnsi="Times New Roman" w:cs="Times New Roman"/>
            <w:sz w:val="24"/>
            <w:szCs w:val="24"/>
          </w:rPr>
          <w:t>http://etheses.dur.ac.uk/5784/</w:t>
        </w:r>
      </w:hyperlink>
    </w:p>
    <w:p w14:paraId="678B74B8" w14:textId="2C789E52" w:rsidR="00DA2222" w:rsidRPr="00D03395" w:rsidRDefault="00FD652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The aim is more effective implementation of decisions on refusal of entry into the Schengen area // </w:t>
      </w:r>
      <w:hyperlink r:id="rId22" w:history="1">
        <w:r w:rsidR="00DA2222" w:rsidRPr="00D03395">
          <w:rPr>
            <w:rStyle w:val="Hipersaitas"/>
            <w:rFonts w:ascii="Times New Roman" w:hAnsi="Times New Roman" w:cs="Times New Roman"/>
            <w:sz w:val="24"/>
            <w:szCs w:val="24"/>
          </w:rPr>
          <w:t>http://www.eu2013.lt/en/news/pressreleases/the-aim-is-more-effective-implementation-of-decisions-on-refusal-of-entry-into-the-schengen-area</w:t>
        </w:r>
      </w:hyperlink>
    </w:p>
    <w:p w14:paraId="07909A23" w14:textId="6340E8A2" w:rsidR="00DA2222" w:rsidRPr="00D03395" w:rsidRDefault="00BF3B79"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 xml:space="preserve">The EU list of persons, groups and entities subject to specific measures to combat terrorism// </w:t>
      </w:r>
      <w:hyperlink r:id="rId23" w:history="1">
        <w:r w:rsidR="00DA2222" w:rsidRPr="00D03395">
          <w:rPr>
            <w:rStyle w:val="Hipersaitas"/>
            <w:rFonts w:ascii="Times New Roman" w:hAnsi="Times New Roman" w:cs="Times New Roman"/>
            <w:sz w:val="24"/>
            <w:szCs w:val="24"/>
          </w:rPr>
          <w:t>http://www.consilium.europa.eu/uedocs/NewsWord/en/jha/138098.doc</w:t>
        </w:r>
      </w:hyperlink>
    </w:p>
    <w:p w14:paraId="15975433" w14:textId="03CF57AD" w:rsidR="00BF3B79" w:rsidRPr="00D03395" w:rsidRDefault="00AE7215" w:rsidP="00DA2222">
      <w:pPr>
        <w:pStyle w:val="Sraopastraipa"/>
        <w:numPr>
          <w:ilvl w:val="0"/>
          <w:numId w:val="16"/>
        </w:numPr>
        <w:spacing w:line="360" w:lineRule="auto"/>
        <w:ind w:left="426" w:hanging="426"/>
        <w:jc w:val="both"/>
        <w:rPr>
          <w:rFonts w:ascii="Times New Roman" w:hAnsi="Times New Roman" w:cs="Times New Roman"/>
          <w:sz w:val="24"/>
          <w:szCs w:val="24"/>
        </w:rPr>
      </w:pPr>
      <w:r w:rsidRPr="00D03395">
        <w:rPr>
          <w:rFonts w:ascii="Times New Roman" w:hAnsi="Times New Roman" w:cs="Times New Roman"/>
          <w:sz w:val="24"/>
          <w:szCs w:val="24"/>
        </w:rPr>
        <w:t>“</w:t>
      </w:r>
      <w:r w:rsidR="00BF3B79" w:rsidRPr="00D03395">
        <w:rPr>
          <w:rFonts w:ascii="Times New Roman" w:hAnsi="Times New Roman" w:cs="Times New Roman"/>
          <w:sz w:val="24"/>
          <w:szCs w:val="24"/>
        </w:rPr>
        <w:t>United Nations (UN</w:t>
      </w:r>
      <w:proofErr w:type="gramStart"/>
      <w:r w:rsidR="00BF3B79" w:rsidRPr="00D03395">
        <w:rPr>
          <w:rFonts w:ascii="Times New Roman" w:hAnsi="Times New Roman" w:cs="Times New Roman"/>
          <w:sz w:val="24"/>
          <w:szCs w:val="24"/>
        </w:rPr>
        <w:t>) .”</w:t>
      </w:r>
      <w:proofErr w:type="gramEnd"/>
      <w:r w:rsidR="00BF3B79" w:rsidRPr="00D03395">
        <w:rPr>
          <w:rFonts w:ascii="Times New Roman" w:hAnsi="Times New Roman" w:cs="Times New Roman"/>
          <w:sz w:val="24"/>
          <w:szCs w:val="24"/>
        </w:rPr>
        <w:t xml:space="preserve"> </w:t>
      </w:r>
      <w:proofErr w:type="spellStart"/>
      <w:r w:rsidR="00BF3B79" w:rsidRPr="00D03395">
        <w:rPr>
          <w:rFonts w:ascii="Times New Roman" w:hAnsi="Times New Roman" w:cs="Times New Roman"/>
          <w:sz w:val="24"/>
          <w:szCs w:val="24"/>
        </w:rPr>
        <w:t>Encyclopædia</w:t>
      </w:r>
      <w:proofErr w:type="spellEnd"/>
      <w:r w:rsidR="00BF3B79" w:rsidRPr="00D03395">
        <w:rPr>
          <w:rFonts w:ascii="Times New Roman" w:hAnsi="Times New Roman" w:cs="Times New Roman"/>
          <w:sz w:val="24"/>
          <w:szCs w:val="24"/>
        </w:rPr>
        <w:t xml:space="preserve"> Britannica. </w:t>
      </w:r>
      <w:proofErr w:type="spellStart"/>
      <w:r w:rsidR="00BF3B79" w:rsidRPr="00D03395">
        <w:rPr>
          <w:rFonts w:ascii="Times New Roman" w:hAnsi="Times New Roman" w:cs="Times New Roman"/>
          <w:sz w:val="24"/>
          <w:szCs w:val="24"/>
        </w:rPr>
        <w:t>Encyclopædia</w:t>
      </w:r>
      <w:proofErr w:type="spellEnd"/>
      <w:r w:rsidR="00BF3B79" w:rsidRPr="00D03395">
        <w:rPr>
          <w:rFonts w:ascii="Times New Roman" w:hAnsi="Times New Roman" w:cs="Times New Roman"/>
          <w:sz w:val="24"/>
          <w:szCs w:val="24"/>
        </w:rPr>
        <w:t xml:space="preserve"> Britannica Ultimate Reference Suite.  Chicago: </w:t>
      </w:r>
      <w:proofErr w:type="spellStart"/>
      <w:r w:rsidR="00BF3B79" w:rsidRPr="00D03395">
        <w:rPr>
          <w:rFonts w:ascii="Times New Roman" w:hAnsi="Times New Roman" w:cs="Times New Roman"/>
          <w:sz w:val="24"/>
          <w:szCs w:val="24"/>
        </w:rPr>
        <w:t>Encyclopædia</w:t>
      </w:r>
      <w:proofErr w:type="spellEnd"/>
      <w:r w:rsidR="00BF3B79" w:rsidRPr="00D03395">
        <w:rPr>
          <w:rFonts w:ascii="Times New Roman" w:hAnsi="Times New Roman" w:cs="Times New Roman"/>
          <w:sz w:val="24"/>
          <w:szCs w:val="24"/>
        </w:rPr>
        <w:t xml:space="preserve"> Britannica, 2013.</w:t>
      </w:r>
    </w:p>
    <w:p w14:paraId="5121CF58" w14:textId="4C2977FA" w:rsidR="009314CC" w:rsidRPr="00D03395" w:rsidRDefault="00BF3B79" w:rsidP="00DA2222">
      <w:pPr>
        <w:pStyle w:val="Sraopastraipa"/>
        <w:numPr>
          <w:ilvl w:val="0"/>
          <w:numId w:val="16"/>
        </w:numPr>
        <w:spacing w:line="360" w:lineRule="auto"/>
        <w:ind w:left="426" w:hanging="426"/>
        <w:jc w:val="both"/>
        <w:rPr>
          <w:sz w:val="24"/>
          <w:szCs w:val="24"/>
        </w:rPr>
      </w:pPr>
      <w:r w:rsidRPr="00D03395">
        <w:rPr>
          <w:rFonts w:ascii="Times New Roman" w:hAnsi="Times New Roman" w:cs="Times New Roman"/>
          <w:sz w:val="24"/>
          <w:szCs w:val="24"/>
        </w:rPr>
        <w:t>Vines A. Review article: The effectiveness of UN and EU sanctions: lessons</w:t>
      </w:r>
      <w:r w:rsidR="00343D59" w:rsidRPr="00D03395">
        <w:rPr>
          <w:rFonts w:ascii="Times New Roman" w:hAnsi="Times New Roman" w:cs="Times New Roman"/>
          <w:sz w:val="24"/>
          <w:szCs w:val="24"/>
        </w:rPr>
        <w:t xml:space="preserve"> for the twenty-first century// </w:t>
      </w:r>
      <w:r w:rsidRPr="00D03395">
        <w:rPr>
          <w:rFonts w:ascii="Times New Roman" w:hAnsi="Times New Roman" w:cs="Times New Roman"/>
          <w:sz w:val="24"/>
          <w:szCs w:val="24"/>
        </w:rPr>
        <w:t>http://chathamhouse.org/sites/default/files/public/International Affairs/2012/88_4/88_4vines.pdf</w:t>
      </w:r>
      <w:r w:rsidR="009314CC" w:rsidRPr="00D03395">
        <w:rPr>
          <w:sz w:val="24"/>
          <w:szCs w:val="24"/>
        </w:rPr>
        <w:br w:type="page"/>
      </w:r>
    </w:p>
    <w:p w14:paraId="191C352B" w14:textId="536A33AC" w:rsidR="00261297" w:rsidRDefault="00126946" w:rsidP="00261297">
      <w:pPr>
        <w:pStyle w:val="Antrat1"/>
        <w:spacing w:line="360" w:lineRule="auto"/>
        <w:jc w:val="center"/>
        <w:rPr>
          <w:rFonts w:ascii="Times New Roman" w:hAnsi="Times New Roman" w:cs="Times New Roman"/>
          <w:color w:val="auto"/>
          <w:sz w:val="24"/>
          <w:szCs w:val="24"/>
        </w:rPr>
      </w:pPr>
      <w:bookmarkStart w:id="51" w:name="_Toc373610085"/>
      <w:bookmarkStart w:id="52" w:name="_Toc373610270"/>
      <w:bookmarkStart w:id="53" w:name="_Toc375418264"/>
      <w:r w:rsidRPr="000C24E9">
        <w:rPr>
          <w:rFonts w:ascii="Times New Roman" w:hAnsi="Times New Roman" w:cs="Times New Roman"/>
          <w:color w:val="auto"/>
          <w:sz w:val="24"/>
          <w:szCs w:val="24"/>
        </w:rPr>
        <w:lastRenderedPageBreak/>
        <w:t>SUMMARY</w:t>
      </w:r>
      <w:bookmarkEnd w:id="51"/>
      <w:bookmarkEnd w:id="52"/>
      <w:bookmarkEnd w:id="53"/>
    </w:p>
    <w:p w14:paraId="6A30700F" w14:textId="77777777" w:rsidR="00AC7D53" w:rsidRPr="00AC7D53" w:rsidRDefault="00AC7D53" w:rsidP="00CF4D76">
      <w:pPr>
        <w:spacing w:line="360" w:lineRule="auto"/>
      </w:pPr>
    </w:p>
    <w:p w14:paraId="5F47ED8D" w14:textId="62D09D32" w:rsidR="001B3CF2" w:rsidRPr="000C24E9" w:rsidRDefault="00261297" w:rsidP="00CF4D76">
      <w:pPr>
        <w:spacing w:line="360" w:lineRule="auto"/>
        <w:jc w:val="both"/>
        <w:rPr>
          <w:rFonts w:ascii="Times New Roman" w:hAnsi="Times New Roman" w:cs="Times New Roman"/>
          <w:sz w:val="24"/>
          <w:szCs w:val="24"/>
        </w:rPr>
      </w:pPr>
      <w:r w:rsidRPr="000C24E9">
        <w:rPr>
          <w:rFonts w:ascii="Times New Roman" w:hAnsi="Times New Roman" w:cs="Times New Roman"/>
          <w:sz w:val="24"/>
          <w:szCs w:val="24"/>
        </w:rPr>
        <w:t xml:space="preserve">International sanction till the late twentieth century were used mostly by UN, however along with the </w:t>
      </w:r>
      <w:r w:rsidR="001B3CF2" w:rsidRPr="000C24E9">
        <w:rPr>
          <w:rFonts w:ascii="Times New Roman" w:hAnsi="Times New Roman" w:cs="Times New Roman"/>
          <w:sz w:val="24"/>
          <w:szCs w:val="24"/>
        </w:rPr>
        <w:t>Maastricht</w:t>
      </w:r>
      <w:r w:rsidR="004B437C">
        <w:rPr>
          <w:rFonts w:ascii="Times New Roman" w:hAnsi="Times New Roman" w:cs="Times New Roman"/>
          <w:sz w:val="24"/>
          <w:szCs w:val="24"/>
        </w:rPr>
        <w:t xml:space="preserve"> T</w:t>
      </w:r>
      <w:r w:rsidRPr="000C24E9">
        <w:rPr>
          <w:rFonts w:ascii="Times New Roman" w:hAnsi="Times New Roman" w:cs="Times New Roman"/>
          <w:sz w:val="24"/>
          <w:szCs w:val="24"/>
        </w:rPr>
        <w:t xml:space="preserve">reaty new actor in the </w:t>
      </w:r>
      <w:r w:rsidR="001B3CF2" w:rsidRPr="000C24E9">
        <w:rPr>
          <w:rFonts w:ascii="Times New Roman" w:hAnsi="Times New Roman" w:cs="Times New Roman"/>
          <w:sz w:val="24"/>
          <w:szCs w:val="24"/>
        </w:rPr>
        <w:t xml:space="preserve">international sanction scene emerged – the EU. Along with newfound powers came great burden as EU </w:t>
      </w:r>
      <w:r w:rsidR="000E3D28">
        <w:rPr>
          <w:rFonts w:ascii="Times New Roman" w:hAnsi="Times New Roman" w:cs="Times New Roman"/>
          <w:sz w:val="24"/>
          <w:szCs w:val="24"/>
        </w:rPr>
        <w:t>started to impose autonomous restrictive measures independent of UN sanctions</w:t>
      </w:r>
      <w:r w:rsidR="001B3CF2" w:rsidRPr="000C24E9">
        <w:rPr>
          <w:rFonts w:ascii="Times New Roman" w:hAnsi="Times New Roman" w:cs="Times New Roman"/>
          <w:sz w:val="24"/>
          <w:szCs w:val="24"/>
        </w:rPr>
        <w:t>. The sanctions in EU are called restrictive measures and while sharing the same general definition are of a different character which is being further on look</w:t>
      </w:r>
      <w:r w:rsidR="000E3D28">
        <w:rPr>
          <w:rFonts w:ascii="Times New Roman" w:hAnsi="Times New Roman" w:cs="Times New Roman"/>
          <w:sz w:val="24"/>
          <w:szCs w:val="24"/>
        </w:rPr>
        <w:t>ed at</w:t>
      </w:r>
      <w:r w:rsidR="001B3CF2" w:rsidRPr="000C24E9">
        <w:rPr>
          <w:rFonts w:ascii="Times New Roman" w:hAnsi="Times New Roman" w:cs="Times New Roman"/>
          <w:sz w:val="24"/>
          <w:szCs w:val="24"/>
        </w:rPr>
        <w:t>.</w:t>
      </w:r>
    </w:p>
    <w:p w14:paraId="65712EF5" w14:textId="77777777" w:rsidR="00261297" w:rsidRPr="000C24E9" w:rsidRDefault="00701D6C" w:rsidP="00CF4D76">
      <w:pPr>
        <w:spacing w:line="360" w:lineRule="auto"/>
        <w:jc w:val="both"/>
        <w:rPr>
          <w:rFonts w:ascii="Times New Roman" w:hAnsi="Times New Roman" w:cs="Times New Roman"/>
          <w:sz w:val="24"/>
          <w:szCs w:val="24"/>
        </w:rPr>
      </w:pPr>
      <w:r w:rsidRPr="000C24E9">
        <w:rPr>
          <w:rFonts w:ascii="Times New Roman" w:hAnsi="Times New Roman" w:cs="Times New Roman"/>
          <w:sz w:val="24"/>
          <w:szCs w:val="24"/>
        </w:rPr>
        <w:t xml:space="preserve">Thesis attempts to explore the development of EU restrictive measures, their place in EU legal system, to look into how international sanctions came to the sphere of EU CFSP in a form of restrictive measures. Further on the influences on evolution of restrictive measures is analyzed and the radical changes in general understanding of restrictive measures are being presented in a form of EUCJ case law – the </w:t>
      </w:r>
      <w:proofErr w:type="spellStart"/>
      <w:r w:rsidRPr="000C24E9">
        <w:rPr>
          <w:rFonts w:ascii="Times New Roman" w:hAnsi="Times New Roman" w:cs="Times New Roman"/>
          <w:sz w:val="24"/>
          <w:szCs w:val="24"/>
        </w:rPr>
        <w:t>Kadi</w:t>
      </w:r>
      <w:proofErr w:type="spellEnd"/>
      <w:r w:rsidRPr="000C24E9">
        <w:rPr>
          <w:rFonts w:ascii="Times New Roman" w:hAnsi="Times New Roman" w:cs="Times New Roman"/>
          <w:sz w:val="24"/>
          <w:szCs w:val="24"/>
        </w:rPr>
        <w:t xml:space="preserve"> I and </w:t>
      </w:r>
      <w:proofErr w:type="spellStart"/>
      <w:r w:rsidRPr="000C24E9">
        <w:rPr>
          <w:rFonts w:ascii="Times New Roman" w:hAnsi="Times New Roman" w:cs="Times New Roman"/>
          <w:sz w:val="24"/>
          <w:szCs w:val="24"/>
        </w:rPr>
        <w:t>Kadi</w:t>
      </w:r>
      <w:proofErr w:type="spellEnd"/>
      <w:r w:rsidRPr="000C24E9">
        <w:rPr>
          <w:rFonts w:ascii="Times New Roman" w:hAnsi="Times New Roman" w:cs="Times New Roman"/>
          <w:sz w:val="24"/>
          <w:szCs w:val="24"/>
        </w:rPr>
        <w:t xml:space="preserve"> II cases are being scrutinized.</w:t>
      </w:r>
      <w:r w:rsidR="00D462BC" w:rsidRPr="000C24E9">
        <w:rPr>
          <w:rFonts w:ascii="Times New Roman" w:hAnsi="Times New Roman" w:cs="Times New Roman"/>
          <w:sz w:val="24"/>
          <w:szCs w:val="24"/>
        </w:rPr>
        <w:t xml:space="preserve"> It is found that until 2008 the UN was influencing the evolution of EU restrictive measures but after the facts are being analyzed in the period between </w:t>
      </w:r>
      <w:proofErr w:type="spellStart"/>
      <w:r w:rsidR="00D462BC" w:rsidRPr="000C24E9">
        <w:rPr>
          <w:rFonts w:ascii="Times New Roman" w:hAnsi="Times New Roman" w:cs="Times New Roman"/>
          <w:sz w:val="24"/>
          <w:szCs w:val="24"/>
        </w:rPr>
        <w:t>Kadi</w:t>
      </w:r>
      <w:proofErr w:type="spellEnd"/>
      <w:r w:rsidR="00D462BC" w:rsidRPr="000C24E9">
        <w:rPr>
          <w:rFonts w:ascii="Times New Roman" w:hAnsi="Times New Roman" w:cs="Times New Roman"/>
          <w:sz w:val="24"/>
          <w:szCs w:val="24"/>
        </w:rPr>
        <w:t xml:space="preserve"> I and </w:t>
      </w:r>
      <w:proofErr w:type="spellStart"/>
      <w:r w:rsidR="00D462BC" w:rsidRPr="000C24E9">
        <w:rPr>
          <w:rFonts w:ascii="Times New Roman" w:hAnsi="Times New Roman" w:cs="Times New Roman"/>
          <w:sz w:val="24"/>
          <w:szCs w:val="24"/>
        </w:rPr>
        <w:t>Kadi</w:t>
      </w:r>
      <w:proofErr w:type="spellEnd"/>
      <w:r w:rsidR="00D462BC" w:rsidRPr="000C24E9">
        <w:rPr>
          <w:rFonts w:ascii="Times New Roman" w:hAnsi="Times New Roman" w:cs="Times New Roman"/>
          <w:sz w:val="24"/>
          <w:szCs w:val="24"/>
        </w:rPr>
        <w:t xml:space="preserve"> II, the changes in the UN sanction regime </w:t>
      </w:r>
      <w:r w:rsidR="004C37C1" w:rsidRPr="000C24E9">
        <w:rPr>
          <w:rFonts w:ascii="Times New Roman" w:hAnsi="Times New Roman" w:cs="Times New Roman"/>
          <w:sz w:val="24"/>
          <w:szCs w:val="24"/>
        </w:rPr>
        <w:t xml:space="preserve">as being influenced by EU are being presented and analyzed in </w:t>
      </w:r>
      <w:r w:rsidR="00D462BC" w:rsidRPr="000C24E9">
        <w:rPr>
          <w:rFonts w:ascii="Times New Roman" w:hAnsi="Times New Roman" w:cs="Times New Roman"/>
          <w:sz w:val="24"/>
          <w:szCs w:val="24"/>
        </w:rPr>
        <w:t>the second part of the thesis.</w:t>
      </w:r>
    </w:p>
    <w:p w14:paraId="42236D0E" w14:textId="77777777" w:rsidR="00082A70" w:rsidRPr="000C24E9" w:rsidRDefault="00D462BC" w:rsidP="00CF4D76">
      <w:pPr>
        <w:spacing w:line="360" w:lineRule="auto"/>
        <w:jc w:val="both"/>
        <w:rPr>
          <w:rFonts w:ascii="Times New Roman" w:hAnsi="Times New Roman" w:cs="Times New Roman"/>
          <w:sz w:val="24"/>
          <w:szCs w:val="24"/>
        </w:rPr>
      </w:pPr>
      <w:r w:rsidRPr="000C24E9">
        <w:rPr>
          <w:rFonts w:ascii="Times New Roman" w:hAnsi="Times New Roman" w:cs="Times New Roman"/>
          <w:sz w:val="24"/>
          <w:szCs w:val="24"/>
        </w:rPr>
        <w:t xml:space="preserve">The third parts of thesis is exploring the </w:t>
      </w:r>
      <w:r w:rsidR="00701D6C" w:rsidRPr="000C24E9">
        <w:rPr>
          <w:rFonts w:ascii="Times New Roman" w:hAnsi="Times New Roman" w:cs="Times New Roman"/>
          <w:sz w:val="24"/>
          <w:szCs w:val="24"/>
        </w:rPr>
        <w:t>implementation</w:t>
      </w:r>
      <w:r w:rsidRPr="000C24E9">
        <w:rPr>
          <w:rFonts w:ascii="Times New Roman" w:hAnsi="Times New Roman" w:cs="Times New Roman"/>
          <w:sz w:val="24"/>
          <w:szCs w:val="24"/>
        </w:rPr>
        <w:t>, monitoring and execution</w:t>
      </w:r>
      <w:r w:rsidR="004C37C1" w:rsidRPr="000C24E9">
        <w:rPr>
          <w:rFonts w:ascii="Times New Roman" w:hAnsi="Times New Roman" w:cs="Times New Roman"/>
          <w:sz w:val="24"/>
          <w:szCs w:val="24"/>
        </w:rPr>
        <w:t xml:space="preserve"> of restrictive measures on national level in EU and mainly finds the shortcomings in this sphere as there are no obligatory monitoring carried out as to determine how EU restrictive measures are implemented and executed in different Member States. As a particular example of Member States shortcomings in EU restrictive measures implementation is given Government of the Republic of Lithuania decree</w:t>
      </w:r>
      <w:r w:rsidR="004C37C1" w:rsidRPr="000C24E9">
        <w:rPr>
          <w:rFonts w:ascii="Times New Roman" w:eastAsia="Calibri" w:hAnsi="Times New Roman" w:cs="Times New Roman"/>
          <w:sz w:val="24"/>
          <w:szCs w:val="24"/>
        </w:rPr>
        <w:t xml:space="preserve"> implementing Council </w:t>
      </w:r>
      <w:r w:rsidR="004C37C1" w:rsidRPr="000C24E9">
        <w:rPr>
          <w:rFonts w:ascii="Times New Roman" w:hAnsi="Times New Roman" w:cs="Times New Roman"/>
          <w:sz w:val="24"/>
          <w:szCs w:val="24"/>
        </w:rPr>
        <w:t>Common position 2001/931/CFSP</w:t>
      </w:r>
      <w:r w:rsidR="00082A70" w:rsidRPr="000C24E9">
        <w:rPr>
          <w:rFonts w:ascii="Times New Roman" w:hAnsi="Times New Roman" w:cs="Times New Roman"/>
          <w:sz w:val="24"/>
          <w:szCs w:val="24"/>
        </w:rPr>
        <w:t>. After throughout analysis of EU legislation it is found that Lithuania’s implementation is flawed and based on analysis the suggestions are made as to how to improve Lithuania’s legal acts to be in line with EU legislation and the final result – draft of legislation suggested – is being presented in appendix 1 of this thesis.</w:t>
      </w:r>
    </w:p>
    <w:p w14:paraId="641B9C2F" w14:textId="77777777" w:rsidR="00082A70" w:rsidRDefault="00082A70">
      <w:r>
        <w:br w:type="page"/>
      </w:r>
    </w:p>
    <w:p w14:paraId="124398B5" w14:textId="5115F6CF" w:rsidR="009314CC" w:rsidRDefault="00126946" w:rsidP="004522E8">
      <w:pPr>
        <w:pStyle w:val="Antrat1"/>
        <w:spacing w:line="360" w:lineRule="auto"/>
        <w:jc w:val="center"/>
        <w:rPr>
          <w:rFonts w:ascii="Times New Roman" w:hAnsi="Times New Roman" w:cs="Times New Roman"/>
          <w:color w:val="auto"/>
          <w:sz w:val="24"/>
          <w:lang w:val="lt-LT"/>
        </w:rPr>
      </w:pPr>
      <w:bookmarkStart w:id="54" w:name="_Toc373610086"/>
      <w:bookmarkStart w:id="55" w:name="_Toc373610271"/>
      <w:bookmarkStart w:id="56" w:name="_Toc375418265"/>
      <w:r w:rsidRPr="00AC7D53">
        <w:rPr>
          <w:rFonts w:ascii="Times New Roman" w:hAnsi="Times New Roman" w:cs="Times New Roman"/>
          <w:color w:val="auto"/>
          <w:sz w:val="24"/>
          <w:lang w:val="lt-LT"/>
        </w:rPr>
        <w:lastRenderedPageBreak/>
        <w:t>SANTRAUKA</w:t>
      </w:r>
      <w:bookmarkEnd w:id="54"/>
      <w:bookmarkEnd w:id="55"/>
      <w:bookmarkEnd w:id="56"/>
    </w:p>
    <w:p w14:paraId="4646253B" w14:textId="77777777" w:rsidR="00AC7D53" w:rsidRPr="00AC7D53" w:rsidRDefault="00AC7D53" w:rsidP="00AC7D53">
      <w:pPr>
        <w:rPr>
          <w:lang w:val="lt-LT"/>
        </w:rPr>
      </w:pPr>
    </w:p>
    <w:p w14:paraId="0C0F1B3C" w14:textId="7DC02DFE" w:rsidR="00AC7D53" w:rsidRPr="00AC7D53" w:rsidRDefault="00AC7D53" w:rsidP="00CF4D76">
      <w:pPr>
        <w:spacing w:line="360" w:lineRule="auto"/>
        <w:jc w:val="both"/>
        <w:rPr>
          <w:rFonts w:ascii="Times New Roman" w:hAnsi="Times New Roman" w:cs="Times New Roman"/>
          <w:sz w:val="24"/>
          <w:szCs w:val="24"/>
          <w:lang w:val="lt-LT"/>
        </w:rPr>
      </w:pPr>
      <w:r w:rsidRPr="00AC7D53">
        <w:rPr>
          <w:rFonts w:ascii="Times New Roman" w:hAnsi="Times New Roman" w:cs="Times New Roman"/>
          <w:sz w:val="24"/>
          <w:szCs w:val="24"/>
          <w:lang w:val="lt-LT"/>
        </w:rPr>
        <w:t xml:space="preserve">Tarptautinės sankcijos iki pat dvidešimto amžiaus pabaigos buvo dažniausia naudojamos Jungtinių Tautų Organizacijos, tačiau kartu </w:t>
      </w:r>
      <w:r w:rsidR="004B437C">
        <w:rPr>
          <w:rFonts w:ascii="Times New Roman" w:hAnsi="Times New Roman" w:cs="Times New Roman"/>
          <w:sz w:val="24"/>
          <w:szCs w:val="24"/>
          <w:lang w:val="lt-LT"/>
        </w:rPr>
        <w:t>su Mastrichto S</w:t>
      </w:r>
      <w:r w:rsidRPr="00AC7D53">
        <w:rPr>
          <w:rFonts w:ascii="Times New Roman" w:hAnsi="Times New Roman" w:cs="Times New Roman"/>
          <w:sz w:val="24"/>
          <w:szCs w:val="24"/>
          <w:lang w:val="lt-LT"/>
        </w:rPr>
        <w:t xml:space="preserve">utartimi tarptautinių sankcijų paveiksle atsirado naujas veikėjas – Europos Sąjunga. Kartu su naujomis galiomis Europos Sąjungai teko ir sunki našta, kadangi buvo pradedamos priimti savarankiškos ribojančios priemonės, kurios buvo visiškai nesusijusios su Jungtinių Tautų sankcijomis. Tarptautinės sankcijos Europos Sąjungoje yra vadinamos ribojančiomis priemonėmis, tačiau nors jų bendriniai apibrėžimai yra identiški, šie du terminai skiriasi, kas plačiau yra nagrinėjama magistriniame darbe. </w:t>
      </w:r>
    </w:p>
    <w:p w14:paraId="3A947542" w14:textId="77777777" w:rsidR="00AC7D53" w:rsidRPr="00AC7D53" w:rsidRDefault="00AC7D53" w:rsidP="00CF4D76">
      <w:pPr>
        <w:spacing w:line="360" w:lineRule="auto"/>
        <w:jc w:val="both"/>
        <w:rPr>
          <w:rFonts w:ascii="Times New Roman" w:hAnsi="Times New Roman" w:cs="Times New Roman"/>
          <w:sz w:val="24"/>
          <w:szCs w:val="24"/>
          <w:lang w:val="lt-LT"/>
        </w:rPr>
      </w:pPr>
      <w:r w:rsidRPr="00AC7D53">
        <w:rPr>
          <w:rFonts w:ascii="Times New Roman" w:hAnsi="Times New Roman" w:cs="Times New Roman"/>
          <w:sz w:val="24"/>
          <w:szCs w:val="24"/>
          <w:lang w:val="lt-LT"/>
        </w:rPr>
        <w:t>Magistriniame darbe yra atskleidžiamas Europos Sąjungos ribojančių priemonių vystymasis, jų vieta Europos Sąjungos teisinėje sistemoje, aptariama tarptautinių sankcijų patekimo ribojančių priemonių forma į bendros užsienio ir saugumo politikos sritį. Darbe yra analizuojama kas turėjo poveikį ribojančių priemonių vystymuisi ir visa tai yra pateikia Europos Sąjungos Teisingumo Teismo praktika – Kadi I ir Kadi II bylos yra kruopščiai analizuojamos norint atskleisti šiuos aspektus. Išanalizavus medžiagą randama, kad iki 2008 m. Jungtinės Tautos turėjo didžiulę įtaką Europos Sąjungos ribojančių priemonių evoliucijoje, tačiau išnagrinėjus periodą tarp Kadi I ir Kadi II bylų ima aiškėti tendencija jog žaidimo taisyklės pasikeitė – šiuo metu Europos Sąjunga daro didžiulę įtaką permainoms vykstančios Jungtinių Tautų sankcijų santvarkoje, kas yra pateikiama antroje magistrinio darbo dalyje.</w:t>
      </w:r>
    </w:p>
    <w:p w14:paraId="6C63421C" w14:textId="77777777" w:rsidR="00C42096" w:rsidRDefault="00AC7D53" w:rsidP="00CF4D76">
      <w:pPr>
        <w:spacing w:line="360" w:lineRule="auto"/>
        <w:jc w:val="both"/>
        <w:rPr>
          <w:rFonts w:ascii="Times New Roman" w:eastAsiaTheme="majorEastAsia" w:hAnsi="Times New Roman" w:cs="Times New Roman"/>
          <w:b/>
          <w:bCs/>
          <w:sz w:val="24"/>
          <w:szCs w:val="24"/>
        </w:rPr>
      </w:pPr>
      <w:r w:rsidRPr="00AC7D53">
        <w:rPr>
          <w:rFonts w:ascii="Times New Roman" w:hAnsi="Times New Roman" w:cs="Times New Roman"/>
          <w:sz w:val="24"/>
          <w:szCs w:val="24"/>
          <w:lang w:val="lt-LT"/>
        </w:rPr>
        <w:t>Trečioji magistrinio darbo dalis tyrinėja ribojančių priemonių įgyvendinimą, stebėjimą ir vykdymą nacionaliniu lygiu, o gauti rezultatai priverčia sunerimti – iš esmės randami tik trūkumai, kadangi šiuo metu nėra atliekama ribojančių priemonių stebėsena, nėra galimybių matyti bendrą vaizdą kaip valstybės narės įgyvendina ir vykdo ribojančias priemones. Kaip konkretus ribojančių priemonių įgyvendinimo pavyzdys yra pateikiamas Lietuvos Respublikos Vyriausybės nutarimas įgyvendinantis Tarybos bendrąją poziciją 2001/931/BUSP. Lietuvos pasirinkto įgyvendinimo trūkumai yra nustatomi atlikus visapusę Europos Sąjungos teisės aktų analizę, toliau teikiami pasiūlymai kaip pataisyti esamą situaciją ir kaip turėtų atrodyti teisės aktas, kuris atitiktų galiojančius Europos Sąjungos teisės aktus, ko pasėkoje magistrinio darbo priede Nr. 1 yra pristatomas teisės akto projektas atitinkantis keliamus reikalavimus.</w:t>
      </w:r>
      <w:r w:rsidR="00C42096">
        <w:rPr>
          <w:rFonts w:ascii="Times New Roman" w:hAnsi="Times New Roman" w:cs="Times New Roman"/>
          <w:sz w:val="24"/>
          <w:szCs w:val="24"/>
        </w:rPr>
        <w:br w:type="page"/>
      </w:r>
    </w:p>
    <w:p w14:paraId="36EC23E8" w14:textId="23B7FDB5" w:rsidR="009314CC" w:rsidRPr="009314CC" w:rsidRDefault="00227206" w:rsidP="004522E8">
      <w:pPr>
        <w:pStyle w:val="Antrat1"/>
        <w:spacing w:line="360" w:lineRule="auto"/>
        <w:jc w:val="center"/>
        <w:rPr>
          <w:rFonts w:ascii="Times New Roman" w:hAnsi="Times New Roman" w:cs="Times New Roman"/>
          <w:color w:val="auto"/>
          <w:sz w:val="24"/>
          <w:szCs w:val="24"/>
        </w:rPr>
      </w:pPr>
      <w:bookmarkStart w:id="57" w:name="_Toc373610087"/>
      <w:bookmarkStart w:id="58" w:name="_Toc373610272"/>
      <w:bookmarkStart w:id="59" w:name="_Toc375418266"/>
      <w:r w:rsidRPr="009314CC">
        <w:rPr>
          <w:rFonts w:ascii="Times New Roman" w:hAnsi="Times New Roman" w:cs="Times New Roman"/>
          <w:color w:val="auto"/>
          <w:sz w:val="24"/>
          <w:szCs w:val="24"/>
        </w:rPr>
        <w:lastRenderedPageBreak/>
        <w:t>ANNEXES</w:t>
      </w:r>
      <w:bookmarkEnd w:id="57"/>
      <w:bookmarkEnd w:id="58"/>
      <w:bookmarkEnd w:id="59"/>
    </w:p>
    <w:p w14:paraId="1C2A5F50" w14:textId="77777777" w:rsidR="002773FD" w:rsidRDefault="00CC3A6A" w:rsidP="004522E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Appendix</w:t>
      </w:r>
      <w:r w:rsidR="00E713C4">
        <w:rPr>
          <w:rFonts w:ascii="Times New Roman" w:eastAsia="Calibri" w:hAnsi="Times New Roman" w:cs="Times New Roman"/>
          <w:sz w:val="24"/>
          <w:szCs w:val="24"/>
        </w:rPr>
        <w:t xml:space="preserve"> 1</w:t>
      </w:r>
    </w:p>
    <w:p w14:paraId="20974659" w14:textId="77777777" w:rsidR="00CC3A6A" w:rsidRDefault="00CC3A6A" w:rsidP="004522E8">
      <w:pPr>
        <w:spacing w:line="360" w:lineRule="auto"/>
        <w:jc w:val="both"/>
        <w:rPr>
          <w:rFonts w:ascii="Times New Roman" w:eastAsia="Calibri" w:hAnsi="Times New Roman" w:cs="Times New Roman"/>
          <w:sz w:val="24"/>
          <w:szCs w:val="24"/>
        </w:rPr>
      </w:pPr>
      <w:r w:rsidRPr="00CC3A6A">
        <w:rPr>
          <w:rFonts w:ascii="Times New Roman" w:eastAsia="Calibri" w:hAnsi="Times New Roman" w:cs="Times New Roman"/>
          <w:sz w:val="24"/>
          <w:szCs w:val="24"/>
        </w:rPr>
        <w:t xml:space="preserve">Republic of Lithuania Government </w:t>
      </w:r>
      <w:r w:rsidRPr="00CA2D1C">
        <w:rPr>
          <w:rFonts w:ascii="Times New Roman" w:eastAsia="Calibri" w:hAnsi="Times New Roman" w:cs="Times New Roman"/>
          <w:sz w:val="24"/>
          <w:szCs w:val="24"/>
        </w:rPr>
        <w:t>decree draft “</w:t>
      </w:r>
      <w:r w:rsidR="00A77BB5" w:rsidRPr="00CA2D1C">
        <w:rPr>
          <w:rFonts w:ascii="Times New Roman" w:eastAsia="Calibri" w:hAnsi="Times New Roman" w:cs="Times New Roman"/>
          <w:sz w:val="24"/>
          <w:szCs w:val="24"/>
        </w:rPr>
        <w:t>On the m</w:t>
      </w:r>
      <w:r w:rsidRPr="00CA2D1C">
        <w:rPr>
          <w:rFonts w:ascii="Times New Roman" w:eastAsia="Calibri" w:hAnsi="Times New Roman" w:cs="Times New Roman"/>
          <w:sz w:val="24"/>
          <w:szCs w:val="24"/>
        </w:rPr>
        <w:t xml:space="preserve">easures to </w:t>
      </w:r>
      <w:r w:rsidR="00A77BB5" w:rsidRPr="00CA2D1C">
        <w:rPr>
          <w:rFonts w:ascii="Times New Roman" w:eastAsia="Calibri" w:hAnsi="Times New Roman" w:cs="Times New Roman"/>
          <w:sz w:val="24"/>
          <w:szCs w:val="24"/>
        </w:rPr>
        <w:t>implement</w:t>
      </w:r>
      <w:r w:rsidRPr="00CA2D1C">
        <w:rPr>
          <w:rFonts w:ascii="Times New Roman" w:eastAsia="Calibri" w:hAnsi="Times New Roman" w:cs="Times New Roman"/>
          <w:sz w:val="24"/>
          <w:szCs w:val="24"/>
        </w:rPr>
        <w:t xml:space="preserve"> in the Republic of Lithuania </w:t>
      </w:r>
      <w:r w:rsidR="00A77BB5" w:rsidRPr="00CA2D1C">
        <w:rPr>
          <w:rFonts w:ascii="Times New Roman" w:eastAsia="Calibri" w:hAnsi="Times New Roman" w:cs="Times New Roman"/>
          <w:sz w:val="24"/>
          <w:szCs w:val="24"/>
        </w:rPr>
        <w:t>international sanctions laid down in the Council C</w:t>
      </w:r>
      <w:r w:rsidRPr="00CA2D1C">
        <w:rPr>
          <w:rFonts w:ascii="Times New Roman" w:eastAsia="Calibri" w:hAnsi="Times New Roman" w:cs="Times New Roman"/>
          <w:sz w:val="24"/>
          <w:szCs w:val="24"/>
        </w:rPr>
        <w:t>ommon Position 2001/9</w:t>
      </w:r>
      <w:r w:rsidR="00FE7352" w:rsidRPr="00CA2D1C">
        <w:rPr>
          <w:rFonts w:ascii="Times New Roman" w:eastAsia="Calibri" w:hAnsi="Times New Roman" w:cs="Times New Roman"/>
          <w:sz w:val="24"/>
          <w:szCs w:val="24"/>
        </w:rPr>
        <w:t>30/CFSP of 27 December 2001 on combating t</w:t>
      </w:r>
      <w:r w:rsidRPr="00CA2D1C">
        <w:rPr>
          <w:rFonts w:ascii="Times New Roman" w:eastAsia="Calibri" w:hAnsi="Times New Roman" w:cs="Times New Roman"/>
          <w:sz w:val="24"/>
          <w:szCs w:val="24"/>
        </w:rPr>
        <w:t>errorism”</w:t>
      </w:r>
      <w:r w:rsidR="00FE7352" w:rsidRPr="00CA2D1C">
        <w:rPr>
          <w:rFonts w:ascii="Times New Roman" w:eastAsia="Calibri" w:hAnsi="Times New Roman" w:cs="Times New Roman"/>
          <w:sz w:val="24"/>
          <w:szCs w:val="24"/>
        </w:rPr>
        <w:t>. It</w:t>
      </w:r>
      <w:r w:rsidR="00FE7352">
        <w:rPr>
          <w:rFonts w:ascii="Times New Roman" w:eastAsia="Calibri" w:hAnsi="Times New Roman" w:cs="Times New Roman"/>
          <w:sz w:val="24"/>
          <w:szCs w:val="24"/>
        </w:rPr>
        <w:t xml:space="preserve"> is more appropriate to write down a decree draft in Lithuanian language and if need be, then translate it to </w:t>
      </w:r>
      <w:proofErr w:type="spellStart"/>
      <w:r w:rsidR="00FE7352">
        <w:rPr>
          <w:rFonts w:ascii="Times New Roman" w:eastAsia="Calibri" w:hAnsi="Times New Roman" w:cs="Times New Roman"/>
          <w:sz w:val="24"/>
          <w:szCs w:val="24"/>
        </w:rPr>
        <w:t>english</w:t>
      </w:r>
      <w:proofErr w:type="spellEnd"/>
      <w:r w:rsidR="00FE7352">
        <w:rPr>
          <w:rFonts w:ascii="Times New Roman" w:eastAsia="Calibri" w:hAnsi="Times New Roman" w:cs="Times New Roman"/>
          <w:sz w:val="24"/>
          <w:szCs w:val="24"/>
        </w:rPr>
        <w:t xml:space="preserve"> language</w:t>
      </w:r>
      <w:r w:rsidR="00741775">
        <w:rPr>
          <w:rFonts w:ascii="Times New Roman" w:eastAsia="Calibri" w:hAnsi="Times New Roman" w:cs="Times New Roman"/>
          <w:sz w:val="24"/>
          <w:szCs w:val="24"/>
        </w:rPr>
        <w:t xml:space="preserve">, because in any </w:t>
      </w:r>
      <w:r w:rsidR="00D7614F">
        <w:rPr>
          <w:rFonts w:ascii="Times New Roman" w:eastAsia="Calibri" w:hAnsi="Times New Roman" w:cs="Times New Roman"/>
          <w:sz w:val="24"/>
          <w:szCs w:val="24"/>
        </w:rPr>
        <w:t>case</w:t>
      </w:r>
      <w:r w:rsidR="00741775">
        <w:rPr>
          <w:rFonts w:ascii="Times New Roman" w:eastAsia="Calibri" w:hAnsi="Times New Roman" w:cs="Times New Roman"/>
          <w:sz w:val="24"/>
          <w:szCs w:val="24"/>
        </w:rPr>
        <w:t xml:space="preserve"> the national regulation have to be </w:t>
      </w:r>
      <w:r w:rsidR="00D7614F">
        <w:rPr>
          <w:rFonts w:ascii="Times New Roman" w:eastAsia="Calibri" w:hAnsi="Times New Roman" w:cs="Times New Roman"/>
          <w:sz w:val="24"/>
          <w:szCs w:val="24"/>
        </w:rPr>
        <w:t>drafted</w:t>
      </w:r>
      <w:r w:rsidR="00741775">
        <w:rPr>
          <w:rFonts w:ascii="Times New Roman" w:eastAsia="Calibri" w:hAnsi="Times New Roman" w:cs="Times New Roman"/>
          <w:sz w:val="24"/>
          <w:szCs w:val="24"/>
        </w:rPr>
        <w:t xml:space="preserve"> in </w:t>
      </w:r>
      <w:proofErr w:type="spellStart"/>
      <w:r w:rsidR="00741775">
        <w:rPr>
          <w:rFonts w:ascii="Times New Roman" w:eastAsia="Calibri" w:hAnsi="Times New Roman" w:cs="Times New Roman"/>
          <w:sz w:val="24"/>
          <w:szCs w:val="24"/>
        </w:rPr>
        <w:t>lithuanian</w:t>
      </w:r>
      <w:proofErr w:type="spellEnd"/>
      <w:r w:rsidR="00741775">
        <w:rPr>
          <w:rFonts w:ascii="Times New Roman" w:eastAsia="Calibri" w:hAnsi="Times New Roman" w:cs="Times New Roman"/>
          <w:sz w:val="24"/>
          <w:szCs w:val="24"/>
        </w:rPr>
        <w:t xml:space="preserve"> language</w:t>
      </w:r>
      <w:r w:rsidR="00D7614F">
        <w:rPr>
          <w:rFonts w:ascii="Times New Roman" w:eastAsia="Calibri" w:hAnsi="Times New Roman" w:cs="Times New Roman"/>
          <w:sz w:val="24"/>
          <w:szCs w:val="24"/>
        </w:rPr>
        <w:t>.</w:t>
      </w:r>
    </w:p>
    <w:p w14:paraId="66728658" w14:textId="77777777" w:rsidR="00184A56" w:rsidRPr="008C4346" w:rsidRDefault="00184A56" w:rsidP="004522E8">
      <w:pPr>
        <w:spacing w:after="0" w:line="360" w:lineRule="auto"/>
        <w:jc w:val="right"/>
        <w:rPr>
          <w:rFonts w:ascii="Times New Roman" w:eastAsia="Times New Roman" w:hAnsi="Times New Roman" w:cs="Times New Roman"/>
          <w:b/>
          <w:sz w:val="24"/>
          <w:szCs w:val="24"/>
          <w:lang w:val="lt-LT" w:eastAsia="lt-LT"/>
        </w:rPr>
      </w:pPr>
      <w:r w:rsidRPr="008C4346">
        <w:rPr>
          <w:rFonts w:ascii="Times New Roman" w:eastAsia="Times New Roman" w:hAnsi="Times New Roman" w:cs="Times New Roman"/>
          <w:b/>
          <w:sz w:val="24"/>
          <w:szCs w:val="24"/>
          <w:lang w:val="lt-LT" w:eastAsia="lt-LT"/>
        </w:rPr>
        <w:t xml:space="preserve">Projektas </w:t>
      </w:r>
    </w:p>
    <w:p w14:paraId="5298B8C8" w14:textId="77777777" w:rsidR="00184A56" w:rsidRPr="008C4346" w:rsidRDefault="00184A56" w:rsidP="004522E8">
      <w:pPr>
        <w:spacing w:line="360" w:lineRule="auto"/>
        <w:jc w:val="center"/>
        <w:rPr>
          <w:rFonts w:ascii="Times New Roman" w:eastAsia="Calibri" w:hAnsi="Times New Roman" w:cs="Times New Roman"/>
          <w:b/>
          <w:sz w:val="24"/>
          <w:szCs w:val="24"/>
          <w:lang w:val="lt-LT"/>
        </w:rPr>
      </w:pPr>
    </w:p>
    <w:p w14:paraId="47F5B031" w14:textId="77777777" w:rsidR="00184A56" w:rsidRPr="008C4346" w:rsidRDefault="00184A56" w:rsidP="004522E8">
      <w:pPr>
        <w:spacing w:line="360" w:lineRule="auto"/>
        <w:jc w:val="center"/>
        <w:rPr>
          <w:rFonts w:ascii="Times New Roman" w:eastAsia="Calibri" w:hAnsi="Times New Roman" w:cs="Times New Roman"/>
          <w:b/>
          <w:sz w:val="24"/>
          <w:szCs w:val="24"/>
          <w:lang w:val="lt-LT"/>
        </w:rPr>
      </w:pPr>
      <w:r w:rsidRPr="008C4346">
        <w:rPr>
          <w:rFonts w:ascii="Times New Roman" w:eastAsia="Calibri" w:hAnsi="Times New Roman" w:cs="Times New Roman"/>
          <w:b/>
          <w:sz w:val="24"/>
          <w:szCs w:val="24"/>
          <w:lang w:val="lt-LT"/>
        </w:rPr>
        <w:t>LIETUVOS RESPUBLIKOS VYRIAUSYBĖ</w:t>
      </w:r>
    </w:p>
    <w:p w14:paraId="377511FB" w14:textId="77777777" w:rsidR="00184A56" w:rsidRPr="008C4346" w:rsidRDefault="00184A56" w:rsidP="004522E8">
      <w:pPr>
        <w:spacing w:after="0" w:line="360" w:lineRule="auto"/>
        <w:jc w:val="center"/>
        <w:rPr>
          <w:rFonts w:ascii="Times New Roman" w:eastAsia="Calibri" w:hAnsi="Times New Roman" w:cs="Times New Roman"/>
          <w:b/>
          <w:sz w:val="24"/>
          <w:szCs w:val="24"/>
          <w:lang w:val="lt-LT"/>
        </w:rPr>
      </w:pPr>
      <w:r w:rsidRPr="008C4346">
        <w:rPr>
          <w:rFonts w:ascii="Times New Roman" w:eastAsia="Calibri" w:hAnsi="Times New Roman" w:cs="Times New Roman"/>
          <w:b/>
          <w:sz w:val="24"/>
          <w:szCs w:val="24"/>
          <w:lang w:val="lt-LT"/>
        </w:rPr>
        <w:t>NUTARIMAS</w:t>
      </w:r>
    </w:p>
    <w:p w14:paraId="213F9D48" w14:textId="77777777" w:rsidR="00184A56" w:rsidRPr="008C4346" w:rsidRDefault="00184A56" w:rsidP="004522E8">
      <w:pPr>
        <w:spacing w:after="0" w:line="360" w:lineRule="auto"/>
        <w:jc w:val="center"/>
        <w:rPr>
          <w:rFonts w:ascii="Times New Roman" w:eastAsia="Calibri" w:hAnsi="Times New Roman" w:cs="Times New Roman"/>
          <w:b/>
          <w:sz w:val="24"/>
          <w:szCs w:val="24"/>
          <w:lang w:val="lt-LT"/>
        </w:rPr>
      </w:pPr>
      <w:r w:rsidRPr="008C4346">
        <w:rPr>
          <w:rFonts w:ascii="Times New Roman" w:eastAsia="Calibri" w:hAnsi="Times New Roman" w:cs="Times New Roman"/>
          <w:b/>
          <w:sz w:val="24"/>
          <w:szCs w:val="24"/>
          <w:lang w:val="lt-LT"/>
        </w:rPr>
        <w:t>DĖL PRIEMONIŲ ĮGYVENDINANT LIETUVOS RESPUBLIKOJE TARPTAUTINES SANKCIJAS, NUMATYTAS 2001 M. GRUODŽIO 27 D. EUROPOS SĄJUNGOS TARYBOS BENDROJOJE POZICIJOJE 2001/930/BUSP DĖL KOVOS SU TERORIZMU</w:t>
      </w:r>
    </w:p>
    <w:p w14:paraId="2081977E" w14:textId="77777777" w:rsidR="00184A56" w:rsidRPr="008C4346" w:rsidRDefault="00184A56" w:rsidP="004522E8">
      <w:pPr>
        <w:spacing w:after="0" w:line="360" w:lineRule="auto"/>
        <w:jc w:val="center"/>
        <w:rPr>
          <w:rFonts w:ascii="Times New Roman" w:eastAsia="Times New Roman" w:hAnsi="Times New Roman" w:cs="Times New Roman"/>
          <w:b/>
          <w:sz w:val="24"/>
          <w:szCs w:val="24"/>
          <w:lang w:val="lt-LT" w:eastAsia="lt-LT"/>
        </w:rPr>
      </w:pPr>
    </w:p>
    <w:p w14:paraId="269D896D" w14:textId="77777777" w:rsidR="00184A56" w:rsidRPr="008C4346" w:rsidRDefault="00184A56" w:rsidP="004522E8">
      <w:pPr>
        <w:spacing w:after="0" w:line="360" w:lineRule="auto"/>
        <w:jc w:val="center"/>
        <w:rPr>
          <w:rFonts w:ascii="Times New Roman" w:eastAsia="Times New Roman" w:hAnsi="Times New Roman" w:cs="Times New Roman"/>
          <w:sz w:val="24"/>
          <w:szCs w:val="24"/>
          <w:lang w:val="lt-LT" w:eastAsia="lt-LT"/>
        </w:rPr>
      </w:pPr>
      <w:r w:rsidRPr="008C4346">
        <w:rPr>
          <w:rFonts w:ascii="Times New Roman" w:eastAsia="Times New Roman" w:hAnsi="Times New Roman" w:cs="Times New Roman"/>
          <w:sz w:val="24"/>
          <w:szCs w:val="24"/>
          <w:lang w:val="lt-LT" w:eastAsia="lt-LT"/>
        </w:rPr>
        <w:t>2013 m.                       d. Nr.</w:t>
      </w:r>
    </w:p>
    <w:p w14:paraId="04ADED79" w14:textId="77777777" w:rsidR="00184A56" w:rsidRPr="008C4346" w:rsidRDefault="00184A56" w:rsidP="004522E8">
      <w:pPr>
        <w:tabs>
          <w:tab w:val="left" w:pos="4305"/>
        </w:tabs>
        <w:spacing w:after="0" w:line="360" w:lineRule="auto"/>
        <w:jc w:val="center"/>
        <w:rPr>
          <w:rFonts w:ascii="Times New Roman" w:eastAsia="Times New Roman" w:hAnsi="Times New Roman" w:cs="Times New Roman"/>
          <w:sz w:val="24"/>
          <w:szCs w:val="24"/>
          <w:lang w:val="lt-LT" w:eastAsia="lt-LT"/>
        </w:rPr>
      </w:pPr>
      <w:r w:rsidRPr="008C4346">
        <w:rPr>
          <w:rFonts w:ascii="Times New Roman" w:eastAsia="Times New Roman" w:hAnsi="Times New Roman" w:cs="Times New Roman"/>
          <w:sz w:val="24"/>
          <w:szCs w:val="24"/>
          <w:lang w:val="lt-LT" w:eastAsia="lt-LT"/>
        </w:rPr>
        <w:t>Vilnius</w:t>
      </w:r>
    </w:p>
    <w:p w14:paraId="1F7BEA64" w14:textId="77777777" w:rsidR="00184A56" w:rsidRPr="008C4346" w:rsidRDefault="00184A56" w:rsidP="004522E8">
      <w:pPr>
        <w:tabs>
          <w:tab w:val="left" w:pos="4305"/>
        </w:tabs>
        <w:spacing w:after="0" w:line="360" w:lineRule="auto"/>
        <w:rPr>
          <w:rFonts w:ascii="Times New Roman" w:eastAsia="Times New Roman" w:hAnsi="Times New Roman" w:cs="Times New Roman"/>
          <w:sz w:val="24"/>
          <w:szCs w:val="24"/>
          <w:lang w:val="lt-LT" w:eastAsia="lt-LT"/>
        </w:rPr>
      </w:pPr>
    </w:p>
    <w:p w14:paraId="6FDBB0FA" w14:textId="77777777" w:rsidR="00184A56" w:rsidRPr="008C4346" w:rsidRDefault="00184A56" w:rsidP="004522E8">
      <w:pPr>
        <w:spacing w:after="0" w:line="360" w:lineRule="auto"/>
        <w:ind w:firstLine="720"/>
        <w:jc w:val="both"/>
        <w:rPr>
          <w:rFonts w:ascii="Times New Roman" w:eastAsia="Times New Roman" w:hAnsi="Times New Roman" w:cs="Times New Roman"/>
          <w:sz w:val="24"/>
          <w:szCs w:val="24"/>
          <w:lang w:val="lt-LT" w:eastAsia="lt-LT"/>
        </w:rPr>
      </w:pPr>
      <w:r w:rsidRPr="008C4346">
        <w:rPr>
          <w:rFonts w:ascii="Times New Roman" w:eastAsia="Times New Roman" w:hAnsi="Times New Roman" w:cs="Times New Roman"/>
          <w:sz w:val="24"/>
          <w:szCs w:val="24"/>
          <w:lang w:val="lt-LT" w:eastAsia="lt-LT"/>
        </w:rPr>
        <w:t xml:space="preserve">Vadovaudamasi Lietuvos Respublikos ekonominių ir kitų tarptautinių sankcijų įgyvendinimo įstatymu (Žin., 2004, Nr. 68-2369), įgyvendindama 2001 m. gruodžio 27 d. Europos Sąjungos Tarybos bendrosios pozicijos 2001/930/BUSP dėl kovos su terorizmu (OL </w:t>
      </w:r>
      <w:r w:rsidRPr="00E713C4">
        <w:rPr>
          <w:rFonts w:ascii="Times New Roman" w:eastAsia="Times New Roman" w:hAnsi="Times New Roman" w:cs="Times New Roman"/>
          <w:sz w:val="24"/>
          <w:szCs w:val="24"/>
          <w:lang w:val="lt-LT" w:eastAsia="lt-LT"/>
        </w:rPr>
        <w:t>2004 m. specialusis leidimas</w:t>
      </w:r>
      <w:r w:rsidRPr="008C4346">
        <w:rPr>
          <w:rFonts w:ascii="Times New Roman" w:eastAsia="Times New Roman" w:hAnsi="Times New Roman" w:cs="Times New Roman"/>
          <w:sz w:val="24"/>
          <w:szCs w:val="24"/>
          <w:lang w:val="lt-LT" w:eastAsia="lt-LT"/>
        </w:rPr>
        <w:t>, 18 skyrius, 1 tomas, p</w:t>
      </w:r>
      <w:r w:rsidRPr="00C36EB9">
        <w:rPr>
          <w:rFonts w:ascii="Times New Roman" w:eastAsia="Times New Roman" w:hAnsi="Times New Roman" w:cs="Times New Roman"/>
          <w:sz w:val="24"/>
          <w:szCs w:val="24"/>
          <w:lang w:val="lt-LT" w:eastAsia="lt-LT"/>
        </w:rPr>
        <w:t>. 213) 2, 3 ir 9 straipsnius</w:t>
      </w:r>
      <w:r w:rsidRPr="008C4346">
        <w:rPr>
          <w:rFonts w:ascii="Times New Roman" w:eastAsia="Times New Roman" w:hAnsi="Times New Roman" w:cs="Times New Roman"/>
          <w:sz w:val="24"/>
          <w:szCs w:val="24"/>
          <w:lang w:val="lt-LT" w:eastAsia="lt-LT"/>
        </w:rPr>
        <w:t xml:space="preserve"> ir 2001 m. gruodžio 27 d. Europos Sąjungos Tarybos bendrąją poziciją 2001/931/BUSP dėl konkrečių priemonių taikymo kovojant su terorizmu (OL </w:t>
      </w:r>
      <w:r w:rsidRPr="00E713C4">
        <w:rPr>
          <w:rFonts w:ascii="Times New Roman" w:eastAsia="Times New Roman" w:hAnsi="Times New Roman" w:cs="Times New Roman"/>
          <w:sz w:val="24"/>
          <w:szCs w:val="24"/>
          <w:lang w:val="lt-LT" w:eastAsia="lt-LT"/>
        </w:rPr>
        <w:t>2004 m. specialusis leidimas</w:t>
      </w:r>
      <w:r w:rsidRPr="008C4346">
        <w:rPr>
          <w:rFonts w:ascii="Times New Roman" w:eastAsia="Times New Roman" w:hAnsi="Times New Roman" w:cs="Times New Roman"/>
          <w:sz w:val="24"/>
          <w:szCs w:val="24"/>
          <w:lang w:val="lt-LT" w:eastAsia="lt-LT"/>
        </w:rPr>
        <w:t xml:space="preserve">, 18 skyrius, 1 tomas, p. 217), </w:t>
      </w:r>
      <w:r w:rsidRPr="00184A56">
        <w:rPr>
          <w:rFonts w:ascii="Times New Roman" w:eastAsia="Times New Roman" w:hAnsi="Times New Roman" w:cs="Times New Roman"/>
          <w:sz w:val="24"/>
          <w:szCs w:val="24"/>
          <w:lang w:val="lt-LT" w:eastAsia="lt-LT"/>
        </w:rPr>
        <w:t xml:space="preserve">ir 2009 m. birželio 15 d. Europos Sąjungos Tarybos bendrąją poziciją 2009/468/BUSP, atnaujinančią bendrąją poziciją 2001/931/BUSP dėl konkrečių priemonių taikymo kovojant su terorizmu ir panaikinančią bendrąją poziciją 2009/67/CFSP (OL 2009 L 151, p. 45), </w:t>
      </w:r>
      <w:r w:rsidRPr="008C4346">
        <w:rPr>
          <w:rFonts w:ascii="Times New Roman" w:eastAsia="Times New Roman" w:hAnsi="Times New Roman" w:cs="Times New Roman"/>
          <w:sz w:val="24"/>
          <w:szCs w:val="24"/>
          <w:lang w:val="lt-LT" w:eastAsia="lt-LT"/>
        </w:rPr>
        <w:t xml:space="preserve">Lietuvos Respublikos Vyriausybė </w:t>
      </w:r>
      <w:r w:rsidRPr="008C4346">
        <w:rPr>
          <w:rFonts w:ascii="Times New Roman" w:eastAsia="Times New Roman" w:hAnsi="Times New Roman" w:cs="Times New Roman"/>
          <w:spacing w:val="40"/>
          <w:sz w:val="24"/>
          <w:szCs w:val="24"/>
          <w:lang w:val="lt-LT" w:eastAsia="lt-LT"/>
        </w:rPr>
        <w:t>nutaria</w:t>
      </w:r>
      <w:r w:rsidRPr="008C4346">
        <w:rPr>
          <w:rFonts w:ascii="Times New Roman" w:eastAsia="Times New Roman" w:hAnsi="Times New Roman" w:cs="Times New Roman"/>
          <w:sz w:val="24"/>
          <w:szCs w:val="24"/>
          <w:lang w:val="lt-LT" w:eastAsia="lt-LT"/>
        </w:rPr>
        <w:t>:</w:t>
      </w:r>
    </w:p>
    <w:p w14:paraId="5A215EEE"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1. Patvirtinti su teroro aktais susijusių asmenų, jų grupių ir organizacijų sąrašą</w:t>
      </w:r>
      <w:r w:rsidRPr="008C4346">
        <w:rPr>
          <w:rFonts w:ascii="Times New Roman" w:eastAsia="Calibri" w:hAnsi="Times New Roman" w:cs="Times New Roman"/>
          <w:sz w:val="24"/>
          <w:szCs w:val="24"/>
          <w:lang w:val="lt-LT"/>
        </w:rPr>
        <w:t xml:space="preserve"> (pridedamas),</w:t>
      </w:r>
      <w:r w:rsidRPr="00184A56">
        <w:rPr>
          <w:rFonts w:ascii="Times New Roman" w:eastAsia="Calibri" w:hAnsi="Times New Roman" w:cs="Times New Roman"/>
          <w:sz w:val="24"/>
          <w:szCs w:val="24"/>
          <w:lang w:val="lt-LT"/>
        </w:rPr>
        <w:t xml:space="preserve"> nurodytą </w:t>
      </w:r>
      <w:r w:rsidRPr="008C4346">
        <w:rPr>
          <w:rFonts w:ascii="Times New Roman" w:eastAsia="Calibri" w:hAnsi="Times New Roman" w:cs="Times New Roman"/>
          <w:sz w:val="24"/>
          <w:szCs w:val="24"/>
          <w:lang w:val="lt-LT"/>
        </w:rPr>
        <w:t xml:space="preserve">2009 m. birželio 15 d. ES Tarybos bendrojoje pozicijoje 2009/468/BUSP, atnaujinusioje </w:t>
      </w:r>
      <w:r w:rsidRPr="008C4346">
        <w:rPr>
          <w:rFonts w:ascii="Times New Roman" w:eastAsia="Calibri" w:hAnsi="Times New Roman" w:cs="Times New Roman"/>
          <w:sz w:val="24"/>
          <w:szCs w:val="24"/>
          <w:lang w:val="lt-LT"/>
        </w:rPr>
        <w:lastRenderedPageBreak/>
        <w:t>bendrąją poziciją 2001/931/BUSP</w:t>
      </w:r>
      <w:r w:rsidRPr="00184A56">
        <w:rPr>
          <w:rFonts w:ascii="Times New Roman" w:eastAsia="Calibri" w:hAnsi="Times New Roman" w:cs="Times New Roman"/>
          <w:sz w:val="24"/>
          <w:szCs w:val="24"/>
          <w:lang w:val="lt-LT"/>
        </w:rPr>
        <w:t>,</w:t>
      </w:r>
      <w:r w:rsidRPr="008C4346">
        <w:rPr>
          <w:rFonts w:ascii="Times New Roman" w:eastAsia="Calibri" w:hAnsi="Times New Roman" w:cs="Times New Roman"/>
          <w:sz w:val="24"/>
          <w:szCs w:val="24"/>
          <w:lang w:val="lt-LT"/>
        </w:rPr>
        <w:t xml:space="preserve"> kuriems taikomas</w:t>
      </w:r>
      <w:r w:rsidRPr="00184A56">
        <w:rPr>
          <w:rFonts w:ascii="Times New Roman" w:eastAsia="Calibri" w:hAnsi="Times New Roman" w:cs="Times New Roman"/>
          <w:sz w:val="24"/>
          <w:szCs w:val="24"/>
          <w:lang w:val="lt-LT"/>
        </w:rPr>
        <w:t xml:space="preserve"> tik</w:t>
      </w:r>
      <w:r w:rsidRPr="008C4346">
        <w:rPr>
          <w:rFonts w:ascii="Times New Roman" w:eastAsia="Calibri" w:hAnsi="Times New Roman" w:cs="Times New Roman"/>
          <w:sz w:val="24"/>
          <w:szCs w:val="24"/>
          <w:lang w:val="lt-LT"/>
        </w:rPr>
        <w:t xml:space="preserve"> Europos Sąjungos Tarybos bendrosios pozicijos 2001/931/BUSP 4 straipsnyje numatytos priem</w:t>
      </w:r>
      <w:r w:rsidRPr="00184A56">
        <w:rPr>
          <w:rFonts w:ascii="Times New Roman" w:eastAsia="Calibri" w:hAnsi="Times New Roman" w:cs="Times New Roman"/>
          <w:sz w:val="24"/>
          <w:szCs w:val="24"/>
          <w:lang w:val="lt-LT"/>
        </w:rPr>
        <w:t>onės kovojant su terorizmu</w:t>
      </w:r>
      <w:r w:rsidRPr="008C4346">
        <w:rPr>
          <w:rFonts w:ascii="Times New Roman" w:eastAsia="Calibri" w:hAnsi="Times New Roman" w:cs="Times New Roman"/>
          <w:sz w:val="24"/>
          <w:szCs w:val="24"/>
          <w:lang w:val="lt-LT"/>
        </w:rPr>
        <w:t>.</w:t>
      </w:r>
    </w:p>
    <w:p w14:paraId="4D43B0E5" w14:textId="77777777" w:rsidR="00184A56" w:rsidRPr="008C434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2</w:t>
      </w:r>
      <w:r w:rsidRPr="008C4346">
        <w:rPr>
          <w:rFonts w:ascii="Times New Roman" w:eastAsia="Calibri" w:hAnsi="Times New Roman" w:cs="Times New Roman"/>
          <w:sz w:val="24"/>
          <w:szCs w:val="24"/>
          <w:lang w:val="lt-LT"/>
        </w:rPr>
        <w:t xml:space="preserve">. </w:t>
      </w:r>
      <w:r w:rsidRPr="00184A56">
        <w:rPr>
          <w:rFonts w:ascii="Times New Roman" w:eastAsia="Calibri" w:hAnsi="Times New Roman" w:cs="Times New Roman"/>
          <w:sz w:val="24"/>
          <w:szCs w:val="24"/>
          <w:lang w:val="lt-LT"/>
        </w:rPr>
        <w:t>Nustatyti, kad</w:t>
      </w:r>
      <w:r w:rsidRPr="008C4346">
        <w:rPr>
          <w:rFonts w:ascii="Times New Roman" w:eastAsia="Calibri" w:hAnsi="Times New Roman" w:cs="Times New Roman"/>
          <w:sz w:val="24"/>
          <w:szCs w:val="24"/>
          <w:lang w:val="lt-LT"/>
        </w:rPr>
        <w:t xml:space="preserve"> sąrašas asmenų, kuries taikomas Europos Sąjungos Tarybos bendrosios pozicijos 2001/931/BUSP 2, 3 ir 4 straipsniuose numatytos priemonės kovojant su terorizmu</w:t>
      </w:r>
      <w:r w:rsidRPr="00184A56">
        <w:rPr>
          <w:rFonts w:ascii="Times New Roman" w:eastAsia="Calibri" w:hAnsi="Times New Roman" w:cs="Times New Roman"/>
          <w:sz w:val="24"/>
          <w:szCs w:val="24"/>
          <w:lang w:val="lt-LT"/>
        </w:rPr>
        <w:t xml:space="preserve"> (toliau – sąrašas)</w:t>
      </w:r>
      <w:r w:rsidRPr="008C4346">
        <w:rPr>
          <w:rFonts w:ascii="Times New Roman" w:eastAsia="Calibri" w:hAnsi="Times New Roman" w:cs="Times New Roman"/>
          <w:sz w:val="24"/>
          <w:szCs w:val="24"/>
          <w:lang w:val="lt-LT"/>
        </w:rPr>
        <w:t>, yra tvirtinamas ES Tarybos sprendimuose, atnaujinančiuose bendrąją poziciją 2001/931/BUSP;</w:t>
      </w:r>
    </w:p>
    <w:p w14:paraId="38E61244"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3. Apriboti į 2 punkte nurodytą sąrašą įrašytų fizinių ir juridinių asmenų teisę valdyti, naudoti finansų įstaigose jų turimas pinigines lėšas ir kitą turtą (įskaitant palūkanas) ir jais disponuoti, išskyrus šio nutarimo 5 punkte nurodytus atvejus.</w:t>
      </w:r>
    </w:p>
    <w:p w14:paraId="6D5782B5"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4.    Uždrausti finansų įstaigoms, draudimo įmonėms ir užsienio valstybių draudimo įmonių filialams:</w:t>
      </w:r>
    </w:p>
    <w:p w14:paraId="513E48F2"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4.1. atlikti bet kokius mokėjimus į įrašytų į sąrašą fizinių ir juridinių asmenų sąskaitas finansų įstaigose ir iš jų, išskyrus šio nutarimo 5 punkte nurodytus atvejus.</w:t>
      </w:r>
    </w:p>
    <w:p w14:paraId="5D815B08"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Finansų įstaigoms, draudimo įmonėms ir užsienio valstybių draudimo įmonių filialams atliekant debeto ir kredito pervedimus, išskyrus tarptautinius kredito pervedimus, jeigu lėšų mokėtojo ir gavėjo finansų įstaigos nesutampa, finansines sankcijas mokėtojui, nurodytam sąraše, įgyvendina mokėtojo finansų įstaiga, o sąraše nurodytam lėšų gavėjui – lėšų gavėjo finansų įstaiga, mokėtojo finansų įstaigai atlikus mokėjimą į lėšų gavėjo sąskaitą;</w:t>
      </w:r>
    </w:p>
    <w:p w14:paraId="468E2A0E"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4.2. teikti bet kokias finansines ir draudimo paslaugas į sąrašą įrašytiems fiziniams ir juridiniams asmenims.</w:t>
      </w:r>
    </w:p>
    <w:p w14:paraId="56F0475B"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5. Nustatyti humanitariniais tikslais finansų įstaigoms, draudimo įmonėms ir užsienio valstybių draudimo įmonių filialams šias galimas šiuo nutarimu nustatomų apribojimų taikymo išimtis;</w:t>
      </w:r>
    </w:p>
    <w:p w14:paraId="5AEE59F4"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5.1. leidžiama atlikti mokėjimus iš sąraše nurodytų fizinių asmenų lėšų už jiems ar jų šeimos nariams suteiktas prekes ir paslaugas svarbiausioms žmogaus reikmėms tenkinti, įskaitant maisto produktus, vaistus, sveikatos priežiūros paslaugas, įmokas už šeimos būsto nuomą arba būsto kreditą;</w:t>
      </w:r>
    </w:p>
    <w:p w14:paraId="04FDD510"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5.2. leidžiama atlikti mokėjimus už sąraše nurodytiems fiziniams asmenims ar jų šeimos nariams, taip pat juridiniams asmenims tiekiamą karštą ir šaltą vandenį, elektros ir šilumos energiją, dujas, telekomunikacijų ir komunalines paslaugas;</w:t>
      </w:r>
    </w:p>
    <w:p w14:paraId="18E37E1D"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lastRenderedPageBreak/>
        <w:t>5.3. leidžiama atlikti privalomus mokėjimus iš sąraše nurodytų fizinių ir juridinių asmenų lėšų, kurių reikia mokesčiams ir rinkliavoms į valstybės ir savivaldybių biudžetus, įmokoms į Valstybinio socialinio draudimo fondą, kitoms privalomojo draudimo įmokoms;</w:t>
      </w:r>
    </w:p>
    <w:p w14:paraId="6A69D3F5"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5.4. leidžiama išskaičiuoti teisės aktų nustatytą atlyginimą finansų įstaigai už sąraše nurodytų fizinių ar juridinių asmenų sąskaitų tvarkymą;</w:t>
      </w:r>
    </w:p>
    <w:p w14:paraId="78F54B65" w14:textId="77777777" w:rsidR="00184A56" w:rsidRPr="00184A5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5.5. leidžiama atlikti mokėjimus į sąraše nurodytų fizinių ir juridinių asmenų sąskaitas pagal sutartis ar kitas prievoles, atsiradusias iki šio nutarimo įsigaliojimo.</w:t>
      </w:r>
    </w:p>
    <w:p w14:paraId="755A6962" w14:textId="77777777" w:rsidR="00184A56" w:rsidRPr="008C434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6. Nustatyti, kad šiuo nutarimu nustatytų apribojimų taikymo priežiūra vykdoma vadovaujantis Tarptautinių sankcijų įgyvendinimo priežiūros tvarkos aprašu, patvirtintu Lietuvos Respublikos Vyriausybės 2004 m. gruodžio 30 d. nutarimu Nr. 1679 (Žin., 2005, Nr. 1-4).</w:t>
      </w:r>
    </w:p>
    <w:p w14:paraId="2889D302" w14:textId="77777777" w:rsidR="00184A56" w:rsidRPr="008C4346" w:rsidRDefault="00184A56" w:rsidP="004522E8">
      <w:pPr>
        <w:spacing w:after="0" w:line="360" w:lineRule="auto"/>
        <w:ind w:firstLine="709"/>
        <w:jc w:val="both"/>
        <w:rPr>
          <w:rFonts w:ascii="Times New Roman" w:eastAsia="Calibri" w:hAnsi="Times New Roman" w:cs="Times New Roman"/>
          <w:sz w:val="24"/>
          <w:szCs w:val="24"/>
          <w:lang w:val="lt-LT"/>
        </w:rPr>
      </w:pPr>
      <w:r w:rsidRPr="00184A56">
        <w:rPr>
          <w:rFonts w:ascii="Times New Roman" w:eastAsia="Calibri" w:hAnsi="Times New Roman" w:cs="Times New Roman"/>
          <w:sz w:val="24"/>
          <w:szCs w:val="24"/>
          <w:lang w:val="lt-LT"/>
        </w:rPr>
        <w:t>7</w:t>
      </w:r>
      <w:r w:rsidRPr="008C4346">
        <w:rPr>
          <w:rFonts w:ascii="Times New Roman" w:eastAsia="Calibri" w:hAnsi="Times New Roman" w:cs="Times New Roman"/>
          <w:sz w:val="24"/>
          <w:szCs w:val="24"/>
          <w:lang w:val="lt-LT"/>
        </w:rPr>
        <w:t>. Pripažinti netekusiu galios Lietuvos Respublikos Vyriausybės 2008 m. vasario 6 d. nutarimą Nr. 113 „Dėl priemonių įgyvendinant Lietuvos Respublikoje tarptautines sankcijas, numatytas 2001 m. gruodžio 27 d. Europos Sąjungos Tarybos bendrojoje pozicijoje 2001/930/BUSP dėl kovos su terorizmu“ (Žin., 2008, Nr. 20-737).</w:t>
      </w:r>
    </w:p>
    <w:p w14:paraId="4A70B7B0" w14:textId="77777777" w:rsidR="00184A56" w:rsidRPr="008C4346" w:rsidRDefault="00184A56" w:rsidP="004522E8">
      <w:pPr>
        <w:spacing w:after="0" w:line="360" w:lineRule="auto"/>
        <w:ind w:firstLine="709"/>
        <w:jc w:val="both"/>
        <w:rPr>
          <w:rFonts w:ascii="Times New Roman" w:eastAsia="Times New Roman" w:hAnsi="Times New Roman" w:cs="Times New Roman"/>
          <w:sz w:val="24"/>
          <w:szCs w:val="24"/>
          <w:lang w:val="lt-LT" w:eastAsia="lt-LT"/>
        </w:rPr>
      </w:pPr>
    </w:p>
    <w:p w14:paraId="6143AB1C" w14:textId="77777777" w:rsidR="00184A56" w:rsidRPr="008C4346" w:rsidRDefault="00184A56" w:rsidP="004522E8">
      <w:pPr>
        <w:spacing w:after="0" w:line="360" w:lineRule="auto"/>
        <w:ind w:firstLine="709"/>
        <w:jc w:val="both"/>
        <w:rPr>
          <w:rFonts w:ascii="Times New Roman" w:eastAsia="Times New Roman" w:hAnsi="Times New Roman" w:cs="Times New Roman"/>
          <w:sz w:val="24"/>
          <w:szCs w:val="24"/>
          <w:lang w:val="lt-LT" w:eastAsia="lt-LT"/>
        </w:rPr>
      </w:pPr>
    </w:p>
    <w:p w14:paraId="7C0838A5" w14:textId="77777777" w:rsidR="00184A56" w:rsidRPr="008C4346" w:rsidRDefault="00184A56" w:rsidP="004522E8">
      <w:pPr>
        <w:spacing w:after="0" w:line="360" w:lineRule="auto"/>
        <w:ind w:firstLine="709"/>
        <w:jc w:val="both"/>
        <w:rPr>
          <w:rFonts w:ascii="Times New Roman" w:eastAsia="Times New Roman" w:hAnsi="Times New Roman" w:cs="Times New Roman"/>
          <w:sz w:val="24"/>
          <w:szCs w:val="24"/>
          <w:lang w:val="lt-LT" w:eastAsia="lt-LT"/>
        </w:rPr>
      </w:pPr>
    </w:p>
    <w:p w14:paraId="62720C39" w14:textId="77777777" w:rsidR="00184A56" w:rsidRPr="008C4346" w:rsidRDefault="00184A56" w:rsidP="004522E8">
      <w:pPr>
        <w:tabs>
          <w:tab w:val="left" w:pos="6237"/>
        </w:tabs>
        <w:spacing w:after="0" w:line="360" w:lineRule="auto"/>
        <w:rPr>
          <w:rFonts w:ascii="Times New Roman" w:eastAsia="Times New Roman" w:hAnsi="Times New Roman" w:cs="Times New Roman"/>
          <w:sz w:val="24"/>
          <w:szCs w:val="24"/>
          <w:lang w:val="lt-LT" w:eastAsia="lt-LT"/>
        </w:rPr>
      </w:pPr>
      <w:r w:rsidRPr="008C4346">
        <w:rPr>
          <w:rFonts w:ascii="Times New Roman" w:eastAsia="Times New Roman" w:hAnsi="Times New Roman" w:cs="Times New Roman"/>
          <w:sz w:val="24"/>
          <w:szCs w:val="24"/>
          <w:lang w:val="lt-LT" w:eastAsia="lt-LT"/>
        </w:rPr>
        <w:t>Ministras Pirmininkas</w:t>
      </w:r>
    </w:p>
    <w:p w14:paraId="4C4BD154" w14:textId="77777777" w:rsidR="00184A56" w:rsidRPr="008C4346" w:rsidRDefault="00184A56" w:rsidP="004522E8">
      <w:pPr>
        <w:tabs>
          <w:tab w:val="left" w:pos="6804"/>
        </w:tabs>
        <w:spacing w:after="0" w:line="360" w:lineRule="auto"/>
        <w:rPr>
          <w:rFonts w:ascii="Times New Roman" w:eastAsia="Times New Roman" w:hAnsi="Times New Roman" w:cs="Times New Roman"/>
          <w:sz w:val="24"/>
          <w:szCs w:val="24"/>
          <w:lang w:val="lt-LT" w:eastAsia="lt-LT"/>
        </w:rPr>
      </w:pPr>
    </w:p>
    <w:p w14:paraId="13AA6F91" w14:textId="77777777" w:rsidR="00184A56" w:rsidRDefault="00184A56" w:rsidP="004522E8">
      <w:pPr>
        <w:tabs>
          <w:tab w:val="left" w:pos="6804"/>
        </w:tabs>
        <w:spacing w:after="0" w:line="360" w:lineRule="auto"/>
        <w:rPr>
          <w:rFonts w:ascii="Times New Roman" w:eastAsia="Times New Roman" w:hAnsi="Times New Roman" w:cs="Times New Roman"/>
          <w:sz w:val="24"/>
          <w:szCs w:val="24"/>
          <w:lang w:val="lt-LT" w:eastAsia="lt-LT"/>
        </w:rPr>
      </w:pPr>
    </w:p>
    <w:p w14:paraId="0C86BE4F" w14:textId="77777777" w:rsidR="007D5A0F" w:rsidRPr="00184A56" w:rsidRDefault="007D5A0F" w:rsidP="004522E8">
      <w:pPr>
        <w:tabs>
          <w:tab w:val="left" w:pos="6804"/>
        </w:tabs>
        <w:spacing w:after="0" w:line="360" w:lineRule="auto"/>
        <w:rPr>
          <w:rFonts w:ascii="Times New Roman" w:eastAsia="Times New Roman" w:hAnsi="Times New Roman" w:cs="Times New Roman"/>
          <w:sz w:val="24"/>
          <w:szCs w:val="24"/>
          <w:lang w:val="lt-LT" w:eastAsia="lt-LT"/>
        </w:rPr>
      </w:pPr>
    </w:p>
    <w:p w14:paraId="283F8BC2" w14:textId="77777777" w:rsidR="00184A56" w:rsidRPr="00184A56" w:rsidRDefault="00184A56" w:rsidP="004522E8">
      <w:pPr>
        <w:tabs>
          <w:tab w:val="left" w:pos="6804"/>
        </w:tabs>
        <w:spacing w:after="0" w:line="360" w:lineRule="auto"/>
        <w:rPr>
          <w:rFonts w:ascii="Times New Roman" w:eastAsia="Times New Roman" w:hAnsi="Times New Roman" w:cs="Times New Roman"/>
          <w:sz w:val="24"/>
          <w:szCs w:val="24"/>
          <w:lang w:val="lt-LT" w:eastAsia="lt-LT"/>
        </w:rPr>
      </w:pPr>
      <w:r w:rsidRPr="00184A56">
        <w:rPr>
          <w:rFonts w:ascii="Times New Roman" w:eastAsia="Times New Roman" w:hAnsi="Times New Roman" w:cs="Times New Roman"/>
          <w:sz w:val="24"/>
          <w:szCs w:val="24"/>
          <w:lang w:val="lt-LT" w:eastAsia="lt-LT"/>
        </w:rPr>
        <w:t>Užsienio reikalų ministras</w:t>
      </w:r>
    </w:p>
    <w:p w14:paraId="28E147A7" w14:textId="77777777" w:rsidR="00184A56" w:rsidRPr="00184A56" w:rsidRDefault="00184A56" w:rsidP="004522E8">
      <w:pPr>
        <w:spacing w:line="360" w:lineRule="auto"/>
        <w:rPr>
          <w:rFonts w:ascii="Times New Roman" w:eastAsia="Times New Roman" w:hAnsi="Times New Roman" w:cs="Times New Roman"/>
          <w:sz w:val="24"/>
          <w:szCs w:val="24"/>
          <w:lang w:val="lt-LT" w:eastAsia="lt-LT"/>
        </w:rPr>
      </w:pPr>
      <w:r w:rsidRPr="00184A56">
        <w:rPr>
          <w:rFonts w:ascii="Times New Roman" w:eastAsia="Times New Roman" w:hAnsi="Times New Roman" w:cs="Times New Roman"/>
          <w:sz w:val="24"/>
          <w:szCs w:val="24"/>
          <w:lang w:val="lt-LT" w:eastAsia="lt-LT"/>
        </w:rPr>
        <w:br w:type="page"/>
      </w:r>
    </w:p>
    <w:p w14:paraId="658691A8" w14:textId="77777777" w:rsidR="00184A56" w:rsidRPr="006A68FB" w:rsidRDefault="00184A56" w:rsidP="006A68FB">
      <w:pPr>
        <w:ind w:firstLine="5529"/>
        <w:rPr>
          <w:rFonts w:ascii="Times New Roman" w:hAnsi="Times New Roman" w:cs="Times New Roman"/>
          <w:sz w:val="24"/>
          <w:lang w:val="lt-LT" w:eastAsia="lt-LT"/>
        </w:rPr>
      </w:pPr>
      <w:bookmarkStart w:id="60" w:name="_Toc373610088"/>
      <w:bookmarkStart w:id="61" w:name="_Toc373610237"/>
      <w:bookmarkStart w:id="62" w:name="_Toc373610273"/>
      <w:bookmarkStart w:id="63" w:name="_Toc373612180"/>
      <w:r w:rsidRPr="006A68FB">
        <w:rPr>
          <w:rFonts w:ascii="Times New Roman" w:hAnsi="Times New Roman" w:cs="Times New Roman"/>
          <w:sz w:val="24"/>
          <w:lang w:val="lt-LT" w:eastAsia="lt-LT"/>
        </w:rPr>
        <w:lastRenderedPageBreak/>
        <w:t>PATVIRTINTA</w:t>
      </w:r>
      <w:bookmarkEnd w:id="60"/>
      <w:bookmarkEnd w:id="61"/>
      <w:bookmarkEnd w:id="62"/>
      <w:bookmarkEnd w:id="63"/>
    </w:p>
    <w:p w14:paraId="768EB883" w14:textId="77777777" w:rsidR="00184A56" w:rsidRPr="00C01B61" w:rsidRDefault="00184A56" w:rsidP="004522E8">
      <w:pPr>
        <w:spacing w:after="0" w:line="360" w:lineRule="auto"/>
        <w:ind w:left="4680" w:firstLine="849"/>
        <w:rPr>
          <w:rFonts w:ascii="Times New Roman" w:eastAsia="Times New Roman" w:hAnsi="Times New Roman" w:cs="Times New Roman"/>
          <w:sz w:val="24"/>
          <w:szCs w:val="24"/>
          <w:lang w:val="lt-LT" w:eastAsia="lt-LT"/>
        </w:rPr>
      </w:pPr>
      <w:r w:rsidRPr="00C01B61">
        <w:rPr>
          <w:rFonts w:ascii="Times New Roman" w:eastAsia="Times New Roman" w:hAnsi="Times New Roman" w:cs="Times New Roman"/>
          <w:sz w:val="24"/>
          <w:szCs w:val="24"/>
          <w:lang w:val="lt-LT" w:eastAsia="lt-LT"/>
        </w:rPr>
        <w:t>Lietuvos Respublikos Vyriausybės</w:t>
      </w:r>
    </w:p>
    <w:p w14:paraId="5C497BAA" w14:textId="77777777" w:rsidR="00184A56" w:rsidRPr="00C01B61" w:rsidRDefault="00184A56" w:rsidP="004522E8">
      <w:pPr>
        <w:spacing w:after="0" w:line="360" w:lineRule="auto"/>
        <w:ind w:left="4680" w:firstLine="849"/>
        <w:rPr>
          <w:rFonts w:ascii="Times New Roman" w:eastAsia="Times New Roman" w:hAnsi="Times New Roman" w:cs="Times New Roman"/>
          <w:sz w:val="24"/>
          <w:szCs w:val="24"/>
          <w:lang w:val="lt-LT" w:eastAsia="lt-LT"/>
        </w:rPr>
      </w:pPr>
      <w:r w:rsidRPr="00C01B61">
        <w:rPr>
          <w:rFonts w:ascii="Times New Roman" w:eastAsia="Times New Roman" w:hAnsi="Times New Roman" w:cs="Times New Roman"/>
          <w:sz w:val="24"/>
          <w:szCs w:val="24"/>
          <w:lang w:val="lt-LT" w:eastAsia="lt-LT"/>
        </w:rPr>
        <w:t>2013 m.</w:t>
      </w:r>
      <w:proofErr w:type="gramStart"/>
      <w:r w:rsidRPr="00C01B61">
        <w:rPr>
          <w:rFonts w:ascii="Times New Roman" w:eastAsia="Times New Roman" w:hAnsi="Times New Roman" w:cs="Times New Roman"/>
          <w:sz w:val="24"/>
          <w:szCs w:val="24"/>
          <w:lang w:val="lt-LT" w:eastAsia="lt-LT"/>
        </w:rPr>
        <w:t xml:space="preserve">                             </w:t>
      </w:r>
      <w:proofErr w:type="gramEnd"/>
      <w:r w:rsidRPr="00C01B61">
        <w:rPr>
          <w:rFonts w:ascii="Times New Roman" w:eastAsia="Times New Roman" w:hAnsi="Times New Roman" w:cs="Times New Roman"/>
          <w:sz w:val="24"/>
          <w:szCs w:val="24"/>
          <w:lang w:val="lt-LT" w:eastAsia="lt-LT"/>
        </w:rPr>
        <w:t xml:space="preserve">d. nutarimu Nr. </w:t>
      </w:r>
    </w:p>
    <w:p w14:paraId="0A1A0F30" w14:textId="77777777" w:rsidR="00184A56" w:rsidRPr="00184A56" w:rsidRDefault="00184A56" w:rsidP="004522E8">
      <w:pPr>
        <w:spacing w:line="360" w:lineRule="auto"/>
        <w:rPr>
          <w:rFonts w:ascii="Times New Roman" w:hAnsi="Times New Roman" w:cs="Times New Roman"/>
          <w:b/>
          <w:sz w:val="24"/>
          <w:szCs w:val="24"/>
          <w:lang w:val="lt-LT"/>
        </w:rPr>
      </w:pPr>
    </w:p>
    <w:p w14:paraId="24C56387" w14:textId="77777777" w:rsidR="00184A56" w:rsidRPr="00184A56" w:rsidRDefault="00184A56" w:rsidP="004522E8">
      <w:pPr>
        <w:spacing w:line="360" w:lineRule="auto"/>
        <w:jc w:val="center"/>
        <w:rPr>
          <w:rFonts w:ascii="Times New Roman" w:hAnsi="Times New Roman" w:cs="Times New Roman"/>
          <w:b/>
          <w:sz w:val="24"/>
          <w:szCs w:val="24"/>
          <w:lang w:val="lt-LT"/>
        </w:rPr>
      </w:pPr>
      <w:r w:rsidRPr="00184A56">
        <w:rPr>
          <w:rFonts w:ascii="Times New Roman" w:hAnsi="Times New Roman" w:cs="Times New Roman"/>
          <w:b/>
          <w:sz w:val="24"/>
          <w:szCs w:val="24"/>
          <w:lang w:val="lt-LT"/>
        </w:rPr>
        <w:t>SU TERORO AKTAIS SUSIJUSIŲ ASMENŲ, JŲ GRUPIŲ IR ORGANIZACIJŲ SĄRAŠAS</w:t>
      </w:r>
    </w:p>
    <w:p w14:paraId="438809A2" w14:textId="77777777" w:rsidR="00184A56" w:rsidRPr="00184A56" w:rsidRDefault="00184A56" w:rsidP="004522E8">
      <w:pPr>
        <w:spacing w:line="360" w:lineRule="auto"/>
        <w:jc w:val="center"/>
        <w:rPr>
          <w:rFonts w:ascii="Times New Roman" w:hAnsi="Times New Roman" w:cs="Times New Roman"/>
          <w:b/>
          <w:sz w:val="24"/>
          <w:szCs w:val="24"/>
          <w:lang w:val="lt-LT"/>
        </w:rPr>
      </w:pPr>
      <w:r w:rsidRPr="00184A56">
        <w:rPr>
          <w:rFonts w:ascii="Times New Roman" w:hAnsi="Times New Roman" w:cs="Times New Roman"/>
          <w:b/>
          <w:sz w:val="24"/>
          <w:szCs w:val="24"/>
          <w:lang w:val="lt-LT"/>
        </w:rPr>
        <w:t>I. FIZINIAI ASMENYS</w:t>
      </w:r>
    </w:p>
    <w:p w14:paraId="54E672A7"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 Alberdi Uranga, Itziar (E.T.A. aktyvistas), gi</w:t>
      </w:r>
      <w:r w:rsidR="005345AC">
        <w:rPr>
          <w:rFonts w:ascii="Times New Roman" w:hAnsi="Times New Roman" w:cs="Times New Roman"/>
          <w:sz w:val="24"/>
          <w:szCs w:val="24"/>
          <w:lang w:val="lt-LT"/>
        </w:rPr>
        <w:t>m. 1963 m. spalio 7 d. Durango, Biskaja (Ispanija),</w:t>
      </w:r>
      <w:r w:rsidRPr="00184A56">
        <w:rPr>
          <w:rFonts w:ascii="Times New Roman" w:hAnsi="Times New Roman" w:cs="Times New Roman"/>
          <w:sz w:val="24"/>
          <w:szCs w:val="24"/>
          <w:lang w:val="lt-LT"/>
        </w:rPr>
        <w:t xml:space="preserve"> asmens tapatybės kortelės Nr. 78865693.</w:t>
      </w:r>
    </w:p>
    <w:p w14:paraId="27C9529A"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 Albisu Iriarte, Miguel (E.T.A. aktyvistas, Gestoras Pro-amnistia narys), gim. 1961 m. birželio 7 d. San Sebastian (Guipuzcoa), asmens tapatybės kortelės Nr</w:t>
      </w:r>
      <w:r w:rsidRPr="005A7EF8">
        <w:rPr>
          <w:rFonts w:ascii="Times New Roman" w:hAnsi="Times New Roman" w:cs="Times New Roman"/>
          <w:sz w:val="24"/>
          <w:szCs w:val="24"/>
          <w:lang w:val="lt-LT"/>
        </w:rPr>
        <w:t>. 15</w:t>
      </w:r>
      <w:r w:rsidR="005A7EF8" w:rsidRPr="005A7EF8">
        <w:rPr>
          <w:rFonts w:ascii="Times New Roman" w:hAnsi="Times New Roman" w:cs="Times New Roman"/>
          <w:sz w:val="24"/>
          <w:szCs w:val="24"/>
          <w:lang w:val="lt-LT"/>
        </w:rPr>
        <w:t>.</w:t>
      </w:r>
      <w:r w:rsidRPr="005A7EF8">
        <w:rPr>
          <w:rFonts w:ascii="Times New Roman" w:hAnsi="Times New Roman" w:cs="Times New Roman"/>
          <w:sz w:val="24"/>
          <w:szCs w:val="24"/>
          <w:lang w:val="lt-LT"/>
        </w:rPr>
        <w:t>954</w:t>
      </w:r>
      <w:r w:rsidR="005A7EF8" w:rsidRPr="005A7EF8">
        <w:rPr>
          <w:rFonts w:ascii="Times New Roman" w:hAnsi="Times New Roman" w:cs="Times New Roman"/>
          <w:sz w:val="24"/>
          <w:szCs w:val="24"/>
          <w:lang w:val="lt-LT"/>
        </w:rPr>
        <w:t>.</w:t>
      </w:r>
      <w:r w:rsidRPr="005A7EF8">
        <w:rPr>
          <w:rFonts w:ascii="Times New Roman" w:hAnsi="Times New Roman" w:cs="Times New Roman"/>
          <w:sz w:val="24"/>
          <w:szCs w:val="24"/>
          <w:lang w:val="lt-LT"/>
        </w:rPr>
        <w:t>596.</w:t>
      </w:r>
    </w:p>
    <w:p w14:paraId="7172A0EE" w14:textId="77777777" w:rsidR="00184A56" w:rsidRPr="00184A56" w:rsidRDefault="00184A56" w:rsidP="004522E8">
      <w:pPr>
        <w:spacing w:line="360" w:lineRule="auto"/>
        <w:jc w:val="both"/>
        <w:rPr>
          <w:rFonts w:ascii="Times New Roman" w:hAnsi="Times New Roman" w:cs="Times New Roman"/>
          <w:sz w:val="24"/>
          <w:szCs w:val="24"/>
          <w:lang w:val="lt-LT"/>
        </w:rPr>
      </w:pPr>
      <w:r w:rsidRPr="00EC0B83">
        <w:rPr>
          <w:rFonts w:ascii="Times New Roman" w:hAnsi="Times New Roman" w:cs="Times New Roman"/>
          <w:sz w:val="24"/>
          <w:szCs w:val="24"/>
          <w:lang w:val="lt-LT"/>
        </w:rPr>
        <w:t xml:space="preserve">3. Alegría Loinaz, Xavier (E.T.A. aktyvistas, K.a.s./Ekin narys), gim. 1958 m. lapkričio 26 </w:t>
      </w:r>
      <w:r w:rsidR="00920A67" w:rsidRPr="00EC0B83">
        <w:rPr>
          <w:rFonts w:ascii="Times New Roman" w:hAnsi="Times New Roman" w:cs="Times New Roman"/>
          <w:sz w:val="24"/>
          <w:szCs w:val="24"/>
          <w:lang w:val="lt-LT"/>
        </w:rPr>
        <w:t xml:space="preserve">San Sebastián, </w:t>
      </w:r>
      <w:r w:rsidRPr="00EC0B83">
        <w:rPr>
          <w:rFonts w:ascii="Times New Roman" w:hAnsi="Times New Roman" w:cs="Times New Roman"/>
          <w:sz w:val="24"/>
          <w:szCs w:val="24"/>
          <w:lang w:val="lt-LT"/>
        </w:rPr>
        <w:t>Guipúzcoa</w:t>
      </w:r>
      <w:r w:rsidR="00920A67" w:rsidRPr="00EC0B83">
        <w:rPr>
          <w:rFonts w:ascii="Times New Roman" w:hAnsi="Times New Roman" w:cs="Times New Roman"/>
          <w:sz w:val="24"/>
          <w:szCs w:val="24"/>
          <w:lang w:val="lt-LT"/>
        </w:rPr>
        <w:t xml:space="preserve"> (Ispanija</w:t>
      </w:r>
      <w:r w:rsidR="005345AC" w:rsidRPr="00EC0B83">
        <w:rPr>
          <w:rFonts w:ascii="Times New Roman" w:hAnsi="Times New Roman" w:cs="Times New Roman"/>
          <w:sz w:val="24"/>
          <w:szCs w:val="24"/>
          <w:lang w:val="lt-LT"/>
        </w:rPr>
        <w:t>)</w:t>
      </w:r>
      <w:r w:rsidRPr="00EC0B83">
        <w:rPr>
          <w:rFonts w:ascii="Times New Roman" w:hAnsi="Times New Roman" w:cs="Times New Roman"/>
          <w:sz w:val="24"/>
          <w:szCs w:val="24"/>
          <w:lang w:val="lt-LT"/>
        </w:rPr>
        <w:t>, asmens tapatybės kortelės Nr. 15.239.620</w:t>
      </w:r>
      <w:r w:rsidR="00FC629E" w:rsidRPr="00EC0B83">
        <w:rPr>
          <w:rFonts w:ascii="Times New Roman" w:hAnsi="Times New Roman" w:cs="Times New Roman"/>
          <w:sz w:val="24"/>
          <w:szCs w:val="24"/>
          <w:lang w:val="lt-LT"/>
        </w:rPr>
        <w:t>.</w:t>
      </w:r>
    </w:p>
    <w:p w14:paraId="5594B323"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4 Apaolaza Sancho, Ivan (E.T.A. aktyvistas, K.Madrid narys), gim. 1</w:t>
      </w:r>
      <w:r w:rsidR="002B2059">
        <w:rPr>
          <w:rFonts w:ascii="Times New Roman" w:hAnsi="Times New Roman" w:cs="Times New Roman"/>
          <w:sz w:val="24"/>
          <w:szCs w:val="24"/>
          <w:lang w:val="lt-LT"/>
        </w:rPr>
        <w:t xml:space="preserve">971 m. lapkričio 10 d. Beasain, </w:t>
      </w:r>
      <w:r w:rsidRPr="00184A56">
        <w:rPr>
          <w:rFonts w:ascii="Times New Roman" w:hAnsi="Times New Roman" w:cs="Times New Roman"/>
          <w:sz w:val="24"/>
          <w:szCs w:val="24"/>
          <w:lang w:val="lt-LT"/>
        </w:rPr>
        <w:t>Guipuzcoa</w:t>
      </w:r>
      <w:r w:rsidR="002B2059">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44</w:t>
      </w:r>
      <w:r w:rsidR="002B2059">
        <w:rPr>
          <w:rFonts w:ascii="Times New Roman" w:hAnsi="Times New Roman" w:cs="Times New Roman"/>
          <w:sz w:val="24"/>
          <w:szCs w:val="24"/>
          <w:lang w:val="lt-LT"/>
        </w:rPr>
        <w:t>.</w:t>
      </w:r>
      <w:r w:rsidRPr="00184A56">
        <w:rPr>
          <w:rFonts w:ascii="Times New Roman" w:hAnsi="Times New Roman" w:cs="Times New Roman"/>
          <w:sz w:val="24"/>
          <w:szCs w:val="24"/>
          <w:lang w:val="lt-LT"/>
        </w:rPr>
        <w:t>129</w:t>
      </w:r>
      <w:r w:rsidR="002B2059">
        <w:rPr>
          <w:rFonts w:ascii="Times New Roman" w:hAnsi="Times New Roman" w:cs="Times New Roman"/>
          <w:sz w:val="24"/>
          <w:szCs w:val="24"/>
          <w:lang w:val="lt-LT"/>
        </w:rPr>
        <w:t>.</w:t>
      </w:r>
      <w:r w:rsidRPr="00184A56">
        <w:rPr>
          <w:rFonts w:ascii="Times New Roman" w:hAnsi="Times New Roman" w:cs="Times New Roman"/>
          <w:sz w:val="24"/>
          <w:szCs w:val="24"/>
          <w:lang w:val="lt-LT"/>
        </w:rPr>
        <w:t>178.</w:t>
      </w:r>
    </w:p>
    <w:p w14:paraId="44A9161D"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5. A</w:t>
      </w:r>
      <w:r w:rsidR="005345AC" w:rsidRPr="00184A56">
        <w:rPr>
          <w:rFonts w:ascii="Times New Roman" w:hAnsi="Times New Roman" w:cs="Times New Roman"/>
          <w:sz w:val="24"/>
          <w:szCs w:val="24"/>
          <w:lang w:val="lt-LT"/>
        </w:rPr>
        <w:t>spiazu</w:t>
      </w:r>
      <w:r w:rsidRPr="00184A56">
        <w:rPr>
          <w:rFonts w:ascii="Times New Roman" w:hAnsi="Times New Roman" w:cs="Times New Roman"/>
          <w:sz w:val="24"/>
          <w:szCs w:val="24"/>
          <w:lang w:val="lt-LT"/>
        </w:rPr>
        <w:t xml:space="preserve"> R</w:t>
      </w:r>
      <w:r w:rsidR="005345AC" w:rsidRPr="00184A56">
        <w:rPr>
          <w:rFonts w:ascii="Times New Roman" w:hAnsi="Times New Roman" w:cs="Times New Roman"/>
          <w:sz w:val="24"/>
          <w:szCs w:val="24"/>
          <w:lang w:val="lt-LT"/>
        </w:rPr>
        <w:t>ubina</w:t>
      </w:r>
      <w:r w:rsidRPr="00184A56">
        <w:rPr>
          <w:rFonts w:ascii="Times New Roman" w:hAnsi="Times New Roman" w:cs="Times New Roman"/>
          <w:sz w:val="24"/>
          <w:szCs w:val="24"/>
          <w:lang w:val="lt-LT"/>
        </w:rPr>
        <w:t>, Miguel de Garikoitz</w:t>
      </w:r>
      <w:r w:rsidR="005345AC">
        <w:rPr>
          <w:rFonts w:ascii="Times New Roman" w:hAnsi="Times New Roman" w:cs="Times New Roman"/>
          <w:sz w:val="24"/>
          <w:szCs w:val="24"/>
          <w:lang w:val="lt-LT"/>
        </w:rPr>
        <w:t xml:space="preserve"> </w:t>
      </w:r>
      <w:r w:rsidR="005345AC" w:rsidRPr="00184A56">
        <w:rPr>
          <w:rFonts w:ascii="Times New Roman" w:hAnsi="Times New Roman" w:cs="Times New Roman"/>
          <w:sz w:val="24"/>
          <w:szCs w:val="24"/>
          <w:lang w:val="lt-LT"/>
        </w:rPr>
        <w:t>(E.T.A. aktyvistas)</w:t>
      </w:r>
      <w:r w:rsidRPr="00184A56">
        <w:rPr>
          <w:rFonts w:ascii="Times New Roman" w:hAnsi="Times New Roman" w:cs="Times New Roman"/>
          <w:sz w:val="24"/>
          <w:szCs w:val="24"/>
          <w:lang w:val="lt-LT"/>
        </w:rPr>
        <w:t>, gim. 1973</w:t>
      </w:r>
      <w:r w:rsidR="005345AC">
        <w:rPr>
          <w:rFonts w:ascii="Times New Roman" w:hAnsi="Times New Roman" w:cs="Times New Roman"/>
          <w:sz w:val="24"/>
          <w:szCs w:val="24"/>
          <w:lang w:val="lt-LT"/>
        </w:rPr>
        <w:t xml:space="preserve"> m. liepos 6. </w:t>
      </w:r>
      <w:r w:rsidRPr="00184A56">
        <w:rPr>
          <w:rFonts w:ascii="Times New Roman" w:hAnsi="Times New Roman" w:cs="Times New Roman"/>
          <w:sz w:val="24"/>
          <w:szCs w:val="24"/>
          <w:lang w:val="lt-LT"/>
        </w:rPr>
        <w:t xml:space="preserve"> Bilbao</w:t>
      </w:r>
      <w:r w:rsidR="002B2059">
        <w:rPr>
          <w:rFonts w:ascii="Times New Roman" w:hAnsi="Times New Roman" w:cs="Times New Roman"/>
          <w:sz w:val="24"/>
          <w:szCs w:val="24"/>
          <w:lang w:val="lt-LT"/>
        </w:rPr>
        <w:t xml:space="preserve">, </w:t>
      </w:r>
      <w:r w:rsidR="005345AC">
        <w:rPr>
          <w:rFonts w:ascii="Times New Roman" w:hAnsi="Times New Roman" w:cs="Times New Roman"/>
          <w:sz w:val="24"/>
          <w:szCs w:val="24"/>
          <w:lang w:val="lt-LT"/>
        </w:rPr>
        <w:t>Biskaja</w:t>
      </w:r>
      <w:r w:rsidR="002B2059">
        <w:rPr>
          <w:rFonts w:ascii="Times New Roman" w:hAnsi="Times New Roman" w:cs="Times New Roman"/>
          <w:sz w:val="24"/>
          <w:szCs w:val="24"/>
          <w:lang w:val="lt-LT"/>
        </w:rPr>
        <w:t xml:space="preserve"> (Ispanija</w:t>
      </w:r>
      <w:r w:rsidR="005345AC">
        <w:rPr>
          <w:rFonts w:ascii="Times New Roman" w:hAnsi="Times New Roman" w:cs="Times New Roman"/>
          <w:sz w:val="24"/>
          <w:szCs w:val="24"/>
          <w:lang w:val="lt-LT"/>
        </w:rPr>
        <w:t>)</w:t>
      </w:r>
      <w:r w:rsidRPr="00184A56">
        <w:rPr>
          <w:rFonts w:ascii="Times New Roman" w:hAnsi="Times New Roman" w:cs="Times New Roman"/>
          <w:sz w:val="24"/>
          <w:szCs w:val="24"/>
          <w:lang w:val="lt-LT"/>
        </w:rPr>
        <w:t>, asmens tapatybės kortelės Nr.</w:t>
      </w:r>
      <w:r w:rsidR="005345AC">
        <w:rPr>
          <w:rFonts w:ascii="Times New Roman" w:hAnsi="Times New Roman" w:cs="Times New Roman"/>
          <w:sz w:val="24"/>
          <w:szCs w:val="24"/>
          <w:lang w:val="lt-LT"/>
        </w:rPr>
        <w:t xml:space="preserve"> 14.257.455.</w:t>
      </w:r>
    </w:p>
    <w:p w14:paraId="25C22C8E"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6. Arzallus Tapia, Eusebio (E.T.A. aktyvistas), gim</w:t>
      </w:r>
      <w:r w:rsidR="002B2059">
        <w:rPr>
          <w:rFonts w:ascii="Times New Roman" w:hAnsi="Times New Roman" w:cs="Times New Roman"/>
          <w:sz w:val="24"/>
          <w:szCs w:val="24"/>
          <w:lang w:val="lt-LT"/>
        </w:rPr>
        <w:t xml:space="preserve">. 1957 m. lapkričio 8 d. Regil, </w:t>
      </w:r>
      <w:r w:rsidRPr="00184A56">
        <w:rPr>
          <w:rFonts w:ascii="Times New Roman" w:hAnsi="Times New Roman" w:cs="Times New Roman"/>
          <w:sz w:val="24"/>
          <w:szCs w:val="24"/>
          <w:lang w:val="lt-LT"/>
        </w:rPr>
        <w:t>Guipuzcoa</w:t>
      </w:r>
      <w:r w:rsidR="002B2059">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15</w:t>
      </w:r>
      <w:r w:rsidR="002B2059">
        <w:rPr>
          <w:rFonts w:ascii="Times New Roman" w:hAnsi="Times New Roman" w:cs="Times New Roman"/>
          <w:sz w:val="24"/>
          <w:szCs w:val="24"/>
          <w:lang w:val="lt-LT"/>
        </w:rPr>
        <w:t>.</w:t>
      </w:r>
      <w:r w:rsidRPr="00184A56">
        <w:rPr>
          <w:rFonts w:ascii="Times New Roman" w:hAnsi="Times New Roman" w:cs="Times New Roman"/>
          <w:sz w:val="24"/>
          <w:szCs w:val="24"/>
          <w:lang w:val="lt-LT"/>
        </w:rPr>
        <w:t>927</w:t>
      </w:r>
      <w:r w:rsidR="002B2059">
        <w:rPr>
          <w:rFonts w:ascii="Times New Roman" w:hAnsi="Times New Roman" w:cs="Times New Roman"/>
          <w:sz w:val="24"/>
          <w:szCs w:val="24"/>
          <w:lang w:val="lt-LT"/>
        </w:rPr>
        <w:t>.</w:t>
      </w:r>
      <w:r w:rsidRPr="00184A56">
        <w:rPr>
          <w:rFonts w:ascii="Times New Roman" w:hAnsi="Times New Roman" w:cs="Times New Roman"/>
          <w:sz w:val="24"/>
          <w:szCs w:val="24"/>
          <w:lang w:val="lt-LT"/>
        </w:rPr>
        <w:t>207.</w:t>
      </w:r>
    </w:p>
    <w:p w14:paraId="25340B25"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7. B</w:t>
      </w:r>
      <w:r w:rsidR="00824F1A" w:rsidRPr="00184A56">
        <w:rPr>
          <w:rFonts w:ascii="Times New Roman" w:hAnsi="Times New Roman" w:cs="Times New Roman"/>
          <w:sz w:val="24"/>
          <w:szCs w:val="24"/>
          <w:lang w:val="lt-LT"/>
        </w:rPr>
        <w:t xml:space="preserve">eloqui </w:t>
      </w:r>
      <w:r w:rsidRPr="00184A56">
        <w:rPr>
          <w:rFonts w:ascii="Times New Roman" w:hAnsi="Times New Roman" w:cs="Times New Roman"/>
          <w:sz w:val="24"/>
          <w:szCs w:val="24"/>
          <w:lang w:val="lt-LT"/>
        </w:rPr>
        <w:t>R</w:t>
      </w:r>
      <w:r w:rsidR="00824F1A" w:rsidRPr="00184A56">
        <w:rPr>
          <w:rFonts w:ascii="Times New Roman" w:hAnsi="Times New Roman" w:cs="Times New Roman"/>
          <w:sz w:val="24"/>
          <w:szCs w:val="24"/>
          <w:lang w:val="lt-LT"/>
        </w:rPr>
        <w:t>esa</w:t>
      </w:r>
      <w:r w:rsidRPr="00184A56">
        <w:rPr>
          <w:rFonts w:ascii="Times New Roman" w:hAnsi="Times New Roman" w:cs="Times New Roman"/>
          <w:sz w:val="24"/>
          <w:szCs w:val="24"/>
          <w:lang w:val="lt-LT"/>
        </w:rPr>
        <w:t>, María Elena</w:t>
      </w:r>
      <w:r w:rsidR="005345AC" w:rsidRPr="005345AC">
        <w:t xml:space="preserve"> </w:t>
      </w:r>
      <w:r w:rsidR="005345AC">
        <w:t>(</w:t>
      </w:r>
      <w:r w:rsidR="005345AC">
        <w:rPr>
          <w:rFonts w:ascii="Times New Roman" w:hAnsi="Times New Roman" w:cs="Times New Roman"/>
          <w:sz w:val="24"/>
          <w:szCs w:val="24"/>
          <w:lang w:val="lt-LT"/>
        </w:rPr>
        <w:t>E.T.A. aktyvistė, Xaki narė)</w:t>
      </w:r>
      <w:r w:rsidRPr="00184A56">
        <w:rPr>
          <w:rFonts w:ascii="Times New Roman" w:hAnsi="Times New Roman" w:cs="Times New Roman"/>
          <w:sz w:val="24"/>
          <w:szCs w:val="24"/>
          <w:lang w:val="lt-LT"/>
        </w:rPr>
        <w:t>, gim. 1961</w:t>
      </w:r>
      <w:r w:rsidR="002B2059">
        <w:rPr>
          <w:rFonts w:ascii="Times New Roman" w:hAnsi="Times New Roman" w:cs="Times New Roman"/>
          <w:sz w:val="24"/>
          <w:szCs w:val="24"/>
          <w:lang w:val="lt-LT"/>
        </w:rPr>
        <w:t xml:space="preserve"> m. birželio 12 d. Areta, </w:t>
      </w:r>
      <w:r w:rsidR="005345AC">
        <w:rPr>
          <w:rFonts w:ascii="Times New Roman" w:hAnsi="Times New Roman" w:cs="Times New Roman"/>
          <w:sz w:val="24"/>
          <w:szCs w:val="24"/>
          <w:lang w:val="lt-LT"/>
        </w:rPr>
        <w:t>Álava</w:t>
      </w:r>
      <w:r w:rsidR="002B2059">
        <w:rPr>
          <w:rFonts w:ascii="Times New Roman" w:hAnsi="Times New Roman" w:cs="Times New Roman"/>
          <w:sz w:val="24"/>
          <w:szCs w:val="24"/>
          <w:lang w:val="lt-LT"/>
        </w:rPr>
        <w:t xml:space="preserve"> (Ispanija</w:t>
      </w:r>
      <w:r w:rsidR="005345AC">
        <w:rPr>
          <w:rFonts w:ascii="Times New Roman" w:hAnsi="Times New Roman" w:cs="Times New Roman"/>
          <w:sz w:val="24"/>
          <w:szCs w:val="24"/>
          <w:lang w:val="lt-LT"/>
        </w:rPr>
        <w:t xml:space="preserve">), </w:t>
      </w:r>
      <w:r w:rsidRPr="00184A56">
        <w:rPr>
          <w:rFonts w:ascii="Times New Roman" w:hAnsi="Times New Roman" w:cs="Times New Roman"/>
          <w:sz w:val="24"/>
          <w:szCs w:val="24"/>
          <w:lang w:val="lt-LT"/>
        </w:rPr>
        <w:t>asmens tapatybės kortelės Nr. 14.956.327</w:t>
      </w:r>
      <w:r w:rsidR="002B2059">
        <w:rPr>
          <w:rFonts w:ascii="Times New Roman" w:hAnsi="Times New Roman" w:cs="Times New Roman"/>
          <w:sz w:val="24"/>
          <w:szCs w:val="24"/>
          <w:lang w:val="lt-LT"/>
        </w:rPr>
        <w:t>.</w:t>
      </w:r>
    </w:p>
    <w:p w14:paraId="589C4FD3"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8. C</w:t>
      </w:r>
      <w:r w:rsidR="00824F1A" w:rsidRPr="00184A56">
        <w:rPr>
          <w:rFonts w:ascii="Times New Roman" w:hAnsi="Times New Roman" w:cs="Times New Roman"/>
          <w:sz w:val="24"/>
          <w:szCs w:val="24"/>
          <w:lang w:val="lt-LT"/>
        </w:rPr>
        <w:t>ampos</w:t>
      </w:r>
      <w:r w:rsidRPr="00184A56">
        <w:rPr>
          <w:rFonts w:ascii="Times New Roman" w:hAnsi="Times New Roman" w:cs="Times New Roman"/>
          <w:sz w:val="24"/>
          <w:szCs w:val="24"/>
          <w:lang w:val="lt-LT"/>
        </w:rPr>
        <w:t xml:space="preserve"> A</w:t>
      </w:r>
      <w:r w:rsidR="00824F1A" w:rsidRPr="00184A56">
        <w:rPr>
          <w:rFonts w:ascii="Times New Roman" w:hAnsi="Times New Roman" w:cs="Times New Roman"/>
          <w:sz w:val="24"/>
          <w:szCs w:val="24"/>
          <w:lang w:val="lt-LT"/>
        </w:rPr>
        <w:t>lonso</w:t>
      </w:r>
      <w:r w:rsidRPr="00184A56">
        <w:rPr>
          <w:rFonts w:ascii="Times New Roman" w:hAnsi="Times New Roman" w:cs="Times New Roman"/>
          <w:sz w:val="24"/>
          <w:szCs w:val="24"/>
          <w:lang w:val="lt-LT"/>
        </w:rPr>
        <w:t>, Miriam</w:t>
      </w:r>
      <w:r w:rsidR="00824F1A">
        <w:rPr>
          <w:rFonts w:ascii="Times New Roman" w:hAnsi="Times New Roman" w:cs="Times New Roman"/>
          <w:sz w:val="24"/>
          <w:szCs w:val="24"/>
          <w:lang w:val="lt-LT"/>
        </w:rPr>
        <w:t xml:space="preserve"> </w:t>
      </w:r>
      <w:r w:rsidR="00824F1A">
        <w:t>(</w:t>
      </w:r>
      <w:r w:rsidR="00824F1A">
        <w:rPr>
          <w:rFonts w:ascii="Times New Roman" w:hAnsi="Times New Roman" w:cs="Times New Roman"/>
          <w:sz w:val="24"/>
          <w:szCs w:val="24"/>
          <w:lang w:val="lt-LT"/>
        </w:rPr>
        <w:t>E.T.A. aktyvistė, Xaki narė)</w:t>
      </w:r>
      <w:r w:rsidRPr="00184A56">
        <w:rPr>
          <w:rFonts w:ascii="Times New Roman" w:hAnsi="Times New Roman" w:cs="Times New Roman"/>
          <w:sz w:val="24"/>
          <w:szCs w:val="24"/>
          <w:lang w:val="lt-LT"/>
        </w:rPr>
        <w:t>, gim.</w:t>
      </w:r>
      <w:r w:rsidR="00824F1A" w:rsidRPr="00184A56">
        <w:rPr>
          <w:rFonts w:ascii="Times New Roman" w:hAnsi="Times New Roman" w:cs="Times New Roman"/>
          <w:sz w:val="24"/>
          <w:szCs w:val="24"/>
          <w:lang w:val="lt-LT"/>
        </w:rPr>
        <w:t xml:space="preserve"> </w:t>
      </w:r>
      <w:r w:rsidRPr="00184A56">
        <w:rPr>
          <w:rFonts w:ascii="Times New Roman" w:hAnsi="Times New Roman" w:cs="Times New Roman"/>
          <w:sz w:val="24"/>
          <w:szCs w:val="24"/>
          <w:lang w:val="lt-LT"/>
        </w:rPr>
        <w:t xml:space="preserve">1971 </w:t>
      </w:r>
      <w:r w:rsidR="0079131A">
        <w:rPr>
          <w:rFonts w:ascii="Times New Roman" w:hAnsi="Times New Roman" w:cs="Times New Roman"/>
          <w:sz w:val="24"/>
          <w:szCs w:val="24"/>
          <w:lang w:val="lt-LT"/>
        </w:rPr>
        <w:t>m. rugsė</w:t>
      </w:r>
      <w:r w:rsidR="00824F1A">
        <w:rPr>
          <w:rFonts w:ascii="Times New Roman" w:hAnsi="Times New Roman" w:cs="Times New Roman"/>
          <w:sz w:val="24"/>
          <w:szCs w:val="24"/>
          <w:lang w:val="lt-LT"/>
        </w:rPr>
        <w:t>jo 2 d.</w:t>
      </w:r>
      <w:r w:rsidRPr="00184A56">
        <w:rPr>
          <w:rFonts w:ascii="Times New Roman" w:hAnsi="Times New Roman" w:cs="Times New Roman"/>
          <w:sz w:val="24"/>
          <w:szCs w:val="24"/>
          <w:lang w:val="lt-LT"/>
        </w:rPr>
        <w:t xml:space="preserve"> Bilbao, </w:t>
      </w:r>
      <w:r w:rsidR="002B2059" w:rsidRPr="002B2059">
        <w:rPr>
          <w:rFonts w:ascii="Times New Roman" w:hAnsi="Times New Roman" w:cs="Times New Roman"/>
          <w:sz w:val="24"/>
          <w:szCs w:val="24"/>
          <w:lang w:val="lt-LT"/>
        </w:rPr>
        <w:t xml:space="preserve">Biskaja </w:t>
      </w:r>
      <w:r w:rsidRPr="00184A56">
        <w:rPr>
          <w:rFonts w:ascii="Times New Roman" w:hAnsi="Times New Roman" w:cs="Times New Roman"/>
          <w:sz w:val="24"/>
          <w:szCs w:val="24"/>
          <w:lang w:val="lt-LT"/>
        </w:rPr>
        <w:t>(</w:t>
      </w:r>
      <w:r w:rsidR="002B2059">
        <w:rPr>
          <w:rFonts w:ascii="Times New Roman" w:hAnsi="Times New Roman" w:cs="Times New Roman"/>
          <w:sz w:val="24"/>
          <w:szCs w:val="24"/>
          <w:lang w:val="lt-LT"/>
        </w:rPr>
        <w:t>Ispanija</w:t>
      </w:r>
      <w:r w:rsidRPr="00184A56">
        <w:rPr>
          <w:rFonts w:ascii="Times New Roman" w:hAnsi="Times New Roman" w:cs="Times New Roman"/>
          <w:sz w:val="24"/>
          <w:szCs w:val="24"/>
          <w:lang w:val="lt-LT"/>
        </w:rPr>
        <w:t xml:space="preserve">), </w:t>
      </w:r>
      <w:r w:rsidR="002B2059" w:rsidRPr="002B2059">
        <w:rPr>
          <w:rFonts w:ascii="Times New Roman" w:hAnsi="Times New Roman" w:cs="Times New Roman"/>
          <w:sz w:val="24"/>
          <w:szCs w:val="24"/>
          <w:lang w:val="lt-LT"/>
        </w:rPr>
        <w:t xml:space="preserve">tapatybės kortelės Nr. </w:t>
      </w:r>
      <w:r w:rsidR="00824F1A">
        <w:rPr>
          <w:rFonts w:ascii="Times New Roman" w:hAnsi="Times New Roman" w:cs="Times New Roman"/>
          <w:sz w:val="24"/>
          <w:szCs w:val="24"/>
          <w:lang w:val="lt-LT"/>
        </w:rPr>
        <w:t>30.652.316.</w:t>
      </w:r>
    </w:p>
    <w:p w14:paraId="7FAF3321"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9. C</w:t>
      </w:r>
      <w:r w:rsidR="00824F1A" w:rsidRPr="00184A56">
        <w:rPr>
          <w:rFonts w:ascii="Times New Roman" w:hAnsi="Times New Roman" w:cs="Times New Roman"/>
          <w:sz w:val="24"/>
          <w:szCs w:val="24"/>
          <w:lang w:val="lt-LT"/>
        </w:rPr>
        <w:t>orta</w:t>
      </w:r>
      <w:r w:rsidRPr="00184A56">
        <w:rPr>
          <w:rFonts w:ascii="Times New Roman" w:hAnsi="Times New Roman" w:cs="Times New Roman"/>
          <w:sz w:val="24"/>
          <w:szCs w:val="24"/>
          <w:lang w:val="lt-LT"/>
        </w:rPr>
        <w:t xml:space="preserve"> C</w:t>
      </w:r>
      <w:r w:rsidR="00824F1A" w:rsidRPr="00184A56">
        <w:rPr>
          <w:rFonts w:ascii="Times New Roman" w:hAnsi="Times New Roman" w:cs="Times New Roman"/>
          <w:sz w:val="24"/>
          <w:szCs w:val="24"/>
          <w:lang w:val="lt-LT"/>
        </w:rPr>
        <w:t>arrion</w:t>
      </w:r>
      <w:r w:rsidRPr="00184A56">
        <w:rPr>
          <w:rFonts w:ascii="Times New Roman" w:hAnsi="Times New Roman" w:cs="Times New Roman"/>
          <w:sz w:val="24"/>
          <w:szCs w:val="24"/>
          <w:lang w:val="lt-LT"/>
        </w:rPr>
        <w:t>, Mikel</w:t>
      </w:r>
      <w:r w:rsidR="00824F1A">
        <w:rPr>
          <w:rFonts w:ascii="Times New Roman" w:hAnsi="Times New Roman" w:cs="Times New Roman"/>
          <w:sz w:val="24"/>
          <w:szCs w:val="24"/>
          <w:lang w:val="lt-LT"/>
        </w:rPr>
        <w:t xml:space="preserve"> </w:t>
      </w:r>
      <w:r w:rsidR="00824F1A" w:rsidRPr="00184A56">
        <w:rPr>
          <w:rFonts w:ascii="Times New Roman" w:hAnsi="Times New Roman" w:cs="Times New Roman"/>
          <w:sz w:val="24"/>
          <w:szCs w:val="24"/>
          <w:lang w:val="lt-LT"/>
        </w:rPr>
        <w:t>(E.T.A. aktyvistas</w:t>
      </w:r>
      <w:r w:rsidR="00824F1A">
        <w:rPr>
          <w:rFonts w:ascii="Times New Roman" w:hAnsi="Times New Roman" w:cs="Times New Roman"/>
          <w:sz w:val="24"/>
          <w:szCs w:val="24"/>
          <w:lang w:val="lt-LT"/>
        </w:rPr>
        <w:t>, Xaki narys</w:t>
      </w:r>
      <w:r w:rsidR="00824F1A" w:rsidRPr="00184A56">
        <w:rPr>
          <w:rFonts w:ascii="Times New Roman" w:hAnsi="Times New Roman" w:cs="Times New Roman"/>
          <w:sz w:val="24"/>
          <w:szCs w:val="24"/>
          <w:lang w:val="lt-LT"/>
        </w:rPr>
        <w:t>)</w:t>
      </w:r>
      <w:r w:rsidRPr="00184A56">
        <w:rPr>
          <w:rFonts w:ascii="Times New Roman" w:hAnsi="Times New Roman" w:cs="Times New Roman"/>
          <w:sz w:val="24"/>
          <w:szCs w:val="24"/>
          <w:lang w:val="lt-LT"/>
        </w:rPr>
        <w:t xml:space="preserve">, gim. 1959 </w:t>
      </w:r>
      <w:r w:rsidR="00824F1A">
        <w:rPr>
          <w:rFonts w:ascii="Times New Roman" w:hAnsi="Times New Roman" w:cs="Times New Roman"/>
          <w:sz w:val="24"/>
          <w:szCs w:val="24"/>
          <w:lang w:val="lt-LT"/>
        </w:rPr>
        <w:t>m. gegužės 15 d.</w:t>
      </w:r>
      <w:r w:rsidRPr="00184A56">
        <w:rPr>
          <w:rFonts w:ascii="Times New Roman" w:hAnsi="Times New Roman" w:cs="Times New Roman"/>
          <w:sz w:val="24"/>
          <w:szCs w:val="24"/>
          <w:lang w:val="lt-LT"/>
        </w:rPr>
        <w:t xml:space="preserve"> Villafranca de Ordicia, Guipúzcoa (</w:t>
      </w:r>
      <w:r w:rsidR="00824F1A">
        <w:rPr>
          <w:rFonts w:ascii="Times New Roman" w:hAnsi="Times New Roman" w:cs="Times New Roman"/>
          <w:sz w:val="24"/>
          <w:szCs w:val="24"/>
          <w:lang w:val="lt-LT"/>
        </w:rPr>
        <w:t>Ispanija</w:t>
      </w:r>
      <w:r w:rsidRPr="00184A56">
        <w:rPr>
          <w:rFonts w:ascii="Times New Roman" w:hAnsi="Times New Roman" w:cs="Times New Roman"/>
          <w:sz w:val="24"/>
          <w:szCs w:val="24"/>
          <w:lang w:val="lt-LT"/>
        </w:rPr>
        <w:t>), asmens tapatybės kortelės Nr. 08.902.967</w:t>
      </w:r>
      <w:r w:rsidR="00824F1A">
        <w:rPr>
          <w:rFonts w:ascii="Times New Roman" w:hAnsi="Times New Roman" w:cs="Times New Roman"/>
          <w:sz w:val="24"/>
          <w:szCs w:val="24"/>
          <w:lang w:val="lt-LT"/>
        </w:rPr>
        <w:t>.</w:t>
      </w:r>
    </w:p>
    <w:p w14:paraId="7F498540"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 xml:space="preserve">10. Echeberria Simarro, Leire (E.T.A. aktyvistas), gim. </w:t>
      </w:r>
      <w:r w:rsidR="00824F1A">
        <w:rPr>
          <w:rFonts w:ascii="Times New Roman" w:hAnsi="Times New Roman" w:cs="Times New Roman"/>
          <w:sz w:val="24"/>
          <w:szCs w:val="24"/>
          <w:lang w:val="lt-LT"/>
        </w:rPr>
        <w:t xml:space="preserve">1977 m. gruodžio 20 d. Basauri, </w:t>
      </w:r>
      <w:r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45</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625</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646.</w:t>
      </w:r>
    </w:p>
    <w:p w14:paraId="4289E9A7"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lastRenderedPageBreak/>
        <w:t>11. Echegaray Achirica, Alfonso (E.T.A. aktyvistas), gim</w:t>
      </w:r>
      <w:r w:rsidR="00824F1A">
        <w:rPr>
          <w:rFonts w:ascii="Times New Roman" w:hAnsi="Times New Roman" w:cs="Times New Roman"/>
          <w:sz w:val="24"/>
          <w:szCs w:val="24"/>
          <w:lang w:val="lt-LT"/>
        </w:rPr>
        <w:t xml:space="preserve">. 1958 m. sausio 10 d. Plencia, </w:t>
      </w:r>
      <w:r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16</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027</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051.</w:t>
      </w:r>
    </w:p>
    <w:p w14:paraId="3FD579D2"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12. E</w:t>
      </w:r>
      <w:r w:rsidR="00824F1A" w:rsidRPr="00184A56">
        <w:rPr>
          <w:rFonts w:ascii="Times New Roman" w:hAnsi="Times New Roman" w:cs="Times New Roman"/>
          <w:sz w:val="24"/>
          <w:szCs w:val="24"/>
          <w:lang w:val="lt-LT"/>
        </w:rPr>
        <w:t>guibar</w:t>
      </w:r>
      <w:r w:rsidRPr="00184A56">
        <w:rPr>
          <w:rFonts w:ascii="Times New Roman" w:hAnsi="Times New Roman" w:cs="Times New Roman"/>
          <w:sz w:val="24"/>
          <w:szCs w:val="24"/>
          <w:lang w:val="lt-LT"/>
        </w:rPr>
        <w:t xml:space="preserve"> M</w:t>
      </w:r>
      <w:r w:rsidR="00824F1A" w:rsidRPr="00184A56">
        <w:rPr>
          <w:rFonts w:ascii="Times New Roman" w:hAnsi="Times New Roman" w:cs="Times New Roman"/>
          <w:sz w:val="24"/>
          <w:szCs w:val="24"/>
          <w:lang w:val="lt-LT"/>
        </w:rPr>
        <w:t>ichelena</w:t>
      </w:r>
      <w:r w:rsidRPr="00184A56">
        <w:rPr>
          <w:rFonts w:ascii="Times New Roman" w:hAnsi="Times New Roman" w:cs="Times New Roman"/>
          <w:sz w:val="24"/>
          <w:szCs w:val="24"/>
          <w:lang w:val="lt-LT"/>
        </w:rPr>
        <w:t>, Mikel</w:t>
      </w:r>
      <w:r w:rsidR="00824F1A">
        <w:rPr>
          <w:rFonts w:ascii="Times New Roman" w:hAnsi="Times New Roman" w:cs="Times New Roman"/>
          <w:sz w:val="24"/>
          <w:szCs w:val="24"/>
          <w:lang w:val="lt-LT"/>
        </w:rPr>
        <w:t xml:space="preserve"> </w:t>
      </w:r>
      <w:r w:rsidR="00824F1A" w:rsidRPr="00184A56">
        <w:rPr>
          <w:rFonts w:ascii="Times New Roman" w:hAnsi="Times New Roman" w:cs="Times New Roman"/>
          <w:sz w:val="24"/>
          <w:szCs w:val="24"/>
          <w:lang w:val="lt-LT"/>
        </w:rPr>
        <w:t>(E.T.A. aktyvistas)</w:t>
      </w:r>
      <w:r w:rsidRPr="00184A56">
        <w:rPr>
          <w:rFonts w:ascii="Times New Roman" w:hAnsi="Times New Roman" w:cs="Times New Roman"/>
          <w:sz w:val="24"/>
          <w:szCs w:val="24"/>
          <w:lang w:val="lt-LT"/>
        </w:rPr>
        <w:t xml:space="preserve">, gim. 1963 </w:t>
      </w:r>
      <w:r w:rsidR="00824F1A">
        <w:rPr>
          <w:rFonts w:ascii="Times New Roman" w:hAnsi="Times New Roman" w:cs="Times New Roman"/>
          <w:sz w:val="24"/>
          <w:szCs w:val="24"/>
          <w:lang w:val="lt-LT"/>
        </w:rPr>
        <w:t xml:space="preserve">m. lapkričio 14 d. </w:t>
      </w:r>
      <w:r w:rsidRPr="00184A56">
        <w:rPr>
          <w:rFonts w:ascii="Times New Roman" w:hAnsi="Times New Roman" w:cs="Times New Roman"/>
          <w:sz w:val="24"/>
          <w:szCs w:val="24"/>
          <w:lang w:val="lt-LT"/>
        </w:rPr>
        <w:t>San Sebastián, Guipúzcoa (</w:t>
      </w:r>
      <w:r w:rsidR="00824F1A">
        <w:rPr>
          <w:rFonts w:ascii="Times New Roman" w:hAnsi="Times New Roman" w:cs="Times New Roman"/>
          <w:sz w:val="24"/>
          <w:szCs w:val="24"/>
          <w:lang w:val="lt-LT"/>
        </w:rPr>
        <w:t>Ispanija</w:t>
      </w:r>
      <w:r w:rsidRPr="00184A56">
        <w:rPr>
          <w:rFonts w:ascii="Times New Roman" w:hAnsi="Times New Roman" w:cs="Times New Roman"/>
          <w:sz w:val="24"/>
          <w:szCs w:val="24"/>
          <w:lang w:val="lt-LT"/>
        </w:rPr>
        <w:t>), asmens tapatybės kortelės Nr. 44.151.825</w:t>
      </w:r>
      <w:r w:rsidR="00824F1A">
        <w:rPr>
          <w:rFonts w:ascii="Times New Roman" w:hAnsi="Times New Roman" w:cs="Times New Roman"/>
          <w:sz w:val="24"/>
          <w:szCs w:val="24"/>
          <w:lang w:val="lt-LT"/>
        </w:rPr>
        <w:t>.</w:t>
      </w:r>
    </w:p>
    <w:p w14:paraId="7BAF3212"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13. Gogeascoechea Arronategui, Eneko (E.T.A. aktyvistas), gim. 1967 m. balandžio 29 d. Guernic</w:t>
      </w:r>
      <w:r w:rsidR="00824F1A">
        <w:rPr>
          <w:rFonts w:ascii="Times New Roman" w:hAnsi="Times New Roman" w:cs="Times New Roman"/>
          <w:sz w:val="24"/>
          <w:szCs w:val="24"/>
          <w:lang w:val="lt-LT"/>
        </w:rPr>
        <w:t xml:space="preserve">a, </w:t>
      </w:r>
      <w:r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44</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556</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097.</w:t>
      </w:r>
    </w:p>
    <w:p w14:paraId="0B20D301"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14. Iparraguirre Guenechea, Ma Soledad (E.T.A. aktyvistas), gim. 196</w:t>
      </w:r>
      <w:r w:rsidR="00824F1A">
        <w:rPr>
          <w:rFonts w:ascii="Times New Roman" w:hAnsi="Times New Roman" w:cs="Times New Roman"/>
          <w:sz w:val="24"/>
          <w:szCs w:val="24"/>
          <w:lang w:val="lt-LT"/>
        </w:rPr>
        <w:t xml:space="preserve">1 m. balandžio 25 d. Escoriaza, </w:t>
      </w:r>
      <w:r w:rsidRPr="00184A56">
        <w:rPr>
          <w:rFonts w:ascii="Times New Roman" w:hAnsi="Times New Roman" w:cs="Times New Roman"/>
          <w:sz w:val="24"/>
          <w:szCs w:val="24"/>
          <w:lang w:val="lt-LT"/>
        </w:rPr>
        <w:t>Navarra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16</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255</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819.</w:t>
      </w:r>
    </w:p>
    <w:p w14:paraId="054B8796"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15. I</w:t>
      </w:r>
      <w:r w:rsidR="00824F1A" w:rsidRPr="00184A56">
        <w:rPr>
          <w:rFonts w:ascii="Times New Roman" w:hAnsi="Times New Roman" w:cs="Times New Roman"/>
          <w:sz w:val="24"/>
          <w:szCs w:val="24"/>
          <w:lang w:val="lt-LT"/>
        </w:rPr>
        <w:t>riondo</w:t>
      </w:r>
      <w:r w:rsidRPr="00184A56">
        <w:rPr>
          <w:rFonts w:ascii="Times New Roman" w:hAnsi="Times New Roman" w:cs="Times New Roman"/>
          <w:sz w:val="24"/>
          <w:szCs w:val="24"/>
          <w:lang w:val="lt-LT"/>
        </w:rPr>
        <w:t xml:space="preserve"> Y</w:t>
      </w:r>
      <w:r w:rsidR="00824F1A" w:rsidRPr="00184A56">
        <w:rPr>
          <w:rFonts w:ascii="Times New Roman" w:hAnsi="Times New Roman" w:cs="Times New Roman"/>
          <w:sz w:val="24"/>
          <w:szCs w:val="24"/>
          <w:lang w:val="lt-LT"/>
        </w:rPr>
        <w:t>arza</w:t>
      </w:r>
      <w:r w:rsidRPr="00184A56">
        <w:rPr>
          <w:rFonts w:ascii="Times New Roman" w:hAnsi="Times New Roman" w:cs="Times New Roman"/>
          <w:sz w:val="24"/>
          <w:szCs w:val="24"/>
          <w:lang w:val="lt-LT"/>
        </w:rPr>
        <w:t>, Aitzol</w:t>
      </w:r>
      <w:r w:rsidR="00824F1A">
        <w:rPr>
          <w:rFonts w:ascii="Times New Roman" w:hAnsi="Times New Roman" w:cs="Times New Roman"/>
          <w:sz w:val="24"/>
          <w:szCs w:val="24"/>
          <w:lang w:val="lt-LT"/>
        </w:rPr>
        <w:t xml:space="preserve"> (E.T.A. aktyvistas)</w:t>
      </w:r>
      <w:r w:rsidRPr="00184A56">
        <w:rPr>
          <w:rFonts w:ascii="Times New Roman" w:hAnsi="Times New Roman" w:cs="Times New Roman"/>
          <w:sz w:val="24"/>
          <w:szCs w:val="24"/>
          <w:lang w:val="lt-LT"/>
        </w:rPr>
        <w:t>, gim. 1977</w:t>
      </w:r>
      <w:r w:rsidR="00824F1A">
        <w:rPr>
          <w:rFonts w:ascii="Times New Roman" w:hAnsi="Times New Roman" w:cs="Times New Roman"/>
          <w:sz w:val="24"/>
          <w:szCs w:val="24"/>
          <w:lang w:val="lt-LT"/>
        </w:rPr>
        <w:t xml:space="preserve"> m. kovo 8 d. </w:t>
      </w:r>
      <w:r w:rsidRPr="00184A56">
        <w:rPr>
          <w:rFonts w:ascii="Times New Roman" w:hAnsi="Times New Roman" w:cs="Times New Roman"/>
          <w:sz w:val="24"/>
          <w:szCs w:val="24"/>
          <w:lang w:val="lt-LT"/>
        </w:rPr>
        <w:t>San Sebas</w:t>
      </w:r>
      <w:r w:rsidR="00824F1A">
        <w:rPr>
          <w:rFonts w:ascii="Times New Roman" w:hAnsi="Times New Roman" w:cs="Times New Roman"/>
          <w:sz w:val="24"/>
          <w:szCs w:val="24"/>
          <w:lang w:val="lt-LT"/>
        </w:rPr>
        <w:t>tián, Guipúzcoa (Ispanija</w:t>
      </w:r>
      <w:r w:rsidRPr="00184A56">
        <w:rPr>
          <w:rFonts w:ascii="Times New Roman" w:hAnsi="Times New Roman" w:cs="Times New Roman"/>
          <w:sz w:val="24"/>
          <w:szCs w:val="24"/>
          <w:lang w:val="lt-LT"/>
        </w:rPr>
        <w:t>), asmens tapatybės kortelės Nr. 72.467.565</w:t>
      </w:r>
      <w:r w:rsidR="00824F1A">
        <w:rPr>
          <w:rFonts w:ascii="Times New Roman" w:hAnsi="Times New Roman" w:cs="Times New Roman"/>
          <w:sz w:val="24"/>
          <w:szCs w:val="24"/>
          <w:lang w:val="lt-LT"/>
        </w:rPr>
        <w:t>.</w:t>
      </w:r>
    </w:p>
    <w:p w14:paraId="3D9D3E23"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16. M</w:t>
      </w:r>
      <w:r w:rsidR="00824F1A" w:rsidRPr="00184A56">
        <w:rPr>
          <w:rFonts w:ascii="Times New Roman" w:hAnsi="Times New Roman" w:cs="Times New Roman"/>
          <w:sz w:val="24"/>
          <w:szCs w:val="24"/>
          <w:lang w:val="lt-LT"/>
        </w:rPr>
        <w:t>artitegui</w:t>
      </w:r>
      <w:r w:rsidRPr="00184A56">
        <w:rPr>
          <w:rFonts w:ascii="Times New Roman" w:hAnsi="Times New Roman" w:cs="Times New Roman"/>
          <w:sz w:val="24"/>
          <w:szCs w:val="24"/>
          <w:lang w:val="lt-LT"/>
        </w:rPr>
        <w:t xml:space="preserve"> L</w:t>
      </w:r>
      <w:r w:rsidR="00824F1A" w:rsidRPr="00184A56">
        <w:rPr>
          <w:rFonts w:ascii="Times New Roman" w:hAnsi="Times New Roman" w:cs="Times New Roman"/>
          <w:sz w:val="24"/>
          <w:szCs w:val="24"/>
          <w:lang w:val="lt-LT"/>
        </w:rPr>
        <w:t>izaso</w:t>
      </w:r>
      <w:r w:rsidRPr="00184A56">
        <w:rPr>
          <w:rFonts w:ascii="Times New Roman" w:hAnsi="Times New Roman" w:cs="Times New Roman"/>
          <w:sz w:val="24"/>
          <w:szCs w:val="24"/>
          <w:lang w:val="lt-LT"/>
        </w:rPr>
        <w:t>, Jurdan</w:t>
      </w:r>
      <w:r w:rsidR="00824F1A">
        <w:rPr>
          <w:rFonts w:ascii="Times New Roman" w:hAnsi="Times New Roman" w:cs="Times New Roman"/>
          <w:sz w:val="24"/>
          <w:szCs w:val="24"/>
          <w:lang w:val="lt-LT"/>
        </w:rPr>
        <w:t xml:space="preserve"> (E.T.A. aktyvistas)</w:t>
      </w:r>
      <w:r w:rsidRPr="00184A56">
        <w:rPr>
          <w:rFonts w:ascii="Times New Roman" w:hAnsi="Times New Roman" w:cs="Times New Roman"/>
          <w:sz w:val="24"/>
          <w:szCs w:val="24"/>
          <w:lang w:val="lt-LT"/>
        </w:rPr>
        <w:t>, gim</w:t>
      </w:r>
      <w:r w:rsidR="00824F1A">
        <w:rPr>
          <w:rFonts w:ascii="Times New Roman" w:hAnsi="Times New Roman" w:cs="Times New Roman"/>
          <w:sz w:val="24"/>
          <w:szCs w:val="24"/>
          <w:lang w:val="lt-LT"/>
        </w:rPr>
        <w:t xml:space="preserve">. </w:t>
      </w:r>
      <w:r w:rsidRPr="00184A56">
        <w:rPr>
          <w:rFonts w:ascii="Times New Roman" w:hAnsi="Times New Roman" w:cs="Times New Roman"/>
          <w:sz w:val="24"/>
          <w:szCs w:val="24"/>
          <w:lang w:val="lt-LT"/>
        </w:rPr>
        <w:t xml:space="preserve">1980 </w:t>
      </w:r>
      <w:r w:rsidR="00824F1A">
        <w:rPr>
          <w:rFonts w:ascii="Times New Roman" w:hAnsi="Times New Roman" w:cs="Times New Roman"/>
          <w:sz w:val="24"/>
          <w:szCs w:val="24"/>
          <w:lang w:val="lt-LT"/>
        </w:rPr>
        <w:t xml:space="preserve">m. gegužės 10 d. </w:t>
      </w:r>
      <w:r w:rsidRPr="00184A56">
        <w:rPr>
          <w:rFonts w:ascii="Times New Roman" w:hAnsi="Times New Roman" w:cs="Times New Roman"/>
          <w:sz w:val="24"/>
          <w:szCs w:val="24"/>
          <w:lang w:val="lt-LT"/>
        </w:rPr>
        <w:t xml:space="preserve">Durango, </w:t>
      </w:r>
      <w:r w:rsidR="00824F1A"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w:t>
      </w:r>
      <w:r w:rsidRPr="00184A56">
        <w:rPr>
          <w:rFonts w:ascii="Times New Roman" w:hAnsi="Times New Roman" w:cs="Times New Roman"/>
          <w:sz w:val="24"/>
          <w:szCs w:val="24"/>
          <w:lang w:val="lt-LT"/>
        </w:rPr>
        <w:t>(</w:t>
      </w:r>
      <w:r w:rsidR="00824F1A">
        <w:rPr>
          <w:rFonts w:ascii="Times New Roman" w:hAnsi="Times New Roman" w:cs="Times New Roman"/>
          <w:sz w:val="24"/>
          <w:szCs w:val="24"/>
          <w:lang w:val="lt-LT"/>
        </w:rPr>
        <w:t>Ispanija</w:t>
      </w:r>
      <w:r w:rsidRPr="00184A56">
        <w:rPr>
          <w:rFonts w:ascii="Times New Roman" w:hAnsi="Times New Roman" w:cs="Times New Roman"/>
          <w:sz w:val="24"/>
          <w:szCs w:val="24"/>
          <w:lang w:val="lt-LT"/>
        </w:rPr>
        <w:t>), asmens ta</w:t>
      </w:r>
      <w:r w:rsidR="00824F1A">
        <w:rPr>
          <w:rFonts w:ascii="Times New Roman" w:hAnsi="Times New Roman" w:cs="Times New Roman"/>
          <w:sz w:val="24"/>
          <w:szCs w:val="24"/>
          <w:lang w:val="lt-LT"/>
        </w:rPr>
        <w:t>patybės kortelės Nr. 45.626.584.</w:t>
      </w:r>
    </w:p>
    <w:p w14:paraId="5465AAD7"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17. Morcillo Torres, Gracia (E.T.A. aktyvistas, Kas/Ekin narys), gim. 19</w:t>
      </w:r>
      <w:r w:rsidR="00824F1A">
        <w:rPr>
          <w:rFonts w:ascii="Times New Roman" w:hAnsi="Times New Roman" w:cs="Times New Roman"/>
          <w:sz w:val="24"/>
          <w:szCs w:val="24"/>
          <w:lang w:val="lt-LT"/>
        </w:rPr>
        <w:t xml:space="preserve">67 m. kovo 15 d. San Sebastian, </w:t>
      </w:r>
      <w:r w:rsidRPr="00184A56">
        <w:rPr>
          <w:rFonts w:ascii="Times New Roman" w:hAnsi="Times New Roman" w:cs="Times New Roman"/>
          <w:sz w:val="24"/>
          <w:szCs w:val="24"/>
          <w:lang w:val="lt-LT"/>
        </w:rPr>
        <w:t>Guipuzcoa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72</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439</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052.</w:t>
      </w:r>
    </w:p>
    <w:p w14:paraId="5B57EA0C"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18. Narvaez Goni, Juan Jesus (E.T.A. aktyvistas), gim.</w:t>
      </w:r>
      <w:r w:rsidR="00824F1A">
        <w:rPr>
          <w:rFonts w:ascii="Times New Roman" w:hAnsi="Times New Roman" w:cs="Times New Roman"/>
          <w:sz w:val="24"/>
          <w:szCs w:val="24"/>
          <w:lang w:val="lt-LT"/>
        </w:rPr>
        <w:t xml:space="preserve"> 1961 m. vasario 23 d. Pamplona, </w:t>
      </w:r>
      <w:r w:rsidRPr="00184A56">
        <w:rPr>
          <w:rFonts w:ascii="Times New Roman" w:hAnsi="Times New Roman" w:cs="Times New Roman"/>
          <w:sz w:val="24"/>
          <w:szCs w:val="24"/>
          <w:lang w:val="lt-LT"/>
        </w:rPr>
        <w:t>Navarra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15</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841</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101.</w:t>
      </w:r>
    </w:p>
    <w:p w14:paraId="56BAB66F"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19. O</w:t>
      </w:r>
      <w:r w:rsidR="00824F1A" w:rsidRPr="00184A56">
        <w:rPr>
          <w:rFonts w:ascii="Times New Roman" w:hAnsi="Times New Roman" w:cs="Times New Roman"/>
          <w:sz w:val="24"/>
          <w:szCs w:val="24"/>
          <w:lang w:val="lt-LT"/>
        </w:rPr>
        <w:t>lano</w:t>
      </w:r>
      <w:r w:rsidRPr="00184A56">
        <w:rPr>
          <w:rFonts w:ascii="Times New Roman" w:hAnsi="Times New Roman" w:cs="Times New Roman"/>
          <w:sz w:val="24"/>
          <w:szCs w:val="24"/>
          <w:lang w:val="lt-LT"/>
        </w:rPr>
        <w:t xml:space="preserve"> O</w:t>
      </w:r>
      <w:r w:rsidR="00824F1A" w:rsidRPr="00184A56">
        <w:rPr>
          <w:rFonts w:ascii="Times New Roman" w:hAnsi="Times New Roman" w:cs="Times New Roman"/>
          <w:sz w:val="24"/>
          <w:szCs w:val="24"/>
          <w:lang w:val="lt-LT"/>
        </w:rPr>
        <w:t>lano</w:t>
      </w:r>
      <w:r w:rsidRPr="00184A56">
        <w:rPr>
          <w:rFonts w:ascii="Times New Roman" w:hAnsi="Times New Roman" w:cs="Times New Roman"/>
          <w:sz w:val="24"/>
          <w:szCs w:val="24"/>
          <w:lang w:val="lt-LT"/>
        </w:rPr>
        <w:t>, Juan María</w:t>
      </w:r>
      <w:r w:rsidR="00824F1A">
        <w:rPr>
          <w:rFonts w:ascii="Times New Roman" w:hAnsi="Times New Roman" w:cs="Times New Roman"/>
          <w:sz w:val="24"/>
          <w:szCs w:val="24"/>
          <w:lang w:val="lt-LT"/>
        </w:rPr>
        <w:t xml:space="preserve"> </w:t>
      </w:r>
      <w:r w:rsidR="00824F1A" w:rsidRPr="00184A56">
        <w:rPr>
          <w:rFonts w:ascii="Times New Roman" w:hAnsi="Times New Roman" w:cs="Times New Roman"/>
          <w:sz w:val="24"/>
          <w:szCs w:val="24"/>
          <w:lang w:val="lt-LT"/>
        </w:rPr>
        <w:t>(E.T.A. aktyvistas</w:t>
      </w:r>
      <w:r w:rsidR="00824F1A">
        <w:rPr>
          <w:rFonts w:ascii="Times New Roman" w:hAnsi="Times New Roman" w:cs="Times New Roman"/>
          <w:sz w:val="24"/>
          <w:szCs w:val="24"/>
          <w:lang w:val="lt-LT"/>
        </w:rPr>
        <w:t xml:space="preserve">, </w:t>
      </w:r>
      <w:r w:rsidR="00824F1A" w:rsidRPr="00184A56">
        <w:rPr>
          <w:rFonts w:ascii="Times New Roman" w:hAnsi="Times New Roman" w:cs="Times New Roman"/>
          <w:sz w:val="24"/>
          <w:szCs w:val="24"/>
          <w:lang w:val="lt-LT"/>
        </w:rPr>
        <w:t>Gestoras Pro-amnistía/Askatasuna</w:t>
      </w:r>
      <w:r w:rsidR="00824F1A">
        <w:rPr>
          <w:rFonts w:ascii="Times New Roman" w:hAnsi="Times New Roman" w:cs="Times New Roman"/>
          <w:sz w:val="24"/>
          <w:szCs w:val="24"/>
          <w:lang w:val="lt-LT"/>
        </w:rPr>
        <w:t xml:space="preserve"> narys</w:t>
      </w:r>
      <w:r w:rsidR="00824F1A" w:rsidRPr="00184A56">
        <w:rPr>
          <w:rFonts w:ascii="Times New Roman" w:hAnsi="Times New Roman" w:cs="Times New Roman"/>
          <w:sz w:val="24"/>
          <w:szCs w:val="24"/>
          <w:lang w:val="lt-LT"/>
        </w:rPr>
        <w:t>)</w:t>
      </w:r>
      <w:r w:rsidRPr="00184A56">
        <w:rPr>
          <w:rFonts w:ascii="Times New Roman" w:hAnsi="Times New Roman" w:cs="Times New Roman"/>
          <w:sz w:val="24"/>
          <w:szCs w:val="24"/>
          <w:lang w:val="lt-LT"/>
        </w:rPr>
        <w:t xml:space="preserve">, gim. 1955 </w:t>
      </w:r>
      <w:r w:rsidR="00824F1A">
        <w:rPr>
          <w:rFonts w:ascii="Times New Roman" w:hAnsi="Times New Roman" w:cs="Times New Roman"/>
          <w:sz w:val="24"/>
          <w:szCs w:val="24"/>
          <w:lang w:val="lt-LT"/>
        </w:rPr>
        <w:t>m. kovo 25 d. Gainza, Guipúzcoa (Ispanija</w:t>
      </w:r>
      <w:r w:rsidRPr="00184A56">
        <w:rPr>
          <w:rFonts w:ascii="Times New Roman" w:hAnsi="Times New Roman" w:cs="Times New Roman"/>
          <w:sz w:val="24"/>
          <w:szCs w:val="24"/>
          <w:lang w:val="lt-LT"/>
        </w:rPr>
        <w:t>), asmens tapatybės kortelės Nr. 15.919.168</w:t>
      </w:r>
      <w:r w:rsidR="00824F1A">
        <w:rPr>
          <w:rFonts w:ascii="Times New Roman" w:hAnsi="Times New Roman" w:cs="Times New Roman"/>
          <w:sz w:val="24"/>
          <w:szCs w:val="24"/>
          <w:lang w:val="lt-LT"/>
        </w:rPr>
        <w:t>.</w:t>
      </w:r>
    </w:p>
    <w:p w14:paraId="53F5A5A0"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20. O</w:t>
      </w:r>
      <w:r w:rsidR="00824F1A" w:rsidRPr="00184A56">
        <w:rPr>
          <w:rFonts w:ascii="Times New Roman" w:hAnsi="Times New Roman" w:cs="Times New Roman"/>
          <w:sz w:val="24"/>
          <w:szCs w:val="24"/>
          <w:lang w:val="lt-LT"/>
        </w:rPr>
        <w:t>larra</w:t>
      </w:r>
      <w:r w:rsidRPr="00184A56">
        <w:rPr>
          <w:rFonts w:ascii="Times New Roman" w:hAnsi="Times New Roman" w:cs="Times New Roman"/>
          <w:sz w:val="24"/>
          <w:szCs w:val="24"/>
          <w:lang w:val="lt-LT"/>
        </w:rPr>
        <w:t xml:space="preserve"> A</w:t>
      </w:r>
      <w:r w:rsidR="00824F1A" w:rsidRPr="00184A56">
        <w:rPr>
          <w:rFonts w:ascii="Times New Roman" w:hAnsi="Times New Roman" w:cs="Times New Roman"/>
          <w:sz w:val="24"/>
          <w:szCs w:val="24"/>
          <w:lang w:val="lt-LT"/>
        </w:rPr>
        <w:t>guiriano</w:t>
      </w:r>
      <w:r w:rsidRPr="00184A56">
        <w:rPr>
          <w:rFonts w:ascii="Times New Roman" w:hAnsi="Times New Roman" w:cs="Times New Roman"/>
          <w:sz w:val="24"/>
          <w:szCs w:val="24"/>
          <w:lang w:val="lt-LT"/>
        </w:rPr>
        <w:t>, José María</w:t>
      </w:r>
      <w:r w:rsidR="00824F1A">
        <w:rPr>
          <w:rFonts w:ascii="Times New Roman" w:hAnsi="Times New Roman" w:cs="Times New Roman"/>
          <w:sz w:val="24"/>
          <w:szCs w:val="24"/>
          <w:lang w:val="lt-LT"/>
        </w:rPr>
        <w:t xml:space="preserve"> </w:t>
      </w:r>
      <w:r w:rsidR="00824F1A" w:rsidRPr="00184A56">
        <w:rPr>
          <w:rFonts w:ascii="Times New Roman" w:hAnsi="Times New Roman" w:cs="Times New Roman"/>
          <w:sz w:val="24"/>
          <w:szCs w:val="24"/>
          <w:lang w:val="lt-LT"/>
        </w:rPr>
        <w:t>(E.T.A. aktyvistas</w:t>
      </w:r>
      <w:r w:rsidR="00824F1A">
        <w:rPr>
          <w:rFonts w:ascii="Times New Roman" w:hAnsi="Times New Roman" w:cs="Times New Roman"/>
          <w:sz w:val="24"/>
          <w:szCs w:val="24"/>
          <w:lang w:val="lt-LT"/>
        </w:rPr>
        <w:t>, Xaki narys</w:t>
      </w:r>
      <w:r w:rsidR="00824F1A" w:rsidRPr="00184A56">
        <w:rPr>
          <w:rFonts w:ascii="Times New Roman" w:hAnsi="Times New Roman" w:cs="Times New Roman"/>
          <w:sz w:val="24"/>
          <w:szCs w:val="24"/>
          <w:lang w:val="lt-LT"/>
        </w:rPr>
        <w:t>)</w:t>
      </w:r>
      <w:r w:rsidRPr="00184A56">
        <w:rPr>
          <w:rFonts w:ascii="Times New Roman" w:hAnsi="Times New Roman" w:cs="Times New Roman"/>
          <w:sz w:val="24"/>
          <w:szCs w:val="24"/>
          <w:lang w:val="lt-LT"/>
        </w:rPr>
        <w:t>, gim. 1957</w:t>
      </w:r>
      <w:r w:rsidR="00824F1A">
        <w:rPr>
          <w:rFonts w:ascii="Times New Roman" w:hAnsi="Times New Roman" w:cs="Times New Roman"/>
          <w:sz w:val="24"/>
          <w:szCs w:val="24"/>
          <w:lang w:val="lt-LT"/>
        </w:rPr>
        <w:t xml:space="preserve"> m. liepos 27 d.</w:t>
      </w:r>
      <w:r w:rsidRPr="00184A56">
        <w:rPr>
          <w:rFonts w:ascii="Times New Roman" w:hAnsi="Times New Roman" w:cs="Times New Roman"/>
          <w:sz w:val="24"/>
          <w:szCs w:val="24"/>
          <w:lang w:val="lt-LT"/>
        </w:rPr>
        <w:t xml:space="preserve"> Tolosa, Guipúzcoa (</w:t>
      </w:r>
      <w:r w:rsidR="00824F1A">
        <w:rPr>
          <w:rFonts w:ascii="Times New Roman" w:hAnsi="Times New Roman" w:cs="Times New Roman"/>
          <w:sz w:val="24"/>
          <w:szCs w:val="24"/>
          <w:lang w:val="lt-LT"/>
        </w:rPr>
        <w:t>Ispanija</w:t>
      </w:r>
      <w:r w:rsidRPr="00184A56">
        <w:rPr>
          <w:rFonts w:ascii="Times New Roman" w:hAnsi="Times New Roman" w:cs="Times New Roman"/>
          <w:sz w:val="24"/>
          <w:szCs w:val="24"/>
          <w:lang w:val="lt-LT"/>
        </w:rPr>
        <w:t>), asmens tapatybės kortelės Nr. 72.428.996</w:t>
      </w:r>
      <w:r w:rsidR="00824F1A">
        <w:rPr>
          <w:rFonts w:ascii="Times New Roman" w:hAnsi="Times New Roman" w:cs="Times New Roman"/>
          <w:sz w:val="24"/>
          <w:szCs w:val="24"/>
          <w:lang w:val="lt-LT"/>
        </w:rPr>
        <w:t>.</w:t>
      </w:r>
    </w:p>
    <w:p w14:paraId="11DFDB25"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21. Orbe Sevillano, Zigor (E.T.A. aktyvistas, Jarrai/Haika/Segi narys), gim.</w:t>
      </w:r>
      <w:r w:rsidR="00824F1A">
        <w:rPr>
          <w:rFonts w:ascii="Times New Roman" w:hAnsi="Times New Roman" w:cs="Times New Roman"/>
          <w:sz w:val="24"/>
          <w:szCs w:val="24"/>
          <w:lang w:val="lt-LT"/>
        </w:rPr>
        <w:t xml:space="preserve"> 1975 m. rugsėjo 22 d. Basauri, </w:t>
      </w:r>
      <w:r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45</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622</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851.</w:t>
      </w:r>
    </w:p>
    <w:p w14:paraId="53E6E31F"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 xml:space="preserve">22. Palacios Alday, Gorka (E.T.A. aktyvistas, K. Madrid narys), gim. </w:t>
      </w:r>
      <w:r w:rsidR="00824F1A">
        <w:rPr>
          <w:rFonts w:ascii="Times New Roman" w:hAnsi="Times New Roman" w:cs="Times New Roman"/>
          <w:sz w:val="24"/>
          <w:szCs w:val="24"/>
          <w:lang w:val="lt-LT"/>
        </w:rPr>
        <w:t xml:space="preserve">1974 m. spalio 17 d. Baracaldo, </w:t>
      </w:r>
      <w:r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30</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654</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356.</w:t>
      </w:r>
    </w:p>
    <w:p w14:paraId="5BA3FD71"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 xml:space="preserve">23. Perez Aramburu, Jon Inaki (E.T.A. aktyvistas, Jarrai/Haika/Segi narys), gim. 1964 </w:t>
      </w:r>
      <w:r w:rsidR="00824F1A">
        <w:rPr>
          <w:rFonts w:ascii="Times New Roman" w:hAnsi="Times New Roman" w:cs="Times New Roman"/>
          <w:sz w:val="24"/>
          <w:szCs w:val="24"/>
          <w:lang w:val="lt-LT"/>
        </w:rPr>
        <w:t xml:space="preserve">m. rugsėjo 18 d. San Sebastian, </w:t>
      </w:r>
      <w:r w:rsidRPr="00184A56">
        <w:rPr>
          <w:rFonts w:ascii="Times New Roman" w:hAnsi="Times New Roman" w:cs="Times New Roman"/>
          <w:sz w:val="24"/>
          <w:szCs w:val="24"/>
          <w:lang w:val="lt-LT"/>
        </w:rPr>
        <w:t>Guipuzcoa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15</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976</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521.</w:t>
      </w:r>
    </w:p>
    <w:p w14:paraId="3D3EC872"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lastRenderedPageBreak/>
        <w:t>24. Quintana Zorrozua, Asier (E.T.A. aktyvistas, K. Madrid narys), gim</w:t>
      </w:r>
      <w:r w:rsidR="00824F1A">
        <w:rPr>
          <w:rFonts w:ascii="Times New Roman" w:hAnsi="Times New Roman" w:cs="Times New Roman"/>
          <w:sz w:val="24"/>
          <w:szCs w:val="24"/>
          <w:lang w:val="lt-LT"/>
        </w:rPr>
        <w:t xml:space="preserve">. 1968 m. vasario 27 d. Bilbao, </w:t>
      </w:r>
      <w:r w:rsidRPr="00184A56">
        <w:rPr>
          <w:rFonts w:ascii="Times New Roman" w:hAnsi="Times New Roman" w:cs="Times New Roman"/>
          <w:sz w:val="24"/>
          <w:szCs w:val="24"/>
          <w:lang w:val="lt-LT"/>
        </w:rPr>
        <w:t>Biskaja</w:t>
      </w:r>
      <w:r w:rsidR="00824F1A">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30</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609</w:t>
      </w:r>
      <w:r w:rsidR="00824F1A">
        <w:rPr>
          <w:rFonts w:ascii="Times New Roman" w:hAnsi="Times New Roman" w:cs="Times New Roman"/>
          <w:sz w:val="24"/>
          <w:szCs w:val="24"/>
          <w:lang w:val="lt-LT"/>
        </w:rPr>
        <w:t>.</w:t>
      </w:r>
      <w:r w:rsidRPr="00184A56">
        <w:rPr>
          <w:rFonts w:ascii="Times New Roman" w:hAnsi="Times New Roman" w:cs="Times New Roman"/>
          <w:sz w:val="24"/>
          <w:szCs w:val="24"/>
          <w:lang w:val="lt-LT"/>
        </w:rPr>
        <w:t>430.</w:t>
      </w:r>
    </w:p>
    <w:p w14:paraId="2C9C8293"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25. RETA DE FRUTOS, José Ignacio</w:t>
      </w:r>
      <w:r w:rsidR="00323ED2">
        <w:rPr>
          <w:rFonts w:ascii="Times New Roman" w:hAnsi="Times New Roman" w:cs="Times New Roman"/>
          <w:sz w:val="24"/>
          <w:szCs w:val="24"/>
          <w:lang w:val="lt-LT"/>
        </w:rPr>
        <w:t xml:space="preserve"> </w:t>
      </w:r>
      <w:r w:rsidR="00323ED2" w:rsidRPr="00184A56">
        <w:rPr>
          <w:rFonts w:ascii="Times New Roman" w:hAnsi="Times New Roman" w:cs="Times New Roman"/>
          <w:sz w:val="24"/>
          <w:szCs w:val="24"/>
          <w:lang w:val="lt-LT"/>
        </w:rPr>
        <w:t>(E.T.A. aktyvistas</w:t>
      </w:r>
      <w:r w:rsidR="00323ED2">
        <w:rPr>
          <w:rFonts w:ascii="Times New Roman" w:hAnsi="Times New Roman" w:cs="Times New Roman"/>
          <w:sz w:val="24"/>
          <w:szCs w:val="24"/>
          <w:lang w:val="lt-LT"/>
        </w:rPr>
        <w:t xml:space="preserve">, </w:t>
      </w:r>
      <w:r w:rsidR="00323ED2" w:rsidRPr="00184A56">
        <w:rPr>
          <w:rFonts w:ascii="Times New Roman" w:hAnsi="Times New Roman" w:cs="Times New Roman"/>
          <w:sz w:val="24"/>
          <w:szCs w:val="24"/>
          <w:lang w:val="lt-LT"/>
        </w:rPr>
        <w:t>Gestoras Pro-amnistía/Askatasuna</w:t>
      </w:r>
      <w:r w:rsidR="00323ED2">
        <w:rPr>
          <w:rFonts w:ascii="Times New Roman" w:hAnsi="Times New Roman" w:cs="Times New Roman"/>
          <w:sz w:val="24"/>
          <w:szCs w:val="24"/>
          <w:lang w:val="lt-LT"/>
        </w:rPr>
        <w:t xml:space="preserve"> narys</w:t>
      </w:r>
      <w:r w:rsidR="00323ED2" w:rsidRPr="00184A56">
        <w:rPr>
          <w:rFonts w:ascii="Times New Roman" w:hAnsi="Times New Roman" w:cs="Times New Roman"/>
          <w:sz w:val="24"/>
          <w:szCs w:val="24"/>
          <w:lang w:val="lt-LT"/>
        </w:rPr>
        <w:t>)</w:t>
      </w:r>
      <w:r w:rsidRPr="00184A56">
        <w:rPr>
          <w:rFonts w:ascii="Times New Roman" w:hAnsi="Times New Roman" w:cs="Times New Roman"/>
          <w:sz w:val="24"/>
          <w:szCs w:val="24"/>
          <w:lang w:val="lt-LT"/>
        </w:rPr>
        <w:t>, gim. 1959</w:t>
      </w:r>
      <w:r w:rsidR="00323ED2">
        <w:rPr>
          <w:rFonts w:ascii="Times New Roman" w:hAnsi="Times New Roman" w:cs="Times New Roman"/>
          <w:sz w:val="24"/>
          <w:szCs w:val="24"/>
          <w:lang w:val="lt-LT"/>
        </w:rPr>
        <w:t xml:space="preserve"> m. liepos 3 d.</w:t>
      </w:r>
      <w:r w:rsidRPr="00184A56">
        <w:rPr>
          <w:rFonts w:ascii="Times New Roman" w:hAnsi="Times New Roman" w:cs="Times New Roman"/>
          <w:sz w:val="24"/>
          <w:szCs w:val="24"/>
          <w:lang w:val="lt-LT"/>
        </w:rPr>
        <w:t xml:space="preserve"> Elorrio, </w:t>
      </w:r>
      <w:r w:rsidR="00323ED2">
        <w:rPr>
          <w:rFonts w:ascii="Times New Roman" w:hAnsi="Times New Roman" w:cs="Times New Roman"/>
          <w:sz w:val="24"/>
          <w:szCs w:val="24"/>
          <w:lang w:val="lt-LT"/>
        </w:rPr>
        <w:t>Biskaja (Ispanija</w:t>
      </w:r>
      <w:r w:rsidRPr="00184A56">
        <w:rPr>
          <w:rFonts w:ascii="Times New Roman" w:hAnsi="Times New Roman" w:cs="Times New Roman"/>
          <w:sz w:val="24"/>
          <w:szCs w:val="24"/>
          <w:lang w:val="lt-LT"/>
        </w:rPr>
        <w:t>), asmens tapatybės kortelės Nr. 72.253.056</w:t>
      </w:r>
      <w:r w:rsidR="00323ED2">
        <w:rPr>
          <w:rFonts w:ascii="Times New Roman" w:hAnsi="Times New Roman" w:cs="Times New Roman"/>
          <w:sz w:val="24"/>
          <w:szCs w:val="24"/>
          <w:lang w:val="lt-LT"/>
        </w:rPr>
        <w:t>.</w:t>
      </w:r>
    </w:p>
    <w:p w14:paraId="0B4A0DFC"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26. Rubenach Roig, Juan Luis (E.T.A. aktyvistas, K.Madrid narys), gim</w:t>
      </w:r>
      <w:r w:rsidR="00323ED2">
        <w:rPr>
          <w:rFonts w:ascii="Times New Roman" w:hAnsi="Times New Roman" w:cs="Times New Roman"/>
          <w:sz w:val="24"/>
          <w:szCs w:val="24"/>
          <w:lang w:val="lt-LT"/>
        </w:rPr>
        <w:t xml:space="preserve">. 1963 m. rugsėjo 18 d. Bilbao, </w:t>
      </w:r>
      <w:r w:rsidRPr="00184A56">
        <w:rPr>
          <w:rFonts w:ascii="Times New Roman" w:hAnsi="Times New Roman" w:cs="Times New Roman"/>
          <w:sz w:val="24"/>
          <w:szCs w:val="24"/>
          <w:lang w:val="lt-LT"/>
        </w:rPr>
        <w:t>Biskaja</w:t>
      </w:r>
      <w:r w:rsidR="00323ED2">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18</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197</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545.</w:t>
      </w:r>
    </w:p>
    <w:p w14:paraId="33072216"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27. T</w:t>
      </w:r>
      <w:r w:rsidR="00323ED2" w:rsidRPr="00184A56">
        <w:rPr>
          <w:rFonts w:ascii="Times New Roman" w:hAnsi="Times New Roman" w:cs="Times New Roman"/>
          <w:sz w:val="24"/>
          <w:szCs w:val="24"/>
          <w:lang w:val="lt-LT"/>
        </w:rPr>
        <w:t>xapartegi</w:t>
      </w:r>
      <w:r w:rsidRPr="00184A56">
        <w:rPr>
          <w:rFonts w:ascii="Times New Roman" w:hAnsi="Times New Roman" w:cs="Times New Roman"/>
          <w:sz w:val="24"/>
          <w:szCs w:val="24"/>
          <w:lang w:val="lt-LT"/>
        </w:rPr>
        <w:t xml:space="preserve"> N</w:t>
      </w:r>
      <w:r w:rsidR="00323ED2" w:rsidRPr="00184A56">
        <w:rPr>
          <w:rFonts w:ascii="Times New Roman" w:hAnsi="Times New Roman" w:cs="Times New Roman"/>
          <w:sz w:val="24"/>
          <w:szCs w:val="24"/>
          <w:lang w:val="lt-LT"/>
        </w:rPr>
        <w:t>ieves</w:t>
      </w:r>
      <w:r w:rsidRPr="00184A56">
        <w:rPr>
          <w:rFonts w:ascii="Times New Roman" w:hAnsi="Times New Roman" w:cs="Times New Roman"/>
          <w:sz w:val="24"/>
          <w:szCs w:val="24"/>
          <w:lang w:val="lt-LT"/>
        </w:rPr>
        <w:t>, Nekane</w:t>
      </w:r>
      <w:r w:rsidR="00323ED2">
        <w:rPr>
          <w:rFonts w:ascii="Times New Roman" w:hAnsi="Times New Roman" w:cs="Times New Roman"/>
          <w:sz w:val="24"/>
          <w:szCs w:val="24"/>
          <w:lang w:val="lt-LT"/>
        </w:rPr>
        <w:t xml:space="preserve"> </w:t>
      </w:r>
      <w:r w:rsidR="00323ED2" w:rsidRPr="00184A56">
        <w:rPr>
          <w:rFonts w:ascii="Times New Roman" w:hAnsi="Times New Roman" w:cs="Times New Roman"/>
          <w:sz w:val="24"/>
          <w:szCs w:val="24"/>
          <w:lang w:val="lt-LT"/>
        </w:rPr>
        <w:t>(E.T.A. aktyvistas</w:t>
      </w:r>
      <w:r w:rsidR="00323ED2">
        <w:rPr>
          <w:rFonts w:ascii="Times New Roman" w:hAnsi="Times New Roman" w:cs="Times New Roman"/>
          <w:sz w:val="24"/>
          <w:szCs w:val="24"/>
          <w:lang w:val="lt-LT"/>
        </w:rPr>
        <w:t>, Xaki narys</w:t>
      </w:r>
      <w:r w:rsidR="00323ED2" w:rsidRPr="00184A56">
        <w:rPr>
          <w:rFonts w:ascii="Times New Roman" w:hAnsi="Times New Roman" w:cs="Times New Roman"/>
          <w:sz w:val="24"/>
          <w:szCs w:val="24"/>
          <w:lang w:val="lt-LT"/>
        </w:rPr>
        <w:t>)</w:t>
      </w:r>
      <w:r w:rsidRPr="00184A56">
        <w:rPr>
          <w:rFonts w:ascii="Times New Roman" w:hAnsi="Times New Roman" w:cs="Times New Roman"/>
          <w:sz w:val="24"/>
          <w:szCs w:val="24"/>
          <w:lang w:val="lt-LT"/>
        </w:rPr>
        <w:t>, gim. 1973</w:t>
      </w:r>
      <w:r w:rsidR="00323ED2">
        <w:rPr>
          <w:rFonts w:ascii="Times New Roman" w:hAnsi="Times New Roman" w:cs="Times New Roman"/>
          <w:sz w:val="24"/>
          <w:szCs w:val="24"/>
          <w:lang w:val="lt-LT"/>
        </w:rPr>
        <w:t xml:space="preserve"> m. sausio 8d.</w:t>
      </w:r>
      <w:r w:rsidRPr="00184A56">
        <w:rPr>
          <w:rFonts w:ascii="Times New Roman" w:hAnsi="Times New Roman" w:cs="Times New Roman"/>
          <w:sz w:val="24"/>
          <w:szCs w:val="24"/>
          <w:lang w:val="lt-LT"/>
        </w:rPr>
        <w:t xml:space="preserve"> Asteasu, Guipúzcoa (</w:t>
      </w:r>
      <w:r w:rsidR="00323ED2">
        <w:rPr>
          <w:rFonts w:ascii="Times New Roman" w:hAnsi="Times New Roman" w:cs="Times New Roman"/>
          <w:sz w:val="24"/>
          <w:szCs w:val="24"/>
          <w:lang w:val="lt-LT"/>
        </w:rPr>
        <w:t>Ispanija</w:t>
      </w:r>
      <w:r w:rsidRPr="00184A56">
        <w:rPr>
          <w:rFonts w:ascii="Times New Roman" w:hAnsi="Times New Roman" w:cs="Times New Roman"/>
          <w:sz w:val="24"/>
          <w:szCs w:val="24"/>
          <w:lang w:val="lt-LT"/>
        </w:rPr>
        <w:t>), asmens tapatybės kortelės Nr. 44.140.578</w:t>
      </w:r>
      <w:r w:rsidR="00323ED2">
        <w:rPr>
          <w:rFonts w:ascii="Times New Roman" w:hAnsi="Times New Roman" w:cs="Times New Roman"/>
          <w:sz w:val="24"/>
          <w:szCs w:val="24"/>
          <w:lang w:val="lt-LT"/>
        </w:rPr>
        <w:t>.</w:t>
      </w:r>
    </w:p>
    <w:p w14:paraId="33B37FE8"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 xml:space="preserve">28. Uranga Artola, Kemen (E.T.A. aktyvistas, Herri Batasuna/E.H/Batasuna narys), gim. </w:t>
      </w:r>
      <w:r w:rsidR="00323ED2">
        <w:rPr>
          <w:rFonts w:ascii="Times New Roman" w:hAnsi="Times New Roman" w:cs="Times New Roman"/>
          <w:sz w:val="24"/>
          <w:szCs w:val="24"/>
          <w:lang w:val="lt-LT"/>
        </w:rPr>
        <w:t xml:space="preserve">1969 m. gegužės 25 d. Ondarroa, </w:t>
      </w:r>
      <w:r w:rsidRPr="00184A56">
        <w:rPr>
          <w:rFonts w:ascii="Times New Roman" w:hAnsi="Times New Roman" w:cs="Times New Roman"/>
          <w:sz w:val="24"/>
          <w:szCs w:val="24"/>
          <w:lang w:val="lt-LT"/>
        </w:rPr>
        <w:t>Biskaja</w:t>
      </w:r>
      <w:r w:rsidR="00323ED2">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30</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627</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290.</w:t>
      </w:r>
    </w:p>
    <w:p w14:paraId="083EBFED" w14:textId="77777777" w:rsidR="00323ED2"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29. U</w:t>
      </w:r>
      <w:r w:rsidR="00323ED2" w:rsidRPr="00184A56">
        <w:rPr>
          <w:rFonts w:ascii="Times New Roman" w:hAnsi="Times New Roman" w:cs="Times New Roman"/>
          <w:sz w:val="24"/>
          <w:szCs w:val="24"/>
          <w:lang w:val="lt-LT"/>
        </w:rPr>
        <w:t>rruticoechea</w:t>
      </w:r>
      <w:r w:rsidRPr="00184A56">
        <w:rPr>
          <w:rFonts w:ascii="Times New Roman" w:hAnsi="Times New Roman" w:cs="Times New Roman"/>
          <w:sz w:val="24"/>
          <w:szCs w:val="24"/>
          <w:lang w:val="lt-LT"/>
        </w:rPr>
        <w:t xml:space="preserve"> B</w:t>
      </w:r>
      <w:r w:rsidR="00323ED2" w:rsidRPr="00184A56">
        <w:rPr>
          <w:rFonts w:ascii="Times New Roman" w:hAnsi="Times New Roman" w:cs="Times New Roman"/>
          <w:sz w:val="24"/>
          <w:szCs w:val="24"/>
          <w:lang w:val="lt-LT"/>
        </w:rPr>
        <w:t>engoechea</w:t>
      </w:r>
      <w:r w:rsidRPr="00184A56">
        <w:rPr>
          <w:rFonts w:ascii="Times New Roman" w:hAnsi="Times New Roman" w:cs="Times New Roman"/>
          <w:sz w:val="24"/>
          <w:szCs w:val="24"/>
          <w:lang w:val="lt-LT"/>
        </w:rPr>
        <w:t>, José Antonio</w:t>
      </w:r>
      <w:r w:rsidR="00323ED2">
        <w:rPr>
          <w:rFonts w:ascii="Times New Roman" w:hAnsi="Times New Roman" w:cs="Times New Roman"/>
          <w:sz w:val="24"/>
          <w:szCs w:val="24"/>
          <w:lang w:val="lt-LT"/>
        </w:rPr>
        <w:t xml:space="preserve"> </w:t>
      </w:r>
      <w:r w:rsidR="00323ED2" w:rsidRPr="00184A56">
        <w:rPr>
          <w:rFonts w:ascii="Times New Roman" w:hAnsi="Times New Roman" w:cs="Times New Roman"/>
          <w:sz w:val="24"/>
          <w:szCs w:val="24"/>
          <w:lang w:val="lt-LT"/>
        </w:rPr>
        <w:t>(E.T.A. aktyvistas</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 xml:space="preserve">, gim. 1950 </w:t>
      </w:r>
      <w:r w:rsidR="00323ED2">
        <w:rPr>
          <w:rFonts w:ascii="Times New Roman" w:hAnsi="Times New Roman" w:cs="Times New Roman"/>
          <w:sz w:val="24"/>
          <w:szCs w:val="24"/>
          <w:lang w:val="lt-LT"/>
        </w:rPr>
        <w:t xml:space="preserve">m. Gruodžio 24. </w:t>
      </w:r>
      <w:r w:rsidRPr="00184A56">
        <w:rPr>
          <w:rFonts w:ascii="Times New Roman" w:hAnsi="Times New Roman" w:cs="Times New Roman"/>
          <w:sz w:val="24"/>
          <w:szCs w:val="24"/>
          <w:lang w:val="lt-LT"/>
        </w:rPr>
        <w:t xml:space="preserve">Miravalles, </w:t>
      </w:r>
      <w:r w:rsidR="00323ED2">
        <w:rPr>
          <w:rFonts w:ascii="Times New Roman" w:hAnsi="Times New Roman" w:cs="Times New Roman"/>
          <w:sz w:val="24"/>
          <w:szCs w:val="24"/>
          <w:lang w:val="lt-LT"/>
        </w:rPr>
        <w:t>Biskaja (Ispanija</w:t>
      </w:r>
      <w:r w:rsidRPr="00184A56">
        <w:rPr>
          <w:rFonts w:ascii="Times New Roman" w:hAnsi="Times New Roman" w:cs="Times New Roman"/>
          <w:sz w:val="24"/>
          <w:szCs w:val="24"/>
          <w:lang w:val="lt-LT"/>
        </w:rPr>
        <w:t>), asmens tapatybės kortelės Nr. 14.884.849</w:t>
      </w:r>
      <w:r w:rsidR="00323ED2">
        <w:rPr>
          <w:rFonts w:ascii="Times New Roman" w:hAnsi="Times New Roman" w:cs="Times New Roman"/>
          <w:sz w:val="24"/>
          <w:szCs w:val="24"/>
          <w:lang w:val="lt-LT"/>
        </w:rPr>
        <w:t>.</w:t>
      </w:r>
    </w:p>
    <w:p w14:paraId="6A559600"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30. Vallejo Franco, Inigo (E.T.A. aktyvistas), gim</w:t>
      </w:r>
      <w:r w:rsidR="00323ED2">
        <w:rPr>
          <w:rFonts w:ascii="Times New Roman" w:hAnsi="Times New Roman" w:cs="Times New Roman"/>
          <w:sz w:val="24"/>
          <w:szCs w:val="24"/>
          <w:lang w:val="lt-LT"/>
        </w:rPr>
        <w:t xml:space="preserve">. 1976 m. gegužės 21 d. Bilbao, </w:t>
      </w:r>
      <w:r w:rsidRPr="00184A56">
        <w:rPr>
          <w:rFonts w:ascii="Times New Roman" w:hAnsi="Times New Roman" w:cs="Times New Roman"/>
          <w:sz w:val="24"/>
          <w:szCs w:val="24"/>
          <w:lang w:val="lt-LT"/>
        </w:rPr>
        <w:t>Biskaja</w:t>
      </w:r>
      <w:r w:rsidR="00323ED2">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29</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036</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694.</w:t>
      </w:r>
    </w:p>
    <w:p w14:paraId="706872F6"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31. Vila Michelena, Fermin (E.T.A. aktyvistas, Kas/Ekin narys)</w:t>
      </w:r>
      <w:r w:rsidR="00323ED2">
        <w:rPr>
          <w:rFonts w:ascii="Times New Roman" w:hAnsi="Times New Roman" w:cs="Times New Roman"/>
          <w:sz w:val="24"/>
          <w:szCs w:val="24"/>
          <w:lang w:val="lt-LT"/>
        </w:rPr>
        <w:t xml:space="preserve">, gim. 1970 m. kovo 12 d. Irun, </w:t>
      </w:r>
      <w:r w:rsidRPr="00184A56">
        <w:rPr>
          <w:rFonts w:ascii="Times New Roman" w:hAnsi="Times New Roman" w:cs="Times New Roman"/>
          <w:sz w:val="24"/>
          <w:szCs w:val="24"/>
          <w:lang w:val="lt-LT"/>
        </w:rPr>
        <w:t>Guipuzcoa</w:t>
      </w:r>
      <w:r w:rsidR="00323ED2">
        <w:rPr>
          <w:rFonts w:ascii="Times New Roman" w:hAnsi="Times New Roman" w:cs="Times New Roman"/>
          <w:sz w:val="24"/>
          <w:szCs w:val="24"/>
          <w:lang w:val="lt-LT"/>
        </w:rPr>
        <w:t xml:space="preserve"> (Ispanija</w:t>
      </w:r>
      <w:r w:rsidRPr="00184A56">
        <w:rPr>
          <w:rFonts w:ascii="Times New Roman" w:hAnsi="Times New Roman" w:cs="Times New Roman"/>
          <w:sz w:val="24"/>
          <w:szCs w:val="24"/>
          <w:lang w:val="lt-LT"/>
        </w:rPr>
        <w:t>), asmens tapatybės kortelės Nr. 15</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254</w:t>
      </w:r>
      <w:r w:rsidR="00323ED2">
        <w:rPr>
          <w:rFonts w:ascii="Times New Roman" w:hAnsi="Times New Roman" w:cs="Times New Roman"/>
          <w:sz w:val="24"/>
          <w:szCs w:val="24"/>
          <w:lang w:val="lt-LT"/>
        </w:rPr>
        <w:t>.</w:t>
      </w:r>
      <w:r w:rsidRPr="00184A56">
        <w:rPr>
          <w:rFonts w:ascii="Times New Roman" w:hAnsi="Times New Roman" w:cs="Times New Roman"/>
          <w:sz w:val="24"/>
          <w:szCs w:val="24"/>
          <w:lang w:val="lt-LT"/>
        </w:rPr>
        <w:t xml:space="preserve">214. </w:t>
      </w:r>
    </w:p>
    <w:p w14:paraId="720F35F5" w14:textId="77777777" w:rsidR="00184A56" w:rsidRPr="00184A56" w:rsidRDefault="00184A56" w:rsidP="004522E8">
      <w:pPr>
        <w:spacing w:line="360" w:lineRule="auto"/>
        <w:jc w:val="center"/>
        <w:rPr>
          <w:rFonts w:ascii="Times New Roman" w:hAnsi="Times New Roman" w:cs="Times New Roman"/>
          <w:sz w:val="24"/>
          <w:szCs w:val="24"/>
          <w:lang w:val="lt-LT"/>
        </w:rPr>
      </w:pPr>
      <w:r w:rsidRPr="00184A56">
        <w:rPr>
          <w:rFonts w:ascii="Times New Roman" w:hAnsi="Times New Roman" w:cs="Times New Roman"/>
          <w:b/>
          <w:bCs/>
          <w:sz w:val="24"/>
          <w:szCs w:val="24"/>
          <w:lang w:val="lt-LT"/>
        </w:rPr>
        <w:t>II. GRUPĖS IR ORGANIZACIJOS</w:t>
      </w:r>
    </w:p>
    <w:p w14:paraId="4C95FC1A"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 Meistrų kooperatyvas „Ugnis ir panašiai – retkarčiais įspūdinga“ (it. Cooperativa Artigiana Fuoco ed Affini – Occasionalmente Spettacolare; angl. Artisans’ Cooperative Fire and Similar – Occasionally Spectacular).</w:t>
      </w:r>
    </w:p>
    <w:p w14:paraId="30F55447"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2. Ginkluotos grupės už komunizmą (it. Nuclei Armati per il Comunismo; angl. Armed Units for Communism).</w:t>
      </w:r>
    </w:p>
    <w:p w14:paraId="4EAEF1AC"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3. Kovos prieš kapitalą, kalėjimus, kalėjimų prižiūrėtojus ir kalėjimų kameras skyrius (it. CCCCC – Cellula Contro Capitale, Carcere I suoi Carcerieri e le sue Celle; angl. Cell Against Capital, Prison, Prison Warders and Prison Cells).</w:t>
      </w:r>
    </w:p>
    <w:p w14:paraId="287A3112"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4. Nuoseklioji airių respublikonų armija (angl. Continuity Irish Republican Army (CIRA).</w:t>
      </w:r>
    </w:p>
    <w:p w14:paraId="72B9545B"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lastRenderedPageBreak/>
        <w:t>5. Revoliucinė kova (graik. Epanastatikos Agonas, angl. Revolutionary Struggle).</w:t>
      </w:r>
    </w:p>
    <w:p w14:paraId="4AE61893"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6. Baskų tėvynė ir laisvė (baskų/isp. Euskadi Ta Askatasuna/Tierra Vasca y Libertad (E.T.A); angl. Basque Fatherland and Liberty) (toliau išvardytos organizacijos yra E.T.A teroristinės grupės dalys: K.a.s., Xaki, Ekin, Jarrai Haika Segi, Gestoras pro-amnistia, Askatasuna, Batasuna (taip pat žinoma kaip Herri Batasuna arba Euskal Herritarrok), Acción Nacionalista Vasca / Euskal Abertzale Ekintza (ANV/EAE), Partido Comunista de las Tierras Vascas/Euskal Herrialdeetako Alderdi Komunista (PCTV/EHAK)).</w:t>
      </w:r>
    </w:p>
    <w:p w14:paraId="7849A06E"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7. Antifašistinės pasipriešinimo grupės „Spalio pirmoji“ (isp. Grupos de Resistencia Antifascista Primero de Octubre (G.R.A.P.O.); angl. Antifascist Resistance Groups First of October).</w:t>
      </w:r>
    </w:p>
    <w:p w14:paraId="3B9CA4C8"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8. Tarptautinis solidarumas (it. Solidarieta Internazionale; angl. International Solidarity).</w:t>
      </w:r>
    </w:p>
    <w:p w14:paraId="036A5A36"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9. Lojalistų savanorių pajėgos (LSP) (angl. Loyalist Volunteer Force (LVF).</w:t>
      </w:r>
    </w:p>
    <w:p w14:paraId="22137D05"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10. Oranžo savanoriai (OS) (angl. Orange Volunteers (OV).</w:t>
      </w:r>
    </w:p>
    <w:p w14:paraId="60AFF385"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11. Tikroji airių respublikonų armija (Tikroji ARA) (angl. Real IRA).</w:t>
      </w:r>
    </w:p>
    <w:p w14:paraId="591E12D3"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12. Kovojančios komunistų partijos kūrimo raudonosios brigados (it. Brigate Rosse per la Costruzione del Partito Comunista Combattente; angl. Red Brigades for the Construction of the Fighting Communist Party).</w:t>
      </w:r>
    </w:p>
    <w:p w14:paraId="71C51CDD"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13. Raudonosios rankos gynėjai (RRG) (angl. Red Hand Defenders (RHD).</w:t>
      </w:r>
    </w:p>
    <w:p w14:paraId="31F13FEC"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14. Revoliuciniai branduoliai (graik. Epanastatiki Pirines; angl. Revolutionary Nuclei).</w:t>
      </w:r>
    </w:p>
    <w:p w14:paraId="0F2E2178"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15. Revoliucinė organizacija „Lapkričio 17-oji“ (graik. Dekati Evdomi Noemvri; angl. Revolutionary Organisation 17 November).</w:t>
      </w:r>
    </w:p>
    <w:p w14:paraId="77C6BF2C"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16. Liepos 20-osios brigada (it. Brigata XX Luglio; angl. Twentieth of July Brigade).</w:t>
      </w:r>
    </w:p>
    <w:p w14:paraId="1EA0FF3C"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17. Olsterio gynybos asociacija/Olsterio laisvės kovotojai (OGA/OLK) (angl. Ulster Defence Association/Ulster Freedom Fighters (UDA/UFF).</w:t>
      </w:r>
    </w:p>
    <w:p w14:paraId="216C6B34" w14:textId="77777777" w:rsidR="00184A56" w:rsidRPr="00184A56" w:rsidRDefault="00184A56" w:rsidP="004522E8">
      <w:pPr>
        <w:spacing w:line="360" w:lineRule="auto"/>
        <w:jc w:val="both"/>
        <w:rPr>
          <w:rFonts w:ascii="Times New Roman" w:hAnsi="Times New Roman" w:cs="Times New Roman"/>
          <w:sz w:val="24"/>
          <w:szCs w:val="24"/>
          <w:lang w:val="lt-LT"/>
        </w:rPr>
      </w:pPr>
      <w:r w:rsidRPr="00184A56">
        <w:rPr>
          <w:rFonts w:ascii="Times New Roman" w:hAnsi="Times New Roman" w:cs="Times New Roman"/>
          <w:sz w:val="24"/>
          <w:szCs w:val="24"/>
          <w:lang w:val="lt-LT"/>
        </w:rPr>
        <w:t>18. Neoficiali anarchistų federacija (NAF) (it. F.A.I. – Federazione Anarchica Informale; angl. Unofficial Anarchist Federation).</w:t>
      </w:r>
    </w:p>
    <w:p w14:paraId="27AEB4C3" w14:textId="77777777" w:rsidR="00A53B48" w:rsidRPr="008F016B" w:rsidRDefault="00B5650E" w:rsidP="004522E8">
      <w:pPr>
        <w:spacing w:after="0" w:line="360" w:lineRule="auto"/>
        <w:jc w:val="center"/>
        <w:rPr>
          <w:rFonts w:ascii="Times New Roman" w:eastAsia="Calibri" w:hAnsi="Times New Roman" w:cs="Times New Roman"/>
          <w:b/>
          <w:sz w:val="24"/>
          <w:szCs w:val="24"/>
          <w:lang w:val="lt-LT"/>
        </w:rPr>
      </w:pPr>
      <w:r w:rsidRPr="00B5650E">
        <w:rPr>
          <w:rFonts w:ascii="Times New Roman" w:eastAsia="Calibri" w:hAnsi="Times New Roman" w:cs="Times New Roman"/>
          <w:b/>
          <w:sz w:val="24"/>
          <w:szCs w:val="24"/>
          <w:lang w:val="lt-LT"/>
        </w:rPr>
        <w:t>––––––––––––––––</w:t>
      </w:r>
    </w:p>
    <w:sectPr w:rsidR="00A53B48" w:rsidRPr="008F016B" w:rsidSect="00694831">
      <w:footerReference w:type="default" r:id="rId24"/>
      <w:footerReference w:type="first" r:id="rId25"/>
      <w:pgSz w:w="12240" w:h="15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D3D3D" w14:textId="77777777" w:rsidR="00B0491B" w:rsidRDefault="00B0491B" w:rsidP="00387F16">
      <w:pPr>
        <w:spacing w:after="0" w:line="240" w:lineRule="auto"/>
      </w:pPr>
      <w:r>
        <w:separator/>
      </w:r>
    </w:p>
  </w:endnote>
  <w:endnote w:type="continuationSeparator" w:id="0">
    <w:p w14:paraId="04A6898D" w14:textId="77777777" w:rsidR="00B0491B" w:rsidRDefault="00B0491B" w:rsidP="0038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9F7A" w14:textId="48E283FE" w:rsidR="00B0491B" w:rsidRDefault="00B0491B">
    <w:pPr>
      <w:pStyle w:val="Porat"/>
      <w:jc w:val="right"/>
    </w:pPr>
  </w:p>
  <w:p w14:paraId="43E132D9" w14:textId="77777777" w:rsidR="00B0491B" w:rsidRDefault="00B0491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695400"/>
      <w:docPartObj>
        <w:docPartGallery w:val="Page Numbers (Bottom of Page)"/>
        <w:docPartUnique/>
      </w:docPartObj>
    </w:sdtPr>
    <w:sdtContent>
      <w:p w14:paraId="5B1667A7" w14:textId="77777777" w:rsidR="00B0491B" w:rsidRDefault="00B0491B">
        <w:pPr>
          <w:pStyle w:val="Porat"/>
          <w:jc w:val="right"/>
        </w:pPr>
        <w:r>
          <w:fldChar w:fldCharType="begin"/>
        </w:r>
        <w:r>
          <w:instrText>PAGE   \* MERGEFORMAT</w:instrText>
        </w:r>
        <w:r>
          <w:fldChar w:fldCharType="separate"/>
        </w:r>
        <w:r w:rsidR="003D6F82" w:rsidRPr="003D6F82">
          <w:rPr>
            <w:noProof/>
            <w:lang w:val="lt-LT"/>
          </w:rPr>
          <w:t>11</w:t>
        </w:r>
        <w:r>
          <w:fldChar w:fldCharType="end"/>
        </w:r>
      </w:p>
    </w:sdtContent>
  </w:sdt>
  <w:p w14:paraId="0593564D" w14:textId="77777777" w:rsidR="00B0491B" w:rsidRDefault="00B0491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23470"/>
      <w:docPartObj>
        <w:docPartGallery w:val="Page Numbers (Bottom of Page)"/>
        <w:docPartUnique/>
      </w:docPartObj>
    </w:sdtPr>
    <w:sdtContent>
      <w:p w14:paraId="2CBE7683" w14:textId="0BE0FBAB" w:rsidR="00B0491B" w:rsidRDefault="00B0491B">
        <w:pPr>
          <w:pStyle w:val="Porat"/>
          <w:jc w:val="right"/>
        </w:pPr>
        <w:r>
          <w:fldChar w:fldCharType="begin"/>
        </w:r>
        <w:r>
          <w:instrText>PAGE   \* MERGEFORMAT</w:instrText>
        </w:r>
        <w:r>
          <w:fldChar w:fldCharType="separate"/>
        </w:r>
        <w:r w:rsidR="003D6F82" w:rsidRPr="003D6F82">
          <w:rPr>
            <w:noProof/>
            <w:lang w:val="lt-LT"/>
          </w:rPr>
          <w:t>1</w:t>
        </w:r>
        <w:r>
          <w:fldChar w:fldCharType="end"/>
        </w:r>
      </w:p>
    </w:sdtContent>
  </w:sdt>
  <w:p w14:paraId="4DA0635E" w14:textId="77777777" w:rsidR="00B0491B" w:rsidRDefault="00B049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9D638" w14:textId="77777777" w:rsidR="00B0491B" w:rsidRDefault="00B0491B" w:rsidP="00387F16">
      <w:pPr>
        <w:spacing w:after="0" w:line="240" w:lineRule="auto"/>
      </w:pPr>
      <w:r>
        <w:separator/>
      </w:r>
    </w:p>
  </w:footnote>
  <w:footnote w:type="continuationSeparator" w:id="0">
    <w:p w14:paraId="373D10B1" w14:textId="77777777" w:rsidR="00B0491B" w:rsidRDefault="00B0491B" w:rsidP="00387F16">
      <w:pPr>
        <w:spacing w:after="0" w:line="240" w:lineRule="auto"/>
      </w:pPr>
      <w:r>
        <w:continuationSeparator/>
      </w:r>
    </w:p>
  </w:footnote>
  <w:footnote w:id="1">
    <w:p w14:paraId="08B7D748" w14:textId="7838A140"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Khan D. E., Nolte G., </w:t>
      </w:r>
      <w:proofErr w:type="spellStart"/>
      <w:r w:rsidRPr="008E4DFE">
        <w:rPr>
          <w:rFonts w:ascii="Times New Roman" w:hAnsi="Times New Roman" w:cs="Times New Roman"/>
        </w:rPr>
        <w:t>Simma</w:t>
      </w:r>
      <w:proofErr w:type="spellEnd"/>
      <w:r w:rsidRPr="008E4DFE">
        <w:rPr>
          <w:rFonts w:ascii="Times New Roman" w:hAnsi="Times New Roman" w:cs="Times New Roman"/>
        </w:rPr>
        <w:t xml:space="preserve"> B. et al. The Charter of the </w:t>
      </w:r>
      <w:proofErr w:type="spellStart"/>
      <w:r w:rsidRPr="008E4DFE">
        <w:rPr>
          <w:rFonts w:ascii="Times New Roman" w:hAnsi="Times New Roman" w:cs="Times New Roman"/>
        </w:rPr>
        <w:t>Unted</w:t>
      </w:r>
      <w:proofErr w:type="spellEnd"/>
      <w:r w:rsidRPr="008E4DFE">
        <w:rPr>
          <w:rFonts w:ascii="Times New Roman" w:hAnsi="Times New Roman" w:cs="Times New Roman"/>
        </w:rPr>
        <w:t xml:space="preserve"> </w:t>
      </w:r>
      <w:proofErr w:type="gramStart"/>
      <w:r w:rsidRPr="008E4DFE">
        <w:rPr>
          <w:rFonts w:ascii="Times New Roman" w:hAnsi="Times New Roman" w:cs="Times New Roman"/>
        </w:rPr>
        <w:t>Nations :</w:t>
      </w:r>
      <w:proofErr w:type="gramEnd"/>
      <w:r w:rsidRPr="008E4DFE">
        <w:rPr>
          <w:rFonts w:ascii="Times New Roman" w:hAnsi="Times New Roman" w:cs="Times New Roman"/>
        </w:rPr>
        <w:t xml:space="preserve"> a commentary. Oxford: Oxford University Press, 2002. P. 702-705.</w:t>
      </w:r>
    </w:p>
  </w:footnote>
  <w:footnote w:id="2">
    <w:p w14:paraId="0FCAA5E6" w14:textId="7987A656"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Drulakova</w:t>
      </w:r>
      <w:proofErr w:type="spellEnd"/>
      <w:r w:rsidRPr="008E4DFE">
        <w:rPr>
          <w:rFonts w:ascii="Times New Roman" w:hAnsi="Times New Roman" w:cs="Times New Roman"/>
        </w:rPr>
        <w:t xml:space="preserve"> R., </w:t>
      </w:r>
      <w:proofErr w:type="spellStart"/>
      <w:r w:rsidRPr="008E4DFE">
        <w:rPr>
          <w:rFonts w:ascii="Times New Roman" w:hAnsi="Times New Roman" w:cs="Times New Roman"/>
        </w:rPr>
        <w:t>Rolenc</w:t>
      </w:r>
      <w:proofErr w:type="spellEnd"/>
      <w:r w:rsidRPr="008E4DFE">
        <w:rPr>
          <w:rFonts w:ascii="Times New Roman" w:hAnsi="Times New Roman" w:cs="Times New Roman"/>
        </w:rPr>
        <w:t xml:space="preserve"> J. M., </w:t>
      </w:r>
      <w:proofErr w:type="spellStart"/>
      <w:r w:rsidRPr="008E4DFE">
        <w:rPr>
          <w:rFonts w:ascii="Times New Roman" w:hAnsi="Times New Roman" w:cs="Times New Roman"/>
        </w:rPr>
        <w:t>Travnickova</w:t>
      </w:r>
      <w:proofErr w:type="spellEnd"/>
      <w:r w:rsidRPr="008E4DFE">
        <w:rPr>
          <w:rFonts w:ascii="Times New Roman" w:hAnsi="Times New Roman" w:cs="Times New Roman"/>
        </w:rPr>
        <w:t xml:space="preserve"> Z. et al. Assessing the Effectiveness of EU Sanctions Policy// Central European Journal of International and Security Studies. 2010, </w:t>
      </w:r>
      <w:proofErr w:type="spellStart"/>
      <w:r w:rsidRPr="008E4DFE">
        <w:rPr>
          <w:rFonts w:ascii="Times New Roman" w:hAnsi="Times New Roman" w:cs="Times New Roman"/>
        </w:rPr>
        <w:t>Vol</w:t>
      </w:r>
      <w:proofErr w:type="spellEnd"/>
      <w:r w:rsidRPr="008E4DFE">
        <w:rPr>
          <w:rFonts w:ascii="Times New Roman" w:hAnsi="Times New Roman" w:cs="Times New Roman"/>
        </w:rPr>
        <w:t xml:space="preserve"> 4, Issue 1. P. </w:t>
      </w:r>
      <w:r w:rsidRPr="008E4DFE">
        <w:rPr>
          <w:rFonts w:ascii="Times New Roman" w:hAnsi="Times New Roman" w:cs="Times New Roman"/>
          <w:lang w:val="lt-LT"/>
        </w:rPr>
        <w:t>106-107.</w:t>
      </w:r>
    </w:p>
  </w:footnote>
  <w:footnote w:id="3">
    <w:p w14:paraId="20D03A64" w14:textId="77777777" w:rsidR="00B0491B" w:rsidRPr="008E4DFE" w:rsidRDefault="00B0491B" w:rsidP="009B78EF">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Kadi</w:t>
      </w:r>
      <w:proofErr w:type="spellEnd"/>
      <w:r w:rsidRPr="008E4DFE">
        <w:rPr>
          <w:rFonts w:ascii="Times New Roman" w:hAnsi="Times New Roman" w:cs="Times New Roman"/>
        </w:rPr>
        <w:t xml:space="preserve"> v Council and Commission.</w:t>
      </w:r>
      <w:proofErr w:type="gramEnd"/>
      <w:r w:rsidRPr="008E4DFE">
        <w:rPr>
          <w:rFonts w:ascii="Times New Roman" w:hAnsi="Times New Roman" w:cs="Times New Roman"/>
        </w:rPr>
        <w:t xml:space="preserve"> Case T</w:t>
      </w:r>
      <w:r w:rsidRPr="008E4DFE">
        <w:rPr>
          <w:rFonts w:ascii="MS Mincho" w:eastAsia="MS Mincho" w:hAnsi="MS Mincho" w:cs="MS Mincho" w:hint="eastAsia"/>
        </w:rPr>
        <w:t>‑</w:t>
      </w:r>
      <w:r w:rsidRPr="008E4DFE">
        <w:rPr>
          <w:rFonts w:ascii="Times New Roman" w:hAnsi="Times New Roman" w:cs="Times New Roman"/>
        </w:rPr>
        <w:t>315/01, judgment of Court of First Instance of the European Communities of 21 September 2005;</w:t>
      </w:r>
    </w:p>
    <w:p w14:paraId="182334B8" w14:textId="6F5CE013" w:rsidR="00B0491B" w:rsidRPr="008E4DFE" w:rsidRDefault="00B0491B" w:rsidP="009B78EF">
      <w:pPr>
        <w:pStyle w:val="Puslapioinaostekstas"/>
        <w:rPr>
          <w:rFonts w:ascii="Times New Roman" w:hAnsi="Times New Roman" w:cs="Times New Roman"/>
        </w:rPr>
      </w:pPr>
      <w:proofErr w:type="gramStart"/>
      <w:r w:rsidRPr="008E4DFE">
        <w:rPr>
          <w:rFonts w:ascii="Times New Roman" w:hAnsi="Times New Roman" w:cs="Times New Roman"/>
        </w:rPr>
        <w:t xml:space="preserve">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the European Union and Commission of the European Communities.</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C–402/05 P and C–415/05 P, judgment of the Court (Grand Chamber) of 3 September 2008.</w:t>
      </w:r>
      <w:proofErr w:type="gramEnd"/>
    </w:p>
  </w:footnote>
  <w:footnote w:id="4">
    <w:p w14:paraId="0DB7EC07" w14:textId="52483F7C" w:rsidR="00B0491B" w:rsidRPr="00AD5B19" w:rsidRDefault="00B0491B">
      <w:pPr>
        <w:pStyle w:val="Puslapioinaostekstas"/>
        <w:rPr>
          <w:rFonts w:ascii="Times New Roman" w:hAnsi="Times New Roman" w:cs="Times New Roman"/>
        </w:rPr>
      </w:pPr>
      <w:r w:rsidRPr="00AD5B19">
        <w:rPr>
          <w:rStyle w:val="Puslapioinaosnuoroda"/>
          <w:rFonts w:ascii="Times New Roman" w:hAnsi="Times New Roman" w:cs="Times New Roman"/>
        </w:rPr>
        <w:footnoteRef/>
      </w:r>
      <w:r w:rsidRPr="00AD5B19">
        <w:rPr>
          <w:rFonts w:ascii="Times New Roman" w:hAnsi="Times New Roman" w:cs="Times New Roman"/>
        </w:rPr>
        <w:t xml:space="preserve"> </w:t>
      </w:r>
      <w:proofErr w:type="spellStart"/>
      <w:r w:rsidRPr="00AD5B19">
        <w:rPr>
          <w:rFonts w:ascii="Times New Roman" w:hAnsi="Times New Roman" w:cs="Times New Roman"/>
        </w:rPr>
        <w:t>Eckes</w:t>
      </w:r>
      <w:proofErr w:type="spellEnd"/>
      <w:r w:rsidRPr="00AD5B19">
        <w:rPr>
          <w:rFonts w:ascii="Times New Roman" w:hAnsi="Times New Roman" w:cs="Times New Roman"/>
        </w:rPr>
        <w:t xml:space="preserve"> C. EU counter-terrorist policies and fundamental rights: the case of individual sanctions. </w:t>
      </w:r>
      <w:r w:rsidRPr="00AD5B19">
        <w:rPr>
          <w:rFonts w:ascii="Times New Roman" w:hAnsi="Times New Roman" w:cs="Times New Roman"/>
        </w:rPr>
        <w:tab/>
        <w:t>Oxford; New York: Oxford University Press, 2009.</w:t>
      </w:r>
    </w:p>
  </w:footnote>
  <w:footnote w:id="5">
    <w:p w14:paraId="2C6E7B22" w14:textId="2B22E0B4" w:rsidR="00B0491B" w:rsidRDefault="00B0491B">
      <w:pPr>
        <w:pStyle w:val="Puslapioinaostekstas"/>
        <w:rPr>
          <w:rFonts w:ascii="Times New Roman" w:hAnsi="Times New Roman" w:cs="Times New Roman"/>
        </w:rPr>
      </w:pPr>
      <w:r>
        <w:rPr>
          <w:rStyle w:val="Puslapioinaosnuoroda"/>
        </w:rPr>
        <w:footnoteRef/>
      </w:r>
      <w: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How EU sanctions work: a new narrative//</w:t>
      </w:r>
      <w:r>
        <w:rPr>
          <w:rFonts w:ascii="Times New Roman" w:hAnsi="Times New Roman" w:cs="Times New Roman"/>
        </w:rPr>
        <w:t xml:space="preserve"> </w:t>
      </w:r>
      <w:proofErr w:type="spellStart"/>
      <w:r>
        <w:rPr>
          <w:rFonts w:ascii="Times New Roman" w:hAnsi="Times New Roman" w:cs="Times New Roman"/>
        </w:rPr>
        <w:t>Chaillot</w:t>
      </w:r>
      <w:proofErr w:type="spellEnd"/>
      <w:r>
        <w:rPr>
          <w:rFonts w:ascii="Times New Roman" w:hAnsi="Times New Roman" w:cs="Times New Roman"/>
        </w:rPr>
        <w:t xml:space="preserve"> Paper. 2013, No. </w:t>
      </w:r>
      <w:proofErr w:type="gramStart"/>
      <w:r>
        <w:rPr>
          <w:rFonts w:ascii="Times New Roman" w:hAnsi="Times New Roman" w:cs="Times New Roman"/>
        </w:rPr>
        <w:t>129.;</w:t>
      </w:r>
      <w:proofErr w:type="gramEnd"/>
      <w:r>
        <w:rPr>
          <w:rFonts w:ascii="Times New Roman" w:hAnsi="Times New Roman" w:cs="Times New Roman"/>
        </w:rPr>
        <w:t xml:space="preserve"> </w:t>
      </w:r>
    </w:p>
    <w:p w14:paraId="118EB783" w14:textId="3BF823A2" w:rsidR="00B0491B" w:rsidRPr="00AD5B19" w:rsidRDefault="00B0491B">
      <w:pPr>
        <w:pStyle w:val="Puslapioinaostekstas"/>
        <w:rPr>
          <w:rFonts w:ascii="Times New Roman" w:hAnsi="Times New Roman" w:cs="Times New Roman"/>
        </w:rPr>
      </w:pPr>
      <w:proofErr w:type="spellStart"/>
      <w:r w:rsidRPr="00A1643F">
        <w:rPr>
          <w:rFonts w:ascii="Times New Roman" w:hAnsi="Times New Roman" w:cs="Times New Roman"/>
        </w:rPr>
        <w:t>Giumelli</w:t>
      </w:r>
      <w:proofErr w:type="spellEnd"/>
      <w:r w:rsidRPr="00A1643F">
        <w:rPr>
          <w:rFonts w:ascii="Times New Roman" w:hAnsi="Times New Roman" w:cs="Times New Roman"/>
        </w:rPr>
        <w:t xml:space="preserve">, F. Coercing, Constraining and </w:t>
      </w:r>
      <w:proofErr w:type="spellStart"/>
      <w:r w:rsidRPr="00A1643F">
        <w:rPr>
          <w:rFonts w:ascii="Times New Roman" w:hAnsi="Times New Roman" w:cs="Times New Roman"/>
        </w:rPr>
        <w:t>Signalling</w:t>
      </w:r>
      <w:proofErr w:type="spellEnd"/>
      <w:r w:rsidRPr="00A1643F">
        <w:rPr>
          <w:rFonts w:ascii="Times New Roman" w:hAnsi="Times New Roman" w:cs="Times New Roman"/>
        </w:rPr>
        <w:t>: Explaining UN and EU Sanctions after the Cold War. Colchester: ECPR Press, 2011</w:t>
      </w:r>
      <w:r>
        <w:rPr>
          <w:rFonts w:ascii="Times New Roman" w:hAnsi="Times New Roman" w:cs="Times New Roman"/>
        </w:rPr>
        <w:t>.</w:t>
      </w:r>
    </w:p>
  </w:footnote>
  <w:footnote w:id="6">
    <w:p w14:paraId="3BD73F91" w14:textId="46066332" w:rsidR="00B0491B" w:rsidRDefault="00B0491B">
      <w:pPr>
        <w:pStyle w:val="Puslapioinaostekstas"/>
      </w:pPr>
      <w:r>
        <w:rPr>
          <w:rStyle w:val="Puslapioinaosnuoroda"/>
        </w:rPr>
        <w:footnoteRef/>
      </w:r>
      <w:r>
        <w:t xml:space="preserve"> </w:t>
      </w:r>
      <w:proofErr w:type="spellStart"/>
      <w:r w:rsidRPr="008E4DFE">
        <w:rPr>
          <w:rFonts w:ascii="Times New Roman" w:hAnsi="Times New Roman" w:cs="Times New Roman"/>
        </w:rPr>
        <w:t>Portela</w:t>
      </w:r>
      <w:proofErr w:type="spellEnd"/>
      <w:r w:rsidRPr="008E4DFE">
        <w:rPr>
          <w:rFonts w:ascii="Times New Roman" w:hAnsi="Times New Roman" w:cs="Times New Roman"/>
        </w:rPr>
        <w:t xml:space="preserve"> C. National Implementation of United Nations Sanctions: Towards Fragmentation// International Journal: Canada's Journal of Global Policy Analysis. </w:t>
      </w:r>
      <w:proofErr w:type="gramStart"/>
      <w:r w:rsidRPr="008E4DFE">
        <w:rPr>
          <w:rFonts w:ascii="Times New Roman" w:hAnsi="Times New Roman" w:cs="Times New Roman"/>
        </w:rPr>
        <w:t>2010, Vol. 65.</w:t>
      </w:r>
      <w:proofErr w:type="gramEnd"/>
    </w:p>
  </w:footnote>
  <w:footnote w:id="7">
    <w:p w14:paraId="3107327A" w14:textId="7849701D" w:rsidR="00B0491B" w:rsidRDefault="00B0491B">
      <w:pPr>
        <w:pStyle w:val="Puslapioinaostekstas"/>
      </w:pPr>
      <w:r>
        <w:rPr>
          <w:rStyle w:val="Puslapioinaosnuoroda"/>
        </w:rPr>
        <w:footnoteRef/>
      </w:r>
      <w:r>
        <w:t xml:space="preserve"> </w:t>
      </w:r>
      <w:r w:rsidRPr="00A1643F">
        <w:rPr>
          <w:rFonts w:ascii="Times New Roman" w:hAnsi="Times New Roman" w:cs="Times New Roman"/>
        </w:rPr>
        <w:t xml:space="preserve">Amato G., </w:t>
      </w:r>
      <w:proofErr w:type="spellStart"/>
      <w:r w:rsidRPr="00A1643F">
        <w:rPr>
          <w:rFonts w:ascii="Times New Roman" w:hAnsi="Times New Roman" w:cs="Times New Roman"/>
        </w:rPr>
        <w:t>Ziller</w:t>
      </w:r>
      <w:proofErr w:type="spellEnd"/>
      <w:r w:rsidRPr="00A1643F">
        <w:rPr>
          <w:rFonts w:ascii="Times New Roman" w:hAnsi="Times New Roman" w:cs="Times New Roman"/>
        </w:rPr>
        <w:t xml:space="preserve"> J. The European Constitution: cases and materials in EU and member states’ law. Cheltenham; Northampton (Mass.): Edward Elgar, 2007. </w:t>
      </w:r>
      <w:proofErr w:type="gramStart"/>
      <w:r w:rsidRPr="00A1643F">
        <w:rPr>
          <w:rFonts w:ascii="Times New Roman" w:hAnsi="Times New Roman" w:cs="Times New Roman"/>
        </w:rPr>
        <w:t>P. 269.</w:t>
      </w:r>
      <w:proofErr w:type="gramEnd"/>
    </w:p>
  </w:footnote>
  <w:footnote w:id="8">
    <w:p w14:paraId="21592C49" w14:textId="4F9802C6" w:rsidR="00B0491B" w:rsidRPr="008E4DFE" w:rsidRDefault="00B0491B">
      <w:pPr>
        <w:pStyle w:val="Puslapioinaostekstas"/>
        <w:rPr>
          <w:rFonts w:ascii="Times New Roman" w:hAnsi="Times New Roman" w:cs="Times New Roman"/>
          <w:lang w:val="lt-LT"/>
        </w:rPr>
      </w:pPr>
      <w:r w:rsidRPr="00AD5B19">
        <w:rPr>
          <w:rStyle w:val="Puslapioinaosnuoroda"/>
          <w:rFonts w:ascii="Times New Roman" w:hAnsi="Times New Roman" w:cs="Times New Roman"/>
        </w:rPr>
        <w:footnoteRef/>
      </w:r>
      <w:r w:rsidRPr="00AD5B19">
        <w:rPr>
          <w:rFonts w:ascii="Times New Roman" w:hAnsi="Times New Roman" w:cs="Times New Roman"/>
        </w:rPr>
        <w:t xml:space="preserve"> </w:t>
      </w:r>
      <w:proofErr w:type="gramStart"/>
      <w:r w:rsidRPr="00AD5B19">
        <w:rPr>
          <w:rFonts w:ascii="Times New Roman" w:hAnsi="Times New Roman" w:cs="Times New Roman"/>
        </w:rPr>
        <w:t>Treaty of Lisbon amending the Treaty</w:t>
      </w:r>
      <w:r w:rsidRPr="008E4DFE">
        <w:rPr>
          <w:rFonts w:ascii="Times New Roman" w:hAnsi="Times New Roman" w:cs="Times New Roman"/>
        </w:rPr>
        <w:t xml:space="preserve"> on European Union and the Treaty establishing the European Community, signed at Lisbon, 2007/C 306/01 of 13 December 2007.</w:t>
      </w:r>
      <w:proofErr w:type="gramEnd"/>
    </w:p>
  </w:footnote>
  <w:footnote w:id="9">
    <w:p w14:paraId="4164E320" w14:textId="2C089BD2"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The aim is more effective implementation of decisions on refusal of entry into the Schengen area // </w:t>
      </w:r>
      <w:hyperlink r:id="rId1" w:history="1">
        <w:r w:rsidRPr="008E4DFE">
          <w:rPr>
            <w:rStyle w:val="Hipersaitas"/>
            <w:rFonts w:ascii="Times New Roman" w:hAnsi="Times New Roman" w:cs="Times New Roman"/>
          </w:rPr>
          <w:t>http://www.eu2013.lt/en/news/pressreleases/the-aim-is-more-effective-implementation-of-decisions-on-refusal-of-entry-into-the-schengen-area</w:t>
        </w:r>
      </w:hyperlink>
      <w:r w:rsidRPr="008E4DFE">
        <w:rPr>
          <w:rFonts w:ascii="Times New Roman" w:hAnsi="Times New Roman" w:cs="Times New Roman"/>
        </w:rPr>
        <w:t>; last visited: 12/10/2013</w:t>
      </w:r>
    </w:p>
  </w:footnote>
  <w:footnote w:id="10">
    <w:p w14:paraId="19AA3ACE" w14:textId="20291EBC" w:rsidR="00B0491B" w:rsidRPr="008E4DFE" w:rsidRDefault="00B0491B" w:rsidP="00EF0AC9">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How EU sanctions work: a new narrative// </w:t>
      </w:r>
      <w:proofErr w:type="spellStart"/>
      <w:r w:rsidRPr="008E4DFE">
        <w:rPr>
          <w:rFonts w:ascii="Times New Roman" w:hAnsi="Times New Roman" w:cs="Times New Roman"/>
        </w:rPr>
        <w:t>Chaillot</w:t>
      </w:r>
      <w:proofErr w:type="spellEnd"/>
      <w:r w:rsidRPr="008E4DFE">
        <w:rPr>
          <w:rFonts w:ascii="Times New Roman" w:hAnsi="Times New Roman" w:cs="Times New Roman"/>
        </w:rPr>
        <w:t xml:space="preserve"> Paper. </w:t>
      </w:r>
      <w:proofErr w:type="gramStart"/>
      <w:r w:rsidRPr="008E4DFE">
        <w:rPr>
          <w:rFonts w:ascii="Times New Roman" w:hAnsi="Times New Roman" w:cs="Times New Roman"/>
        </w:rPr>
        <w:t>2013, No. 129.</w:t>
      </w:r>
      <w:proofErr w:type="gramEnd"/>
      <w:r w:rsidRPr="008E4DFE">
        <w:rPr>
          <w:rFonts w:ascii="Times New Roman" w:hAnsi="Times New Roman" w:cs="Times New Roman"/>
        </w:rPr>
        <w:t xml:space="preserve"> P. 7;</w:t>
      </w:r>
    </w:p>
    <w:p w14:paraId="329EC103" w14:textId="76489D9C" w:rsidR="00B0491B" w:rsidRPr="008E4DFE" w:rsidRDefault="00B0491B" w:rsidP="00EF0AC9">
      <w:pPr>
        <w:pStyle w:val="Puslapioinaostekstas"/>
        <w:rPr>
          <w:rFonts w:ascii="Times New Roman" w:hAnsi="Times New Roman" w:cs="Times New Roman"/>
        </w:rPr>
      </w:pPr>
      <w:r w:rsidRPr="008E4DFE">
        <w:rPr>
          <w:rFonts w:ascii="Times New Roman" w:hAnsi="Times New Roman" w:cs="Times New Roman"/>
        </w:rPr>
        <w:t>Sanctions or restrictive measures// http://eeas.europa.eu/cfsp/sanctions/docs/index_en.pdf; last visited: 10/5/2013.</w:t>
      </w:r>
    </w:p>
  </w:footnote>
  <w:footnote w:id="11">
    <w:p w14:paraId="0F5F5135" w14:textId="77777777" w:rsidR="00B0491B" w:rsidRPr="008E4DFE" w:rsidRDefault="00B0491B" w:rsidP="00E8018D">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Vaišvila</w:t>
      </w:r>
      <w:proofErr w:type="spellEnd"/>
      <w:r w:rsidRPr="008E4DFE">
        <w:rPr>
          <w:rFonts w:ascii="Times New Roman" w:hAnsi="Times New Roman" w:cs="Times New Roman"/>
        </w:rPr>
        <w:t xml:space="preserve"> A. </w:t>
      </w:r>
      <w:proofErr w:type="spellStart"/>
      <w:r w:rsidRPr="008E4DFE">
        <w:rPr>
          <w:rFonts w:ascii="Times New Roman" w:hAnsi="Times New Roman" w:cs="Times New Roman"/>
        </w:rPr>
        <w:t>Teisės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teorija</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Vilnius: </w:t>
      </w:r>
      <w:proofErr w:type="spellStart"/>
      <w:r w:rsidRPr="008E4DFE">
        <w:rPr>
          <w:rFonts w:ascii="Times New Roman" w:hAnsi="Times New Roman" w:cs="Times New Roman"/>
        </w:rPr>
        <w:t>Mykolo</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Romerio</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universitetas</w:t>
      </w:r>
      <w:proofErr w:type="spellEnd"/>
      <w:r w:rsidRPr="008E4DFE">
        <w:rPr>
          <w:rFonts w:ascii="Times New Roman" w:hAnsi="Times New Roman" w:cs="Times New Roman"/>
        </w:rPr>
        <w:t>, 2004. P. 243-245.</w:t>
      </w:r>
    </w:p>
  </w:footnote>
  <w:footnote w:id="12">
    <w:p w14:paraId="56BB0BCF"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Farral</w:t>
      </w:r>
      <w:proofErr w:type="spellEnd"/>
      <w:r w:rsidRPr="008E4DFE">
        <w:rPr>
          <w:rFonts w:ascii="Times New Roman" w:hAnsi="Times New Roman" w:cs="Times New Roman"/>
        </w:rPr>
        <w:t xml:space="preserve"> M. J. United Nations Sanctions and the Rule of Law.</w:t>
      </w:r>
      <w:proofErr w:type="gramEnd"/>
      <w:r w:rsidRPr="008E4DFE">
        <w:rPr>
          <w:rFonts w:ascii="Times New Roman" w:hAnsi="Times New Roman" w:cs="Times New Roman"/>
        </w:rPr>
        <w:t xml:space="preserve"> Cambridge: Cambridge University Press, 2007. P. 6-7.</w:t>
      </w:r>
    </w:p>
  </w:footnote>
  <w:footnote w:id="13">
    <w:p w14:paraId="60C0EED2"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Abi</w:t>
      </w:r>
      <w:proofErr w:type="spellEnd"/>
      <w:r w:rsidRPr="008E4DFE">
        <w:rPr>
          <w:rFonts w:ascii="Times New Roman" w:hAnsi="Times New Roman" w:cs="Times New Roman"/>
        </w:rPr>
        <w:t xml:space="preserve">-Saab G. /edited by </w:t>
      </w:r>
      <w:proofErr w:type="spellStart"/>
      <w:r w:rsidRPr="008E4DFE">
        <w:rPr>
          <w:rFonts w:ascii="Times New Roman" w:hAnsi="Times New Roman" w:cs="Times New Roman"/>
        </w:rPr>
        <w:t>Gowlland-Debbas</w:t>
      </w:r>
      <w:proofErr w:type="spellEnd"/>
      <w:r w:rsidRPr="008E4DFE">
        <w:rPr>
          <w:rFonts w:ascii="Times New Roman" w:hAnsi="Times New Roman" w:cs="Times New Roman"/>
        </w:rPr>
        <w:t xml:space="preserve"> V. United Nations Sanctions and International Law. The Hague; London;   Boston (Mass.): Kluwer Law International, 2001. </w:t>
      </w:r>
      <w:proofErr w:type="gramStart"/>
      <w:r w:rsidRPr="008E4DFE">
        <w:rPr>
          <w:rFonts w:ascii="Times New Roman" w:hAnsi="Times New Roman" w:cs="Times New Roman"/>
        </w:rPr>
        <w:t>P. 39.</w:t>
      </w:r>
      <w:proofErr w:type="gramEnd"/>
    </w:p>
  </w:footnote>
  <w:footnote w:id="14">
    <w:p w14:paraId="6496DA55"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Farral</w:t>
      </w:r>
      <w:proofErr w:type="spellEnd"/>
      <w:r w:rsidRPr="008E4DFE">
        <w:rPr>
          <w:rFonts w:ascii="Times New Roman" w:hAnsi="Times New Roman" w:cs="Times New Roman"/>
        </w:rPr>
        <w:t xml:space="preserve"> M. J. United Nations Sanctions and the Rule of Law.</w:t>
      </w:r>
      <w:proofErr w:type="gramEnd"/>
      <w:r w:rsidRPr="008E4DFE">
        <w:rPr>
          <w:rFonts w:ascii="Times New Roman" w:hAnsi="Times New Roman" w:cs="Times New Roman"/>
        </w:rPr>
        <w:t xml:space="preserve"> Cambridge: Cambridge University Press, 2007. </w:t>
      </w:r>
      <w:proofErr w:type="gramStart"/>
      <w:r w:rsidRPr="008E4DFE">
        <w:rPr>
          <w:rFonts w:ascii="Times New Roman" w:hAnsi="Times New Roman" w:cs="Times New Roman"/>
        </w:rPr>
        <w:t>P. 7.</w:t>
      </w:r>
      <w:proofErr w:type="gramEnd"/>
    </w:p>
  </w:footnote>
  <w:footnote w:id="15">
    <w:p w14:paraId="0A42EC3D" w14:textId="77777777" w:rsidR="00B0491B" w:rsidRPr="008E4DFE" w:rsidRDefault="00B0491B" w:rsidP="009E32A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Authors note: A. 75 of TEU along with A. 215 of TFEU gives right to impose restrictive measures as to “regards preventing and combating terrorism and related activities”.</w:t>
      </w:r>
    </w:p>
  </w:footnote>
  <w:footnote w:id="16">
    <w:p w14:paraId="446D8F37" w14:textId="4672DA5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UN SC resolution No. 678(1990) of 29 November 1990 authorizing the use of all necessary means to uphold and implement resolution 660 (1990) and to restore international peace and security in the area, which later resulted in “Gulf War”</w:t>
      </w:r>
    </w:p>
  </w:footnote>
  <w:footnote w:id="17">
    <w:p w14:paraId="3A1C0D85" w14:textId="3C26137C"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proofErr w:type="gramStart"/>
      <w:r w:rsidRPr="008E4DFE">
        <w:rPr>
          <w:rFonts w:ascii="Times New Roman" w:hAnsi="Times New Roman" w:cs="Times New Roman"/>
        </w:rPr>
        <w:t>Charter of the United Nations //</w:t>
      </w:r>
      <w:proofErr w:type="spellStart"/>
      <w:r w:rsidRPr="008E4DFE">
        <w:rPr>
          <w:rFonts w:ascii="Times New Roman" w:hAnsi="Times New Roman" w:cs="Times New Roman"/>
        </w:rPr>
        <w:t>Valstybės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žinios</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2002, No. 15-557.</w:t>
      </w:r>
    </w:p>
  </w:footnote>
  <w:footnote w:id="18">
    <w:p w14:paraId="613F674E"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“United Nations (UN</w:t>
      </w:r>
      <w:proofErr w:type="gramStart"/>
      <w:r w:rsidRPr="008E4DFE">
        <w:rPr>
          <w:rFonts w:ascii="Times New Roman" w:hAnsi="Times New Roman" w:cs="Times New Roman"/>
        </w:rPr>
        <w:t>) .”</w:t>
      </w:r>
      <w:proofErr w:type="gramEnd"/>
      <w:r w:rsidRPr="008E4DFE">
        <w:rPr>
          <w:rFonts w:ascii="Times New Roman" w:hAnsi="Times New Roman" w:cs="Times New Roman"/>
        </w:rPr>
        <w:t xml:space="preserve"> </w:t>
      </w:r>
      <w:proofErr w:type="spellStart"/>
      <w:r w:rsidRPr="008E4DFE">
        <w:rPr>
          <w:rFonts w:ascii="Times New Roman" w:hAnsi="Times New Roman" w:cs="Times New Roman"/>
        </w:rPr>
        <w:t>Encyclopædia</w:t>
      </w:r>
      <w:proofErr w:type="spellEnd"/>
      <w:r w:rsidRPr="008E4DFE">
        <w:rPr>
          <w:rFonts w:ascii="Times New Roman" w:hAnsi="Times New Roman" w:cs="Times New Roman"/>
        </w:rPr>
        <w:t xml:space="preserve"> Britannica. </w:t>
      </w:r>
      <w:proofErr w:type="spellStart"/>
      <w:proofErr w:type="gramStart"/>
      <w:r w:rsidRPr="008E4DFE">
        <w:rPr>
          <w:rFonts w:ascii="Times New Roman" w:hAnsi="Times New Roman" w:cs="Times New Roman"/>
        </w:rPr>
        <w:t>Encyclopædia</w:t>
      </w:r>
      <w:proofErr w:type="spellEnd"/>
      <w:r w:rsidRPr="008E4DFE">
        <w:rPr>
          <w:rFonts w:ascii="Times New Roman" w:hAnsi="Times New Roman" w:cs="Times New Roman"/>
        </w:rPr>
        <w:t xml:space="preserve"> Britannica Ultimate Reference Suite.</w:t>
      </w:r>
      <w:proofErr w:type="gramEnd"/>
      <w:r w:rsidRPr="008E4DFE">
        <w:rPr>
          <w:rFonts w:ascii="Times New Roman" w:hAnsi="Times New Roman" w:cs="Times New Roman"/>
        </w:rPr>
        <w:t xml:space="preserve">  Chicago: </w:t>
      </w:r>
      <w:proofErr w:type="spellStart"/>
      <w:r w:rsidRPr="008E4DFE">
        <w:rPr>
          <w:rFonts w:ascii="Times New Roman" w:hAnsi="Times New Roman" w:cs="Times New Roman"/>
        </w:rPr>
        <w:t>Encyclopædia</w:t>
      </w:r>
      <w:proofErr w:type="spellEnd"/>
      <w:r w:rsidRPr="008E4DFE">
        <w:rPr>
          <w:rFonts w:ascii="Times New Roman" w:hAnsi="Times New Roman" w:cs="Times New Roman"/>
        </w:rPr>
        <w:t xml:space="preserve"> Britannica, 2013.</w:t>
      </w:r>
    </w:p>
  </w:footnote>
  <w:footnote w:id="19">
    <w:p w14:paraId="586AF9D2"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“Persian Gulf War.”</w:t>
      </w:r>
      <w:proofErr w:type="gramEnd"/>
      <w:r w:rsidRPr="008E4DFE">
        <w:rPr>
          <w:rFonts w:ascii="Times New Roman" w:hAnsi="Times New Roman" w:cs="Times New Roman"/>
        </w:rPr>
        <w:t xml:space="preserve"> </w:t>
      </w:r>
      <w:proofErr w:type="spellStart"/>
      <w:r w:rsidRPr="008E4DFE">
        <w:rPr>
          <w:rFonts w:ascii="Times New Roman" w:hAnsi="Times New Roman" w:cs="Times New Roman"/>
        </w:rPr>
        <w:t>Encyclopædia</w:t>
      </w:r>
      <w:proofErr w:type="spellEnd"/>
      <w:r w:rsidRPr="008E4DFE">
        <w:rPr>
          <w:rFonts w:ascii="Times New Roman" w:hAnsi="Times New Roman" w:cs="Times New Roman"/>
        </w:rPr>
        <w:t xml:space="preserve"> Britannica. </w:t>
      </w:r>
      <w:proofErr w:type="spellStart"/>
      <w:proofErr w:type="gramStart"/>
      <w:r w:rsidRPr="008E4DFE">
        <w:rPr>
          <w:rFonts w:ascii="Times New Roman" w:hAnsi="Times New Roman" w:cs="Times New Roman"/>
        </w:rPr>
        <w:t>Encyclopædia</w:t>
      </w:r>
      <w:proofErr w:type="spellEnd"/>
      <w:r w:rsidRPr="008E4DFE">
        <w:rPr>
          <w:rFonts w:ascii="Times New Roman" w:hAnsi="Times New Roman" w:cs="Times New Roman"/>
        </w:rPr>
        <w:t xml:space="preserve"> Britannica Ultimate Reference Suite.</w:t>
      </w:r>
      <w:proofErr w:type="gramEnd"/>
      <w:r w:rsidRPr="008E4DFE">
        <w:rPr>
          <w:rFonts w:ascii="Times New Roman" w:hAnsi="Times New Roman" w:cs="Times New Roman"/>
        </w:rPr>
        <w:t xml:space="preserve">  Chicago: </w:t>
      </w:r>
      <w:proofErr w:type="spellStart"/>
      <w:r w:rsidRPr="008E4DFE">
        <w:rPr>
          <w:rFonts w:ascii="Times New Roman" w:hAnsi="Times New Roman" w:cs="Times New Roman"/>
        </w:rPr>
        <w:t>Encyclopædia</w:t>
      </w:r>
      <w:proofErr w:type="spellEnd"/>
      <w:r w:rsidRPr="008E4DFE">
        <w:rPr>
          <w:rFonts w:ascii="Times New Roman" w:hAnsi="Times New Roman" w:cs="Times New Roman"/>
        </w:rPr>
        <w:t xml:space="preserve"> Britannica, 2013.</w:t>
      </w:r>
    </w:p>
  </w:footnote>
  <w:footnote w:id="20">
    <w:p w14:paraId="1AFEC901" w14:textId="77777777" w:rsidR="00B0491B" w:rsidRPr="008E4DFE" w:rsidRDefault="00B0491B" w:rsidP="00AC79D1">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Gowlland-Debbas</w:t>
      </w:r>
      <w:proofErr w:type="spellEnd"/>
      <w:r w:rsidRPr="008E4DFE">
        <w:rPr>
          <w:rFonts w:ascii="Times New Roman" w:hAnsi="Times New Roman" w:cs="Times New Roman"/>
        </w:rPr>
        <w:t xml:space="preserve"> V. United Nations Sanctions and International Law.</w:t>
      </w:r>
      <w:proofErr w:type="gramEnd"/>
      <w:r w:rsidRPr="008E4DFE">
        <w:rPr>
          <w:rFonts w:ascii="Times New Roman" w:hAnsi="Times New Roman" w:cs="Times New Roman"/>
        </w:rPr>
        <w:t xml:space="preserve"> The Hague; London; Boston (Mass.): Kluwer Law International, 2001. P. 2</w:t>
      </w:r>
    </w:p>
  </w:footnote>
  <w:footnote w:id="21">
    <w:p w14:paraId="3B71EB6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Portela</w:t>
      </w:r>
      <w:proofErr w:type="spellEnd"/>
      <w:r w:rsidRPr="008E4DFE">
        <w:rPr>
          <w:rFonts w:ascii="Times New Roman" w:hAnsi="Times New Roman" w:cs="Times New Roman"/>
        </w:rPr>
        <w:t xml:space="preserve"> C. National Implementation of United Nations Sanctions: Towards Fragmentation// International Journal: Canada's Journal of Global Policy Analysis. </w:t>
      </w:r>
      <w:proofErr w:type="gramStart"/>
      <w:r w:rsidRPr="008E4DFE">
        <w:rPr>
          <w:rFonts w:ascii="Times New Roman" w:hAnsi="Times New Roman" w:cs="Times New Roman"/>
        </w:rPr>
        <w:t>2010, Vol. 65.</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 15.</w:t>
      </w:r>
      <w:proofErr w:type="gramEnd"/>
    </w:p>
  </w:footnote>
  <w:footnote w:id="22">
    <w:p w14:paraId="1C619A0E" w14:textId="5E796F50"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Khan D. E., Nolte G., </w:t>
      </w:r>
      <w:proofErr w:type="spellStart"/>
      <w:r w:rsidRPr="008E4DFE">
        <w:rPr>
          <w:rFonts w:ascii="Times New Roman" w:hAnsi="Times New Roman" w:cs="Times New Roman"/>
        </w:rPr>
        <w:t>Simma</w:t>
      </w:r>
      <w:proofErr w:type="spellEnd"/>
      <w:r w:rsidRPr="008E4DFE">
        <w:rPr>
          <w:rFonts w:ascii="Times New Roman" w:hAnsi="Times New Roman" w:cs="Times New Roman"/>
        </w:rPr>
        <w:t xml:space="preserve"> B. et al. The Charter of the </w:t>
      </w:r>
      <w:proofErr w:type="spellStart"/>
      <w:r w:rsidRPr="008E4DFE">
        <w:rPr>
          <w:rFonts w:ascii="Times New Roman" w:hAnsi="Times New Roman" w:cs="Times New Roman"/>
        </w:rPr>
        <w:t>Unted</w:t>
      </w:r>
      <w:proofErr w:type="spellEnd"/>
      <w:r w:rsidRPr="008E4DFE">
        <w:rPr>
          <w:rFonts w:ascii="Times New Roman" w:hAnsi="Times New Roman" w:cs="Times New Roman"/>
        </w:rPr>
        <w:t xml:space="preserve"> Nations: a commentary. Oxford: Oxford University Press, 2002. P. 702-703</w:t>
      </w:r>
    </w:p>
  </w:footnote>
  <w:footnote w:id="23">
    <w:p w14:paraId="675FBC50" w14:textId="10C7BDE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Cortright</w:t>
      </w:r>
      <w:proofErr w:type="spellEnd"/>
      <w:r w:rsidRPr="008E4DFE">
        <w:rPr>
          <w:rFonts w:ascii="Times New Roman" w:hAnsi="Times New Roman" w:cs="Times New Roman"/>
        </w:rPr>
        <w:t xml:space="preserve"> D., Lopez G. A., Gerber-</w:t>
      </w:r>
      <w:proofErr w:type="spellStart"/>
      <w:r w:rsidRPr="008E4DFE">
        <w:rPr>
          <w:rFonts w:ascii="Times New Roman" w:hAnsi="Times New Roman" w:cs="Times New Roman"/>
        </w:rPr>
        <w:t>Stellingwerf</w:t>
      </w:r>
      <w:proofErr w:type="spellEnd"/>
      <w:r w:rsidRPr="008E4DFE">
        <w:rPr>
          <w:rFonts w:ascii="Times New Roman" w:hAnsi="Times New Roman" w:cs="Times New Roman"/>
        </w:rPr>
        <w:t xml:space="preserve"> L. /edited by Weiss T. G. and </w:t>
      </w:r>
      <w:proofErr w:type="spellStart"/>
      <w:r w:rsidRPr="008E4DFE">
        <w:rPr>
          <w:rFonts w:ascii="Times New Roman" w:hAnsi="Times New Roman" w:cs="Times New Roman"/>
        </w:rPr>
        <w:t>Daws</w:t>
      </w:r>
      <w:proofErr w:type="spellEnd"/>
      <w:r w:rsidRPr="008E4DFE">
        <w:rPr>
          <w:rFonts w:ascii="Times New Roman" w:hAnsi="Times New Roman" w:cs="Times New Roman"/>
        </w:rPr>
        <w:t xml:space="preserve"> S. </w:t>
      </w:r>
      <w:proofErr w:type="gramStart"/>
      <w:r w:rsidRPr="008E4DFE">
        <w:rPr>
          <w:rFonts w:ascii="Times New Roman" w:hAnsi="Times New Roman" w:cs="Times New Roman"/>
        </w:rPr>
        <w:t>The Oxford handbook on the United Nations.</w:t>
      </w:r>
      <w:proofErr w:type="gramEnd"/>
      <w:r w:rsidRPr="008E4DFE">
        <w:rPr>
          <w:rFonts w:ascii="Times New Roman" w:hAnsi="Times New Roman" w:cs="Times New Roman"/>
        </w:rPr>
        <w:t xml:space="preserve"> Oxford: Oxford University Press, 2008. P. 357-358.</w:t>
      </w:r>
    </w:p>
  </w:footnote>
  <w:footnote w:id="24">
    <w:p w14:paraId="6122917D" w14:textId="68CAED78" w:rsidR="00B0491B" w:rsidRPr="008E4DFE" w:rsidRDefault="00B0491B" w:rsidP="00720D29">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Treaty establishing the European Economic Community, 25 </w:t>
      </w:r>
      <w:proofErr w:type="gramStart"/>
      <w:r w:rsidRPr="008E4DFE">
        <w:rPr>
          <w:rFonts w:ascii="Times New Roman" w:hAnsi="Times New Roman" w:cs="Times New Roman"/>
        </w:rPr>
        <w:t>of  March</w:t>
      </w:r>
      <w:proofErr w:type="gramEnd"/>
      <w:r w:rsidRPr="008E4DFE">
        <w:rPr>
          <w:rFonts w:ascii="Times New Roman" w:hAnsi="Times New Roman" w:cs="Times New Roman"/>
        </w:rPr>
        <w:t xml:space="preserve"> 1957.</w:t>
      </w:r>
    </w:p>
  </w:footnote>
  <w:footnote w:id="25">
    <w:p w14:paraId="5EC82FD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P. 7-9.</w:t>
      </w:r>
    </w:p>
  </w:footnote>
  <w:footnote w:id="26">
    <w:p w14:paraId="5DBC1E5A" w14:textId="091FAF23"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Report on European political cooperation (London, 13 October 1981)// </w:t>
      </w:r>
      <w:hyperlink r:id="rId2" w:history="1">
        <w:r w:rsidRPr="008E4DFE">
          <w:rPr>
            <w:rStyle w:val="Hipersaitas"/>
            <w:rFonts w:ascii="Times New Roman" w:hAnsi="Times New Roman" w:cs="Times New Roman"/>
          </w:rPr>
          <w:t>http://www.cvce.eu/obj/report_on_european_political_cooperation_london_13_october_1981-en-869a63a6-4c28-4e42-8c41-efd2415cd7dc.html</w:t>
        </w:r>
      </w:hyperlink>
      <w:r w:rsidRPr="008E4DFE">
        <w:rPr>
          <w:rFonts w:ascii="Times New Roman" w:hAnsi="Times New Roman" w:cs="Times New Roman"/>
        </w:rPr>
        <w:t>; last visited: 10/25/2013.</w:t>
      </w:r>
    </w:p>
  </w:footnote>
  <w:footnote w:id="27">
    <w:p w14:paraId="35EF5AD0" w14:textId="7E7BE15B" w:rsidR="00B0491B" w:rsidRDefault="00B0491B">
      <w:pPr>
        <w:pStyle w:val="Puslapioinaostekstas"/>
        <w:rPr>
          <w:rFonts w:ascii="Times New Roman" w:hAnsi="Times New Roman" w:cs="Times New Roman"/>
        </w:rPr>
      </w:pPr>
      <w:r w:rsidRPr="00C77D15">
        <w:rPr>
          <w:rStyle w:val="Puslapioinaosnuoroda"/>
          <w:rFonts w:ascii="Times New Roman" w:hAnsi="Times New Roman" w:cs="Times New Roman"/>
        </w:rPr>
        <w:footnoteRef/>
      </w:r>
      <w:r w:rsidRPr="00C77D15">
        <w:rPr>
          <w:rFonts w:ascii="Times New Roman" w:hAnsi="Times New Roman" w:cs="Times New Roman"/>
        </w:rPr>
        <w:t xml:space="preserve"> Single European Act of 29 June 1987. </w:t>
      </w:r>
      <w:proofErr w:type="gramStart"/>
      <w:r w:rsidRPr="00C77D15">
        <w:rPr>
          <w:rFonts w:ascii="Times New Roman" w:hAnsi="Times New Roman" w:cs="Times New Roman"/>
        </w:rPr>
        <w:t>Official Journal L 169.</w:t>
      </w:r>
      <w:proofErr w:type="gramEnd"/>
    </w:p>
    <w:p w14:paraId="5B095014" w14:textId="759E4E16" w:rsidR="00B0491B" w:rsidRPr="008E4DFE" w:rsidRDefault="00B0491B">
      <w:pPr>
        <w:pStyle w:val="Puslapioinaostekstas"/>
        <w:rPr>
          <w:rFonts w:ascii="Times New Roman" w:hAnsi="Times New Roman" w:cs="Times New Roman"/>
          <w:lang w:val="lt-LT"/>
        </w:rPr>
      </w:pPr>
      <w:proofErr w:type="spellStart"/>
      <w:r w:rsidRPr="00C77D15">
        <w:rPr>
          <w:rFonts w:ascii="Times New Roman" w:hAnsi="Times New Roman" w:cs="Times New Roman"/>
          <w:lang w:val="lt-LT"/>
        </w:rPr>
        <w:t>Treaty</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of</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Lisbon</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amending</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the</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Treaty</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on</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European</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Union</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and</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the</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Treaty</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establishing</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the</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European</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Community</w:t>
      </w:r>
      <w:proofErr w:type="spellEnd"/>
      <w:r w:rsidRPr="00C77D15">
        <w:rPr>
          <w:rFonts w:ascii="Times New Roman" w:hAnsi="Times New Roman" w:cs="Times New Roman"/>
          <w:lang w:val="lt-LT"/>
        </w:rPr>
        <w:t xml:space="preserve">, </w:t>
      </w:r>
      <w:proofErr w:type="spellStart"/>
      <w:r w:rsidRPr="00C77D15">
        <w:rPr>
          <w:rFonts w:ascii="Times New Roman" w:hAnsi="Times New Roman" w:cs="Times New Roman"/>
          <w:lang w:val="lt-LT"/>
        </w:rPr>
        <w:t>signed</w:t>
      </w:r>
      <w:proofErr w:type="spellEnd"/>
      <w:r w:rsidRPr="00C77D15">
        <w:rPr>
          <w:rFonts w:ascii="Times New Roman" w:hAnsi="Times New Roman" w:cs="Times New Roman"/>
          <w:lang w:val="lt-LT"/>
        </w:rPr>
        <w:t xml:space="preserve"> at </w:t>
      </w:r>
      <w:proofErr w:type="spellStart"/>
      <w:r w:rsidRPr="00C77D15">
        <w:rPr>
          <w:rFonts w:ascii="Times New Roman" w:hAnsi="Times New Roman" w:cs="Times New Roman"/>
          <w:lang w:val="lt-LT"/>
        </w:rPr>
        <w:t>Lisbon</w:t>
      </w:r>
      <w:proofErr w:type="spellEnd"/>
      <w:r w:rsidRPr="00C77D15">
        <w:rPr>
          <w:rFonts w:ascii="Times New Roman" w:hAnsi="Times New Roman" w:cs="Times New Roman"/>
          <w:lang w:val="lt-LT"/>
        </w:rPr>
        <w:t xml:space="preserve">, 2007/C 306/01 </w:t>
      </w:r>
      <w:proofErr w:type="spellStart"/>
      <w:r w:rsidRPr="00C77D15">
        <w:rPr>
          <w:rFonts w:ascii="Times New Roman" w:hAnsi="Times New Roman" w:cs="Times New Roman"/>
          <w:lang w:val="lt-LT"/>
        </w:rPr>
        <w:t>of</w:t>
      </w:r>
      <w:proofErr w:type="spellEnd"/>
      <w:r w:rsidRPr="00C77D15">
        <w:rPr>
          <w:rFonts w:ascii="Times New Roman" w:hAnsi="Times New Roman" w:cs="Times New Roman"/>
          <w:lang w:val="lt-LT"/>
        </w:rPr>
        <w:t xml:space="preserve"> 13 </w:t>
      </w:r>
      <w:proofErr w:type="spellStart"/>
      <w:r w:rsidRPr="00C77D15">
        <w:rPr>
          <w:rFonts w:ascii="Times New Roman" w:hAnsi="Times New Roman" w:cs="Times New Roman"/>
          <w:lang w:val="lt-LT"/>
        </w:rPr>
        <w:t>December</w:t>
      </w:r>
      <w:proofErr w:type="spellEnd"/>
      <w:r w:rsidRPr="00C77D15">
        <w:rPr>
          <w:rFonts w:ascii="Times New Roman" w:hAnsi="Times New Roman" w:cs="Times New Roman"/>
          <w:lang w:val="lt-LT"/>
        </w:rPr>
        <w:t xml:space="preserve"> 2007.</w:t>
      </w:r>
    </w:p>
  </w:footnote>
  <w:footnote w:id="28">
    <w:p w14:paraId="40E11337"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Report on European political cooperation (London, 13 October 1981)// </w:t>
      </w:r>
      <w:hyperlink r:id="rId3" w:history="1">
        <w:r w:rsidRPr="008E4DFE">
          <w:rPr>
            <w:rStyle w:val="Hipersaitas"/>
            <w:rFonts w:ascii="Times New Roman" w:hAnsi="Times New Roman" w:cs="Times New Roman"/>
          </w:rPr>
          <w:t>http://www.cvce.eu/obj/report_on_european_political_cooperation_london_13_october_1981-en-869a63a6-4c28-4e42-8c41-efd2415cd7dc.html</w:t>
        </w:r>
      </w:hyperlink>
      <w:r w:rsidRPr="008E4DFE">
        <w:rPr>
          <w:rFonts w:ascii="Times New Roman" w:hAnsi="Times New Roman" w:cs="Times New Roman"/>
        </w:rPr>
        <w:t>; last visited: 10/25/2013.</w:t>
      </w:r>
    </w:p>
  </w:footnote>
  <w:footnote w:id="29">
    <w:p w14:paraId="15AB0E5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w:t>
      </w:r>
      <w:proofErr w:type="gramStart"/>
      <w:r w:rsidRPr="008E4DFE">
        <w:rPr>
          <w:rFonts w:ascii="Times New Roman" w:hAnsi="Times New Roman" w:cs="Times New Roman"/>
        </w:rPr>
        <w:t>P. 9.</w:t>
      </w:r>
      <w:proofErr w:type="gramEnd"/>
    </w:p>
  </w:footnote>
  <w:footnote w:id="30">
    <w:p w14:paraId="5E519530"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Craig P., de </w:t>
      </w:r>
      <w:proofErr w:type="spellStart"/>
      <w:r w:rsidRPr="008E4DFE">
        <w:rPr>
          <w:rFonts w:ascii="Times New Roman" w:hAnsi="Times New Roman" w:cs="Times New Roman"/>
        </w:rPr>
        <w:t>Burca</w:t>
      </w:r>
      <w:proofErr w:type="spellEnd"/>
      <w:r w:rsidRPr="008E4DFE">
        <w:rPr>
          <w:rFonts w:ascii="Times New Roman" w:hAnsi="Times New Roman" w:cs="Times New Roman"/>
        </w:rPr>
        <w:t xml:space="preserve"> G. EU law: text, cases, and materials. Oxford: Oxford University Press, 2010. P. 11-13.</w:t>
      </w:r>
    </w:p>
  </w:footnote>
  <w:footnote w:id="31">
    <w:p w14:paraId="7AD5491F"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w:t>
      </w:r>
      <w:proofErr w:type="gramStart"/>
      <w:r w:rsidRPr="008E4DFE">
        <w:rPr>
          <w:rFonts w:ascii="Times New Roman" w:hAnsi="Times New Roman" w:cs="Times New Roman"/>
        </w:rPr>
        <w:t>P. 10.</w:t>
      </w:r>
      <w:proofErr w:type="gramEnd"/>
    </w:p>
  </w:footnote>
  <w:footnote w:id="32">
    <w:p w14:paraId="63631FAC"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w:t>
      </w:r>
      <w:proofErr w:type="gramStart"/>
      <w:r w:rsidRPr="008E4DFE">
        <w:rPr>
          <w:rFonts w:ascii="Times New Roman" w:hAnsi="Times New Roman" w:cs="Times New Roman"/>
        </w:rPr>
        <w:t>P. 9.</w:t>
      </w:r>
      <w:proofErr w:type="gramEnd"/>
    </w:p>
  </w:footnote>
  <w:footnote w:id="33">
    <w:p w14:paraId="01A1778C" w14:textId="63DAB30D" w:rsidR="00B0491B" w:rsidRPr="008E4DFE" w:rsidRDefault="00B0491B" w:rsidP="003A278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Treaty on European Union (Consolidated Version), Treaty of Maastricht, 7 of February 1992, Official Journal C 325/5.</w:t>
      </w:r>
      <w:proofErr w:type="gramEnd"/>
    </w:p>
  </w:footnote>
  <w:footnote w:id="34">
    <w:p w14:paraId="6CC2FB99" w14:textId="508C075C"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Treaty of Maastricht on European Union // </w:t>
      </w:r>
      <w:hyperlink r:id="rId4" w:history="1">
        <w:r w:rsidRPr="008E4DFE">
          <w:rPr>
            <w:rStyle w:val="Hipersaitas"/>
            <w:rFonts w:ascii="Times New Roman" w:hAnsi="Times New Roman" w:cs="Times New Roman"/>
          </w:rPr>
          <w:t>http://europa.eu/legislation_summaries/institutional_affairs/treaties/treaties_maastricht_en.htm</w:t>
        </w:r>
      </w:hyperlink>
      <w:r w:rsidRPr="008E4DFE">
        <w:rPr>
          <w:rFonts w:ascii="Times New Roman" w:hAnsi="Times New Roman" w:cs="Times New Roman"/>
        </w:rPr>
        <w:t>; last visited: 11/25/2013</w:t>
      </w:r>
    </w:p>
  </w:footnote>
  <w:footnote w:id="35">
    <w:p w14:paraId="0F3B0EE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Portela</w:t>
      </w:r>
      <w:proofErr w:type="spellEnd"/>
      <w:r w:rsidRPr="008E4DFE">
        <w:rPr>
          <w:rFonts w:ascii="Times New Roman" w:hAnsi="Times New Roman" w:cs="Times New Roman"/>
        </w:rPr>
        <w:t xml:space="preserve"> C. European Union Sanctions and Foreign Policy: When and Why Do They Work? London/New York: </w:t>
      </w:r>
      <w:proofErr w:type="spellStart"/>
      <w:r w:rsidRPr="008E4DFE">
        <w:rPr>
          <w:rFonts w:ascii="Times New Roman" w:hAnsi="Times New Roman" w:cs="Times New Roman"/>
        </w:rPr>
        <w:t>Routeledge</w:t>
      </w:r>
      <w:proofErr w:type="spellEnd"/>
      <w:r w:rsidRPr="008E4DFE">
        <w:rPr>
          <w:rFonts w:ascii="Times New Roman" w:hAnsi="Times New Roman" w:cs="Times New Roman"/>
        </w:rPr>
        <w:t xml:space="preserve">, 2010. </w:t>
      </w:r>
      <w:proofErr w:type="gramStart"/>
      <w:r w:rsidRPr="008E4DFE">
        <w:rPr>
          <w:rFonts w:ascii="Times New Roman" w:hAnsi="Times New Roman" w:cs="Times New Roman"/>
        </w:rPr>
        <w:t>P. 24.</w:t>
      </w:r>
      <w:proofErr w:type="gramEnd"/>
    </w:p>
  </w:footnote>
  <w:footnote w:id="36">
    <w:p w14:paraId="67B854C4"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2005. </w:t>
      </w:r>
      <w:proofErr w:type="gramStart"/>
      <w:r w:rsidRPr="008E4DFE">
        <w:rPr>
          <w:rFonts w:ascii="Times New Roman" w:hAnsi="Times New Roman" w:cs="Times New Roman"/>
        </w:rPr>
        <w:t>P. 12.</w:t>
      </w:r>
      <w:proofErr w:type="gramEnd"/>
    </w:p>
  </w:footnote>
  <w:footnote w:id="37">
    <w:p w14:paraId="2598C5A9" w14:textId="77777777" w:rsidR="00B0491B" w:rsidRPr="008E4DFE" w:rsidRDefault="00B0491B" w:rsidP="005961B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Cortright</w:t>
      </w:r>
      <w:proofErr w:type="spellEnd"/>
      <w:r w:rsidRPr="008E4DFE">
        <w:rPr>
          <w:rFonts w:ascii="Times New Roman" w:hAnsi="Times New Roman" w:cs="Times New Roman"/>
        </w:rPr>
        <w:t xml:space="preserve"> D., Lopez G. A., Gerber-</w:t>
      </w:r>
      <w:proofErr w:type="spellStart"/>
      <w:r w:rsidRPr="008E4DFE">
        <w:rPr>
          <w:rFonts w:ascii="Times New Roman" w:hAnsi="Times New Roman" w:cs="Times New Roman"/>
        </w:rPr>
        <w:t>Stellingwerf</w:t>
      </w:r>
      <w:proofErr w:type="spellEnd"/>
      <w:r w:rsidRPr="008E4DFE">
        <w:rPr>
          <w:rFonts w:ascii="Times New Roman" w:hAnsi="Times New Roman" w:cs="Times New Roman"/>
        </w:rPr>
        <w:t xml:space="preserve"> L. /edited by Weiss T. G. and </w:t>
      </w:r>
      <w:proofErr w:type="spellStart"/>
      <w:r w:rsidRPr="008E4DFE">
        <w:rPr>
          <w:rFonts w:ascii="Times New Roman" w:hAnsi="Times New Roman" w:cs="Times New Roman"/>
        </w:rPr>
        <w:t>Daws</w:t>
      </w:r>
      <w:proofErr w:type="spellEnd"/>
      <w:r w:rsidRPr="008E4DFE">
        <w:rPr>
          <w:rFonts w:ascii="Times New Roman" w:hAnsi="Times New Roman" w:cs="Times New Roman"/>
        </w:rPr>
        <w:t xml:space="preserve"> S. </w:t>
      </w:r>
      <w:proofErr w:type="gramStart"/>
      <w:r w:rsidRPr="008E4DFE">
        <w:rPr>
          <w:rFonts w:ascii="Times New Roman" w:hAnsi="Times New Roman" w:cs="Times New Roman"/>
        </w:rPr>
        <w:t>The Oxford handbook on the United Nations.</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Oxford :</w:t>
      </w:r>
      <w:proofErr w:type="gramEnd"/>
      <w:r w:rsidRPr="008E4DFE">
        <w:rPr>
          <w:rFonts w:ascii="Times New Roman" w:hAnsi="Times New Roman" w:cs="Times New Roman"/>
        </w:rPr>
        <w:t xml:space="preserve"> Oxford University Press, 2008. P. 353-356.</w:t>
      </w:r>
    </w:p>
  </w:footnote>
  <w:footnote w:id="38">
    <w:p w14:paraId="70E3B1CB"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Stephen (1993) </w:t>
      </w:r>
      <w:proofErr w:type="gramStart"/>
      <w:r w:rsidRPr="008E4DFE">
        <w:rPr>
          <w:rFonts w:ascii="Times New Roman" w:hAnsi="Times New Roman" w:cs="Times New Roman"/>
        </w:rPr>
        <w:t>The</w:t>
      </w:r>
      <w:proofErr w:type="gramEnd"/>
      <w:r w:rsidRPr="008E4DFE">
        <w:rPr>
          <w:rFonts w:ascii="Times New Roman" w:hAnsi="Times New Roman" w:cs="Times New Roman"/>
        </w:rPr>
        <w:t xml:space="preserve"> application of international economic sanctions: the united nations, European community and 'Yugoslavia'. </w:t>
      </w:r>
      <w:proofErr w:type="gramStart"/>
      <w:r w:rsidRPr="008E4DFE">
        <w:rPr>
          <w:rFonts w:ascii="Times New Roman" w:hAnsi="Times New Roman" w:cs="Times New Roman"/>
        </w:rPr>
        <w:t>Masters thesis, Durham University.</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 44.</w:t>
      </w:r>
      <w:proofErr w:type="gramEnd"/>
      <w:r w:rsidRPr="008E4DFE">
        <w:rPr>
          <w:rFonts w:ascii="Times New Roman" w:hAnsi="Times New Roman" w:cs="Times New Roman"/>
        </w:rPr>
        <w:t xml:space="preserve"> </w:t>
      </w:r>
      <w:hyperlink r:id="rId5" w:history="1">
        <w:r w:rsidRPr="008E4DFE">
          <w:rPr>
            <w:rStyle w:val="Hipersaitas"/>
            <w:rFonts w:ascii="Times New Roman" w:hAnsi="Times New Roman" w:cs="Times New Roman"/>
          </w:rPr>
          <w:t>http://etheses.dur.ac.uk/5784/</w:t>
        </w:r>
      </w:hyperlink>
      <w:r w:rsidRPr="008E4DFE">
        <w:rPr>
          <w:rFonts w:ascii="Times New Roman" w:hAnsi="Times New Roman" w:cs="Times New Roman"/>
        </w:rPr>
        <w:t xml:space="preserve">; </w:t>
      </w:r>
      <w:r w:rsidRPr="008E4DFE">
        <w:rPr>
          <w:rFonts w:ascii="Times New Roman" w:hAnsi="Times New Roman" w:cs="Times New Roman"/>
          <w:lang w:val="lt-LT"/>
        </w:rPr>
        <w:t>last visited: 11/7/2013.</w:t>
      </w:r>
    </w:p>
  </w:footnote>
  <w:footnote w:id="39">
    <w:p w14:paraId="6A28AAEF" w14:textId="74EE483F" w:rsidR="00B0491B" w:rsidRPr="008E4DFE" w:rsidRDefault="00B0491B" w:rsidP="00D816FA">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Ševeliovaitė</w:t>
      </w:r>
      <w:proofErr w:type="spellEnd"/>
      <w:r w:rsidRPr="008E4DFE">
        <w:rPr>
          <w:rFonts w:ascii="Times New Roman" w:hAnsi="Times New Roman" w:cs="Times New Roman"/>
          <w:lang w:val="lt-LT"/>
        </w:rPr>
        <w:t xml:space="preserve"> T. Jungtinių Tautų Organizacijos Saugumo Taryba: bendrieji ir specialieji įgaliojimai. </w:t>
      </w:r>
      <w:r w:rsidRPr="008E4DFE">
        <w:rPr>
          <w:rFonts w:ascii="Times New Roman" w:hAnsi="Times New Roman" w:cs="Times New Roman"/>
        </w:rPr>
        <w:t xml:space="preserve">Master thesis, social science, </w:t>
      </w:r>
      <w:proofErr w:type="gramStart"/>
      <w:r w:rsidRPr="008E4DFE">
        <w:rPr>
          <w:rFonts w:ascii="Times New Roman" w:hAnsi="Times New Roman" w:cs="Times New Roman"/>
        </w:rPr>
        <w:t>law</w:t>
      </w:r>
      <w:proofErr w:type="gramEnd"/>
      <w:r w:rsidRPr="008E4DFE">
        <w:rPr>
          <w:rFonts w:ascii="Times New Roman" w:hAnsi="Times New Roman" w:cs="Times New Roman"/>
        </w:rPr>
        <w:t>. (01 S)</w:t>
      </w:r>
      <w:proofErr w:type="gramStart"/>
      <w:r w:rsidRPr="008E4DFE">
        <w:rPr>
          <w:rFonts w:ascii="Times New Roman" w:hAnsi="Times New Roman" w:cs="Times New Roman"/>
        </w:rPr>
        <w:t>.–</w:t>
      </w:r>
      <w:proofErr w:type="gramEnd"/>
      <w:r w:rsidRPr="008E4DFE">
        <w:rPr>
          <w:rFonts w:ascii="Times New Roman" w:hAnsi="Times New Roman" w:cs="Times New Roman"/>
        </w:rPr>
        <w:t xml:space="preserve"> Vilnius: </w:t>
      </w:r>
      <w:proofErr w:type="spellStart"/>
      <w:r w:rsidRPr="008E4DFE">
        <w:rPr>
          <w:rFonts w:ascii="Times New Roman" w:hAnsi="Times New Roman" w:cs="Times New Roman"/>
        </w:rPr>
        <w:t>Mykolas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Romeris</w:t>
      </w:r>
      <w:proofErr w:type="spellEnd"/>
      <w:r w:rsidRPr="008E4DFE">
        <w:rPr>
          <w:rFonts w:ascii="Times New Roman" w:hAnsi="Times New Roman" w:cs="Times New Roman"/>
        </w:rPr>
        <w:t xml:space="preserve"> University, 2012. </w:t>
      </w:r>
      <w:proofErr w:type="gramStart"/>
      <w:r w:rsidRPr="008E4DFE">
        <w:rPr>
          <w:rFonts w:ascii="Times New Roman" w:hAnsi="Times New Roman" w:cs="Times New Roman"/>
        </w:rPr>
        <w:t>P. 41.</w:t>
      </w:r>
      <w:proofErr w:type="gramEnd"/>
    </w:p>
  </w:footnote>
  <w:footnote w:id="40">
    <w:p w14:paraId="35328C22"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 xml:space="preserve">Stephen </w:t>
      </w:r>
      <w:r w:rsidRPr="008E4DFE">
        <w:rPr>
          <w:rFonts w:ascii="Times New Roman" w:hAnsi="Times New Roman" w:cs="Times New Roman"/>
        </w:rPr>
        <w:t xml:space="preserve">C. </w:t>
      </w:r>
      <w:r w:rsidRPr="008E4DFE">
        <w:rPr>
          <w:rFonts w:ascii="Times New Roman" w:hAnsi="Times New Roman" w:cs="Times New Roman"/>
          <w:lang w:val="lt-LT"/>
        </w:rPr>
        <w:t>(1993) The application of international economic sanctions: the united nations, European community and</w:t>
      </w:r>
      <w:proofErr w:type="gramStart"/>
      <w:r w:rsidRPr="008E4DFE">
        <w:rPr>
          <w:rFonts w:ascii="Times New Roman" w:hAnsi="Times New Roman" w:cs="Times New Roman"/>
          <w:lang w:val="lt-LT"/>
        </w:rPr>
        <w:t xml:space="preserve"> '</w:t>
      </w:r>
      <w:proofErr w:type="gramEnd"/>
      <w:r w:rsidRPr="008E4DFE">
        <w:rPr>
          <w:rFonts w:ascii="Times New Roman" w:hAnsi="Times New Roman" w:cs="Times New Roman"/>
          <w:lang w:val="lt-LT"/>
        </w:rPr>
        <w:t xml:space="preserve">Yugoslavia'. Masters thesis, Durham University. P. 44// </w:t>
      </w:r>
      <w:hyperlink r:id="rId6" w:history="1">
        <w:r w:rsidRPr="008E4DFE">
          <w:rPr>
            <w:rStyle w:val="Hipersaitas"/>
            <w:rFonts w:ascii="Times New Roman" w:hAnsi="Times New Roman" w:cs="Times New Roman"/>
            <w:lang w:val="lt-LT"/>
          </w:rPr>
          <w:t>http://etheses.dur.ac.uk/5784/</w:t>
        </w:r>
      </w:hyperlink>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last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visited</w:t>
      </w:r>
      <w:proofErr w:type="spellEnd"/>
      <w:r w:rsidRPr="008E4DFE">
        <w:rPr>
          <w:rFonts w:ascii="Times New Roman" w:hAnsi="Times New Roman" w:cs="Times New Roman"/>
          <w:lang w:val="lt-LT"/>
        </w:rPr>
        <w:t>: 11/7/2013.</w:t>
      </w:r>
    </w:p>
  </w:footnote>
  <w:footnote w:id="41">
    <w:p w14:paraId="19E14545" w14:textId="77777777" w:rsidR="00B0491B" w:rsidRPr="008E4DFE" w:rsidRDefault="00B0491B" w:rsidP="00D10850">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2001/154/CFSP of 26 February 2001 designating Taliban and Bin Laden and his associates;</w:t>
      </w:r>
    </w:p>
    <w:p w14:paraId="25011A6E" w14:textId="722B3517" w:rsidR="00B0491B" w:rsidRPr="008E4DFE" w:rsidRDefault="00B0491B" w:rsidP="00D10850">
      <w:pPr>
        <w:pStyle w:val="Puslapioinaostekstas"/>
        <w:rPr>
          <w:rFonts w:ascii="Times New Roman" w:hAnsi="Times New Roman" w:cs="Times New Roman"/>
        </w:rPr>
      </w:pPr>
      <w:r w:rsidRPr="008E4DFE">
        <w:rPr>
          <w:rFonts w:ascii="Times New Roman" w:hAnsi="Times New Roman" w:cs="Times New Roman"/>
        </w:rPr>
        <w:t xml:space="preserve">Council Joint action 1999/34/CFSP of 17 December 1998 adopted by the Council on the basis of Article J.3 of the Treaty on European Union on the European Union's contribution to combating the </w:t>
      </w:r>
      <w:proofErr w:type="spellStart"/>
      <w:r w:rsidRPr="008E4DFE">
        <w:rPr>
          <w:rFonts w:ascii="Times New Roman" w:hAnsi="Times New Roman" w:cs="Times New Roman"/>
        </w:rPr>
        <w:t>destabilising</w:t>
      </w:r>
      <w:proofErr w:type="spellEnd"/>
      <w:r w:rsidRPr="008E4DFE">
        <w:rPr>
          <w:rFonts w:ascii="Times New Roman" w:hAnsi="Times New Roman" w:cs="Times New Roman"/>
        </w:rPr>
        <w:t xml:space="preserve"> accumulation and spread of small arms and light weapons.</w:t>
      </w:r>
    </w:p>
  </w:footnote>
  <w:footnote w:id="42">
    <w:p w14:paraId="365FC028" w14:textId="77777777" w:rsidR="00B0491B" w:rsidRPr="008E4DFE" w:rsidRDefault="00B0491B" w:rsidP="00AE361D">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Consolidated versions of the Treaty on European Union and the Treaty on the Functioning of the European Union</w:t>
      </w:r>
    </w:p>
    <w:p w14:paraId="125BA257" w14:textId="77777777" w:rsidR="00B0491B" w:rsidRPr="008E4DFE" w:rsidRDefault="00B0491B" w:rsidP="00AE361D">
      <w:pPr>
        <w:pStyle w:val="Puslapioinaostekstas"/>
        <w:rPr>
          <w:rFonts w:ascii="Times New Roman" w:hAnsi="Times New Roman" w:cs="Times New Roman"/>
        </w:rPr>
      </w:pPr>
      <w:r w:rsidRPr="008E4DFE">
        <w:rPr>
          <w:rFonts w:ascii="Times New Roman" w:hAnsi="Times New Roman" w:cs="Times New Roman"/>
        </w:rPr>
        <w:t>2012/C 326/01</w:t>
      </w:r>
    </w:p>
  </w:footnote>
  <w:footnote w:id="43">
    <w:p w14:paraId="606F94FB" w14:textId="77777777" w:rsidR="00B0491B" w:rsidRPr="008E4DFE" w:rsidRDefault="00B0491B" w:rsidP="009E2AF4">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Union Council.</w:t>
      </w:r>
      <w:proofErr w:type="gramEnd"/>
      <w:r w:rsidRPr="008E4DFE">
        <w:rPr>
          <w:rFonts w:ascii="Times New Roman" w:hAnsi="Times New Roman" w:cs="Times New Roman"/>
        </w:rPr>
        <w:t xml:space="preserve"> Guidelines on implementation and evaluation of restrictive measures (sanctions) in the framework of the EU Common Foreign and Security Policy, Doc. 15579/03 of 3 December 2003.</w:t>
      </w:r>
    </w:p>
  </w:footnote>
  <w:footnote w:id="44">
    <w:p w14:paraId="33B355EC" w14:textId="64B8B8A6"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Union Council.</w:t>
      </w:r>
      <w:proofErr w:type="gramEnd"/>
      <w:r w:rsidRPr="008E4DFE">
        <w:rPr>
          <w:rFonts w:ascii="Times New Roman" w:hAnsi="Times New Roman" w:cs="Times New Roman"/>
        </w:rPr>
        <w:t xml:space="preserve"> Basic Principles on the Use of Restrictive Measures (Sanctions), doc. 10198/1/04 of 7 June 2004.</w:t>
      </w:r>
    </w:p>
  </w:footnote>
  <w:footnote w:id="45">
    <w:p w14:paraId="01F4186D" w14:textId="14DEE518" w:rsidR="00B0491B" w:rsidRPr="008E4DFE" w:rsidRDefault="00B0491B" w:rsidP="006523E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Union Council.</w:t>
      </w:r>
      <w:proofErr w:type="gramEnd"/>
      <w:r w:rsidRPr="008E4DFE">
        <w:rPr>
          <w:rFonts w:ascii="Times New Roman" w:hAnsi="Times New Roman" w:cs="Times New Roman"/>
        </w:rPr>
        <w:t xml:space="preserve"> EU Best Practices for the effective implementation of restrictive measures, doc. 10533/06 of 14 June 2006.</w:t>
      </w:r>
    </w:p>
  </w:footnote>
  <w:footnote w:id="46">
    <w:p w14:paraId="0C59D156" w14:textId="10F3D6ED"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Union Council.</w:t>
      </w:r>
      <w:proofErr w:type="gramEnd"/>
      <w:r w:rsidRPr="008E4DFE">
        <w:rPr>
          <w:rFonts w:ascii="Times New Roman" w:hAnsi="Times New Roman" w:cs="Times New Roman"/>
        </w:rPr>
        <w:t xml:space="preserve"> Basic Principles on the Use of Restrictive Measures (Sanctions), doc. 10198/1/04 of 7 June 2004.</w:t>
      </w:r>
    </w:p>
  </w:footnote>
  <w:footnote w:id="47">
    <w:p w14:paraId="6CC08B83" w14:textId="77777777"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w:t>
      </w:r>
    </w:p>
  </w:footnote>
  <w:footnote w:id="48">
    <w:p w14:paraId="31B5050F" w14:textId="74344D62"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Union Council.</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Guidelines on implementation and evaluation of restrictive measures (sanctions) in the framework of the EU Common Foreign and Security Policy, doc. 15579/03 of 3 December 2003.</w:t>
      </w:r>
      <w:proofErr w:type="gramEnd"/>
      <w:r w:rsidRPr="008E4DFE">
        <w:rPr>
          <w:rFonts w:ascii="Times New Roman" w:hAnsi="Times New Roman" w:cs="Times New Roman"/>
        </w:rPr>
        <w:t xml:space="preserve"> A.19</w:t>
      </w:r>
    </w:p>
  </w:footnote>
  <w:footnote w:id="49">
    <w:p w14:paraId="088FF156" w14:textId="77777777"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Edited by Costa O. and </w:t>
      </w:r>
      <w:proofErr w:type="spellStart"/>
      <w:r w:rsidRPr="008E4DFE">
        <w:rPr>
          <w:rFonts w:ascii="Times New Roman" w:hAnsi="Times New Roman" w:cs="Times New Roman"/>
        </w:rPr>
        <w:t>Jørgensen</w:t>
      </w:r>
      <w:proofErr w:type="spellEnd"/>
      <w:r w:rsidRPr="008E4DFE">
        <w:rPr>
          <w:rFonts w:ascii="Times New Roman" w:hAnsi="Times New Roman" w:cs="Times New Roman"/>
        </w:rPr>
        <w:t xml:space="preserve"> K.E.</w:t>
      </w:r>
      <w:proofErr w:type="gramEnd"/>
      <w:r w:rsidRPr="008E4DFE">
        <w:rPr>
          <w:rFonts w:ascii="Times New Roman" w:hAnsi="Times New Roman" w:cs="Times New Roman"/>
        </w:rPr>
        <w:t xml:space="preserve"> The Influence of International Institutions on the EU, When Multilateralism hits Brussels. Basingstoke: Palgrave Macmillan, 2012. </w:t>
      </w:r>
      <w:proofErr w:type="gramStart"/>
      <w:r w:rsidRPr="008E4DFE">
        <w:rPr>
          <w:rFonts w:ascii="Times New Roman" w:hAnsi="Times New Roman" w:cs="Times New Roman"/>
        </w:rPr>
        <w:t>P. 128.</w:t>
      </w:r>
      <w:proofErr w:type="gramEnd"/>
    </w:p>
  </w:footnote>
  <w:footnote w:id="50">
    <w:p w14:paraId="78FF6427" w14:textId="7DF8EF03"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Treaty establishing the European Community (consolidated version), Official Journal C 321 E.</w:t>
      </w:r>
      <w:proofErr w:type="gramEnd"/>
    </w:p>
  </w:footnote>
  <w:footnote w:id="51">
    <w:p w14:paraId="152A1E67" w14:textId="14984B76"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Union Council.</w:t>
      </w:r>
      <w:proofErr w:type="gramEnd"/>
      <w:r w:rsidRPr="008E4DFE">
        <w:rPr>
          <w:rFonts w:ascii="Times New Roman" w:hAnsi="Times New Roman" w:cs="Times New Roman"/>
        </w:rPr>
        <w:t xml:space="preserve"> EU Best Practices for the effective implementation of restrictive measures, doc. 10533/06 of 14 June 2006. A. 2-4</w:t>
      </w:r>
    </w:p>
  </w:footnote>
  <w:footnote w:id="52">
    <w:p w14:paraId="0BDD04B4" w14:textId="2E8FD98B"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Sanctions or restrictive measures.</w:t>
      </w:r>
      <w:proofErr w:type="gramEnd"/>
      <w:r w:rsidRPr="008E4DFE">
        <w:rPr>
          <w:rFonts w:ascii="Times New Roman" w:hAnsi="Times New Roman" w:cs="Times New Roman"/>
        </w:rPr>
        <w:t xml:space="preserve"> P. 3-5// http://eeas.europa.eu/cfsp/sanctions/docs/index_en.pdf; last visited: 11/8/2013.</w:t>
      </w:r>
    </w:p>
  </w:footnote>
  <w:footnote w:id="53">
    <w:p w14:paraId="390A121B" w14:textId="0F5CA32A"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Bosphorus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Hava</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Yolları</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Turizm</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ve</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Ticaret</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Anonim</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Şirketi</w:t>
      </w:r>
      <w:proofErr w:type="spellEnd"/>
      <w:r w:rsidRPr="008E4DFE">
        <w:rPr>
          <w:rFonts w:ascii="Times New Roman" w:hAnsi="Times New Roman" w:cs="Times New Roman"/>
        </w:rPr>
        <w:t xml:space="preserve"> v. Ireland.</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 xml:space="preserve">Application No. 45036/9830, judgment of </w:t>
      </w:r>
      <w:proofErr w:type="spellStart"/>
      <w:r w:rsidRPr="008E4DFE">
        <w:rPr>
          <w:rFonts w:ascii="Times New Roman" w:hAnsi="Times New Roman" w:cs="Times New Roman"/>
        </w:rPr>
        <w:t>ECtHR</w:t>
      </w:r>
      <w:proofErr w:type="spellEnd"/>
      <w:r w:rsidRPr="008E4DFE">
        <w:rPr>
          <w:rFonts w:ascii="Times New Roman" w:hAnsi="Times New Roman" w:cs="Times New Roman"/>
        </w:rPr>
        <w:t>, of 30 June 2005.</w:t>
      </w:r>
      <w:proofErr w:type="gramEnd"/>
    </w:p>
  </w:footnote>
  <w:footnote w:id="54">
    <w:p w14:paraId="52656FCC"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How EU sanctions work: a new narrative// </w:t>
      </w:r>
      <w:proofErr w:type="spellStart"/>
      <w:r w:rsidRPr="008E4DFE">
        <w:rPr>
          <w:rFonts w:ascii="Times New Roman" w:hAnsi="Times New Roman" w:cs="Times New Roman"/>
        </w:rPr>
        <w:t>Chaillot</w:t>
      </w:r>
      <w:proofErr w:type="spellEnd"/>
      <w:r w:rsidRPr="008E4DFE">
        <w:rPr>
          <w:rFonts w:ascii="Times New Roman" w:hAnsi="Times New Roman" w:cs="Times New Roman"/>
        </w:rPr>
        <w:t xml:space="preserve"> Paper. </w:t>
      </w:r>
      <w:proofErr w:type="gramStart"/>
      <w:r w:rsidRPr="008E4DFE">
        <w:rPr>
          <w:rFonts w:ascii="Times New Roman" w:hAnsi="Times New Roman" w:cs="Times New Roman"/>
        </w:rPr>
        <w:t>2013, No.129.</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 11.</w:t>
      </w:r>
      <w:proofErr w:type="gramEnd"/>
    </w:p>
  </w:footnote>
  <w:footnote w:id="55">
    <w:p w14:paraId="187EC4B8" w14:textId="77777777" w:rsidR="00B0491B" w:rsidRPr="008E4DFE" w:rsidRDefault="00B0491B" w:rsidP="00C05A4E">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Coercing, Constraining and </w:t>
      </w:r>
      <w:proofErr w:type="spellStart"/>
      <w:r w:rsidRPr="008E4DFE">
        <w:rPr>
          <w:rFonts w:ascii="Times New Roman" w:hAnsi="Times New Roman" w:cs="Times New Roman"/>
        </w:rPr>
        <w:t>Signalling</w:t>
      </w:r>
      <w:proofErr w:type="spellEnd"/>
      <w:r w:rsidRPr="008E4DFE">
        <w:rPr>
          <w:rFonts w:ascii="Times New Roman" w:hAnsi="Times New Roman" w:cs="Times New Roman"/>
        </w:rPr>
        <w:t xml:space="preserve">: Explaining UN and EU Sanctions after the Cold War. Colchester: ECPR Press, 2011. </w:t>
      </w:r>
      <w:proofErr w:type="gramStart"/>
      <w:r w:rsidRPr="008E4DFE">
        <w:rPr>
          <w:rFonts w:ascii="Times New Roman" w:hAnsi="Times New Roman" w:cs="Times New Roman"/>
        </w:rPr>
        <w:t>P. 125.</w:t>
      </w:r>
      <w:proofErr w:type="gramEnd"/>
    </w:p>
  </w:footnote>
  <w:footnote w:id="56">
    <w:p w14:paraId="524D97FE" w14:textId="1217D4FB"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European Parliament v Council of the European Union.</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C-130/10, judgment of the Court (Grand Chamber) of 19 July 2012.</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w:t>
      </w:r>
      <w:proofErr w:type="gramEnd"/>
      <w:r w:rsidRPr="008E4DFE">
        <w:rPr>
          <w:rFonts w:ascii="Times New Roman" w:hAnsi="Times New Roman" w:cs="Times New Roman"/>
        </w:rPr>
        <w:t xml:space="preserve"> 1.</w:t>
      </w:r>
    </w:p>
  </w:footnote>
  <w:footnote w:id="57">
    <w:p w14:paraId="05CCBA40"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Ibid. Para. 10.</w:t>
      </w:r>
    </w:p>
  </w:footnote>
  <w:footnote w:id="58">
    <w:p w14:paraId="1A11EDF6"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Ibid. Para 110-112.</w:t>
      </w:r>
    </w:p>
  </w:footnote>
  <w:footnote w:id="59">
    <w:p w14:paraId="3CE2BF7F" w14:textId="4B25082D"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Treaty of Maastricht on European Union // http://europa.eu/legislation_summaries/institutional_affairs/treaties/treaties_maastricht_en.htm; last visited: 11/25/2013.</w:t>
      </w:r>
    </w:p>
  </w:footnote>
  <w:footnote w:id="60">
    <w:p w14:paraId="61D94FC4" w14:textId="66B770AD" w:rsidR="00B0491B" w:rsidRPr="008E4DFE" w:rsidRDefault="00B0491B" w:rsidP="003D153F">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Sanctions or restrictive measures.</w:t>
      </w:r>
      <w:proofErr w:type="gramEnd"/>
      <w:r w:rsidRPr="008E4DFE">
        <w:rPr>
          <w:rFonts w:ascii="Times New Roman" w:hAnsi="Times New Roman" w:cs="Times New Roman"/>
        </w:rPr>
        <w:t xml:space="preserve"> P. 3-5// </w:t>
      </w:r>
      <w:hyperlink r:id="rId7" w:history="1">
        <w:r w:rsidRPr="008E4DFE">
          <w:rPr>
            <w:rStyle w:val="Hipersaitas"/>
            <w:rFonts w:ascii="Times New Roman" w:hAnsi="Times New Roman" w:cs="Times New Roman"/>
          </w:rPr>
          <w:t>http://eeas.europa.eu/cfsp/sanctions/docs/index_en.pdf</w:t>
        </w:r>
      </w:hyperlink>
      <w:r w:rsidRPr="008E4DFE">
        <w:rPr>
          <w:rFonts w:ascii="Times New Roman" w:hAnsi="Times New Roman" w:cs="Times New Roman"/>
        </w:rPr>
        <w:t xml:space="preserve">; last visited: 11/8/2013. </w:t>
      </w:r>
    </w:p>
    <w:p w14:paraId="68D5E9DE" w14:textId="77777777" w:rsidR="00B0491B" w:rsidRPr="008E4DFE" w:rsidRDefault="00B0491B" w:rsidP="003D153F">
      <w:pPr>
        <w:pStyle w:val="Puslapioinaostekstas"/>
        <w:rPr>
          <w:rFonts w:ascii="Times New Roman" w:hAnsi="Times New Roman" w:cs="Times New Roman"/>
        </w:rPr>
      </w:pP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w:t>
      </w:r>
      <w:proofErr w:type="gramStart"/>
      <w:r w:rsidRPr="008E4DFE">
        <w:rPr>
          <w:rFonts w:ascii="Times New Roman" w:hAnsi="Times New Roman" w:cs="Times New Roman"/>
        </w:rPr>
        <w:t>P. 6.</w:t>
      </w:r>
      <w:proofErr w:type="gramEnd"/>
    </w:p>
  </w:footnote>
  <w:footnote w:id="61">
    <w:p w14:paraId="7179D76A"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P. 5-6.</w:t>
      </w:r>
    </w:p>
  </w:footnote>
  <w:footnote w:id="62">
    <w:p w14:paraId="6A4A01AE"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How EU sanctions work: a new narrative// </w:t>
      </w:r>
      <w:proofErr w:type="spellStart"/>
      <w:r w:rsidRPr="008E4DFE">
        <w:rPr>
          <w:rFonts w:ascii="Times New Roman" w:hAnsi="Times New Roman" w:cs="Times New Roman"/>
        </w:rPr>
        <w:t>Chaillot</w:t>
      </w:r>
      <w:proofErr w:type="spellEnd"/>
      <w:r w:rsidRPr="008E4DFE">
        <w:rPr>
          <w:rFonts w:ascii="Times New Roman" w:hAnsi="Times New Roman" w:cs="Times New Roman"/>
        </w:rPr>
        <w:t xml:space="preserve"> Paper. 13 May 2013, No.129. P. 22-24.</w:t>
      </w:r>
    </w:p>
  </w:footnote>
  <w:footnote w:id="63">
    <w:p w14:paraId="342F59F0" w14:textId="12A92082"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To serve as an example – Council decision 2011/486/CFSP of 1 August 2011 concerning restrictive measures directed against certain individuals, groups, undertakings and entities in view of the situation in Afghanistan.</w:t>
      </w:r>
    </w:p>
  </w:footnote>
  <w:footnote w:id="64">
    <w:p w14:paraId="179A0AFB"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P. 22</w:t>
      </w:r>
    </w:p>
  </w:footnote>
  <w:footnote w:id="65">
    <w:p w14:paraId="0BA3FAE8" w14:textId="0932D235"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European Commission – Restrictive measures in force (Article 215 TFEU)// </w:t>
      </w:r>
      <w:hyperlink r:id="rId8" w:history="1">
        <w:r w:rsidRPr="008E4DFE">
          <w:rPr>
            <w:rStyle w:val="Hipersaitas"/>
            <w:rFonts w:ascii="Times New Roman" w:hAnsi="Times New Roman" w:cs="Times New Roman"/>
          </w:rPr>
          <w:t>http://eeas.europa.eu/cfsp/sanctions/docs/measures_en.pdf</w:t>
        </w:r>
      </w:hyperlink>
      <w:r w:rsidRPr="008E4DFE">
        <w:rPr>
          <w:rFonts w:ascii="Times New Roman" w:hAnsi="Times New Roman" w:cs="Times New Roman"/>
        </w:rPr>
        <w:t>; last visited: 11/1/2013.</w:t>
      </w:r>
    </w:p>
  </w:footnote>
  <w:footnote w:id="66">
    <w:p w14:paraId="2CDD40D8"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How EU sanctions work: a new narrative// </w:t>
      </w:r>
      <w:proofErr w:type="spellStart"/>
      <w:r w:rsidRPr="008E4DFE">
        <w:rPr>
          <w:rFonts w:ascii="Times New Roman" w:hAnsi="Times New Roman" w:cs="Times New Roman"/>
        </w:rPr>
        <w:t>Chaillot</w:t>
      </w:r>
      <w:proofErr w:type="spellEnd"/>
      <w:r w:rsidRPr="008E4DFE">
        <w:rPr>
          <w:rFonts w:ascii="Times New Roman" w:hAnsi="Times New Roman" w:cs="Times New Roman"/>
        </w:rPr>
        <w:t xml:space="preserve"> Paper. 13 May 2013, No.129. </w:t>
      </w:r>
      <w:proofErr w:type="gramStart"/>
      <w:r w:rsidRPr="008E4DFE">
        <w:rPr>
          <w:rFonts w:ascii="Times New Roman" w:hAnsi="Times New Roman" w:cs="Times New Roman"/>
        </w:rPr>
        <w:t>P. 23.</w:t>
      </w:r>
      <w:proofErr w:type="gramEnd"/>
    </w:p>
  </w:footnote>
  <w:footnote w:id="67">
    <w:p w14:paraId="3F0D588A"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Sanctions or restrictive measures// </w:t>
      </w:r>
      <w:hyperlink r:id="rId9" w:history="1">
        <w:r w:rsidRPr="008E4DFE">
          <w:rPr>
            <w:rStyle w:val="Hipersaitas"/>
            <w:rFonts w:ascii="Times New Roman" w:hAnsi="Times New Roman" w:cs="Times New Roman"/>
          </w:rPr>
          <w:t>http://eeas.europa.eu/cfsp/sanctions/docs/index_en.pdf</w:t>
        </w:r>
      </w:hyperlink>
      <w:r w:rsidRPr="008E4DFE">
        <w:rPr>
          <w:rFonts w:ascii="Times New Roman" w:hAnsi="Times New Roman" w:cs="Times New Roman"/>
        </w:rPr>
        <w:t>; last visited</w:t>
      </w:r>
      <w:proofErr w:type="gramStart"/>
      <w:r w:rsidRPr="008E4DFE">
        <w:rPr>
          <w:rFonts w:ascii="Times New Roman" w:hAnsi="Times New Roman" w:cs="Times New Roman"/>
        </w:rPr>
        <w:t>:11</w:t>
      </w:r>
      <w:proofErr w:type="gramEnd"/>
      <w:r w:rsidRPr="008E4DFE">
        <w:rPr>
          <w:rFonts w:ascii="Times New Roman" w:hAnsi="Times New Roman" w:cs="Times New Roman"/>
        </w:rPr>
        <w:t>/8/2013.</w:t>
      </w:r>
    </w:p>
  </w:footnote>
  <w:footnote w:id="68">
    <w:p w14:paraId="7E0A7734" w14:textId="77777777" w:rsidR="00B0491B" w:rsidRPr="008E4DFE" w:rsidRDefault="00B0491B" w:rsidP="00F07FD1">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Giumelli</w:t>
      </w:r>
      <w:proofErr w:type="spellEnd"/>
      <w:r w:rsidRPr="008E4DFE">
        <w:rPr>
          <w:rFonts w:ascii="Times New Roman" w:hAnsi="Times New Roman" w:cs="Times New Roman"/>
        </w:rPr>
        <w:t xml:space="preserve"> F. How EU sanctions work: a new narrative// </w:t>
      </w:r>
      <w:proofErr w:type="spellStart"/>
      <w:r w:rsidRPr="008E4DFE">
        <w:rPr>
          <w:rFonts w:ascii="Times New Roman" w:hAnsi="Times New Roman" w:cs="Times New Roman"/>
        </w:rPr>
        <w:t>Chaillot</w:t>
      </w:r>
      <w:proofErr w:type="spellEnd"/>
      <w:r w:rsidRPr="008E4DFE">
        <w:rPr>
          <w:rFonts w:ascii="Times New Roman" w:hAnsi="Times New Roman" w:cs="Times New Roman"/>
        </w:rPr>
        <w:t xml:space="preserve"> Paper. 13 May 2013, No.129. </w:t>
      </w:r>
      <w:proofErr w:type="gramStart"/>
      <w:r w:rsidRPr="008E4DFE">
        <w:rPr>
          <w:rFonts w:ascii="Times New Roman" w:hAnsi="Times New Roman" w:cs="Times New Roman"/>
        </w:rPr>
        <w:t>P. 24.</w:t>
      </w:r>
      <w:proofErr w:type="gramEnd"/>
    </w:p>
  </w:footnote>
  <w:footnote w:id="69">
    <w:p w14:paraId="728BF442" w14:textId="77777777" w:rsidR="00B0491B" w:rsidRPr="008E4DFE" w:rsidRDefault="00B0491B" w:rsidP="00F07FD1">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Ivory Coast cocoa farmers protest at EU sanctions// </w:t>
      </w:r>
      <w:hyperlink r:id="rId10" w:history="1">
        <w:r w:rsidRPr="008E4DFE">
          <w:rPr>
            <w:rStyle w:val="Hipersaitas"/>
            <w:rFonts w:ascii="Times New Roman" w:hAnsi="Times New Roman" w:cs="Times New Roman"/>
          </w:rPr>
          <w:t>http://www.bbc.co.uk/news/business-12497524</w:t>
        </w:r>
      </w:hyperlink>
      <w:r w:rsidRPr="008E4DFE">
        <w:rPr>
          <w:rFonts w:ascii="Times New Roman" w:hAnsi="Times New Roman" w:cs="Times New Roman"/>
        </w:rPr>
        <w:t>; last visited: 11/2/2013.</w:t>
      </w:r>
    </w:p>
  </w:footnote>
  <w:footnote w:id="70">
    <w:p w14:paraId="7E26773E" w14:textId="5D236F4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Regulation (EU) No. 25/2011 of 14 January 2011 amending Regulation (EC) No 560/2005 imposing certain specific restrictive measures directed against certain persons and entities in view of the situation in Côte d’Ivoire.</w:t>
      </w:r>
    </w:p>
  </w:footnote>
  <w:footnote w:id="71">
    <w:p w14:paraId="24B97BB0"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Vines A. Review article: The effectiveness of UN and EU sanctions: lessons for the twenty-first century// http://chathamhouse.org/sites/default/files/public/International Affairs/2012/88_4/88_4vines.pdf; last visited: 11/2/2013.</w:t>
      </w:r>
    </w:p>
  </w:footnote>
  <w:footnote w:id="72">
    <w:p w14:paraId="7ACAD3A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Kreutz</w:t>
      </w:r>
      <w:proofErr w:type="spellEnd"/>
      <w:r w:rsidRPr="008E4DFE">
        <w:rPr>
          <w:rFonts w:ascii="Times New Roman" w:hAnsi="Times New Roman" w:cs="Times New Roman"/>
        </w:rPr>
        <w:t xml:space="preserve"> J. Hard Measures by a Soft Power- Sanctions Policy of the European Union.</w:t>
      </w:r>
      <w:proofErr w:type="gramEnd"/>
      <w:r w:rsidRPr="008E4DFE">
        <w:rPr>
          <w:rFonts w:ascii="Times New Roman" w:hAnsi="Times New Roman" w:cs="Times New Roman"/>
        </w:rPr>
        <w:t xml:space="preserve"> Germany: Bonn International Center for Conversion, 2009. P. 6-7.</w:t>
      </w:r>
    </w:p>
  </w:footnote>
  <w:footnote w:id="73">
    <w:p w14:paraId="5226506F" w14:textId="77777777" w:rsidR="00B0491B" w:rsidRPr="008E4DFE" w:rsidRDefault="00B0491B" w:rsidP="00834CD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Stephen</w:t>
      </w:r>
      <w:proofErr w:type="spellEnd"/>
      <w:r w:rsidRPr="008E4DFE">
        <w:rPr>
          <w:rFonts w:ascii="Times New Roman" w:hAnsi="Times New Roman" w:cs="Times New Roman"/>
          <w:lang w:val="lt-LT"/>
        </w:rPr>
        <w:t xml:space="preserve"> C. (1993) The application of international economic sanctions: the united nations, European community and</w:t>
      </w:r>
      <w:proofErr w:type="gramStart"/>
      <w:r w:rsidRPr="008E4DFE">
        <w:rPr>
          <w:rFonts w:ascii="Times New Roman" w:hAnsi="Times New Roman" w:cs="Times New Roman"/>
          <w:lang w:val="lt-LT"/>
        </w:rPr>
        <w:t xml:space="preserve"> '</w:t>
      </w:r>
      <w:proofErr w:type="gramEnd"/>
      <w:r w:rsidRPr="008E4DFE">
        <w:rPr>
          <w:rFonts w:ascii="Times New Roman" w:hAnsi="Times New Roman" w:cs="Times New Roman"/>
          <w:lang w:val="lt-LT"/>
        </w:rPr>
        <w:t>Yugoslavia'. Masters thesis, Durham University. P. 44// http://etheses.dur.ac.uk/5784/; last visited: 11/7/2013.</w:t>
      </w:r>
    </w:p>
  </w:footnote>
  <w:footnote w:id="74">
    <w:p w14:paraId="0CD0F752" w14:textId="10C70AA0"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Vienna Convention on the Law of Treaties// </w:t>
      </w:r>
      <w:proofErr w:type="spellStart"/>
      <w:r w:rsidRPr="008E4DFE">
        <w:rPr>
          <w:rFonts w:ascii="Times New Roman" w:hAnsi="Times New Roman" w:cs="Times New Roman"/>
        </w:rPr>
        <w:t>Valstybės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Žinios</w:t>
      </w:r>
      <w:proofErr w:type="spellEnd"/>
      <w:r w:rsidRPr="008E4DFE">
        <w:rPr>
          <w:rFonts w:ascii="Times New Roman" w:hAnsi="Times New Roman" w:cs="Times New Roman"/>
        </w:rPr>
        <w:t>. 2002, No. 13-480.</w:t>
      </w:r>
    </w:p>
  </w:footnote>
  <w:footnote w:id="75">
    <w:p w14:paraId="22E896F4" w14:textId="77777777"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Edited by Costa O. and </w:t>
      </w:r>
      <w:proofErr w:type="spellStart"/>
      <w:r w:rsidRPr="008E4DFE">
        <w:rPr>
          <w:rFonts w:ascii="Times New Roman" w:hAnsi="Times New Roman" w:cs="Times New Roman"/>
        </w:rPr>
        <w:t>Jørgensen</w:t>
      </w:r>
      <w:proofErr w:type="spellEnd"/>
      <w:r w:rsidRPr="008E4DFE">
        <w:rPr>
          <w:rFonts w:ascii="Times New Roman" w:hAnsi="Times New Roman" w:cs="Times New Roman"/>
        </w:rPr>
        <w:t xml:space="preserve"> K.E.</w:t>
      </w:r>
      <w:proofErr w:type="gramEnd"/>
      <w:r w:rsidRPr="008E4DFE">
        <w:rPr>
          <w:rFonts w:ascii="Times New Roman" w:hAnsi="Times New Roman" w:cs="Times New Roman"/>
        </w:rPr>
        <w:t xml:space="preserve"> The Influence of International Institutions on the EU, When Multilateralism hits Brussels. Basingstoke: Palgrave Macmillan, 2012.</w:t>
      </w:r>
    </w:p>
  </w:footnote>
  <w:footnote w:id="76">
    <w:p w14:paraId="6E7BA736" w14:textId="5A90DE78"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Council Common Position 2001/154/CFSP of 26 February 2001 concerning additional restrictive measures against the Taliban and amending Common Position 96/746/CFSP.</w:t>
      </w:r>
      <w:proofErr w:type="gramEnd"/>
    </w:p>
  </w:footnote>
  <w:footnote w:id="77">
    <w:p w14:paraId="336E35CE" w14:textId="777EC2EE"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UN SC resolution No. 1333(2000) of 19 December 2000 on the situation in Afghanistan</w:t>
      </w:r>
    </w:p>
  </w:footnote>
  <w:footnote w:id="78">
    <w:p w14:paraId="4FF3E64E" w14:textId="1560E629"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Eckes</w:t>
      </w:r>
      <w:proofErr w:type="spellEnd"/>
      <w:r w:rsidRPr="008E4DFE">
        <w:rPr>
          <w:rFonts w:ascii="Times New Roman" w:hAnsi="Times New Roman" w:cs="Times New Roman"/>
          <w:lang w:val="lt-LT"/>
        </w:rPr>
        <w:t xml:space="preserve"> C. EU </w:t>
      </w:r>
      <w:proofErr w:type="spellStart"/>
      <w:r w:rsidRPr="008E4DFE">
        <w:rPr>
          <w:rFonts w:ascii="Times New Roman" w:hAnsi="Times New Roman" w:cs="Times New Roman"/>
          <w:lang w:val="lt-LT"/>
        </w:rPr>
        <w:t>counter-terrorist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policies</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and</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fundamental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rights</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the</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case</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individual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sanctions</w:t>
      </w:r>
      <w:proofErr w:type="spellEnd"/>
      <w:r w:rsidRPr="008E4DFE">
        <w:rPr>
          <w:rFonts w:ascii="Times New Roman" w:hAnsi="Times New Roman" w:cs="Times New Roman"/>
          <w:lang w:val="lt-LT"/>
        </w:rPr>
        <w:t xml:space="preserve">. </w:t>
      </w:r>
      <w:r w:rsidRPr="008E4DFE">
        <w:rPr>
          <w:rFonts w:ascii="Times New Roman" w:hAnsi="Times New Roman" w:cs="Times New Roman"/>
          <w:lang w:val="lt-LT"/>
        </w:rPr>
        <w:tab/>
        <w:t>Oxford; New York: Oxford University Press, 2009. P. 25-26.</w:t>
      </w:r>
    </w:p>
  </w:footnote>
  <w:footnote w:id="79">
    <w:p w14:paraId="5AD72C1B" w14:textId="77777777" w:rsidR="00B0491B" w:rsidRPr="008E4DFE" w:rsidRDefault="00B0491B" w:rsidP="001F4045">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Such as Yusuf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and Commission.</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 xml:space="preserve">Case T-306/01, Judgment of the Court of First Instance of 21 September 2005;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v Council and Commission.</w:t>
      </w:r>
      <w:proofErr w:type="gramEnd"/>
      <w:r w:rsidRPr="008E4DFE">
        <w:rPr>
          <w:rFonts w:ascii="Times New Roman" w:hAnsi="Times New Roman" w:cs="Times New Roman"/>
        </w:rPr>
        <w:t xml:space="preserve"> Case T</w:t>
      </w:r>
      <w:r w:rsidRPr="008E4DFE">
        <w:rPr>
          <w:rFonts w:ascii="MS Mincho" w:eastAsia="MS Mincho" w:hAnsi="MS Mincho" w:cs="MS Mincho" w:hint="eastAsia"/>
        </w:rPr>
        <w:t>‑</w:t>
      </w:r>
      <w:r w:rsidRPr="008E4DFE">
        <w:rPr>
          <w:rFonts w:ascii="Times New Roman" w:hAnsi="Times New Roman" w:cs="Times New Roman"/>
        </w:rPr>
        <w:t>315/01, Court of First Instance of the European Communities of 21 September 2005.</w:t>
      </w:r>
    </w:p>
  </w:footnote>
  <w:footnote w:id="80">
    <w:p w14:paraId="56CE2DBF" w14:textId="76A9DC9D"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UN SC resolution No. 1376(2001) of 9 November 2001 on the situation in Democratic Republic of the Congo.</w:t>
      </w:r>
      <w:proofErr w:type="gramEnd"/>
    </w:p>
  </w:footnote>
  <w:footnote w:id="81">
    <w:p w14:paraId="0BC3E59F" w14:textId="0ED790CA"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Eckes</w:t>
      </w:r>
      <w:proofErr w:type="spellEnd"/>
      <w:r w:rsidRPr="008E4DFE">
        <w:rPr>
          <w:rFonts w:ascii="Times New Roman" w:hAnsi="Times New Roman" w:cs="Times New Roman"/>
        </w:rPr>
        <w:t xml:space="preserve"> C. EU counter-terrorist policies and fundamental rights: the case of individual sanctions. </w:t>
      </w:r>
      <w:r w:rsidRPr="008E4DFE">
        <w:rPr>
          <w:rFonts w:ascii="Times New Roman" w:hAnsi="Times New Roman" w:cs="Times New Roman"/>
        </w:rPr>
        <w:tab/>
        <w:t>Oxford; New York: Oxford University Press, 2009. P. 38-39.</w:t>
      </w:r>
    </w:p>
  </w:footnote>
  <w:footnote w:id="82">
    <w:p w14:paraId="754CC81F" w14:textId="01F63582"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Council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common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position</w:t>
      </w:r>
      <w:proofErr w:type="spellEnd"/>
      <w:r w:rsidRPr="008E4DFE">
        <w:rPr>
          <w:rFonts w:ascii="Times New Roman" w:hAnsi="Times New Roman" w:cs="Times New Roman"/>
          <w:lang w:val="lt-LT"/>
        </w:rPr>
        <w:t xml:space="preserve"> 2001/931/CFSP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27 </w:t>
      </w:r>
      <w:proofErr w:type="spellStart"/>
      <w:r w:rsidRPr="008E4DFE">
        <w:rPr>
          <w:rFonts w:ascii="Times New Roman" w:hAnsi="Times New Roman" w:cs="Times New Roman"/>
          <w:lang w:val="lt-LT"/>
        </w:rPr>
        <w:t>December</w:t>
      </w:r>
      <w:proofErr w:type="spellEnd"/>
      <w:r w:rsidRPr="008E4DFE">
        <w:rPr>
          <w:rFonts w:ascii="Times New Roman" w:hAnsi="Times New Roman" w:cs="Times New Roman"/>
          <w:lang w:val="lt-LT"/>
        </w:rPr>
        <w:t xml:space="preserve"> 2001 </w:t>
      </w:r>
      <w:proofErr w:type="spellStart"/>
      <w:r w:rsidRPr="008E4DFE">
        <w:rPr>
          <w:rFonts w:ascii="Times New Roman" w:hAnsi="Times New Roman" w:cs="Times New Roman"/>
          <w:lang w:val="lt-LT"/>
        </w:rPr>
        <w:t>and</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Council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regulation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No</w:t>
      </w:r>
      <w:proofErr w:type="spellEnd"/>
      <w:r w:rsidRPr="008E4DFE">
        <w:rPr>
          <w:rFonts w:ascii="Times New Roman" w:hAnsi="Times New Roman" w:cs="Times New Roman"/>
          <w:lang w:val="lt-LT"/>
        </w:rPr>
        <w:t>. 2580/2001</w:t>
      </w:r>
      <w:proofErr w:type="gramStart"/>
      <w:r w:rsidRPr="008E4DFE">
        <w:rPr>
          <w:rFonts w:ascii="Times New Roman" w:hAnsi="Times New Roman" w:cs="Times New Roman"/>
          <w:lang w:val="lt-LT"/>
        </w:rPr>
        <w:t xml:space="preserve">  </w:t>
      </w:r>
      <w:proofErr w:type="spellStart"/>
      <w:proofErr w:type="gramEnd"/>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27 </w:t>
      </w:r>
      <w:proofErr w:type="spellStart"/>
      <w:r w:rsidRPr="008E4DFE">
        <w:rPr>
          <w:rFonts w:ascii="Times New Roman" w:hAnsi="Times New Roman" w:cs="Times New Roman"/>
          <w:lang w:val="lt-LT"/>
        </w:rPr>
        <w:t>December</w:t>
      </w:r>
      <w:proofErr w:type="spellEnd"/>
      <w:r w:rsidRPr="008E4DFE">
        <w:rPr>
          <w:rFonts w:ascii="Times New Roman" w:hAnsi="Times New Roman" w:cs="Times New Roman"/>
          <w:lang w:val="lt-LT"/>
        </w:rPr>
        <w:t xml:space="preserve"> 2001.</w:t>
      </w:r>
    </w:p>
  </w:footnote>
  <w:footnote w:id="83">
    <w:p w14:paraId="1DA6326B" w14:textId="77777777" w:rsidR="00B0491B" w:rsidRPr="008E4DFE" w:rsidRDefault="00B0491B" w:rsidP="005375C0">
      <w:pPr>
        <w:pStyle w:val="Puslapioinaostekstas"/>
        <w:jc w:val="both"/>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w:t>
      </w:r>
      <w:proofErr w:type="spellStart"/>
      <w:r w:rsidRPr="008E4DFE">
        <w:rPr>
          <w:rFonts w:ascii="Times New Roman" w:hAnsi="Times New Roman" w:cs="Times New Roman"/>
        </w:rPr>
        <w:t>Tzanou</w:t>
      </w:r>
      <w:proofErr w:type="spellEnd"/>
      <w:r w:rsidRPr="008E4DFE">
        <w:rPr>
          <w:rFonts w:ascii="Times New Roman" w:hAnsi="Times New Roman" w:cs="Times New Roman"/>
        </w:rPr>
        <w:t xml:space="preserve"> M. Case-note on Joined Cases C-402/05 P &amp; C-415/05 P 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&amp;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European Union &amp; Commission of European Communities// German Law Journal. </w:t>
      </w:r>
      <w:proofErr w:type="gramStart"/>
      <w:r w:rsidRPr="008E4DFE">
        <w:rPr>
          <w:rFonts w:ascii="Times New Roman" w:hAnsi="Times New Roman" w:cs="Times New Roman"/>
        </w:rPr>
        <w:t>2009, Vol. 10.</w:t>
      </w:r>
      <w:proofErr w:type="gramEnd"/>
      <w:r w:rsidRPr="008E4DFE">
        <w:rPr>
          <w:rFonts w:ascii="Times New Roman" w:hAnsi="Times New Roman" w:cs="Times New Roman"/>
        </w:rPr>
        <w:t xml:space="preserve"> </w:t>
      </w:r>
    </w:p>
  </w:footnote>
  <w:footnote w:id="84">
    <w:p w14:paraId="0BE8EEBE" w14:textId="77777777"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Edited by Costa O. and </w:t>
      </w:r>
      <w:proofErr w:type="spellStart"/>
      <w:r w:rsidRPr="008E4DFE">
        <w:rPr>
          <w:rFonts w:ascii="Times New Roman" w:hAnsi="Times New Roman" w:cs="Times New Roman"/>
        </w:rPr>
        <w:t>Jørgensen</w:t>
      </w:r>
      <w:proofErr w:type="spellEnd"/>
      <w:r w:rsidRPr="008E4DFE">
        <w:rPr>
          <w:rFonts w:ascii="Times New Roman" w:hAnsi="Times New Roman" w:cs="Times New Roman"/>
        </w:rPr>
        <w:t xml:space="preserve"> K.E.</w:t>
      </w:r>
      <w:proofErr w:type="gramEnd"/>
      <w:r w:rsidRPr="008E4DFE">
        <w:rPr>
          <w:rFonts w:ascii="Times New Roman" w:hAnsi="Times New Roman" w:cs="Times New Roman"/>
        </w:rPr>
        <w:t xml:space="preserve"> The Influence of International Institutions on the EU, When Multilateralism hits Brussels. Basingstoke: Palgrave Macmillan, 2012.</w:t>
      </w:r>
    </w:p>
  </w:footnote>
  <w:footnote w:id="85">
    <w:p w14:paraId="021BA786" w14:textId="54587B2B"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Federal Republic of Germany v Council of the European Union.</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w:t>
      </w:r>
      <w:r w:rsidRPr="008E4DFE">
        <w:rPr>
          <w:rFonts w:ascii="Cambria Math" w:hAnsi="Cambria Math" w:cs="Cambria Math"/>
        </w:rPr>
        <w:t>‐</w:t>
      </w:r>
      <w:r w:rsidRPr="008E4DFE">
        <w:rPr>
          <w:rFonts w:ascii="Times New Roman" w:hAnsi="Times New Roman" w:cs="Times New Roman"/>
        </w:rPr>
        <w:t>122/95, judgment of the Court of 10 March 1998.</w:t>
      </w:r>
      <w:proofErr w:type="gramEnd"/>
    </w:p>
  </w:footnote>
  <w:footnote w:id="86">
    <w:p w14:paraId="79F67181" w14:textId="77777777" w:rsidR="00B0491B" w:rsidRPr="008E4DFE" w:rsidRDefault="00B0491B" w:rsidP="005375C0">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Tzanou</w:t>
      </w:r>
      <w:proofErr w:type="spellEnd"/>
      <w:r w:rsidRPr="008E4DFE">
        <w:rPr>
          <w:rFonts w:ascii="Times New Roman" w:hAnsi="Times New Roman" w:cs="Times New Roman"/>
        </w:rPr>
        <w:t xml:space="preserve"> M. Case-note on Joined Cases C-402/05 P &amp; C-415/05 P 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&amp;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European Union &amp; Commission of European Communities// German Law Journal. </w:t>
      </w:r>
      <w:proofErr w:type="gramStart"/>
      <w:r w:rsidRPr="008E4DFE">
        <w:rPr>
          <w:rFonts w:ascii="Times New Roman" w:hAnsi="Times New Roman" w:cs="Times New Roman"/>
        </w:rPr>
        <w:t>2009, Vol. 10.</w:t>
      </w:r>
      <w:proofErr w:type="gramEnd"/>
    </w:p>
  </w:footnote>
  <w:footnote w:id="87">
    <w:p w14:paraId="50D986FD" w14:textId="757576BE"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UN SC resolution No. 1267 (1999) of 15 October 1999 on the situation in Afghanistan.</w:t>
      </w:r>
      <w:proofErr w:type="gramEnd"/>
    </w:p>
  </w:footnote>
  <w:footnote w:id="88">
    <w:p w14:paraId="7316604E" w14:textId="79A93AAF"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UN SC resolution No. 1363 (2001) of 30 July 2001 on the situation in Afghanistan, establishment of a mechanism to monitor the implementation of sanctions against the Taliban.</w:t>
      </w:r>
      <w:proofErr w:type="gramEnd"/>
    </w:p>
  </w:footnote>
  <w:footnote w:id="89">
    <w:p w14:paraId="7E6D5A0C" w14:textId="577DE4FE"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UN SC resolution No. 1988(2011) of 17 June 2011 on establishment of a new Sanctions Committee focusing on the threat from those associated with the Taliban.</w:t>
      </w:r>
    </w:p>
  </w:footnote>
  <w:footnote w:id="90">
    <w:p w14:paraId="44247CC3"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UN SC resolution No. 1989(2011) of 17 June 2011 on expansion of the mandate of the Ombudsperson established by the resolution 1267 (1999) and the establishment of a new Al-Qaida sanctions list.</w:t>
      </w:r>
    </w:p>
  </w:footnote>
  <w:footnote w:id="91">
    <w:p w14:paraId="3CEB9091" w14:textId="2F7776CD"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2002/402/CFSP of 27 May 2002 concerning restrictive measures against </w:t>
      </w:r>
      <w:proofErr w:type="spellStart"/>
      <w:r w:rsidRPr="008E4DFE">
        <w:rPr>
          <w:rFonts w:ascii="Times New Roman" w:hAnsi="Times New Roman" w:cs="Times New Roman"/>
        </w:rPr>
        <w:t>Usama</w:t>
      </w:r>
      <w:proofErr w:type="spellEnd"/>
      <w:r w:rsidRPr="008E4DFE">
        <w:rPr>
          <w:rFonts w:ascii="Times New Roman" w:hAnsi="Times New Roman" w:cs="Times New Roman"/>
        </w:rPr>
        <w:t xml:space="preserve"> bin Laden, members of the Al-Qaida </w:t>
      </w:r>
      <w:proofErr w:type="spellStart"/>
      <w:r w:rsidRPr="008E4DFE">
        <w:rPr>
          <w:rFonts w:ascii="Times New Roman" w:hAnsi="Times New Roman" w:cs="Times New Roman"/>
        </w:rPr>
        <w:t>organisation</w:t>
      </w:r>
      <w:proofErr w:type="spellEnd"/>
      <w:r w:rsidRPr="008E4DFE">
        <w:rPr>
          <w:rFonts w:ascii="Times New Roman" w:hAnsi="Times New Roman" w:cs="Times New Roman"/>
        </w:rPr>
        <w:t xml:space="preserve"> and the Taliban and other individuals, groups, undertakings and entities associated with them and repealing Common Positions 96/746/CFSP, 1999/727/CFSP, 2001/154/CFSP and 2001/771/CFSP.</w:t>
      </w:r>
    </w:p>
  </w:footnote>
  <w:footnote w:id="92">
    <w:p w14:paraId="57258051" w14:textId="61361031"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Regulation (EC) No. 337/2000 of 14 February 2000 concerning a flight ban and a freeze of funds and other financial resources in respect of the Taliban of Afghanistan.</w:t>
      </w:r>
    </w:p>
  </w:footnote>
  <w:footnote w:id="93">
    <w:p w14:paraId="5006DA13" w14:textId="2CEFED6D"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Regulation (EC) No 467/2001 of 6 March 2001 prohibiting the export of certain goods and services to Afghanistan, strengthening the flight ban and extending the freeze of funds and other financial resources in respect of the Taliban of Afghanistan, and repealing Regulation (EC) No 337/2000.</w:t>
      </w:r>
    </w:p>
  </w:footnote>
  <w:footnote w:id="94">
    <w:p w14:paraId="46D32F2A" w14:textId="489FB5D8" w:rsidR="00B0491B" w:rsidRPr="008E4DFE" w:rsidRDefault="00B0491B" w:rsidP="000570F7">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International Fruit Company NV and others v </w:t>
      </w:r>
      <w:proofErr w:type="spellStart"/>
      <w:r w:rsidRPr="008E4DFE">
        <w:rPr>
          <w:rFonts w:ascii="Times New Roman" w:hAnsi="Times New Roman" w:cs="Times New Roman"/>
        </w:rPr>
        <w:t>Produktschap</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voor</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Groenten</w:t>
      </w:r>
      <w:proofErr w:type="spellEnd"/>
      <w:r w:rsidRPr="008E4DFE">
        <w:rPr>
          <w:rFonts w:ascii="Times New Roman" w:hAnsi="Times New Roman" w:cs="Times New Roman"/>
        </w:rPr>
        <w:t xml:space="preserve"> en Fruit.</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Joined cases 21 to 24-72, judgment of the Court of 12 December 1972.</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w:t>
      </w:r>
      <w:proofErr w:type="gramEnd"/>
      <w:r w:rsidRPr="008E4DFE">
        <w:rPr>
          <w:rFonts w:ascii="Times New Roman" w:hAnsi="Times New Roman" w:cs="Times New Roman"/>
        </w:rPr>
        <w:t xml:space="preserve"> 18.</w:t>
      </w:r>
    </w:p>
  </w:footnote>
  <w:footnote w:id="95">
    <w:p w14:paraId="597D4BC4" w14:textId="77777777" w:rsidR="00B0491B" w:rsidRPr="008E4DFE" w:rsidRDefault="00B0491B" w:rsidP="007915E3">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Kadi</w:t>
      </w:r>
      <w:proofErr w:type="spellEnd"/>
      <w:r w:rsidRPr="008E4DFE">
        <w:rPr>
          <w:rFonts w:ascii="Times New Roman" w:hAnsi="Times New Roman" w:cs="Times New Roman"/>
        </w:rPr>
        <w:t xml:space="preserve"> v Council and Commission.</w:t>
      </w:r>
      <w:proofErr w:type="gramEnd"/>
      <w:r w:rsidRPr="008E4DFE">
        <w:rPr>
          <w:rFonts w:ascii="Times New Roman" w:hAnsi="Times New Roman" w:cs="Times New Roman"/>
        </w:rPr>
        <w:t xml:space="preserve"> Case T</w:t>
      </w:r>
      <w:r w:rsidRPr="008E4DFE">
        <w:rPr>
          <w:rFonts w:ascii="MS Mincho" w:eastAsia="MS Mincho" w:hAnsi="MS Mincho" w:cs="MS Mincho" w:hint="eastAsia"/>
        </w:rPr>
        <w:t>‑</w:t>
      </w:r>
      <w:r w:rsidRPr="008E4DFE">
        <w:rPr>
          <w:rFonts w:ascii="Times New Roman" w:hAnsi="Times New Roman" w:cs="Times New Roman"/>
        </w:rPr>
        <w:t xml:space="preserve">315/01, judgment of the Court of First Instance of the European Communities of 21 September 2005; </w:t>
      </w:r>
    </w:p>
    <w:p w14:paraId="5D93196F" w14:textId="36D085C1" w:rsidR="00B0491B" w:rsidRPr="008E4DFE" w:rsidRDefault="00B0491B" w:rsidP="007915E3">
      <w:pPr>
        <w:pStyle w:val="Puslapioinaostekstas"/>
        <w:rPr>
          <w:rFonts w:ascii="Times New Roman" w:hAnsi="Times New Roman" w:cs="Times New Roman"/>
        </w:rPr>
      </w:pPr>
      <w:proofErr w:type="gramStart"/>
      <w:r w:rsidRPr="008E4DFE">
        <w:rPr>
          <w:rFonts w:ascii="Times New Roman" w:hAnsi="Times New Roman" w:cs="Times New Roman"/>
        </w:rPr>
        <w:t xml:space="preserve">Yusuf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and Commission.</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T</w:t>
      </w:r>
      <w:r w:rsidRPr="008E4DFE">
        <w:rPr>
          <w:rFonts w:ascii="MS Mincho" w:eastAsia="MS Mincho" w:hAnsi="MS Mincho" w:cs="MS Mincho" w:hint="eastAsia"/>
        </w:rPr>
        <w:t>‑</w:t>
      </w:r>
      <w:r w:rsidRPr="008E4DFE">
        <w:rPr>
          <w:rFonts w:ascii="Times New Roman" w:hAnsi="Times New Roman" w:cs="Times New Roman"/>
        </w:rPr>
        <w:t>306/01, judgment of the Court of First Instance of 21 September 2005.</w:t>
      </w:r>
      <w:proofErr w:type="gramEnd"/>
    </w:p>
  </w:footnote>
  <w:footnote w:id="96">
    <w:p w14:paraId="6F43B19B"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Palchetti</w:t>
      </w:r>
      <w:proofErr w:type="spellEnd"/>
      <w:r w:rsidRPr="008E4DFE">
        <w:rPr>
          <w:rFonts w:ascii="Times New Roman" w:hAnsi="Times New Roman" w:cs="Times New Roman"/>
        </w:rPr>
        <w:t xml:space="preserve"> P.// edited by </w:t>
      </w:r>
      <w:proofErr w:type="spellStart"/>
      <w:r w:rsidRPr="008E4DFE">
        <w:rPr>
          <w:rFonts w:ascii="Times New Roman" w:hAnsi="Times New Roman" w:cs="Times New Roman"/>
        </w:rPr>
        <w:t>Cannizzaro</w:t>
      </w:r>
      <w:proofErr w:type="spellEnd"/>
      <w:r w:rsidRPr="008E4DFE">
        <w:rPr>
          <w:rFonts w:ascii="Times New Roman" w:hAnsi="Times New Roman" w:cs="Times New Roman"/>
        </w:rPr>
        <w:t xml:space="preserve"> E., </w:t>
      </w:r>
      <w:proofErr w:type="spellStart"/>
      <w:r w:rsidRPr="008E4DFE">
        <w:rPr>
          <w:rFonts w:ascii="Times New Roman" w:hAnsi="Times New Roman" w:cs="Times New Roman"/>
        </w:rPr>
        <w:t>Palchetti</w:t>
      </w:r>
      <w:proofErr w:type="spellEnd"/>
      <w:r w:rsidRPr="008E4DFE">
        <w:rPr>
          <w:rFonts w:ascii="Times New Roman" w:hAnsi="Times New Roman" w:cs="Times New Roman"/>
        </w:rPr>
        <w:t xml:space="preserve"> P., Ramses A. </w:t>
      </w:r>
      <w:proofErr w:type="spellStart"/>
      <w:r w:rsidRPr="008E4DFE">
        <w:rPr>
          <w:rFonts w:ascii="Times New Roman" w:hAnsi="Times New Roman" w:cs="Times New Roman"/>
        </w:rPr>
        <w:t>Wessel.International</w:t>
      </w:r>
      <w:proofErr w:type="spellEnd"/>
      <w:r w:rsidRPr="008E4DFE">
        <w:rPr>
          <w:rFonts w:ascii="Times New Roman" w:hAnsi="Times New Roman" w:cs="Times New Roman"/>
        </w:rPr>
        <w:t xml:space="preserve"> law as law of the European Union. Leiden; Boston (Mass.): </w:t>
      </w:r>
      <w:proofErr w:type="spellStart"/>
      <w:r w:rsidRPr="008E4DFE">
        <w:rPr>
          <w:rFonts w:ascii="Times New Roman" w:hAnsi="Times New Roman" w:cs="Times New Roman"/>
        </w:rPr>
        <w:t>Martinus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Nijhoff</w:t>
      </w:r>
      <w:proofErr w:type="spellEnd"/>
      <w:r w:rsidRPr="008E4DFE">
        <w:rPr>
          <w:rFonts w:ascii="Times New Roman" w:hAnsi="Times New Roman" w:cs="Times New Roman"/>
        </w:rPr>
        <w:t xml:space="preserve"> Publishers, 2012. </w:t>
      </w:r>
      <w:proofErr w:type="gramStart"/>
      <w:r w:rsidRPr="008E4DFE">
        <w:rPr>
          <w:rFonts w:ascii="Times New Roman" w:hAnsi="Times New Roman" w:cs="Times New Roman"/>
        </w:rPr>
        <w:t>P. 380.</w:t>
      </w:r>
      <w:proofErr w:type="gramEnd"/>
    </w:p>
  </w:footnote>
  <w:footnote w:id="97">
    <w:p w14:paraId="130171EF" w14:textId="77777777" w:rsidR="00B0491B" w:rsidRPr="008E4DFE" w:rsidRDefault="00B0491B" w:rsidP="009D5471">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Willem van </w:t>
      </w:r>
      <w:proofErr w:type="spellStart"/>
      <w:r w:rsidRPr="008E4DFE">
        <w:rPr>
          <w:rFonts w:ascii="Times New Roman" w:hAnsi="Times New Roman" w:cs="Times New Roman"/>
        </w:rPr>
        <w:t>Rossem</w:t>
      </w:r>
      <w:proofErr w:type="spellEnd"/>
      <w:r w:rsidRPr="008E4DFE">
        <w:rPr>
          <w:rFonts w:ascii="Times New Roman" w:hAnsi="Times New Roman" w:cs="Times New Roman"/>
        </w:rPr>
        <w:t xml:space="preserve">// edited by </w:t>
      </w:r>
      <w:proofErr w:type="spellStart"/>
      <w:r w:rsidRPr="008E4DFE">
        <w:rPr>
          <w:rFonts w:ascii="Times New Roman" w:hAnsi="Times New Roman" w:cs="Times New Roman"/>
        </w:rPr>
        <w:t>Cannizzaro</w:t>
      </w:r>
      <w:proofErr w:type="spellEnd"/>
      <w:r w:rsidRPr="008E4DFE">
        <w:rPr>
          <w:rFonts w:ascii="Times New Roman" w:hAnsi="Times New Roman" w:cs="Times New Roman"/>
        </w:rPr>
        <w:t xml:space="preserve"> E., </w:t>
      </w:r>
      <w:proofErr w:type="spellStart"/>
      <w:r w:rsidRPr="008E4DFE">
        <w:rPr>
          <w:rFonts w:ascii="Times New Roman" w:hAnsi="Times New Roman" w:cs="Times New Roman"/>
        </w:rPr>
        <w:t>Palchetti</w:t>
      </w:r>
      <w:proofErr w:type="spellEnd"/>
      <w:r w:rsidRPr="008E4DFE">
        <w:rPr>
          <w:rFonts w:ascii="Times New Roman" w:hAnsi="Times New Roman" w:cs="Times New Roman"/>
        </w:rPr>
        <w:t xml:space="preserve"> P., Ramses A. </w:t>
      </w:r>
      <w:proofErr w:type="spellStart"/>
      <w:r w:rsidRPr="008E4DFE">
        <w:rPr>
          <w:rFonts w:ascii="Times New Roman" w:hAnsi="Times New Roman" w:cs="Times New Roman"/>
        </w:rPr>
        <w:t>Wessel.International</w:t>
      </w:r>
      <w:proofErr w:type="spellEnd"/>
      <w:r w:rsidRPr="008E4DFE">
        <w:rPr>
          <w:rFonts w:ascii="Times New Roman" w:hAnsi="Times New Roman" w:cs="Times New Roman"/>
        </w:rPr>
        <w:t xml:space="preserve"> law as law of the European Union. Leiden; Boston (Mass.): </w:t>
      </w:r>
      <w:proofErr w:type="spellStart"/>
      <w:r w:rsidRPr="008E4DFE">
        <w:rPr>
          <w:rFonts w:ascii="Times New Roman" w:hAnsi="Times New Roman" w:cs="Times New Roman"/>
        </w:rPr>
        <w:t>Martinus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Nijhoff</w:t>
      </w:r>
      <w:proofErr w:type="spellEnd"/>
      <w:r w:rsidRPr="008E4DFE">
        <w:rPr>
          <w:rFonts w:ascii="Times New Roman" w:hAnsi="Times New Roman" w:cs="Times New Roman"/>
        </w:rPr>
        <w:t xml:space="preserve"> Publishers, 2012. P. 60-62.</w:t>
      </w:r>
    </w:p>
  </w:footnote>
  <w:footnote w:id="98">
    <w:p w14:paraId="397CA39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Ibid. P. 62.</w:t>
      </w:r>
      <w:proofErr w:type="gramEnd"/>
    </w:p>
  </w:footnote>
  <w:footnote w:id="99">
    <w:p w14:paraId="7D9C6916" w14:textId="0CACB135" w:rsidR="00B0491B" w:rsidRPr="008E4DFE" w:rsidRDefault="00B0491B" w:rsidP="00413F40">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the European Union and Commission of the European Communities.</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C–402/05 P and C–415/05 P, judgment of the Court (Grand Chamber) of 3 September 2008.</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w:t>
      </w:r>
      <w:proofErr w:type="gramEnd"/>
      <w:r w:rsidRPr="008E4DFE">
        <w:rPr>
          <w:rFonts w:ascii="Times New Roman" w:hAnsi="Times New Roman" w:cs="Times New Roman"/>
        </w:rPr>
        <w:t xml:space="preserve"> 84.</w:t>
      </w:r>
    </w:p>
  </w:footnote>
  <w:footnote w:id="100">
    <w:p w14:paraId="747868A6"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85.</w:t>
      </w:r>
    </w:p>
  </w:footnote>
  <w:footnote w:id="101">
    <w:p w14:paraId="4A53ABA7"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102.</w:t>
      </w:r>
    </w:p>
  </w:footnote>
  <w:footnote w:id="102">
    <w:p w14:paraId="06ED0F8C"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106.</w:t>
      </w:r>
    </w:p>
  </w:footnote>
  <w:footnote w:id="103">
    <w:p w14:paraId="4F7A1439"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287.</w:t>
      </w:r>
    </w:p>
  </w:footnote>
  <w:footnote w:id="104">
    <w:p w14:paraId="1966A88C"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Amato G., </w:t>
      </w:r>
      <w:proofErr w:type="spellStart"/>
      <w:r w:rsidRPr="008E4DFE">
        <w:rPr>
          <w:rFonts w:ascii="Times New Roman" w:hAnsi="Times New Roman" w:cs="Times New Roman"/>
        </w:rPr>
        <w:t>Ziller</w:t>
      </w:r>
      <w:proofErr w:type="spellEnd"/>
      <w:r w:rsidRPr="008E4DFE">
        <w:rPr>
          <w:rFonts w:ascii="Times New Roman" w:hAnsi="Times New Roman" w:cs="Times New Roman"/>
        </w:rPr>
        <w:t xml:space="preserve"> J. The European Constitution: cases and materials in EU and member states’ law. Cheltenham; Northampton (Mass.): Edward Elgar, 2007. </w:t>
      </w:r>
      <w:proofErr w:type="gramStart"/>
      <w:r w:rsidRPr="008E4DFE">
        <w:rPr>
          <w:rFonts w:ascii="Times New Roman" w:hAnsi="Times New Roman" w:cs="Times New Roman"/>
        </w:rPr>
        <w:t>P. 269.</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 242.</w:t>
      </w:r>
      <w:proofErr w:type="gramEnd"/>
    </w:p>
  </w:footnote>
  <w:footnote w:id="105">
    <w:p w14:paraId="125CD489" w14:textId="51DF20B4"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the European Union and Commission of the European Communities.</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C–402/05 P and C–415/05 P, judgment of the Court (Grand Chamber) of 3 September 2008.</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 307.</w:t>
      </w:r>
      <w:proofErr w:type="gramEnd"/>
    </w:p>
  </w:footnote>
  <w:footnote w:id="106">
    <w:p w14:paraId="0E523EC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308.</w:t>
      </w:r>
    </w:p>
  </w:footnote>
  <w:footnote w:id="107">
    <w:p w14:paraId="043FE657" w14:textId="7F07A50B"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Ibid. Para 281, 285.</w:t>
      </w:r>
      <w:proofErr w:type="gramEnd"/>
    </w:p>
  </w:footnote>
  <w:footnote w:id="108">
    <w:p w14:paraId="22743CFF" w14:textId="6A75A9C4"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The Constitution of the Republic of Lithuania // </w:t>
      </w:r>
      <w:proofErr w:type="spellStart"/>
      <w:r w:rsidRPr="008E4DFE">
        <w:rPr>
          <w:rFonts w:ascii="Times New Roman" w:hAnsi="Times New Roman" w:cs="Times New Roman"/>
        </w:rPr>
        <w:t>Valstybės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Žinios</w:t>
      </w:r>
      <w:proofErr w:type="spellEnd"/>
      <w:r w:rsidRPr="008E4DFE">
        <w:rPr>
          <w:rFonts w:ascii="Times New Roman" w:hAnsi="Times New Roman" w:cs="Times New Roman"/>
        </w:rPr>
        <w:t>. 1992, No. 33-1014. A. 106.</w:t>
      </w:r>
    </w:p>
  </w:footnote>
  <w:footnote w:id="109">
    <w:p w14:paraId="6054CE9D" w14:textId="40065802"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the European Union and Commission of the European Communities.</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C–402/05 P and C–415/05 P, judgment of the Court (Grand Chamber) of 3 September 2008.</w:t>
      </w:r>
      <w:proofErr w:type="gramEnd"/>
      <w:r w:rsidRPr="008E4DFE">
        <w:rPr>
          <w:rFonts w:ascii="Times New Roman" w:hAnsi="Times New Roman" w:cs="Times New Roman"/>
        </w:rPr>
        <w:t xml:space="preserve"> Para 286</w:t>
      </w:r>
    </w:p>
  </w:footnote>
  <w:footnote w:id="110">
    <w:p w14:paraId="30873DEB"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281.</w:t>
      </w:r>
    </w:p>
  </w:footnote>
  <w:footnote w:id="111">
    <w:p w14:paraId="4F5F34E4"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290.</w:t>
      </w:r>
    </w:p>
  </w:footnote>
  <w:footnote w:id="112">
    <w:p w14:paraId="127CE479"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293.</w:t>
      </w:r>
    </w:p>
  </w:footnote>
  <w:footnote w:id="113">
    <w:p w14:paraId="5C55C109"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321-322</w:t>
      </w:r>
    </w:p>
  </w:footnote>
  <w:footnote w:id="114">
    <w:p w14:paraId="60DB5042"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326.</w:t>
      </w:r>
    </w:p>
  </w:footnote>
  <w:footnote w:id="115">
    <w:p w14:paraId="58A2D39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349.</w:t>
      </w:r>
    </w:p>
  </w:footnote>
  <w:footnote w:id="116">
    <w:p w14:paraId="799BF2A3"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350.</w:t>
      </w:r>
    </w:p>
  </w:footnote>
  <w:footnote w:id="117">
    <w:p w14:paraId="6EB84C8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352.</w:t>
      </w:r>
    </w:p>
  </w:footnote>
  <w:footnote w:id="118">
    <w:p w14:paraId="2F909A72" w14:textId="45D77DA0"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Internationale</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Handelsgesellschaft</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mbH</w:t>
      </w:r>
      <w:proofErr w:type="spellEnd"/>
      <w:r w:rsidRPr="008E4DFE">
        <w:rPr>
          <w:rFonts w:ascii="Times New Roman" w:hAnsi="Times New Roman" w:cs="Times New Roman"/>
        </w:rPr>
        <w:t xml:space="preserve"> v </w:t>
      </w:r>
      <w:proofErr w:type="spellStart"/>
      <w:r w:rsidRPr="008E4DFE">
        <w:rPr>
          <w:rFonts w:ascii="Times New Roman" w:hAnsi="Times New Roman" w:cs="Times New Roman"/>
        </w:rPr>
        <w:t>Einfuhr</w:t>
      </w:r>
      <w:proofErr w:type="spellEnd"/>
      <w:r w:rsidRPr="008E4DFE">
        <w:rPr>
          <w:rFonts w:ascii="Times New Roman" w:hAnsi="Times New Roman" w:cs="Times New Roman"/>
        </w:rPr>
        <w:t xml:space="preserve">- und </w:t>
      </w:r>
      <w:proofErr w:type="spellStart"/>
      <w:r w:rsidRPr="008E4DFE">
        <w:rPr>
          <w:rFonts w:ascii="Times New Roman" w:hAnsi="Times New Roman" w:cs="Times New Roman"/>
        </w:rPr>
        <w:t>Vorratsstelle</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für</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Getreide</w:t>
      </w:r>
      <w:proofErr w:type="spellEnd"/>
      <w:r w:rsidRPr="008E4DFE">
        <w:rPr>
          <w:rFonts w:ascii="Times New Roman" w:hAnsi="Times New Roman" w:cs="Times New Roman"/>
        </w:rPr>
        <w:t xml:space="preserve"> und </w:t>
      </w:r>
      <w:proofErr w:type="spellStart"/>
      <w:r w:rsidRPr="008E4DFE">
        <w:rPr>
          <w:rFonts w:ascii="Times New Roman" w:hAnsi="Times New Roman" w:cs="Times New Roman"/>
        </w:rPr>
        <w:t>Futtermittel</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11-70, judgment of the Court of 17 December 1970.</w:t>
      </w:r>
      <w:proofErr w:type="gramEnd"/>
    </w:p>
  </w:footnote>
  <w:footnote w:id="119">
    <w:p w14:paraId="2F5DA872" w14:textId="77777777" w:rsidR="00B0491B" w:rsidRPr="008E4DFE" w:rsidRDefault="00B0491B" w:rsidP="00F4357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Kokott</w:t>
      </w:r>
      <w:proofErr w:type="spellEnd"/>
      <w:r w:rsidRPr="008E4DFE">
        <w:rPr>
          <w:rFonts w:ascii="Times New Roman" w:hAnsi="Times New Roman" w:cs="Times New Roman"/>
        </w:rPr>
        <w:t xml:space="preserve"> J. and </w:t>
      </w:r>
      <w:proofErr w:type="spellStart"/>
      <w:r w:rsidRPr="008E4DFE">
        <w:rPr>
          <w:rFonts w:ascii="Times New Roman" w:hAnsi="Times New Roman" w:cs="Times New Roman"/>
        </w:rPr>
        <w:t>Sobotta</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C. The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Case – Constitutional Core Values and International Law – Finding the Balance? // European Journal of International Law Year, 2012. </w:t>
      </w:r>
      <w:proofErr w:type="gramStart"/>
      <w:r w:rsidRPr="008E4DFE">
        <w:rPr>
          <w:rFonts w:ascii="Times New Roman" w:hAnsi="Times New Roman" w:cs="Times New Roman"/>
        </w:rPr>
        <w:t>Volume 23.</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 1018.</w:t>
      </w:r>
      <w:proofErr w:type="gramEnd"/>
    </w:p>
  </w:footnote>
  <w:footnote w:id="120">
    <w:p w14:paraId="3713F48E" w14:textId="56CFFCB2"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Bosphorus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Hava</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Yolları</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Turizm</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ve</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Ticaret</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Anonim</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Şirketi</w:t>
      </w:r>
      <w:proofErr w:type="spellEnd"/>
      <w:r w:rsidRPr="008E4DFE">
        <w:rPr>
          <w:rFonts w:ascii="Times New Roman" w:hAnsi="Times New Roman" w:cs="Times New Roman"/>
        </w:rPr>
        <w:t xml:space="preserve"> v. Ireland.</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 xml:space="preserve">Application No. 45036/9830, judgment of </w:t>
      </w:r>
      <w:proofErr w:type="spellStart"/>
      <w:r w:rsidRPr="008E4DFE">
        <w:rPr>
          <w:rFonts w:ascii="Times New Roman" w:hAnsi="Times New Roman" w:cs="Times New Roman"/>
        </w:rPr>
        <w:t>ECtHR</w:t>
      </w:r>
      <w:proofErr w:type="spellEnd"/>
      <w:r w:rsidRPr="008E4DFE">
        <w:rPr>
          <w:rFonts w:ascii="Times New Roman" w:hAnsi="Times New Roman" w:cs="Times New Roman"/>
        </w:rPr>
        <w:t>, of 30 June 2005.</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 155, 166.</w:t>
      </w:r>
      <w:proofErr w:type="gramEnd"/>
    </w:p>
  </w:footnote>
  <w:footnote w:id="121">
    <w:p w14:paraId="1399CEF2" w14:textId="4E67C3C5" w:rsidR="00B0491B" w:rsidRPr="008E4DFE" w:rsidRDefault="00B0491B" w:rsidP="00F76207">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Agim</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Behrami</w:t>
      </w:r>
      <w:proofErr w:type="spellEnd"/>
      <w:r w:rsidRPr="008E4DFE">
        <w:rPr>
          <w:rFonts w:ascii="Times New Roman" w:hAnsi="Times New Roman" w:cs="Times New Roman"/>
        </w:rPr>
        <w:t xml:space="preserve"> and </w:t>
      </w:r>
      <w:proofErr w:type="spellStart"/>
      <w:r w:rsidRPr="008E4DFE">
        <w:rPr>
          <w:rFonts w:ascii="Times New Roman" w:hAnsi="Times New Roman" w:cs="Times New Roman"/>
        </w:rPr>
        <w:t>Bekir</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Behrami</w:t>
      </w:r>
      <w:proofErr w:type="spellEnd"/>
      <w:r w:rsidRPr="008E4DFE">
        <w:rPr>
          <w:rFonts w:ascii="Times New Roman" w:hAnsi="Times New Roman" w:cs="Times New Roman"/>
        </w:rPr>
        <w:t xml:space="preserve"> against France </w:t>
      </w:r>
      <w:proofErr w:type="gramStart"/>
      <w:r w:rsidRPr="008E4DFE">
        <w:rPr>
          <w:rFonts w:ascii="Times New Roman" w:hAnsi="Times New Roman" w:cs="Times New Roman"/>
        </w:rPr>
        <w:t xml:space="preserve">and  </w:t>
      </w:r>
      <w:proofErr w:type="spellStart"/>
      <w:r w:rsidRPr="008E4DFE">
        <w:rPr>
          <w:rFonts w:ascii="Times New Roman" w:hAnsi="Times New Roman" w:cs="Times New Roman"/>
        </w:rPr>
        <w:t>Ruzhdi</w:t>
      </w:r>
      <w:proofErr w:type="spellEnd"/>
      <w:proofErr w:type="gramEnd"/>
      <w:r w:rsidRPr="008E4DFE">
        <w:rPr>
          <w:rFonts w:ascii="Times New Roman" w:hAnsi="Times New Roman" w:cs="Times New Roman"/>
        </w:rPr>
        <w:t xml:space="preserve"> </w:t>
      </w:r>
      <w:proofErr w:type="spellStart"/>
      <w:r w:rsidRPr="008E4DFE">
        <w:rPr>
          <w:rFonts w:ascii="Times New Roman" w:hAnsi="Times New Roman" w:cs="Times New Roman"/>
        </w:rPr>
        <w:t>Saramati</w:t>
      </w:r>
      <w:proofErr w:type="spellEnd"/>
      <w:r w:rsidRPr="008E4DFE">
        <w:rPr>
          <w:rFonts w:ascii="Times New Roman" w:hAnsi="Times New Roman" w:cs="Times New Roman"/>
        </w:rPr>
        <w:t xml:space="preserve"> against France, Germany and Norway. </w:t>
      </w:r>
      <w:proofErr w:type="gramStart"/>
      <w:r w:rsidRPr="008E4DFE">
        <w:rPr>
          <w:rFonts w:ascii="Times New Roman" w:hAnsi="Times New Roman" w:cs="Times New Roman"/>
        </w:rPr>
        <w:t xml:space="preserve">Application No. 71412/01 and 78166/01, judgment of </w:t>
      </w:r>
      <w:proofErr w:type="spellStart"/>
      <w:r w:rsidRPr="008E4DFE">
        <w:rPr>
          <w:rFonts w:ascii="Times New Roman" w:hAnsi="Times New Roman" w:cs="Times New Roman"/>
        </w:rPr>
        <w:t>ECtHR</w:t>
      </w:r>
      <w:proofErr w:type="spellEnd"/>
      <w:r w:rsidRPr="008E4DFE">
        <w:rPr>
          <w:rFonts w:ascii="Times New Roman" w:hAnsi="Times New Roman" w:cs="Times New Roman"/>
        </w:rPr>
        <w:t xml:space="preserve"> of 2 May 2007.</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 152.</w:t>
      </w:r>
      <w:proofErr w:type="gramEnd"/>
    </w:p>
  </w:footnote>
  <w:footnote w:id="122">
    <w:p w14:paraId="704E83BA" w14:textId="6B49A36A" w:rsidR="00B0491B" w:rsidRPr="009665E9" w:rsidRDefault="00B0491B">
      <w:pPr>
        <w:pStyle w:val="Puslapioinaostekstas"/>
        <w:rPr>
          <w:lang w:val="lt-LT"/>
        </w:rPr>
      </w:pPr>
      <w:r>
        <w:rPr>
          <w:rStyle w:val="Puslapioinaosnuoroda"/>
        </w:rPr>
        <w:footnoteRef/>
      </w:r>
      <w:r>
        <w:t xml:space="preserve"> </w:t>
      </w:r>
      <w:r w:rsidRPr="002756C0">
        <w:rPr>
          <w:rFonts w:ascii="Times New Roman" w:hAnsi="Times New Roman" w:cs="Times New Roman"/>
        </w:rPr>
        <w:t xml:space="preserve">European Convention on Human Rights // </w:t>
      </w:r>
      <w:proofErr w:type="spellStart"/>
      <w:r w:rsidRPr="002756C0">
        <w:rPr>
          <w:rFonts w:ascii="Times New Roman" w:hAnsi="Times New Roman" w:cs="Times New Roman"/>
        </w:rPr>
        <w:t>Valstybės</w:t>
      </w:r>
      <w:proofErr w:type="spellEnd"/>
      <w:r w:rsidRPr="002756C0">
        <w:rPr>
          <w:rFonts w:ascii="Times New Roman" w:hAnsi="Times New Roman" w:cs="Times New Roman"/>
        </w:rPr>
        <w:t xml:space="preserve"> </w:t>
      </w:r>
      <w:proofErr w:type="spellStart"/>
      <w:r w:rsidRPr="002756C0">
        <w:rPr>
          <w:rFonts w:ascii="Times New Roman" w:hAnsi="Times New Roman" w:cs="Times New Roman"/>
        </w:rPr>
        <w:t>Žinios</w:t>
      </w:r>
      <w:proofErr w:type="spellEnd"/>
      <w:r w:rsidRPr="002756C0">
        <w:rPr>
          <w:rFonts w:ascii="Times New Roman" w:hAnsi="Times New Roman" w:cs="Times New Roman"/>
        </w:rPr>
        <w:t>. 1995, No. 40-987.</w:t>
      </w:r>
    </w:p>
  </w:footnote>
  <w:footnote w:id="123">
    <w:p w14:paraId="3BBD0C7B" w14:textId="789D5812" w:rsidR="00B0491B" w:rsidRPr="008E4DFE" w:rsidRDefault="00B0491B" w:rsidP="0030527E">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Solange</w:t>
      </w:r>
      <w:proofErr w:type="spellEnd"/>
      <w:r w:rsidRPr="008E4DFE">
        <w:rPr>
          <w:rFonts w:ascii="Times New Roman" w:hAnsi="Times New Roman" w:cs="Times New Roman"/>
        </w:rPr>
        <w:t xml:space="preserve"> II  summary// http://www.ecln.net/documents/Decisions-Germany/summary-solange_ii.pdf ; last visited: 11/12/2013</w:t>
      </w:r>
    </w:p>
  </w:footnote>
  <w:footnote w:id="124">
    <w:p w14:paraId="0EA4C7D9"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Kokott</w:t>
      </w:r>
      <w:proofErr w:type="spellEnd"/>
      <w:r w:rsidRPr="008E4DFE">
        <w:rPr>
          <w:rFonts w:ascii="Times New Roman" w:hAnsi="Times New Roman" w:cs="Times New Roman"/>
        </w:rPr>
        <w:t xml:space="preserve"> J. and </w:t>
      </w:r>
      <w:proofErr w:type="spellStart"/>
      <w:r w:rsidRPr="008E4DFE">
        <w:rPr>
          <w:rFonts w:ascii="Times New Roman" w:hAnsi="Times New Roman" w:cs="Times New Roman"/>
        </w:rPr>
        <w:t>Sobotta</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C. The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Case – Constitutional Core Values and International Law – Finding the Balance? // European Journal of International Law Year, 2012. </w:t>
      </w:r>
      <w:proofErr w:type="gramStart"/>
      <w:r w:rsidRPr="008E4DFE">
        <w:rPr>
          <w:rFonts w:ascii="Times New Roman" w:hAnsi="Times New Roman" w:cs="Times New Roman"/>
        </w:rPr>
        <w:t>Volume 23.</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 1019.</w:t>
      </w:r>
      <w:proofErr w:type="gramEnd"/>
    </w:p>
  </w:footnote>
  <w:footnote w:id="125">
    <w:p w14:paraId="62939091" w14:textId="6DD7E18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Rettman</w:t>
      </w:r>
      <w:proofErr w:type="spellEnd"/>
      <w:r w:rsidRPr="008E4DFE">
        <w:rPr>
          <w:rFonts w:ascii="Times New Roman" w:hAnsi="Times New Roman" w:cs="Times New Roman"/>
        </w:rPr>
        <w:t xml:space="preserve"> A. Arab Spring villains bombard EU with lawsuits// </w:t>
      </w:r>
      <w:hyperlink r:id="rId11" w:history="1">
        <w:r w:rsidRPr="008E4DFE">
          <w:rPr>
            <w:rStyle w:val="Hipersaitas"/>
            <w:rFonts w:ascii="Times New Roman" w:hAnsi="Times New Roman" w:cs="Times New Roman"/>
          </w:rPr>
          <w:t>http://euobserver.com/foreign/114725</w:t>
        </w:r>
      </w:hyperlink>
      <w:r w:rsidRPr="008E4DFE">
        <w:rPr>
          <w:rFonts w:ascii="Times New Roman" w:hAnsi="Times New Roman" w:cs="Times New Roman"/>
        </w:rPr>
        <w:t>; last visited: 11/17/2013.</w:t>
      </w:r>
    </w:p>
  </w:footnote>
  <w:footnote w:id="126">
    <w:p w14:paraId="521E087B"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w:t>
      </w:r>
    </w:p>
  </w:footnote>
  <w:footnote w:id="127">
    <w:p w14:paraId="65382F8C" w14:textId="78B81311" w:rsidR="00B0491B" w:rsidRPr="008E4DFE" w:rsidRDefault="00B0491B" w:rsidP="00C5655C">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v European Commission.</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T-85/09, judgment of the General Court (Seventh Chamber) of 30 September 2010.</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 157, 177.</w:t>
      </w:r>
      <w:proofErr w:type="gramEnd"/>
    </w:p>
  </w:footnote>
  <w:footnote w:id="128">
    <w:p w14:paraId="3784F809" w14:textId="1BC92E89"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123.</w:t>
      </w:r>
    </w:p>
  </w:footnote>
  <w:footnote w:id="129">
    <w:p w14:paraId="032C3383"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121.</w:t>
      </w:r>
    </w:p>
  </w:footnote>
  <w:footnote w:id="130">
    <w:p w14:paraId="51C0CB9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111.</w:t>
      </w:r>
    </w:p>
  </w:footnote>
  <w:footnote w:id="131">
    <w:p w14:paraId="6C4EE64D" w14:textId="5AC3276A"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Narrative summaries of reasons for listing// </w:t>
      </w:r>
      <w:hyperlink r:id="rId12" w:history="1">
        <w:r w:rsidRPr="008E4DFE">
          <w:rPr>
            <w:rStyle w:val="Hipersaitas"/>
            <w:rFonts w:ascii="Times New Roman" w:hAnsi="Times New Roman" w:cs="Times New Roman"/>
          </w:rPr>
          <w:t>http://www.un.org/sc/committees/1267/narrative.shtml</w:t>
        </w:r>
      </w:hyperlink>
      <w:r w:rsidRPr="008E4DFE">
        <w:rPr>
          <w:rFonts w:ascii="Times New Roman" w:hAnsi="Times New Roman" w:cs="Times New Roman"/>
        </w:rPr>
        <w:t>; last visited: 11/20/2013</w:t>
      </w:r>
    </w:p>
  </w:footnote>
  <w:footnote w:id="132">
    <w:p w14:paraId="29E5FA48" w14:textId="1D70EDD9" w:rsidR="00B0491B" w:rsidRPr="008E4DFE" w:rsidRDefault="00B0491B" w:rsidP="002767AE">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UN SC resolution </w:t>
      </w:r>
      <w:r>
        <w:rPr>
          <w:rFonts w:ascii="Times New Roman" w:hAnsi="Times New Roman" w:cs="Times New Roman"/>
        </w:rPr>
        <w:t xml:space="preserve">No. </w:t>
      </w:r>
      <w:r w:rsidRPr="008E4DFE">
        <w:rPr>
          <w:rFonts w:ascii="Times New Roman" w:hAnsi="Times New Roman" w:cs="Times New Roman"/>
        </w:rPr>
        <w:t>1904 (2009) of 17 December 2009 on threats to international peace and security caused by terrorist acts</w:t>
      </w:r>
    </w:p>
  </w:footnote>
  <w:footnote w:id="133">
    <w:p w14:paraId="76BF5B9E" w14:textId="17AE76B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European Commission and Others v 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Joined Cases C</w:t>
      </w:r>
      <w:r w:rsidRPr="008E4DFE">
        <w:rPr>
          <w:rFonts w:ascii="MS Mincho" w:eastAsia="MS Mincho" w:hAnsi="MS Mincho" w:cs="MS Mincho" w:hint="eastAsia"/>
        </w:rPr>
        <w:t>‑</w:t>
      </w:r>
      <w:r w:rsidRPr="008E4DFE">
        <w:rPr>
          <w:rFonts w:ascii="Times New Roman" w:hAnsi="Times New Roman" w:cs="Times New Roman"/>
        </w:rPr>
        <w:t>584/10 P, C</w:t>
      </w:r>
      <w:r w:rsidRPr="008E4DFE">
        <w:rPr>
          <w:rFonts w:ascii="MS Mincho" w:eastAsia="MS Mincho" w:hAnsi="MS Mincho" w:cs="MS Mincho" w:hint="eastAsia"/>
        </w:rPr>
        <w:t>‑</w:t>
      </w:r>
      <w:r w:rsidRPr="008E4DFE">
        <w:rPr>
          <w:rFonts w:ascii="Times New Roman" w:hAnsi="Times New Roman" w:cs="Times New Roman"/>
        </w:rPr>
        <w:t>593/10 P and C</w:t>
      </w:r>
      <w:r w:rsidRPr="008E4DFE">
        <w:rPr>
          <w:rFonts w:ascii="MS Mincho" w:eastAsia="MS Mincho" w:hAnsi="MS Mincho" w:cs="MS Mincho" w:hint="eastAsia"/>
        </w:rPr>
        <w:t>‑</w:t>
      </w:r>
      <w:r w:rsidRPr="008E4DFE">
        <w:rPr>
          <w:rFonts w:ascii="Times New Roman" w:hAnsi="Times New Roman" w:cs="Times New Roman"/>
        </w:rPr>
        <w:t>595/10 P, judgment of the Court (Grand Chamber) of 18 July 2013.</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 133.</w:t>
      </w:r>
      <w:proofErr w:type="gramEnd"/>
    </w:p>
  </w:footnote>
  <w:footnote w:id="134">
    <w:p w14:paraId="262AB6D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134.</w:t>
      </w:r>
    </w:p>
  </w:footnote>
  <w:footnote w:id="135">
    <w:p w14:paraId="0A56EF17" w14:textId="1C656CCD" w:rsidR="00B0491B" w:rsidRPr="008E4DFE" w:rsidRDefault="00B0491B" w:rsidP="00C9578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Faraj</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Hassan</w:t>
      </w:r>
      <w:proofErr w:type="spellEnd"/>
      <w:r w:rsidRPr="008E4DFE">
        <w:rPr>
          <w:rFonts w:ascii="Times New Roman" w:hAnsi="Times New Roman" w:cs="Times New Roman"/>
          <w:lang w:val="lt-LT"/>
        </w:rPr>
        <w:t xml:space="preserve"> v </w:t>
      </w:r>
      <w:proofErr w:type="spellStart"/>
      <w:r w:rsidRPr="008E4DFE">
        <w:rPr>
          <w:rFonts w:ascii="Times New Roman" w:hAnsi="Times New Roman" w:cs="Times New Roman"/>
          <w:lang w:val="lt-LT"/>
        </w:rPr>
        <w:t>Council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the</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European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Union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and</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European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Commission</w:t>
      </w:r>
      <w:proofErr w:type="spellEnd"/>
      <w:r w:rsidRPr="008E4DFE">
        <w:rPr>
          <w:rFonts w:ascii="Times New Roman" w:hAnsi="Times New Roman" w:cs="Times New Roman"/>
          <w:lang w:val="lt-LT"/>
        </w:rPr>
        <w:t xml:space="preserve"> (C-399/06 P) </w:t>
      </w:r>
      <w:proofErr w:type="spellStart"/>
      <w:r w:rsidRPr="008E4DFE">
        <w:rPr>
          <w:rFonts w:ascii="Times New Roman" w:hAnsi="Times New Roman" w:cs="Times New Roman"/>
          <w:lang w:val="lt-LT"/>
        </w:rPr>
        <w:t>and</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Chafiq</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Ayadi</w:t>
      </w:r>
      <w:proofErr w:type="spellEnd"/>
      <w:r w:rsidRPr="008E4DFE">
        <w:rPr>
          <w:rFonts w:ascii="Times New Roman" w:hAnsi="Times New Roman" w:cs="Times New Roman"/>
          <w:lang w:val="lt-LT"/>
        </w:rPr>
        <w:t xml:space="preserve"> v </w:t>
      </w:r>
      <w:proofErr w:type="spellStart"/>
      <w:r w:rsidRPr="008E4DFE">
        <w:rPr>
          <w:rFonts w:ascii="Times New Roman" w:hAnsi="Times New Roman" w:cs="Times New Roman"/>
          <w:lang w:val="lt-LT"/>
        </w:rPr>
        <w:t>Council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the</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European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Union</w:t>
      </w:r>
      <w:proofErr w:type="spellEnd"/>
      <w:r w:rsidRPr="008E4DFE">
        <w:rPr>
          <w:rFonts w:ascii="Times New Roman" w:hAnsi="Times New Roman" w:cs="Times New Roman"/>
          <w:lang w:val="lt-LT"/>
        </w:rPr>
        <w:t xml:space="preserve"> (C-403/06 P). </w:t>
      </w:r>
      <w:proofErr w:type="spellStart"/>
      <w:r w:rsidRPr="008E4DFE">
        <w:rPr>
          <w:rFonts w:ascii="Times New Roman" w:hAnsi="Times New Roman" w:cs="Times New Roman"/>
          <w:lang w:val="lt-LT"/>
        </w:rPr>
        <w:t>Joined</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cases</w:t>
      </w:r>
      <w:proofErr w:type="spellEnd"/>
      <w:r w:rsidRPr="008E4DFE">
        <w:rPr>
          <w:rFonts w:ascii="Times New Roman" w:hAnsi="Times New Roman" w:cs="Times New Roman"/>
          <w:lang w:val="lt-LT"/>
        </w:rPr>
        <w:t xml:space="preserve"> C-399/06 P </w:t>
      </w:r>
      <w:proofErr w:type="spellStart"/>
      <w:r w:rsidRPr="008E4DFE">
        <w:rPr>
          <w:rFonts w:ascii="Times New Roman" w:hAnsi="Times New Roman" w:cs="Times New Roman"/>
          <w:lang w:val="lt-LT"/>
        </w:rPr>
        <w:t>and</w:t>
      </w:r>
      <w:proofErr w:type="spellEnd"/>
      <w:r w:rsidRPr="008E4DFE">
        <w:rPr>
          <w:rFonts w:ascii="Times New Roman" w:hAnsi="Times New Roman" w:cs="Times New Roman"/>
          <w:lang w:val="lt-LT"/>
        </w:rPr>
        <w:t xml:space="preserve"> C-403/06 P., </w:t>
      </w:r>
      <w:proofErr w:type="spellStart"/>
      <w:r w:rsidRPr="008E4DFE">
        <w:rPr>
          <w:rFonts w:ascii="Times New Roman" w:hAnsi="Times New Roman" w:cs="Times New Roman"/>
          <w:lang w:val="lt-LT"/>
        </w:rPr>
        <w:t>judgment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the</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Court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3 </w:t>
      </w:r>
      <w:proofErr w:type="spellStart"/>
      <w:r w:rsidRPr="008E4DFE">
        <w:rPr>
          <w:rFonts w:ascii="Times New Roman" w:hAnsi="Times New Roman" w:cs="Times New Roman"/>
          <w:lang w:val="lt-LT"/>
        </w:rPr>
        <w:t>December</w:t>
      </w:r>
      <w:proofErr w:type="spellEnd"/>
      <w:r w:rsidRPr="008E4DFE">
        <w:rPr>
          <w:rFonts w:ascii="Times New Roman" w:hAnsi="Times New Roman" w:cs="Times New Roman"/>
          <w:lang w:val="lt-LT"/>
        </w:rPr>
        <w:t xml:space="preserve"> 2009.</w:t>
      </w:r>
    </w:p>
  </w:footnote>
  <w:footnote w:id="136">
    <w:p w14:paraId="4FB4DBB9"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67.</w:t>
      </w:r>
    </w:p>
  </w:footnote>
  <w:footnote w:id="137">
    <w:p w14:paraId="685E39F2"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132.</w:t>
      </w:r>
    </w:p>
  </w:footnote>
  <w:footnote w:id="138">
    <w:p w14:paraId="01E1EEC8"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Ibid. Para 97-99.</w:t>
      </w:r>
      <w:proofErr w:type="gramEnd"/>
    </w:p>
  </w:footnote>
  <w:footnote w:id="139">
    <w:p w14:paraId="5392176B"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99.</w:t>
      </w:r>
    </w:p>
  </w:footnote>
  <w:footnote w:id="140">
    <w:p w14:paraId="5F747C20" w14:textId="6C154BC5"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Charter of Fundamental Rights of the European Union, 2012/C 326/02.</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Official Journal C 326.</w:t>
      </w:r>
      <w:proofErr w:type="gramEnd"/>
    </w:p>
  </w:footnote>
  <w:footnote w:id="141">
    <w:p w14:paraId="2699368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100.</w:t>
      </w:r>
    </w:p>
  </w:footnote>
  <w:footnote w:id="142">
    <w:p w14:paraId="5ECD643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101.</w:t>
      </w:r>
    </w:p>
  </w:footnote>
  <w:footnote w:id="143">
    <w:p w14:paraId="088A2192"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107.</w:t>
      </w:r>
    </w:p>
  </w:footnote>
  <w:footnote w:id="144">
    <w:p w14:paraId="36368920"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111.</w:t>
      </w:r>
    </w:p>
  </w:footnote>
  <w:footnote w:id="145">
    <w:p w14:paraId="6537551C"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114.</w:t>
      </w:r>
    </w:p>
  </w:footnote>
  <w:footnote w:id="146">
    <w:p w14:paraId="16C8EDC3"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115.</w:t>
      </w:r>
    </w:p>
  </w:footnote>
  <w:footnote w:id="147">
    <w:p w14:paraId="35561C78" w14:textId="03528395" w:rsidR="00B0491B" w:rsidRPr="008E4DFE" w:rsidRDefault="00B0491B" w:rsidP="00C5655C">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 xml:space="preserve"> and Al </w:t>
      </w:r>
      <w:proofErr w:type="spellStart"/>
      <w:r w:rsidRPr="008E4DFE">
        <w:rPr>
          <w:rFonts w:ascii="Times New Roman" w:hAnsi="Times New Roman" w:cs="Times New Roman"/>
        </w:rPr>
        <w:t>Barakaat</w:t>
      </w:r>
      <w:proofErr w:type="spellEnd"/>
      <w:r w:rsidRPr="008E4DFE">
        <w:rPr>
          <w:rFonts w:ascii="Times New Roman" w:hAnsi="Times New Roman" w:cs="Times New Roman"/>
        </w:rPr>
        <w:t xml:space="preserve"> International Foundation v Council of the European Union and Commission of the European Communities.</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Case C–402/05 P and C–415/05 P, judgment of the Court (Grand Chamber) of 3 September 2008.</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w:t>
      </w:r>
      <w:proofErr w:type="gramEnd"/>
      <w:r w:rsidRPr="008E4DFE">
        <w:rPr>
          <w:rFonts w:ascii="Times New Roman" w:hAnsi="Times New Roman" w:cs="Times New Roman"/>
        </w:rPr>
        <w:t xml:space="preserve"> 326.</w:t>
      </w:r>
    </w:p>
  </w:footnote>
  <w:footnote w:id="148">
    <w:p w14:paraId="438EFE23" w14:textId="4CEF7C3D"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European Commission and Others v Yassin Abdullah </w:t>
      </w:r>
      <w:proofErr w:type="spellStart"/>
      <w:r w:rsidRPr="008E4DFE">
        <w:rPr>
          <w:rFonts w:ascii="Times New Roman" w:hAnsi="Times New Roman" w:cs="Times New Roman"/>
        </w:rPr>
        <w:t>Kadi</w:t>
      </w:r>
      <w:proofErr w:type="spellEnd"/>
      <w:r w:rsidRPr="008E4DFE">
        <w:rPr>
          <w:rFonts w:ascii="Times New Roman" w:hAnsi="Times New Roman" w:cs="Times New Roman"/>
        </w:rPr>
        <w:t>.</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Joined Cases C</w:t>
      </w:r>
      <w:r w:rsidRPr="008E4DFE">
        <w:rPr>
          <w:rFonts w:ascii="MS Mincho" w:eastAsia="MS Mincho" w:hAnsi="MS Mincho" w:cs="MS Mincho" w:hint="eastAsia"/>
        </w:rPr>
        <w:t>‑</w:t>
      </w:r>
      <w:r w:rsidRPr="008E4DFE">
        <w:rPr>
          <w:rFonts w:ascii="Times New Roman" w:hAnsi="Times New Roman" w:cs="Times New Roman"/>
        </w:rPr>
        <w:t>584/10 P, C</w:t>
      </w:r>
      <w:r w:rsidRPr="008E4DFE">
        <w:rPr>
          <w:rFonts w:ascii="MS Mincho" w:eastAsia="MS Mincho" w:hAnsi="MS Mincho" w:cs="MS Mincho" w:hint="eastAsia"/>
        </w:rPr>
        <w:t>‑</w:t>
      </w:r>
      <w:r w:rsidRPr="008E4DFE">
        <w:rPr>
          <w:rFonts w:ascii="Times New Roman" w:hAnsi="Times New Roman" w:cs="Times New Roman"/>
        </w:rPr>
        <w:t>593/10 P and C</w:t>
      </w:r>
      <w:r w:rsidRPr="008E4DFE">
        <w:rPr>
          <w:rFonts w:ascii="MS Mincho" w:eastAsia="MS Mincho" w:hAnsi="MS Mincho" w:cs="MS Mincho" w:hint="eastAsia"/>
        </w:rPr>
        <w:t>‑</w:t>
      </w:r>
      <w:r w:rsidRPr="008E4DFE">
        <w:rPr>
          <w:rFonts w:ascii="Times New Roman" w:hAnsi="Times New Roman" w:cs="Times New Roman"/>
        </w:rPr>
        <w:t>595/10 P, judgment of the Court (Grand Chamber) of 18 July 2013.</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w:t>
      </w:r>
      <w:proofErr w:type="gramEnd"/>
      <w:r w:rsidRPr="008E4DFE">
        <w:rPr>
          <w:rFonts w:ascii="Times New Roman" w:hAnsi="Times New Roman" w:cs="Times New Roman"/>
        </w:rPr>
        <w:t xml:space="preserve"> 119.</w:t>
      </w:r>
    </w:p>
  </w:footnote>
  <w:footnote w:id="149">
    <w:p w14:paraId="5FB856AF"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120.</w:t>
      </w:r>
    </w:p>
  </w:footnote>
  <w:footnote w:id="150">
    <w:p w14:paraId="3DE26CD6"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122.</w:t>
      </w:r>
    </w:p>
  </w:footnote>
  <w:footnote w:id="151">
    <w:p w14:paraId="327631D9"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122.</w:t>
      </w:r>
    </w:p>
  </w:footnote>
  <w:footnote w:id="152">
    <w:p w14:paraId="7B631F14"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126.</w:t>
      </w:r>
    </w:p>
  </w:footnote>
  <w:footnote w:id="153">
    <w:p w14:paraId="24AC4CE3"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127.</w:t>
      </w:r>
    </w:p>
  </w:footnote>
  <w:footnote w:id="154">
    <w:p w14:paraId="010E5571"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128-129.</w:t>
      </w:r>
    </w:p>
  </w:footnote>
  <w:footnote w:id="155">
    <w:p w14:paraId="5C0A8354" w14:textId="55AC4FC5"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Council Decision 2011/292/EU of 31 March 2011 on the security rules for protecting EU classified information.</w:t>
      </w:r>
      <w:proofErr w:type="gramEnd"/>
    </w:p>
  </w:footnote>
  <w:footnote w:id="156">
    <w:p w14:paraId="6B8BF37B" w14:textId="0F5BB29C"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Rules of procedure of the Court of First Instance of the European Communities of 2 May 1991.</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Official Journal L 136.</w:t>
      </w:r>
      <w:proofErr w:type="gramEnd"/>
    </w:p>
  </w:footnote>
  <w:footnote w:id="157">
    <w:p w14:paraId="1DF093A3"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123.</w:t>
      </w:r>
    </w:p>
  </w:footnote>
  <w:footnote w:id="158">
    <w:p w14:paraId="315CA7EA"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130.</w:t>
      </w:r>
    </w:p>
  </w:footnote>
  <w:footnote w:id="159">
    <w:p w14:paraId="4AA276D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141.</w:t>
      </w:r>
    </w:p>
  </w:footnote>
  <w:footnote w:id="160">
    <w:p w14:paraId="55B6DCFB"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142-149.</w:t>
      </w:r>
    </w:p>
  </w:footnote>
  <w:footnote w:id="161">
    <w:p w14:paraId="63485F80"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163.</w:t>
      </w:r>
    </w:p>
  </w:footnote>
  <w:footnote w:id="162">
    <w:p w14:paraId="6A8494ED"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164.</w:t>
      </w:r>
    </w:p>
  </w:footnote>
  <w:footnote w:id="163">
    <w:p w14:paraId="7B5249B8"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Para 134.</w:t>
      </w:r>
    </w:p>
  </w:footnote>
  <w:footnote w:id="164">
    <w:p w14:paraId="7E17280E" w14:textId="5E03E06A"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proofErr w:type="gramStart"/>
      <w:r w:rsidRPr="008E4DFE">
        <w:rPr>
          <w:rFonts w:ascii="Times New Roman" w:hAnsi="Times New Roman" w:cs="Times New Roman"/>
        </w:rPr>
        <w:t>Gebert</w:t>
      </w:r>
      <w:proofErr w:type="spellEnd"/>
      <w:r w:rsidRPr="008E4DFE">
        <w:rPr>
          <w:rFonts w:ascii="Times New Roman" w:hAnsi="Times New Roman" w:cs="Times New Roman"/>
        </w:rPr>
        <w:t xml:space="preserve"> K. Shooting in the dark?</w:t>
      </w:r>
      <w:proofErr w:type="gramEnd"/>
      <w:r w:rsidRPr="008E4DFE">
        <w:rPr>
          <w:rFonts w:ascii="Times New Roman" w:hAnsi="Times New Roman" w:cs="Times New Roman"/>
        </w:rPr>
        <w:t xml:space="preserve"> EU sanctions policies// http://ecfr.eu/page/-/ECFR71_SANCTIONS_BRIEF_</w:t>
      </w:r>
      <w:proofErr w:type="gramStart"/>
      <w:r w:rsidRPr="008E4DFE">
        <w:rPr>
          <w:rFonts w:ascii="Times New Roman" w:hAnsi="Times New Roman" w:cs="Times New Roman"/>
        </w:rPr>
        <w:t>AW.pdf ;</w:t>
      </w:r>
      <w:proofErr w:type="gramEnd"/>
      <w:r w:rsidRPr="008E4DFE">
        <w:rPr>
          <w:rFonts w:ascii="Times New Roman" w:hAnsi="Times New Roman" w:cs="Times New Roman"/>
        </w:rPr>
        <w:t xml:space="preserve"> last visited: 11/12/20013.</w:t>
      </w:r>
    </w:p>
  </w:footnote>
  <w:footnote w:id="165">
    <w:p w14:paraId="1EE32131"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Giumelli</w:t>
      </w:r>
      <w:proofErr w:type="spellEnd"/>
      <w:r w:rsidRPr="008E4DFE">
        <w:rPr>
          <w:rFonts w:ascii="Times New Roman" w:hAnsi="Times New Roman" w:cs="Times New Roman"/>
          <w:lang w:val="lt-LT"/>
        </w:rPr>
        <w:t xml:space="preserve"> F. How EU sanctions work: a new narrative// Chaillot Paper. 13 May 2013, No.129. P. 11.</w:t>
      </w:r>
    </w:p>
  </w:footnote>
  <w:footnote w:id="166">
    <w:p w14:paraId="0A7D0655" w14:textId="35BB60EB"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Parliamentary questions// </w:t>
      </w:r>
      <w:hyperlink r:id="rId13" w:history="1">
        <w:r w:rsidRPr="008E4DFE">
          <w:rPr>
            <w:rStyle w:val="Hipersaitas"/>
            <w:rFonts w:ascii="Times New Roman" w:hAnsi="Times New Roman" w:cs="Times New Roman"/>
          </w:rPr>
          <w:t>http://www.europarl.europa.eu/sides/getAllAnswers.do?reference=E-2013-000372&amp;language=EN</w:t>
        </w:r>
      </w:hyperlink>
      <w:r w:rsidRPr="008E4DFE">
        <w:rPr>
          <w:rFonts w:ascii="Times New Roman" w:hAnsi="Times New Roman" w:cs="Times New Roman"/>
        </w:rPr>
        <w:t xml:space="preserve"> and to the same extent Parliamentary questions// </w:t>
      </w:r>
      <w:hyperlink r:id="rId14" w:history="1">
        <w:r w:rsidRPr="008E4DFE">
          <w:rPr>
            <w:rStyle w:val="Hipersaitas"/>
            <w:rFonts w:ascii="Times New Roman" w:hAnsi="Times New Roman" w:cs="Times New Roman"/>
          </w:rPr>
          <w:t>http://www.europarl.europa.eu/sides/getAllAnswers.do?reference=E-2013-004068&amp;language=LT</w:t>
        </w:r>
      </w:hyperlink>
      <w:r w:rsidRPr="008E4DFE">
        <w:rPr>
          <w:rFonts w:ascii="Times New Roman" w:hAnsi="Times New Roman" w:cs="Times New Roman"/>
        </w:rPr>
        <w:t>; last visited: 18/11/2013.</w:t>
      </w:r>
    </w:p>
  </w:footnote>
  <w:footnote w:id="167">
    <w:p w14:paraId="7968A0D3"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Sanctions or restrictive measures// http://eeas.europa.eu/cfsp/sanctions/docs/index_en.pdf; last visited: 11/20/2013.</w:t>
      </w:r>
    </w:p>
  </w:footnote>
  <w:footnote w:id="168">
    <w:p w14:paraId="3DEEB677"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Latest amendment being No. 9068/13 of 30 April 2013.</w:t>
      </w:r>
      <w:proofErr w:type="gramEnd"/>
    </w:p>
  </w:footnote>
  <w:footnote w:id="169">
    <w:p w14:paraId="09DAB7CB"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Latest amendment being No. 8666/1/08 of 24 April 2008</w:t>
      </w:r>
    </w:p>
  </w:footnote>
  <w:footnote w:id="170">
    <w:p w14:paraId="26C9A1F1"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Articles 258-260 of TFEU defines the procedure of enforcing MSs who failed in fulfilling their obligations and the first phase of communication between MS and Commission can take up to few months. </w:t>
      </w:r>
    </w:p>
  </w:footnote>
  <w:footnote w:id="171">
    <w:p w14:paraId="20566110"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Sanctions or restrictive measures// </w:t>
      </w:r>
      <w:hyperlink r:id="rId15" w:history="1">
        <w:r w:rsidRPr="008E4DFE">
          <w:rPr>
            <w:rStyle w:val="Hipersaitas"/>
            <w:rFonts w:ascii="Times New Roman" w:hAnsi="Times New Roman" w:cs="Times New Roman"/>
          </w:rPr>
          <w:t>http://eeas.europa.eu/cfsp/sanctions/docs/index_en.pdf</w:t>
        </w:r>
      </w:hyperlink>
      <w:r w:rsidRPr="008E4DFE">
        <w:rPr>
          <w:rFonts w:ascii="Times New Roman" w:hAnsi="Times New Roman" w:cs="Times New Roman"/>
        </w:rPr>
        <w:t>; last visited: 20/11/2013.</w:t>
      </w:r>
    </w:p>
  </w:footnote>
  <w:footnote w:id="172">
    <w:p w14:paraId="2CD6535E"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Chapter 2 of Title V of the TEU.</w:t>
      </w:r>
    </w:p>
  </w:footnote>
  <w:footnote w:id="173">
    <w:p w14:paraId="31EFAD93" w14:textId="01959AAF"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Council Common Position 2001/931/CFSP of 27 December 2001 on the application of specific measures to combat terrorism.</w:t>
      </w:r>
      <w:proofErr w:type="gramEnd"/>
      <w:r w:rsidRPr="008E4DFE">
        <w:rPr>
          <w:rFonts w:ascii="Times New Roman" w:hAnsi="Times New Roman" w:cs="Times New Roman"/>
        </w:rPr>
        <w:t xml:space="preserve"> </w:t>
      </w:r>
      <w:proofErr w:type="gramStart"/>
      <w:r w:rsidRPr="008E4DFE">
        <w:rPr>
          <w:rFonts w:ascii="Times New Roman" w:hAnsi="Times New Roman" w:cs="Times New Roman"/>
        </w:rPr>
        <w:t>Para.</w:t>
      </w:r>
      <w:proofErr w:type="gramEnd"/>
      <w:r w:rsidRPr="008E4DFE">
        <w:rPr>
          <w:rFonts w:ascii="Times New Roman" w:hAnsi="Times New Roman" w:cs="Times New Roman"/>
        </w:rPr>
        <w:t xml:space="preserve"> (2).</w:t>
      </w:r>
    </w:p>
  </w:footnote>
  <w:footnote w:id="174">
    <w:p w14:paraId="2D72869C" w14:textId="245E1AF1"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UN SC resolution </w:t>
      </w:r>
      <w:r>
        <w:rPr>
          <w:rFonts w:ascii="Times New Roman" w:hAnsi="Times New Roman" w:cs="Times New Roman"/>
        </w:rPr>
        <w:t xml:space="preserve">No. </w:t>
      </w:r>
      <w:r w:rsidRPr="008E4DFE">
        <w:rPr>
          <w:rFonts w:ascii="Times New Roman" w:hAnsi="Times New Roman" w:cs="Times New Roman"/>
        </w:rPr>
        <w:t>1390 (2002) of 16 January 2002 concerning the situation in Afghanistan and terrorism.</w:t>
      </w:r>
    </w:p>
  </w:footnote>
  <w:footnote w:id="175">
    <w:p w14:paraId="4E4ECD3D" w14:textId="637C56BB"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Eckes</w:t>
      </w:r>
      <w:proofErr w:type="spellEnd"/>
      <w:r w:rsidRPr="008E4DFE">
        <w:rPr>
          <w:rFonts w:ascii="Times New Roman" w:hAnsi="Times New Roman" w:cs="Times New Roman"/>
        </w:rPr>
        <w:t xml:space="preserve"> C. EU counter-terrorist policies and fundamental rights: the case of individual sanctions. Oxford; New York: Oxford University Press, 2009. P. 38-39. </w:t>
      </w:r>
    </w:p>
  </w:footnote>
  <w:footnote w:id="176">
    <w:p w14:paraId="40248323"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Ibid. P. 43.</w:t>
      </w:r>
      <w:proofErr w:type="gramEnd"/>
    </w:p>
  </w:footnote>
  <w:footnote w:id="177">
    <w:p w14:paraId="53C7B7B8" w14:textId="7E647888"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Government of the Republic of Lithuania decree No. 113 of 6 February 2008 “</w:t>
      </w:r>
      <w:proofErr w:type="spellStart"/>
      <w:r w:rsidRPr="008E4DFE">
        <w:rPr>
          <w:rFonts w:ascii="Times New Roman" w:hAnsi="Times New Roman" w:cs="Times New Roman"/>
        </w:rPr>
        <w:t>Dėl</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priemonių</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įgyvendinant</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Lietuvos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Respublikoje</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tarptautines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sankcijas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numatytas</w:t>
      </w:r>
      <w:proofErr w:type="spellEnd"/>
      <w:r w:rsidRPr="008E4DFE">
        <w:rPr>
          <w:rFonts w:ascii="Times New Roman" w:hAnsi="Times New Roman" w:cs="Times New Roman"/>
        </w:rPr>
        <w:t xml:space="preserve"> 2001 m. </w:t>
      </w:r>
      <w:proofErr w:type="spellStart"/>
      <w:r w:rsidRPr="008E4DFE">
        <w:rPr>
          <w:rFonts w:ascii="Times New Roman" w:hAnsi="Times New Roman" w:cs="Times New Roman"/>
        </w:rPr>
        <w:t>gruodžio</w:t>
      </w:r>
      <w:proofErr w:type="spellEnd"/>
      <w:r w:rsidRPr="008E4DFE">
        <w:rPr>
          <w:rFonts w:ascii="Times New Roman" w:hAnsi="Times New Roman" w:cs="Times New Roman"/>
        </w:rPr>
        <w:t xml:space="preserve"> 27 d. </w:t>
      </w:r>
      <w:proofErr w:type="spellStart"/>
      <w:r w:rsidRPr="008E4DFE">
        <w:rPr>
          <w:rFonts w:ascii="Times New Roman" w:hAnsi="Times New Roman" w:cs="Times New Roman"/>
        </w:rPr>
        <w:t>Europos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Sąjungos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Tarybos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bendrojoje</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pozicijoje</w:t>
      </w:r>
      <w:proofErr w:type="spellEnd"/>
      <w:r w:rsidRPr="008E4DFE">
        <w:rPr>
          <w:rFonts w:ascii="Times New Roman" w:hAnsi="Times New Roman" w:cs="Times New Roman"/>
        </w:rPr>
        <w:t xml:space="preserve"> 2001/930/BUSP </w:t>
      </w:r>
      <w:proofErr w:type="spellStart"/>
      <w:r w:rsidRPr="008E4DFE">
        <w:rPr>
          <w:rFonts w:ascii="Times New Roman" w:hAnsi="Times New Roman" w:cs="Times New Roman"/>
        </w:rPr>
        <w:t>dėl</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kovos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su</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terorizmu</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Valstyb</w:t>
      </w:r>
      <w:proofErr w:type="spellEnd"/>
      <w:r w:rsidRPr="008E4DFE">
        <w:rPr>
          <w:rFonts w:ascii="Times New Roman" w:hAnsi="Times New Roman" w:cs="Times New Roman"/>
          <w:lang w:val="lt-LT"/>
        </w:rPr>
        <w:t xml:space="preserve">ės žinios. 2008, </w:t>
      </w:r>
      <w:proofErr w:type="spellStart"/>
      <w:r w:rsidRPr="008E4DFE">
        <w:rPr>
          <w:rFonts w:ascii="Times New Roman" w:hAnsi="Times New Roman" w:cs="Times New Roman"/>
          <w:lang w:val="lt-LT"/>
        </w:rPr>
        <w:t>No</w:t>
      </w:r>
      <w:proofErr w:type="spellEnd"/>
      <w:r w:rsidRPr="008E4DFE">
        <w:rPr>
          <w:rFonts w:ascii="Times New Roman" w:hAnsi="Times New Roman" w:cs="Times New Roman"/>
          <w:lang w:val="lt-LT"/>
        </w:rPr>
        <w:t>. 20-737. A. 2.</w:t>
      </w:r>
    </w:p>
  </w:footnote>
  <w:footnote w:id="178">
    <w:p w14:paraId="4EF0C126" w14:textId="1F6E3C6A"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2007/871/CFSP of 20 December 2007 updating Common Position 2001/931/CFSP on the application of specific measures to combat terrorism and repealing Common Position 2007/448/CFSP</w:t>
      </w:r>
    </w:p>
  </w:footnote>
  <w:footnote w:id="179">
    <w:p w14:paraId="49A83B65" w14:textId="5ED347A9"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2008/586/CFSP of 15 July 2008 updating Common Position 2001/931/CFSP on the application of specific measures to combat terrorism and repealing Common Position 2007/871/CFSP</w:t>
      </w:r>
    </w:p>
  </w:footnote>
  <w:footnote w:id="180">
    <w:p w14:paraId="1064DAB6" w14:textId="5BB6E228"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2008/959/CFSP of 16 December 2008 amending Common Position 2008/586/CFSP updating Common Position 2001/931/CFSP on the application of specific measures to combat terrorism</w:t>
      </w:r>
    </w:p>
  </w:footnote>
  <w:footnote w:id="181">
    <w:p w14:paraId="67503D2F" w14:textId="3610C7DA"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2009/67/CFSP of 26 January 2009 updating Common Position 2001/931/CFSP on the application of specific measures to combat terrorism and repealing Common Position 2008/586/CFSP</w:t>
      </w:r>
    </w:p>
  </w:footnote>
  <w:footnote w:id="182">
    <w:p w14:paraId="605A1894" w14:textId="5C387BB1"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Common Position 2009/468/CFSP of 15 June 2009 updating Common Position 2001/931/CFSP on the application of specific measures to combat terrorism and repealing Common Position 2009/67/CFSP</w:t>
      </w:r>
    </w:p>
  </w:footnote>
  <w:footnote w:id="183">
    <w:p w14:paraId="082A13FB" w14:textId="27747224"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2009/1004/CFSP of 22 December 2009 updating the list of persons, groups and entities subject to Articles 2, 3 and 4 of Common Position 2001/931/CFSP on the application of specific measures to combat terrorism.</w:t>
      </w:r>
    </w:p>
  </w:footnote>
  <w:footnote w:id="184">
    <w:p w14:paraId="2FDFFE2A" w14:textId="2D7B140B" w:rsidR="00B0491B" w:rsidRPr="008E4DFE" w:rsidRDefault="00B0491B" w:rsidP="00390839">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 A. 2.</w:t>
      </w:r>
    </w:p>
  </w:footnote>
  <w:footnote w:id="185">
    <w:p w14:paraId="3F264F73" w14:textId="77777777" w:rsidR="00B0491B" w:rsidRPr="008E4DFE" w:rsidRDefault="00B0491B" w:rsidP="00390839">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The EU list of persons, groups and entities subject to specific measures to combat terrorism// </w:t>
      </w:r>
      <w:hyperlink r:id="rId16" w:history="1">
        <w:r w:rsidRPr="008E4DFE">
          <w:rPr>
            <w:rStyle w:val="Hipersaitas"/>
            <w:rFonts w:ascii="Times New Roman" w:hAnsi="Times New Roman" w:cs="Times New Roman"/>
          </w:rPr>
          <w:t>http://www.consilium.europa.eu/uedocs/cmsUpload/091222_EU_terrorist_list_EN-FINAL.PDF</w:t>
        </w:r>
      </w:hyperlink>
      <w:r w:rsidRPr="008E4DFE">
        <w:rPr>
          <w:rFonts w:ascii="Times New Roman" w:hAnsi="Times New Roman" w:cs="Times New Roman"/>
        </w:rPr>
        <w:t>; last visited 22/11/2013</w:t>
      </w:r>
    </w:p>
  </w:footnote>
  <w:footnote w:id="186">
    <w:p w14:paraId="3BC2BF7A"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w:t>
      </w:r>
    </w:p>
  </w:footnote>
  <w:footnote w:id="187">
    <w:p w14:paraId="393876D9" w14:textId="77777777" w:rsidR="00B0491B" w:rsidRPr="008E4DFE" w:rsidRDefault="00B0491B" w:rsidP="00390839">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The EU list of persons, groups and entities subject to specific measures to combat terrorism </w:t>
      </w:r>
      <w:hyperlink r:id="rId17" w:history="1">
        <w:r w:rsidRPr="008E4DFE">
          <w:rPr>
            <w:rStyle w:val="Hipersaitas"/>
            <w:rFonts w:ascii="Times New Roman" w:hAnsi="Times New Roman" w:cs="Times New Roman"/>
          </w:rPr>
          <w:t>http://www.consilium.europa.eu/uedocs/NewsWord/en/jha/138098.doc</w:t>
        </w:r>
      </w:hyperlink>
      <w:r w:rsidRPr="008E4DFE">
        <w:rPr>
          <w:rFonts w:ascii="Times New Roman" w:hAnsi="Times New Roman" w:cs="Times New Roman"/>
        </w:rPr>
        <w:t>; last visited: 11/20/2013.</w:t>
      </w:r>
    </w:p>
  </w:footnote>
  <w:footnote w:id="188">
    <w:p w14:paraId="46344044"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Ibid.</w:t>
      </w:r>
    </w:p>
  </w:footnote>
  <w:footnote w:id="189">
    <w:p w14:paraId="5D925DF2"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Ibid.</w:t>
      </w:r>
    </w:p>
  </w:footnote>
  <w:footnote w:id="190">
    <w:p w14:paraId="532B06AC"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Ibid.</w:t>
      </w:r>
    </w:p>
  </w:footnote>
  <w:footnote w:id="191">
    <w:p w14:paraId="34ABD4B1" w14:textId="124890DC"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lang w:val="lt-LT"/>
        </w:rPr>
        <w:t>Council</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document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No</w:t>
      </w:r>
      <w:proofErr w:type="spellEnd"/>
      <w:r w:rsidRPr="008E4DFE">
        <w:rPr>
          <w:rFonts w:ascii="Times New Roman" w:hAnsi="Times New Roman" w:cs="Times New Roman"/>
          <w:lang w:val="lt-LT"/>
        </w:rPr>
        <w:t xml:space="preserve">. 10826/1/07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28 </w:t>
      </w:r>
      <w:proofErr w:type="spellStart"/>
      <w:r w:rsidRPr="008E4DFE">
        <w:rPr>
          <w:rFonts w:ascii="Times New Roman" w:hAnsi="Times New Roman" w:cs="Times New Roman"/>
          <w:lang w:val="lt-LT"/>
        </w:rPr>
        <w:t>June</w:t>
      </w:r>
      <w:proofErr w:type="spellEnd"/>
      <w:r w:rsidRPr="008E4DFE">
        <w:rPr>
          <w:rFonts w:ascii="Times New Roman" w:hAnsi="Times New Roman" w:cs="Times New Roman"/>
          <w:lang w:val="lt-LT"/>
        </w:rPr>
        <w:t xml:space="preserve"> 2007, </w:t>
      </w:r>
      <w:proofErr w:type="spellStart"/>
      <w:r w:rsidRPr="008E4DFE">
        <w:rPr>
          <w:rFonts w:ascii="Times New Roman" w:hAnsi="Times New Roman" w:cs="Times New Roman"/>
          <w:lang w:val="lt-LT"/>
        </w:rPr>
        <w:t>Fight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against</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the</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financing</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terrorism</w:t>
      </w:r>
      <w:proofErr w:type="spellEnd"/>
      <w:r w:rsidRPr="008E4DFE">
        <w:rPr>
          <w:rFonts w:ascii="Times New Roman" w:hAnsi="Times New Roman" w:cs="Times New Roman"/>
          <w:lang w:val="lt-LT"/>
        </w:rPr>
        <w:t xml:space="preserve"> – </w:t>
      </w:r>
      <w:proofErr w:type="spellStart"/>
      <w:r w:rsidRPr="008E4DFE">
        <w:rPr>
          <w:rFonts w:ascii="Times New Roman" w:hAnsi="Times New Roman" w:cs="Times New Roman"/>
          <w:lang w:val="lt-LT"/>
        </w:rPr>
        <w:t>implementation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of</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Common</w:t>
      </w:r>
      <w:proofErr w:type="spellEnd"/>
      <w:r w:rsidRPr="008E4DFE">
        <w:rPr>
          <w:rFonts w:ascii="Times New Roman" w:hAnsi="Times New Roman" w:cs="Times New Roman"/>
          <w:lang w:val="lt-LT"/>
        </w:rPr>
        <w:t xml:space="preserve"> </w:t>
      </w:r>
      <w:proofErr w:type="spellStart"/>
      <w:r w:rsidRPr="008E4DFE">
        <w:rPr>
          <w:rFonts w:ascii="Times New Roman" w:hAnsi="Times New Roman" w:cs="Times New Roman"/>
          <w:lang w:val="lt-LT"/>
        </w:rPr>
        <w:t>Position</w:t>
      </w:r>
      <w:proofErr w:type="spellEnd"/>
      <w:r w:rsidRPr="008E4DFE">
        <w:rPr>
          <w:rFonts w:ascii="Times New Roman" w:hAnsi="Times New Roman" w:cs="Times New Roman"/>
          <w:lang w:val="lt-LT"/>
        </w:rPr>
        <w:t xml:space="preserve"> 2001/931/CFSP. P. 10. Para. 18.</w:t>
      </w:r>
    </w:p>
  </w:footnote>
  <w:footnote w:id="192">
    <w:p w14:paraId="3F0B6CD5" w14:textId="77777777"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8E4DFE">
        <w:rPr>
          <w:rFonts w:ascii="Times New Roman" w:hAnsi="Times New Roman" w:cs="Times New Roman"/>
          <w:lang w:val="lt-LT"/>
        </w:rPr>
        <w:t>Ibid. P. 10. Para. 18.</w:t>
      </w:r>
    </w:p>
  </w:footnote>
  <w:footnote w:id="193">
    <w:p w14:paraId="345AFBC0" w14:textId="177CB213" w:rsidR="00B0491B" w:rsidRPr="008E4DFE" w:rsidRDefault="00B0491B" w:rsidP="00390839">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gramStart"/>
      <w:r w:rsidRPr="008E4DFE">
        <w:rPr>
          <w:rFonts w:ascii="Times New Roman" w:hAnsi="Times New Roman" w:cs="Times New Roman"/>
        </w:rPr>
        <w:t xml:space="preserve">Hayes B. </w:t>
      </w:r>
      <w:proofErr w:type="spellStart"/>
      <w:r w:rsidRPr="008E4DFE">
        <w:rPr>
          <w:rFonts w:ascii="Times New Roman" w:hAnsi="Times New Roman" w:cs="Times New Roman"/>
        </w:rPr>
        <w:t>Statewatch</w:t>
      </w:r>
      <w:proofErr w:type="spellEnd"/>
      <w:r w:rsidRPr="008E4DFE">
        <w:rPr>
          <w:rFonts w:ascii="Times New Roman" w:hAnsi="Times New Roman" w:cs="Times New Roman"/>
        </w:rPr>
        <w:t xml:space="preserve"> analysis “Terrorist lists” still above the law.</w:t>
      </w:r>
      <w:proofErr w:type="gramEnd"/>
      <w:r w:rsidRPr="008E4DFE">
        <w:rPr>
          <w:rFonts w:ascii="Times New Roman" w:hAnsi="Times New Roman" w:cs="Times New Roman"/>
        </w:rPr>
        <w:t xml:space="preserve"> P. 5-6.// </w:t>
      </w:r>
      <w:hyperlink r:id="rId18" w:history="1">
        <w:r w:rsidRPr="008E4DFE">
          <w:rPr>
            <w:rStyle w:val="Hipersaitas"/>
            <w:rFonts w:ascii="Times New Roman" w:hAnsi="Times New Roman" w:cs="Times New Roman"/>
          </w:rPr>
          <w:t>http://www.statewatch.org/news/2007/aug/proscription.pdf</w:t>
        </w:r>
      </w:hyperlink>
      <w:r w:rsidRPr="008E4DFE">
        <w:rPr>
          <w:rFonts w:ascii="Times New Roman" w:hAnsi="Times New Roman" w:cs="Times New Roman"/>
        </w:rPr>
        <w:t xml:space="preserve">; last visited: 22/11/2013 </w:t>
      </w:r>
    </w:p>
  </w:footnote>
  <w:footnote w:id="194">
    <w:p w14:paraId="2178BC75"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The EU list of persons, groups and entities subject to specific measures to combat terrorism// http://www.consilium.europa.eu/uedocs/cmsUpload/091222_EU_terrorist_list_EN-FINAL.PDF; last visited 22/11/2013. P. 5; </w:t>
      </w:r>
    </w:p>
    <w:p w14:paraId="2FE2A7D3" w14:textId="0E5947B7" w:rsidR="00B0491B" w:rsidRPr="008E4DFE" w:rsidRDefault="00B0491B">
      <w:pPr>
        <w:pStyle w:val="Puslapioinaostekstas"/>
        <w:rPr>
          <w:rFonts w:ascii="Times New Roman" w:hAnsi="Times New Roman" w:cs="Times New Roman"/>
          <w:lang w:val="lt-LT"/>
        </w:rPr>
      </w:pPr>
      <w:r w:rsidRPr="008E4DFE">
        <w:rPr>
          <w:rFonts w:ascii="Times New Roman" w:hAnsi="Times New Roman" w:cs="Times New Roman"/>
        </w:rPr>
        <w:t xml:space="preserve">Outcome of Proceedings of the CP 931 Working Party meeting held on 27 October 2009// </w:t>
      </w:r>
      <w:hyperlink r:id="rId19" w:history="1">
        <w:r w:rsidRPr="008E4DFE">
          <w:rPr>
            <w:rStyle w:val="Hipersaitas"/>
            <w:rFonts w:ascii="Times New Roman" w:hAnsi="Times New Roman" w:cs="Times New Roman"/>
          </w:rPr>
          <w:t>http://www.eumonitor.eu/9353000/1/j9vvik7m1c3gyxp/vi9wb0sx8xzf</w:t>
        </w:r>
      </w:hyperlink>
      <w:r w:rsidRPr="008E4DFE">
        <w:rPr>
          <w:rFonts w:ascii="Times New Roman" w:hAnsi="Times New Roman" w:cs="Times New Roman"/>
        </w:rPr>
        <w:t>; last visited: 23/11/2013.</w:t>
      </w:r>
    </w:p>
  </w:footnote>
  <w:footnote w:id="195">
    <w:p w14:paraId="0FF7C174" w14:textId="73A5C1C6"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2010/386/CFSP of 12 July 2010 updating the list of persons, groups and entities subject to Articles 2, 3 and 4 of Common Position 2001/931/CFSP on the application of specific measures to combat terrorism.</w:t>
      </w:r>
    </w:p>
  </w:footnote>
  <w:footnote w:id="196">
    <w:p w14:paraId="4DDADD6C" w14:textId="3907BEF1"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2011/430/CFSP of 18 July 2011 updating the list of persons, groups and entities subject to Articles 2, 3 and 4 of Common Position 2001/931/CFSP on the application of specific measures to combat terrorism.</w:t>
      </w:r>
    </w:p>
  </w:footnote>
  <w:footnote w:id="197">
    <w:p w14:paraId="0D7E134D" w14:textId="78BFDD9D"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2011/872/CFSP of 22 December 2011 updating the list of persons, groups and entities subject to Articles 2, 3 and 4 of Common Position 2001/931/CFSP on the application of specific measures to combat terrorism and repealing Decision 2011/430/CFSP.</w:t>
      </w:r>
    </w:p>
  </w:footnote>
  <w:footnote w:id="198">
    <w:p w14:paraId="30D66CBE" w14:textId="03B95A0A"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2012/333/CFSP of 25 June 2012 updating the list of persons, groups and entities subject to Articles 2, 3 and 4 of Common Position 2001/931/CFSP on the application of specific measures to combat terrorism and repealing Decision 2011/872/CFSP.</w:t>
      </w:r>
    </w:p>
  </w:footnote>
  <w:footnote w:id="199">
    <w:p w14:paraId="4214338A" w14:textId="6FD97062"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2012/765/CFSP of 10 December 2012 updating the list of persons, groups and entities subject to Articles 2, 3 and 4 of Common Position 2001/931/CFSP on the application of specific measures to combat terrorism and repealing Decision 2012/333/CFSP.</w:t>
      </w:r>
    </w:p>
  </w:footnote>
  <w:footnote w:id="200">
    <w:p w14:paraId="0E93EB9C" w14:textId="600D0DDB"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2013/395/CFSP of 25 July 2013 updating and amending the list of persons, groups and entities subject to Articles 2, 3 and 4 of Common Position 2001/931/CFSP on the application of specific measures to combat terrorism, and repealing Decision 2012/765/CFSP.</w:t>
      </w:r>
    </w:p>
  </w:footnote>
  <w:footnote w:id="201">
    <w:p w14:paraId="5A306CFB" w14:textId="0E2A7466"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Ibid.</w:t>
      </w:r>
    </w:p>
  </w:footnote>
  <w:footnote w:id="202">
    <w:p w14:paraId="6DB4D6F4" w14:textId="52A03F7B"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Regulation (EC) No 2580/2001 of 27 December 2001 on specific restrictive measures directed against certain persons and entities with a view to combating terrorism.</w:t>
      </w:r>
    </w:p>
  </w:footnote>
  <w:footnote w:id="203">
    <w:p w14:paraId="254D22E5" w14:textId="43953EDE" w:rsidR="00B0491B" w:rsidRPr="008E4DFE" w:rsidRDefault="00B0491B">
      <w:pPr>
        <w:pStyle w:val="Puslapioinaostekstas"/>
        <w:rPr>
          <w:rFonts w:ascii="Times New Roman" w:hAnsi="Times New Roman" w:cs="Times New Roman"/>
          <w:lang w:val="lt-LT"/>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Amendments list// </w:t>
      </w:r>
      <w:hyperlink r:id="rId20" w:history="1">
        <w:r w:rsidRPr="008E4DFE">
          <w:rPr>
            <w:rStyle w:val="Hipersaitas"/>
            <w:rFonts w:ascii="Times New Roman" w:hAnsi="Times New Roman" w:cs="Times New Roman"/>
          </w:rPr>
          <w:t>http://eur-lex.europa.eu/Notice.do?val=262026:cs&amp;lang=en&amp;list=508898:cs,451066:cs,262026:cs,249116:cs,&amp;pos=3&amp;page=1&amp;nbl=4&amp;pgs=10&amp;hwords</w:t>
        </w:r>
      </w:hyperlink>
      <w:r w:rsidRPr="008E4DFE">
        <w:rPr>
          <w:rFonts w:ascii="Times New Roman" w:hAnsi="Times New Roman" w:cs="Times New Roman"/>
        </w:rPr>
        <w:t>=; last visited: 11/21/2013.</w:t>
      </w:r>
    </w:p>
  </w:footnote>
  <w:footnote w:id="204">
    <w:p w14:paraId="30CEE939" w14:textId="335E5D19"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r w:rsidRPr="00A150E1">
        <w:rPr>
          <w:rFonts w:ascii="Times New Roman" w:hAnsi="Times New Roman" w:cs="Times New Roman"/>
        </w:rPr>
        <w:t xml:space="preserve">Council Implementing Regulation </w:t>
      </w:r>
      <w:r>
        <w:rPr>
          <w:rFonts w:ascii="Times New Roman" w:hAnsi="Times New Roman" w:cs="Times New Roman"/>
        </w:rPr>
        <w:t xml:space="preserve">(EU) </w:t>
      </w:r>
      <w:r w:rsidRPr="00A150E1">
        <w:rPr>
          <w:rFonts w:ascii="Times New Roman" w:hAnsi="Times New Roman" w:cs="Times New Roman"/>
        </w:rPr>
        <w:t>No. 1169/2012</w:t>
      </w:r>
      <w:r>
        <w:rPr>
          <w:rFonts w:ascii="Times New Roman" w:hAnsi="Times New Roman" w:cs="Times New Roman"/>
        </w:rPr>
        <w:t xml:space="preserve"> of </w:t>
      </w:r>
      <w:r w:rsidRPr="00A150E1">
        <w:rPr>
          <w:rFonts w:ascii="Times New Roman" w:hAnsi="Times New Roman" w:cs="Times New Roman"/>
        </w:rPr>
        <w:t>10 December 2012</w:t>
      </w:r>
      <w:r>
        <w:rPr>
          <w:rFonts w:ascii="Times New Roman" w:hAnsi="Times New Roman" w:cs="Times New Roman"/>
        </w:rPr>
        <w:t xml:space="preserve"> </w:t>
      </w:r>
      <w:r w:rsidRPr="00A150E1">
        <w:rPr>
          <w:rFonts w:ascii="Times New Roman" w:hAnsi="Times New Roman" w:cs="Times New Roman"/>
        </w:rPr>
        <w:t>implementing Article 2(3) of Regulation No 2580/2001 on specific restrictive measures directed against certain persons and entities with a view to combating terrorism and repealing Implementing Regulation (EU) No 542/2012</w:t>
      </w:r>
      <w:r>
        <w:rPr>
          <w:rFonts w:ascii="Times New Roman" w:hAnsi="Times New Roman" w:cs="Times New Roman"/>
        </w:rPr>
        <w:t>.</w:t>
      </w:r>
    </w:p>
  </w:footnote>
  <w:footnote w:id="205">
    <w:p w14:paraId="1B406B7C" w14:textId="5AA89EF3" w:rsidR="00B0491B" w:rsidRPr="008E4DFE" w:rsidRDefault="00B0491B" w:rsidP="00701260">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Council decision 2013/395/CFSP of 25 July 2013 updating and amending the list of persons, groups and entities subject to Articles 2, 3 and 4 of Common Position 2001/931/CFSP on the application of specific measures to combat terrorism, and repealing Decision 2012/765/CFSP. </w:t>
      </w:r>
      <w:proofErr w:type="spellStart"/>
      <w:proofErr w:type="gramStart"/>
      <w:r w:rsidRPr="008E4DFE">
        <w:rPr>
          <w:rFonts w:ascii="Times New Roman" w:hAnsi="Times New Roman" w:cs="Times New Roman"/>
        </w:rPr>
        <w:t>Anex</w:t>
      </w:r>
      <w:proofErr w:type="spellEnd"/>
      <w:r w:rsidRPr="008E4DFE">
        <w:rPr>
          <w:rFonts w:ascii="Times New Roman" w:hAnsi="Times New Roman" w:cs="Times New Roman"/>
        </w:rPr>
        <w:t>, No. 10.</w:t>
      </w:r>
      <w:proofErr w:type="gramEnd"/>
    </w:p>
  </w:footnote>
  <w:footnote w:id="206">
    <w:p w14:paraId="116821AE" w14:textId="77777777" w:rsidR="00B0491B" w:rsidRPr="008E4DFE" w:rsidRDefault="00B0491B">
      <w:pPr>
        <w:pStyle w:val="Puslapioinaostekstas"/>
        <w:rPr>
          <w:rFonts w:ascii="Times New Roman" w:hAnsi="Times New Roman" w:cs="Times New Roman"/>
        </w:rPr>
      </w:pPr>
      <w:r w:rsidRPr="008E4DFE">
        <w:rPr>
          <w:rStyle w:val="Puslapioinaosnuoroda"/>
          <w:rFonts w:ascii="Times New Roman" w:hAnsi="Times New Roman" w:cs="Times New Roman"/>
        </w:rPr>
        <w:footnoteRef/>
      </w:r>
      <w:r w:rsidRPr="008E4DFE">
        <w:rPr>
          <w:rFonts w:ascii="Times New Roman" w:hAnsi="Times New Roman" w:cs="Times New Roman"/>
        </w:rPr>
        <w:t xml:space="preserve"> </w:t>
      </w:r>
      <w:proofErr w:type="spellStart"/>
      <w:r w:rsidRPr="008E4DFE">
        <w:rPr>
          <w:rFonts w:ascii="Times New Roman" w:hAnsi="Times New Roman" w:cs="Times New Roman"/>
        </w:rPr>
        <w:t>Ekonominių</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ir</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kitų</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tarptautinių</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sankcijų</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įgyvendinimo</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įstatymas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Valstybės</w:t>
      </w:r>
      <w:proofErr w:type="spellEnd"/>
      <w:r w:rsidRPr="008E4DFE">
        <w:rPr>
          <w:rFonts w:ascii="Times New Roman" w:hAnsi="Times New Roman" w:cs="Times New Roman"/>
        </w:rPr>
        <w:t xml:space="preserve"> </w:t>
      </w:r>
      <w:proofErr w:type="spellStart"/>
      <w:r w:rsidRPr="008E4DFE">
        <w:rPr>
          <w:rFonts w:ascii="Times New Roman" w:hAnsi="Times New Roman" w:cs="Times New Roman"/>
        </w:rPr>
        <w:t>Žinios</w:t>
      </w:r>
      <w:proofErr w:type="spellEnd"/>
      <w:r w:rsidRPr="008E4DFE">
        <w:rPr>
          <w:rFonts w:ascii="Times New Roman" w:hAnsi="Times New Roman" w:cs="Times New Roman"/>
        </w:rPr>
        <w:t>. 2004, No. 68-2369)</w:t>
      </w:r>
    </w:p>
  </w:footnote>
  <w:footnote w:id="207">
    <w:p w14:paraId="3F6C3062" w14:textId="65B6D39A" w:rsidR="00B0491B" w:rsidRPr="006B2452" w:rsidRDefault="00B0491B">
      <w:pPr>
        <w:pStyle w:val="Puslapioinaostekstas"/>
        <w:rPr>
          <w:rFonts w:ascii="Times New Roman" w:hAnsi="Times New Roman" w:cs="Times New Roman"/>
          <w:lang w:val="lt-LT"/>
        </w:rPr>
      </w:pPr>
      <w:r w:rsidRPr="006B2452">
        <w:rPr>
          <w:rStyle w:val="Puslapioinaosnuoroda"/>
          <w:rFonts w:ascii="Times New Roman" w:hAnsi="Times New Roman" w:cs="Times New Roman"/>
        </w:rPr>
        <w:footnoteRef/>
      </w:r>
      <w:r w:rsidRPr="006B2452">
        <w:rPr>
          <w:rFonts w:ascii="Times New Roman" w:hAnsi="Times New Roman" w:cs="Times New Roman"/>
        </w:rPr>
        <w:t xml:space="preserve"> Government of the Republic of Lithuania decree No. 1027 of 18 October 2006 “</w:t>
      </w:r>
      <w:proofErr w:type="spellStart"/>
      <w:r w:rsidRPr="006B2452">
        <w:rPr>
          <w:rFonts w:ascii="Times New Roman" w:hAnsi="Times New Roman" w:cs="Times New Roman"/>
        </w:rPr>
        <w:t>Dėl</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priemonių</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įgyvendinant</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Lietuvos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Respublikoje</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tarptautines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sankcijas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numatytas</w:t>
      </w:r>
      <w:proofErr w:type="spellEnd"/>
      <w:r w:rsidRPr="006B2452">
        <w:rPr>
          <w:rFonts w:ascii="Times New Roman" w:hAnsi="Times New Roman" w:cs="Times New Roman"/>
        </w:rPr>
        <w:t xml:space="preserve"> 2001 m. </w:t>
      </w:r>
      <w:proofErr w:type="spellStart"/>
      <w:r w:rsidRPr="006B2452">
        <w:rPr>
          <w:rFonts w:ascii="Times New Roman" w:hAnsi="Times New Roman" w:cs="Times New Roman"/>
        </w:rPr>
        <w:t>gruodžio</w:t>
      </w:r>
      <w:proofErr w:type="spellEnd"/>
      <w:r w:rsidRPr="006B2452">
        <w:rPr>
          <w:rFonts w:ascii="Times New Roman" w:hAnsi="Times New Roman" w:cs="Times New Roman"/>
        </w:rPr>
        <w:t xml:space="preserve"> 27 d. </w:t>
      </w:r>
      <w:proofErr w:type="spellStart"/>
      <w:r w:rsidRPr="006B2452">
        <w:rPr>
          <w:rFonts w:ascii="Times New Roman" w:hAnsi="Times New Roman" w:cs="Times New Roman"/>
        </w:rPr>
        <w:t>Europos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Sąjungos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Tarybos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bendrojoje</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pozicijoje</w:t>
      </w:r>
      <w:proofErr w:type="spellEnd"/>
      <w:r w:rsidRPr="006B2452">
        <w:rPr>
          <w:rFonts w:ascii="Times New Roman" w:hAnsi="Times New Roman" w:cs="Times New Roman"/>
        </w:rPr>
        <w:t xml:space="preserve"> 2001/930/BUSP </w:t>
      </w:r>
      <w:proofErr w:type="spellStart"/>
      <w:r w:rsidRPr="006B2452">
        <w:rPr>
          <w:rFonts w:ascii="Times New Roman" w:hAnsi="Times New Roman" w:cs="Times New Roman"/>
        </w:rPr>
        <w:t>dėl</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kovos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su</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terorizmu</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Valstybės</w:t>
      </w:r>
      <w:proofErr w:type="spellEnd"/>
      <w:r w:rsidRPr="006B2452">
        <w:rPr>
          <w:rFonts w:ascii="Times New Roman" w:hAnsi="Times New Roman" w:cs="Times New Roman"/>
        </w:rPr>
        <w:t xml:space="preserve"> </w:t>
      </w:r>
      <w:proofErr w:type="spellStart"/>
      <w:r w:rsidRPr="006B2452">
        <w:rPr>
          <w:rFonts w:ascii="Times New Roman" w:hAnsi="Times New Roman" w:cs="Times New Roman"/>
        </w:rPr>
        <w:t>žinios</w:t>
      </w:r>
      <w:proofErr w:type="spellEnd"/>
      <w:r w:rsidRPr="006B2452">
        <w:rPr>
          <w:rFonts w:ascii="Times New Roman" w:hAnsi="Times New Roman" w:cs="Times New Roman"/>
        </w:rPr>
        <w:t xml:space="preserve">. </w:t>
      </w:r>
      <w:proofErr w:type="gramStart"/>
      <w:r w:rsidRPr="006B2452">
        <w:rPr>
          <w:rFonts w:ascii="Times New Roman" w:hAnsi="Times New Roman" w:cs="Times New Roman"/>
        </w:rPr>
        <w:t>2006, No. 112-4280.</w:t>
      </w:r>
      <w:proofErr w:type="gramEnd"/>
    </w:p>
  </w:footnote>
  <w:footnote w:id="208">
    <w:p w14:paraId="413FB061" w14:textId="7A0FC521" w:rsidR="00B0491B" w:rsidRPr="006B2452" w:rsidRDefault="00B0491B" w:rsidP="006B2452">
      <w:pPr>
        <w:rPr>
          <w:sz w:val="20"/>
          <w:szCs w:val="20"/>
        </w:rPr>
      </w:pPr>
      <w:r w:rsidRPr="006B2452">
        <w:rPr>
          <w:rStyle w:val="Puslapioinaosnuoroda"/>
          <w:rFonts w:ascii="Times New Roman" w:hAnsi="Times New Roman" w:cs="Times New Roman"/>
          <w:sz w:val="20"/>
          <w:szCs w:val="20"/>
        </w:rPr>
        <w:footnoteRef/>
      </w:r>
      <w:r w:rsidRPr="006B2452">
        <w:rPr>
          <w:rFonts w:ascii="Times New Roman" w:hAnsi="Times New Roman" w:cs="Times New Roman"/>
          <w:sz w:val="20"/>
          <w:szCs w:val="20"/>
        </w:rPr>
        <w:t xml:space="preserve"> Government of the Republic of Lithuania decree No. 137 of 18 October 2006 “</w:t>
      </w:r>
      <w:proofErr w:type="spellStart"/>
      <w:r w:rsidRPr="006B2452">
        <w:rPr>
          <w:rFonts w:ascii="Times New Roman" w:hAnsi="Times New Roman" w:cs="Times New Roman"/>
          <w:sz w:val="20"/>
          <w:szCs w:val="20"/>
        </w:rPr>
        <w:t>Dėl</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priemonių</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įgyvendinant</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Lietuvos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Respublikoje</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tarptautines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sankcijas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numatytas</w:t>
      </w:r>
      <w:proofErr w:type="spellEnd"/>
      <w:r w:rsidRPr="006B2452">
        <w:rPr>
          <w:rFonts w:ascii="Times New Roman" w:hAnsi="Times New Roman" w:cs="Times New Roman"/>
          <w:sz w:val="20"/>
          <w:szCs w:val="20"/>
        </w:rPr>
        <w:t xml:space="preserve"> 2001 m. </w:t>
      </w:r>
      <w:proofErr w:type="spellStart"/>
      <w:r w:rsidRPr="006B2452">
        <w:rPr>
          <w:rFonts w:ascii="Times New Roman" w:hAnsi="Times New Roman" w:cs="Times New Roman"/>
          <w:sz w:val="20"/>
          <w:szCs w:val="20"/>
        </w:rPr>
        <w:t>gruodžio</w:t>
      </w:r>
      <w:proofErr w:type="spellEnd"/>
      <w:r w:rsidRPr="006B2452">
        <w:rPr>
          <w:rFonts w:ascii="Times New Roman" w:hAnsi="Times New Roman" w:cs="Times New Roman"/>
          <w:sz w:val="20"/>
          <w:szCs w:val="20"/>
        </w:rPr>
        <w:t xml:space="preserve"> 27 d. </w:t>
      </w:r>
      <w:proofErr w:type="spellStart"/>
      <w:r w:rsidRPr="006B2452">
        <w:rPr>
          <w:rFonts w:ascii="Times New Roman" w:hAnsi="Times New Roman" w:cs="Times New Roman"/>
          <w:sz w:val="20"/>
          <w:szCs w:val="20"/>
        </w:rPr>
        <w:t>Europos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Sąjungos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Tarybos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bendrojoje</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pozicijoje</w:t>
      </w:r>
      <w:proofErr w:type="spellEnd"/>
      <w:r w:rsidRPr="006B2452">
        <w:rPr>
          <w:rFonts w:ascii="Times New Roman" w:hAnsi="Times New Roman" w:cs="Times New Roman"/>
          <w:sz w:val="20"/>
          <w:szCs w:val="20"/>
        </w:rPr>
        <w:t xml:space="preserve"> 2001/930/BUSP </w:t>
      </w:r>
      <w:proofErr w:type="spellStart"/>
      <w:r w:rsidRPr="006B2452">
        <w:rPr>
          <w:rFonts w:ascii="Times New Roman" w:hAnsi="Times New Roman" w:cs="Times New Roman"/>
          <w:sz w:val="20"/>
          <w:szCs w:val="20"/>
        </w:rPr>
        <w:t>dėl</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kovos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su</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terorizmu</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Valstybės</w:t>
      </w:r>
      <w:proofErr w:type="spellEnd"/>
      <w:r w:rsidRPr="006B2452">
        <w:rPr>
          <w:rFonts w:ascii="Times New Roman" w:hAnsi="Times New Roman" w:cs="Times New Roman"/>
          <w:sz w:val="20"/>
          <w:szCs w:val="20"/>
        </w:rPr>
        <w:t xml:space="preserve"> </w:t>
      </w:r>
      <w:proofErr w:type="spellStart"/>
      <w:r w:rsidRPr="006B2452">
        <w:rPr>
          <w:rFonts w:ascii="Times New Roman" w:hAnsi="Times New Roman" w:cs="Times New Roman"/>
          <w:sz w:val="20"/>
          <w:szCs w:val="20"/>
        </w:rPr>
        <w:t>žinios</w:t>
      </w:r>
      <w:proofErr w:type="spellEnd"/>
      <w:r w:rsidRPr="006B2452">
        <w:rPr>
          <w:rFonts w:ascii="Times New Roman" w:hAnsi="Times New Roman" w:cs="Times New Roman"/>
          <w:sz w:val="20"/>
          <w:szCs w:val="20"/>
        </w:rPr>
        <w:t>. 2006, No. 18-632.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446"/>
    <w:multiLevelType w:val="hybridMultilevel"/>
    <w:tmpl w:val="B4B8A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52B3D"/>
    <w:multiLevelType w:val="multilevel"/>
    <w:tmpl w:val="027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C74526"/>
    <w:multiLevelType w:val="hybridMultilevel"/>
    <w:tmpl w:val="10CA6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C51E05"/>
    <w:multiLevelType w:val="multilevel"/>
    <w:tmpl w:val="C9A2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2762B4"/>
    <w:multiLevelType w:val="hybridMultilevel"/>
    <w:tmpl w:val="9A40F6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BAC1BEA"/>
    <w:multiLevelType w:val="hybridMultilevel"/>
    <w:tmpl w:val="E9B0B676"/>
    <w:lvl w:ilvl="0" w:tplc="F56A885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2FC72DB4"/>
    <w:multiLevelType w:val="hybridMultilevel"/>
    <w:tmpl w:val="28C69AF0"/>
    <w:lvl w:ilvl="0" w:tplc="395CE3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8D75DD0"/>
    <w:multiLevelType w:val="multilevel"/>
    <w:tmpl w:val="787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205169"/>
    <w:multiLevelType w:val="multilevel"/>
    <w:tmpl w:val="D336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FB4DFD"/>
    <w:multiLevelType w:val="multilevel"/>
    <w:tmpl w:val="52E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2B4D8F"/>
    <w:multiLevelType w:val="multilevel"/>
    <w:tmpl w:val="693C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071827"/>
    <w:multiLevelType w:val="multilevel"/>
    <w:tmpl w:val="78E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31169D9"/>
    <w:multiLevelType w:val="hybridMultilevel"/>
    <w:tmpl w:val="006A3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D554E46"/>
    <w:multiLevelType w:val="multilevel"/>
    <w:tmpl w:val="28A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771315"/>
    <w:multiLevelType w:val="hybridMultilevel"/>
    <w:tmpl w:val="5D5AD7E6"/>
    <w:lvl w:ilvl="0" w:tplc="F9F85AB2">
      <w:start w:val="1"/>
      <w:numFmt w:val="decimal"/>
      <w:lvlText w:val="%1."/>
      <w:lvlJc w:val="left"/>
      <w:pPr>
        <w:ind w:left="720" w:hanging="360"/>
      </w:pPr>
      <w:rPr>
        <w:rFonts w:eastAsiaTheme="minorHAnsi"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A2464"/>
    <w:multiLevelType w:val="hybridMultilevel"/>
    <w:tmpl w:val="981AAE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DEB25CD"/>
    <w:multiLevelType w:val="hybridMultilevel"/>
    <w:tmpl w:val="C6F08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2127A32"/>
    <w:multiLevelType w:val="hybridMultilevel"/>
    <w:tmpl w:val="25966F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7723320"/>
    <w:multiLevelType w:val="multilevel"/>
    <w:tmpl w:val="1124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5701B8"/>
    <w:multiLevelType w:val="multilevel"/>
    <w:tmpl w:val="389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8E6944"/>
    <w:multiLevelType w:val="hybridMultilevel"/>
    <w:tmpl w:val="4262302E"/>
    <w:lvl w:ilvl="0" w:tplc="F6B63C8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1"/>
  </w:num>
  <w:num w:numId="3">
    <w:abstractNumId w:val="7"/>
  </w:num>
  <w:num w:numId="4">
    <w:abstractNumId w:val="11"/>
  </w:num>
  <w:num w:numId="5">
    <w:abstractNumId w:val="3"/>
  </w:num>
  <w:num w:numId="6">
    <w:abstractNumId w:val="10"/>
  </w:num>
  <w:num w:numId="7">
    <w:abstractNumId w:val="19"/>
  </w:num>
  <w:num w:numId="8">
    <w:abstractNumId w:val="18"/>
  </w:num>
  <w:num w:numId="9">
    <w:abstractNumId w:val="13"/>
  </w:num>
  <w:num w:numId="10">
    <w:abstractNumId w:val="8"/>
  </w:num>
  <w:num w:numId="11">
    <w:abstractNumId w:val="14"/>
  </w:num>
  <w:num w:numId="12">
    <w:abstractNumId w:val="5"/>
  </w:num>
  <w:num w:numId="13">
    <w:abstractNumId w:val="6"/>
  </w:num>
  <w:num w:numId="14">
    <w:abstractNumId w:val="20"/>
  </w:num>
  <w:num w:numId="15">
    <w:abstractNumId w:val="0"/>
  </w:num>
  <w:num w:numId="16">
    <w:abstractNumId w:val="12"/>
  </w:num>
  <w:num w:numId="17">
    <w:abstractNumId w:val="4"/>
  </w:num>
  <w:num w:numId="18">
    <w:abstractNumId w:val="17"/>
  </w:num>
  <w:num w:numId="19">
    <w:abstractNumId w:val="15"/>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7C"/>
    <w:rsid w:val="0000183F"/>
    <w:rsid w:val="000034B9"/>
    <w:rsid w:val="000103B3"/>
    <w:rsid w:val="0001041B"/>
    <w:rsid w:val="00012CDC"/>
    <w:rsid w:val="00021C58"/>
    <w:rsid w:val="00021F06"/>
    <w:rsid w:val="0003144F"/>
    <w:rsid w:val="000321CA"/>
    <w:rsid w:val="0003289C"/>
    <w:rsid w:val="00036B2E"/>
    <w:rsid w:val="00042D26"/>
    <w:rsid w:val="00043372"/>
    <w:rsid w:val="000469B7"/>
    <w:rsid w:val="00046C7A"/>
    <w:rsid w:val="00054BAB"/>
    <w:rsid w:val="000570F7"/>
    <w:rsid w:val="00057EDB"/>
    <w:rsid w:val="00060F83"/>
    <w:rsid w:val="00063CAD"/>
    <w:rsid w:val="000658B6"/>
    <w:rsid w:val="00065AE8"/>
    <w:rsid w:val="00066DB5"/>
    <w:rsid w:val="00071377"/>
    <w:rsid w:val="00071381"/>
    <w:rsid w:val="000734E7"/>
    <w:rsid w:val="00073F31"/>
    <w:rsid w:val="00080C99"/>
    <w:rsid w:val="00081FCF"/>
    <w:rsid w:val="00082A70"/>
    <w:rsid w:val="00087F86"/>
    <w:rsid w:val="00093155"/>
    <w:rsid w:val="000933BF"/>
    <w:rsid w:val="0009476A"/>
    <w:rsid w:val="000A60E6"/>
    <w:rsid w:val="000A633C"/>
    <w:rsid w:val="000B0C02"/>
    <w:rsid w:val="000B0C1C"/>
    <w:rsid w:val="000B4136"/>
    <w:rsid w:val="000B5C7F"/>
    <w:rsid w:val="000B6340"/>
    <w:rsid w:val="000B7FB3"/>
    <w:rsid w:val="000C1B87"/>
    <w:rsid w:val="000C1BB5"/>
    <w:rsid w:val="000C24E9"/>
    <w:rsid w:val="000C3733"/>
    <w:rsid w:val="000C47B6"/>
    <w:rsid w:val="000C66FA"/>
    <w:rsid w:val="000D1F36"/>
    <w:rsid w:val="000D513E"/>
    <w:rsid w:val="000D6A26"/>
    <w:rsid w:val="000E0455"/>
    <w:rsid w:val="000E3D28"/>
    <w:rsid w:val="000F0D29"/>
    <w:rsid w:val="000F0F79"/>
    <w:rsid w:val="000F4F68"/>
    <w:rsid w:val="001044D9"/>
    <w:rsid w:val="0011113D"/>
    <w:rsid w:val="00114AAD"/>
    <w:rsid w:val="00116CAC"/>
    <w:rsid w:val="0011741A"/>
    <w:rsid w:val="00124C0F"/>
    <w:rsid w:val="0012570A"/>
    <w:rsid w:val="00126946"/>
    <w:rsid w:val="00131090"/>
    <w:rsid w:val="00132E19"/>
    <w:rsid w:val="00132F19"/>
    <w:rsid w:val="001434A5"/>
    <w:rsid w:val="001455A8"/>
    <w:rsid w:val="00147BBF"/>
    <w:rsid w:val="00150046"/>
    <w:rsid w:val="001608EE"/>
    <w:rsid w:val="001642E3"/>
    <w:rsid w:val="001709CE"/>
    <w:rsid w:val="0017141D"/>
    <w:rsid w:val="00176C9C"/>
    <w:rsid w:val="00177AEC"/>
    <w:rsid w:val="001810F2"/>
    <w:rsid w:val="0018114E"/>
    <w:rsid w:val="00182D38"/>
    <w:rsid w:val="00184A56"/>
    <w:rsid w:val="0018649B"/>
    <w:rsid w:val="00190B02"/>
    <w:rsid w:val="001B0798"/>
    <w:rsid w:val="001B0BEB"/>
    <w:rsid w:val="001B3CF2"/>
    <w:rsid w:val="001B79E7"/>
    <w:rsid w:val="001C04BF"/>
    <w:rsid w:val="001C1C6B"/>
    <w:rsid w:val="001C2534"/>
    <w:rsid w:val="001C6752"/>
    <w:rsid w:val="001C680F"/>
    <w:rsid w:val="001C7095"/>
    <w:rsid w:val="001C7299"/>
    <w:rsid w:val="001D6588"/>
    <w:rsid w:val="001D6A5B"/>
    <w:rsid w:val="001D6B5B"/>
    <w:rsid w:val="001D7769"/>
    <w:rsid w:val="001D77A2"/>
    <w:rsid w:val="001E0309"/>
    <w:rsid w:val="001E15DD"/>
    <w:rsid w:val="001E569B"/>
    <w:rsid w:val="001E629A"/>
    <w:rsid w:val="001F213F"/>
    <w:rsid w:val="001F2BC3"/>
    <w:rsid w:val="001F4045"/>
    <w:rsid w:val="001F6D71"/>
    <w:rsid w:val="00200729"/>
    <w:rsid w:val="00201992"/>
    <w:rsid w:val="00202C91"/>
    <w:rsid w:val="00205D92"/>
    <w:rsid w:val="0021194E"/>
    <w:rsid w:val="002139C2"/>
    <w:rsid w:val="00227206"/>
    <w:rsid w:val="0023183E"/>
    <w:rsid w:val="00232915"/>
    <w:rsid w:val="0023425C"/>
    <w:rsid w:val="00234617"/>
    <w:rsid w:val="00237E54"/>
    <w:rsid w:val="00242874"/>
    <w:rsid w:val="00251959"/>
    <w:rsid w:val="0025238E"/>
    <w:rsid w:val="00254D7B"/>
    <w:rsid w:val="002563B8"/>
    <w:rsid w:val="00256F85"/>
    <w:rsid w:val="002608B7"/>
    <w:rsid w:val="00261297"/>
    <w:rsid w:val="0026640A"/>
    <w:rsid w:val="00270C5C"/>
    <w:rsid w:val="002716C8"/>
    <w:rsid w:val="0027280A"/>
    <w:rsid w:val="00272CF8"/>
    <w:rsid w:val="00273D68"/>
    <w:rsid w:val="002756C0"/>
    <w:rsid w:val="0027583E"/>
    <w:rsid w:val="002761CB"/>
    <w:rsid w:val="002767AE"/>
    <w:rsid w:val="00277294"/>
    <w:rsid w:val="002773FD"/>
    <w:rsid w:val="002802FA"/>
    <w:rsid w:val="00280CF5"/>
    <w:rsid w:val="002814C8"/>
    <w:rsid w:val="0028277A"/>
    <w:rsid w:val="00284FF9"/>
    <w:rsid w:val="00287926"/>
    <w:rsid w:val="0029107B"/>
    <w:rsid w:val="00292134"/>
    <w:rsid w:val="00294EDA"/>
    <w:rsid w:val="002A3D22"/>
    <w:rsid w:val="002A47B8"/>
    <w:rsid w:val="002A56EC"/>
    <w:rsid w:val="002B1048"/>
    <w:rsid w:val="002B2059"/>
    <w:rsid w:val="002B6898"/>
    <w:rsid w:val="002B7C80"/>
    <w:rsid w:val="002C1636"/>
    <w:rsid w:val="002C2146"/>
    <w:rsid w:val="002C2541"/>
    <w:rsid w:val="002C6816"/>
    <w:rsid w:val="002C75CB"/>
    <w:rsid w:val="002D1AAF"/>
    <w:rsid w:val="002D27FC"/>
    <w:rsid w:val="002D33C5"/>
    <w:rsid w:val="002D3DA4"/>
    <w:rsid w:val="002D6629"/>
    <w:rsid w:val="002D7258"/>
    <w:rsid w:val="002D785B"/>
    <w:rsid w:val="002E0403"/>
    <w:rsid w:val="002E1009"/>
    <w:rsid w:val="002E3877"/>
    <w:rsid w:val="002E5535"/>
    <w:rsid w:val="002E5A2A"/>
    <w:rsid w:val="002F23DA"/>
    <w:rsid w:val="002F2588"/>
    <w:rsid w:val="002F3E64"/>
    <w:rsid w:val="002F4A4F"/>
    <w:rsid w:val="002F6C5F"/>
    <w:rsid w:val="00300D95"/>
    <w:rsid w:val="0030527E"/>
    <w:rsid w:val="00307447"/>
    <w:rsid w:val="00311398"/>
    <w:rsid w:val="00314DB5"/>
    <w:rsid w:val="003157DC"/>
    <w:rsid w:val="003207FE"/>
    <w:rsid w:val="0032184F"/>
    <w:rsid w:val="00322E54"/>
    <w:rsid w:val="00323E7B"/>
    <w:rsid w:val="00323ED2"/>
    <w:rsid w:val="00324277"/>
    <w:rsid w:val="003251EB"/>
    <w:rsid w:val="00326177"/>
    <w:rsid w:val="00327FEA"/>
    <w:rsid w:val="00331598"/>
    <w:rsid w:val="0033290A"/>
    <w:rsid w:val="00333573"/>
    <w:rsid w:val="0033486A"/>
    <w:rsid w:val="00336C7D"/>
    <w:rsid w:val="00340256"/>
    <w:rsid w:val="00340B6E"/>
    <w:rsid w:val="0034257D"/>
    <w:rsid w:val="00343D59"/>
    <w:rsid w:val="003457BE"/>
    <w:rsid w:val="003458B6"/>
    <w:rsid w:val="00345B2E"/>
    <w:rsid w:val="00351951"/>
    <w:rsid w:val="003528CB"/>
    <w:rsid w:val="003565FF"/>
    <w:rsid w:val="00357CEA"/>
    <w:rsid w:val="003601BF"/>
    <w:rsid w:val="00367B8D"/>
    <w:rsid w:val="00370208"/>
    <w:rsid w:val="00372B9A"/>
    <w:rsid w:val="00373899"/>
    <w:rsid w:val="00377773"/>
    <w:rsid w:val="00380653"/>
    <w:rsid w:val="00381643"/>
    <w:rsid w:val="00384BB5"/>
    <w:rsid w:val="00385C47"/>
    <w:rsid w:val="0038655E"/>
    <w:rsid w:val="00387F16"/>
    <w:rsid w:val="00390839"/>
    <w:rsid w:val="0039257A"/>
    <w:rsid w:val="003978FC"/>
    <w:rsid w:val="00397CBE"/>
    <w:rsid w:val="003A21A4"/>
    <w:rsid w:val="003A2780"/>
    <w:rsid w:val="003A426A"/>
    <w:rsid w:val="003B2537"/>
    <w:rsid w:val="003B3546"/>
    <w:rsid w:val="003B60B4"/>
    <w:rsid w:val="003B757B"/>
    <w:rsid w:val="003B7B8D"/>
    <w:rsid w:val="003C0556"/>
    <w:rsid w:val="003C4194"/>
    <w:rsid w:val="003C5CC8"/>
    <w:rsid w:val="003C6D4C"/>
    <w:rsid w:val="003D153F"/>
    <w:rsid w:val="003D6F82"/>
    <w:rsid w:val="003D7E8C"/>
    <w:rsid w:val="003E333D"/>
    <w:rsid w:val="003E54FA"/>
    <w:rsid w:val="003E577F"/>
    <w:rsid w:val="003F0A26"/>
    <w:rsid w:val="003F3B1F"/>
    <w:rsid w:val="003F4000"/>
    <w:rsid w:val="003F5995"/>
    <w:rsid w:val="003F5E96"/>
    <w:rsid w:val="003F75CF"/>
    <w:rsid w:val="003F7614"/>
    <w:rsid w:val="003F7ABF"/>
    <w:rsid w:val="0040147E"/>
    <w:rsid w:val="00402D35"/>
    <w:rsid w:val="0040351C"/>
    <w:rsid w:val="004044FD"/>
    <w:rsid w:val="00404C94"/>
    <w:rsid w:val="00407E7D"/>
    <w:rsid w:val="00412D1D"/>
    <w:rsid w:val="00413BDF"/>
    <w:rsid w:val="00413F40"/>
    <w:rsid w:val="00413FEB"/>
    <w:rsid w:val="00415861"/>
    <w:rsid w:val="00415D76"/>
    <w:rsid w:val="00416ECF"/>
    <w:rsid w:val="00421004"/>
    <w:rsid w:val="00421544"/>
    <w:rsid w:val="004229C3"/>
    <w:rsid w:val="004242D2"/>
    <w:rsid w:val="00436EE7"/>
    <w:rsid w:val="004436C9"/>
    <w:rsid w:val="00443C52"/>
    <w:rsid w:val="004522E8"/>
    <w:rsid w:val="0045359D"/>
    <w:rsid w:val="00460E2F"/>
    <w:rsid w:val="004618A2"/>
    <w:rsid w:val="00462409"/>
    <w:rsid w:val="004643FA"/>
    <w:rsid w:val="00464724"/>
    <w:rsid w:val="004663A8"/>
    <w:rsid w:val="00476873"/>
    <w:rsid w:val="00476DEC"/>
    <w:rsid w:val="00483F9F"/>
    <w:rsid w:val="00487D9C"/>
    <w:rsid w:val="00491BEB"/>
    <w:rsid w:val="00495632"/>
    <w:rsid w:val="004A0CE6"/>
    <w:rsid w:val="004A36A8"/>
    <w:rsid w:val="004A3F7D"/>
    <w:rsid w:val="004A7A0A"/>
    <w:rsid w:val="004B437C"/>
    <w:rsid w:val="004B437E"/>
    <w:rsid w:val="004B4640"/>
    <w:rsid w:val="004C1ADB"/>
    <w:rsid w:val="004C37C1"/>
    <w:rsid w:val="004C5E58"/>
    <w:rsid w:val="004C6263"/>
    <w:rsid w:val="004D0147"/>
    <w:rsid w:val="004D0A7A"/>
    <w:rsid w:val="004D406A"/>
    <w:rsid w:val="004D54FC"/>
    <w:rsid w:val="004E07F5"/>
    <w:rsid w:val="004E0EC3"/>
    <w:rsid w:val="004E1773"/>
    <w:rsid w:val="004E3120"/>
    <w:rsid w:val="004E50A7"/>
    <w:rsid w:val="004E7B97"/>
    <w:rsid w:val="004F1778"/>
    <w:rsid w:val="004F231A"/>
    <w:rsid w:val="004F4CB7"/>
    <w:rsid w:val="004F5623"/>
    <w:rsid w:val="004F7308"/>
    <w:rsid w:val="004F76D4"/>
    <w:rsid w:val="005026AD"/>
    <w:rsid w:val="00502A54"/>
    <w:rsid w:val="00502A91"/>
    <w:rsid w:val="0050440F"/>
    <w:rsid w:val="0050444F"/>
    <w:rsid w:val="0050765A"/>
    <w:rsid w:val="00510382"/>
    <w:rsid w:val="00511208"/>
    <w:rsid w:val="005128E7"/>
    <w:rsid w:val="00521A1D"/>
    <w:rsid w:val="00525378"/>
    <w:rsid w:val="00526FF4"/>
    <w:rsid w:val="005345AC"/>
    <w:rsid w:val="00535699"/>
    <w:rsid w:val="0053659C"/>
    <w:rsid w:val="005365E5"/>
    <w:rsid w:val="005375C0"/>
    <w:rsid w:val="00541246"/>
    <w:rsid w:val="005414BE"/>
    <w:rsid w:val="005457A6"/>
    <w:rsid w:val="00545892"/>
    <w:rsid w:val="005476CC"/>
    <w:rsid w:val="005506D8"/>
    <w:rsid w:val="005514F2"/>
    <w:rsid w:val="00552875"/>
    <w:rsid w:val="005540B5"/>
    <w:rsid w:val="00554256"/>
    <w:rsid w:val="005601EB"/>
    <w:rsid w:val="00560869"/>
    <w:rsid w:val="0056380D"/>
    <w:rsid w:val="00565684"/>
    <w:rsid w:val="0056719E"/>
    <w:rsid w:val="00572ED5"/>
    <w:rsid w:val="0057389F"/>
    <w:rsid w:val="005738AA"/>
    <w:rsid w:val="005759D0"/>
    <w:rsid w:val="0058017C"/>
    <w:rsid w:val="00583158"/>
    <w:rsid w:val="00586215"/>
    <w:rsid w:val="00590FB9"/>
    <w:rsid w:val="00591B82"/>
    <w:rsid w:val="0059418B"/>
    <w:rsid w:val="00594405"/>
    <w:rsid w:val="00594576"/>
    <w:rsid w:val="0059590E"/>
    <w:rsid w:val="005959C6"/>
    <w:rsid w:val="00595FEB"/>
    <w:rsid w:val="005961BB"/>
    <w:rsid w:val="00596BF0"/>
    <w:rsid w:val="005A11F6"/>
    <w:rsid w:val="005A2D82"/>
    <w:rsid w:val="005A62B5"/>
    <w:rsid w:val="005A7EF8"/>
    <w:rsid w:val="005B1383"/>
    <w:rsid w:val="005B76B1"/>
    <w:rsid w:val="005C07AC"/>
    <w:rsid w:val="005C1695"/>
    <w:rsid w:val="005C28CC"/>
    <w:rsid w:val="005C70DE"/>
    <w:rsid w:val="005D24DE"/>
    <w:rsid w:val="005D56C4"/>
    <w:rsid w:val="005D5932"/>
    <w:rsid w:val="005D73B0"/>
    <w:rsid w:val="005D79FC"/>
    <w:rsid w:val="005E5361"/>
    <w:rsid w:val="005E65AB"/>
    <w:rsid w:val="005E750A"/>
    <w:rsid w:val="005F02F2"/>
    <w:rsid w:val="005F08A6"/>
    <w:rsid w:val="005F3F35"/>
    <w:rsid w:val="005F416F"/>
    <w:rsid w:val="005F4FA1"/>
    <w:rsid w:val="005F52AF"/>
    <w:rsid w:val="005F58CD"/>
    <w:rsid w:val="00606D72"/>
    <w:rsid w:val="00607EB2"/>
    <w:rsid w:val="00610BEA"/>
    <w:rsid w:val="0061134C"/>
    <w:rsid w:val="006160BA"/>
    <w:rsid w:val="006221B9"/>
    <w:rsid w:val="00625180"/>
    <w:rsid w:val="00627DBD"/>
    <w:rsid w:val="00630980"/>
    <w:rsid w:val="00634AA1"/>
    <w:rsid w:val="00634D18"/>
    <w:rsid w:val="006367B0"/>
    <w:rsid w:val="00636C84"/>
    <w:rsid w:val="00641510"/>
    <w:rsid w:val="00642FEF"/>
    <w:rsid w:val="00643388"/>
    <w:rsid w:val="00643CF4"/>
    <w:rsid w:val="006461E3"/>
    <w:rsid w:val="00646552"/>
    <w:rsid w:val="006523EB"/>
    <w:rsid w:val="006537B5"/>
    <w:rsid w:val="00654A38"/>
    <w:rsid w:val="00661F98"/>
    <w:rsid w:val="006645E6"/>
    <w:rsid w:val="00665379"/>
    <w:rsid w:val="0066773C"/>
    <w:rsid w:val="00667775"/>
    <w:rsid w:val="006710A1"/>
    <w:rsid w:val="006718A9"/>
    <w:rsid w:val="00673636"/>
    <w:rsid w:val="00675ED7"/>
    <w:rsid w:val="00677F58"/>
    <w:rsid w:val="00680647"/>
    <w:rsid w:val="00682BD7"/>
    <w:rsid w:val="00682F56"/>
    <w:rsid w:val="00685F2B"/>
    <w:rsid w:val="006868A9"/>
    <w:rsid w:val="0068748A"/>
    <w:rsid w:val="00690992"/>
    <w:rsid w:val="00692CE7"/>
    <w:rsid w:val="00694831"/>
    <w:rsid w:val="0069510E"/>
    <w:rsid w:val="00695861"/>
    <w:rsid w:val="0069789B"/>
    <w:rsid w:val="006A0F90"/>
    <w:rsid w:val="006A365D"/>
    <w:rsid w:val="006A3672"/>
    <w:rsid w:val="006A4B01"/>
    <w:rsid w:val="006A68FB"/>
    <w:rsid w:val="006B2452"/>
    <w:rsid w:val="006B578E"/>
    <w:rsid w:val="006B749C"/>
    <w:rsid w:val="006B7AAF"/>
    <w:rsid w:val="006C3151"/>
    <w:rsid w:val="006C4E35"/>
    <w:rsid w:val="006C6821"/>
    <w:rsid w:val="006C6DF8"/>
    <w:rsid w:val="006C7330"/>
    <w:rsid w:val="006D01EA"/>
    <w:rsid w:val="006D0938"/>
    <w:rsid w:val="006D294A"/>
    <w:rsid w:val="006D2F42"/>
    <w:rsid w:val="006D55BD"/>
    <w:rsid w:val="006D6159"/>
    <w:rsid w:val="006E645D"/>
    <w:rsid w:val="006E7276"/>
    <w:rsid w:val="006E76B0"/>
    <w:rsid w:val="006F086A"/>
    <w:rsid w:val="006F1AF8"/>
    <w:rsid w:val="006F3643"/>
    <w:rsid w:val="006F37FA"/>
    <w:rsid w:val="006F3E8E"/>
    <w:rsid w:val="006F54BE"/>
    <w:rsid w:val="00701260"/>
    <w:rsid w:val="00701A59"/>
    <w:rsid w:val="00701D6C"/>
    <w:rsid w:val="0070369B"/>
    <w:rsid w:val="00705755"/>
    <w:rsid w:val="00706708"/>
    <w:rsid w:val="007121EA"/>
    <w:rsid w:val="00712C5D"/>
    <w:rsid w:val="00712C9B"/>
    <w:rsid w:val="00714EBD"/>
    <w:rsid w:val="00714FC2"/>
    <w:rsid w:val="00715A43"/>
    <w:rsid w:val="00720386"/>
    <w:rsid w:val="00720D29"/>
    <w:rsid w:val="007218AD"/>
    <w:rsid w:val="00723389"/>
    <w:rsid w:val="007237E6"/>
    <w:rsid w:val="00735F5E"/>
    <w:rsid w:val="00736ADC"/>
    <w:rsid w:val="007409E7"/>
    <w:rsid w:val="00741775"/>
    <w:rsid w:val="00746687"/>
    <w:rsid w:val="007477D9"/>
    <w:rsid w:val="007478AB"/>
    <w:rsid w:val="00747931"/>
    <w:rsid w:val="00751B9E"/>
    <w:rsid w:val="00752D8C"/>
    <w:rsid w:val="0075412D"/>
    <w:rsid w:val="00754F56"/>
    <w:rsid w:val="007559A2"/>
    <w:rsid w:val="007567D6"/>
    <w:rsid w:val="00756D98"/>
    <w:rsid w:val="007606CE"/>
    <w:rsid w:val="00761630"/>
    <w:rsid w:val="007622FF"/>
    <w:rsid w:val="0076649C"/>
    <w:rsid w:val="0076765C"/>
    <w:rsid w:val="00767D26"/>
    <w:rsid w:val="007709B2"/>
    <w:rsid w:val="00771E49"/>
    <w:rsid w:val="007738D8"/>
    <w:rsid w:val="00775F6D"/>
    <w:rsid w:val="007762FD"/>
    <w:rsid w:val="0078156F"/>
    <w:rsid w:val="007838CF"/>
    <w:rsid w:val="007855E9"/>
    <w:rsid w:val="00785CF1"/>
    <w:rsid w:val="00787DBF"/>
    <w:rsid w:val="0079131A"/>
    <w:rsid w:val="007915E3"/>
    <w:rsid w:val="0079197F"/>
    <w:rsid w:val="00793D18"/>
    <w:rsid w:val="007944F3"/>
    <w:rsid w:val="007949D3"/>
    <w:rsid w:val="00795B6F"/>
    <w:rsid w:val="007965D9"/>
    <w:rsid w:val="00796E29"/>
    <w:rsid w:val="007A7BB2"/>
    <w:rsid w:val="007B24E8"/>
    <w:rsid w:val="007B562D"/>
    <w:rsid w:val="007B57BF"/>
    <w:rsid w:val="007C1910"/>
    <w:rsid w:val="007C5CE3"/>
    <w:rsid w:val="007C7301"/>
    <w:rsid w:val="007C7C2F"/>
    <w:rsid w:val="007D24C8"/>
    <w:rsid w:val="007D2974"/>
    <w:rsid w:val="007D4513"/>
    <w:rsid w:val="007D4C29"/>
    <w:rsid w:val="007D5A0F"/>
    <w:rsid w:val="007E6471"/>
    <w:rsid w:val="007E6FB5"/>
    <w:rsid w:val="007F09AD"/>
    <w:rsid w:val="007F214A"/>
    <w:rsid w:val="007F4C6B"/>
    <w:rsid w:val="007F637F"/>
    <w:rsid w:val="007F68CD"/>
    <w:rsid w:val="00800934"/>
    <w:rsid w:val="008009FC"/>
    <w:rsid w:val="008017E6"/>
    <w:rsid w:val="0080200A"/>
    <w:rsid w:val="00802DA7"/>
    <w:rsid w:val="00811AF0"/>
    <w:rsid w:val="00812007"/>
    <w:rsid w:val="00814C35"/>
    <w:rsid w:val="00816620"/>
    <w:rsid w:val="008166B1"/>
    <w:rsid w:val="00816DDE"/>
    <w:rsid w:val="00817BDA"/>
    <w:rsid w:val="00820AC2"/>
    <w:rsid w:val="00821AC0"/>
    <w:rsid w:val="00821F35"/>
    <w:rsid w:val="00823A4B"/>
    <w:rsid w:val="00824F1A"/>
    <w:rsid w:val="00830707"/>
    <w:rsid w:val="008337A3"/>
    <w:rsid w:val="00833840"/>
    <w:rsid w:val="00834CD0"/>
    <w:rsid w:val="00835850"/>
    <w:rsid w:val="0083628E"/>
    <w:rsid w:val="00851780"/>
    <w:rsid w:val="00853864"/>
    <w:rsid w:val="00853C00"/>
    <w:rsid w:val="00854017"/>
    <w:rsid w:val="00854489"/>
    <w:rsid w:val="008606C1"/>
    <w:rsid w:val="00860E9F"/>
    <w:rsid w:val="00864F6D"/>
    <w:rsid w:val="008678FC"/>
    <w:rsid w:val="008713BF"/>
    <w:rsid w:val="0087173B"/>
    <w:rsid w:val="00871917"/>
    <w:rsid w:val="00872023"/>
    <w:rsid w:val="008808B3"/>
    <w:rsid w:val="008834DF"/>
    <w:rsid w:val="00883AE9"/>
    <w:rsid w:val="00883CEA"/>
    <w:rsid w:val="00890FAF"/>
    <w:rsid w:val="00892B0E"/>
    <w:rsid w:val="00893D50"/>
    <w:rsid w:val="00893F38"/>
    <w:rsid w:val="00897F7F"/>
    <w:rsid w:val="008A59DB"/>
    <w:rsid w:val="008B0474"/>
    <w:rsid w:val="008B28DA"/>
    <w:rsid w:val="008B403E"/>
    <w:rsid w:val="008B4FC7"/>
    <w:rsid w:val="008B7210"/>
    <w:rsid w:val="008D0626"/>
    <w:rsid w:val="008D0CE0"/>
    <w:rsid w:val="008D194A"/>
    <w:rsid w:val="008E1913"/>
    <w:rsid w:val="008E4DFE"/>
    <w:rsid w:val="008E5913"/>
    <w:rsid w:val="008E5B8A"/>
    <w:rsid w:val="008E749E"/>
    <w:rsid w:val="008F016B"/>
    <w:rsid w:val="008F2AFA"/>
    <w:rsid w:val="008F467F"/>
    <w:rsid w:val="008F70FD"/>
    <w:rsid w:val="008F7F4A"/>
    <w:rsid w:val="009036E1"/>
    <w:rsid w:val="009054C8"/>
    <w:rsid w:val="00910E9A"/>
    <w:rsid w:val="0091181C"/>
    <w:rsid w:val="00912040"/>
    <w:rsid w:val="00914975"/>
    <w:rsid w:val="00915909"/>
    <w:rsid w:val="00915B08"/>
    <w:rsid w:val="00916344"/>
    <w:rsid w:val="00920774"/>
    <w:rsid w:val="00920A67"/>
    <w:rsid w:val="00920AEA"/>
    <w:rsid w:val="0092372A"/>
    <w:rsid w:val="009240D7"/>
    <w:rsid w:val="00926D9F"/>
    <w:rsid w:val="0092754E"/>
    <w:rsid w:val="00930D2E"/>
    <w:rsid w:val="009314CC"/>
    <w:rsid w:val="0093376B"/>
    <w:rsid w:val="00936A5C"/>
    <w:rsid w:val="0094186D"/>
    <w:rsid w:val="00943F58"/>
    <w:rsid w:val="00945767"/>
    <w:rsid w:val="00946E40"/>
    <w:rsid w:val="0095246D"/>
    <w:rsid w:val="0095319D"/>
    <w:rsid w:val="00953BA6"/>
    <w:rsid w:val="009552B8"/>
    <w:rsid w:val="0095645D"/>
    <w:rsid w:val="009605B6"/>
    <w:rsid w:val="00963251"/>
    <w:rsid w:val="00963BED"/>
    <w:rsid w:val="009665E9"/>
    <w:rsid w:val="009672C8"/>
    <w:rsid w:val="00967E5E"/>
    <w:rsid w:val="00970A1A"/>
    <w:rsid w:val="0097139E"/>
    <w:rsid w:val="0098040A"/>
    <w:rsid w:val="00980B98"/>
    <w:rsid w:val="009819F2"/>
    <w:rsid w:val="00983835"/>
    <w:rsid w:val="00983EB9"/>
    <w:rsid w:val="009849FA"/>
    <w:rsid w:val="00985537"/>
    <w:rsid w:val="00987AB0"/>
    <w:rsid w:val="009901B8"/>
    <w:rsid w:val="0099226E"/>
    <w:rsid w:val="00997CB7"/>
    <w:rsid w:val="009A1250"/>
    <w:rsid w:val="009A4E51"/>
    <w:rsid w:val="009A71ED"/>
    <w:rsid w:val="009B2F5E"/>
    <w:rsid w:val="009B3DB7"/>
    <w:rsid w:val="009B726C"/>
    <w:rsid w:val="009B78EF"/>
    <w:rsid w:val="009C1FEE"/>
    <w:rsid w:val="009C395C"/>
    <w:rsid w:val="009C3B8D"/>
    <w:rsid w:val="009C5017"/>
    <w:rsid w:val="009C5A61"/>
    <w:rsid w:val="009C7C17"/>
    <w:rsid w:val="009C7FFE"/>
    <w:rsid w:val="009D3A78"/>
    <w:rsid w:val="009D5471"/>
    <w:rsid w:val="009D65BF"/>
    <w:rsid w:val="009E1DC9"/>
    <w:rsid w:val="009E1E14"/>
    <w:rsid w:val="009E2AF4"/>
    <w:rsid w:val="009E30E3"/>
    <w:rsid w:val="009E32A0"/>
    <w:rsid w:val="009E44CD"/>
    <w:rsid w:val="009E570A"/>
    <w:rsid w:val="009E6AD3"/>
    <w:rsid w:val="009F5064"/>
    <w:rsid w:val="009F7A97"/>
    <w:rsid w:val="00A003FC"/>
    <w:rsid w:val="00A00BE3"/>
    <w:rsid w:val="00A01C2A"/>
    <w:rsid w:val="00A062D1"/>
    <w:rsid w:val="00A12F2B"/>
    <w:rsid w:val="00A13AE1"/>
    <w:rsid w:val="00A150E1"/>
    <w:rsid w:val="00A159EE"/>
    <w:rsid w:val="00A1643F"/>
    <w:rsid w:val="00A16A36"/>
    <w:rsid w:val="00A1712D"/>
    <w:rsid w:val="00A17D6C"/>
    <w:rsid w:val="00A221EB"/>
    <w:rsid w:val="00A26336"/>
    <w:rsid w:val="00A27815"/>
    <w:rsid w:val="00A3269D"/>
    <w:rsid w:val="00A32BD8"/>
    <w:rsid w:val="00A34FD6"/>
    <w:rsid w:val="00A37764"/>
    <w:rsid w:val="00A40201"/>
    <w:rsid w:val="00A4053F"/>
    <w:rsid w:val="00A407B4"/>
    <w:rsid w:val="00A4671E"/>
    <w:rsid w:val="00A475C5"/>
    <w:rsid w:val="00A502D4"/>
    <w:rsid w:val="00A51A15"/>
    <w:rsid w:val="00A51FE6"/>
    <w:rsid w:val="00A53B48"/>
    <w:rsid w:val="00A54A01"/>
    <w:rsid w:val="00A554CB"/>
    <w:rsid w:val="00A56B2F"/>
    <w:rsid w:val="00A616B9"/>
    <w:rsid w:val="00A63496"/>
    <w:rsid w:val="00A67062"/>
    <w:rsid w:val="00A67C5A"/>
    <w:rsid w:val="00A70A31"/>
    <w:rsid w:val="00A716B2"/>
    <w:rsid w:val="00A722C7"/>
    <w:rsid w:val="00A73B8C"/>
    <w:rsid w:val="00A77A24"/>
    <w:rsid w:val="00A77BB5"/>
    <w:rsid w:val="00A81A15"/>
    <w:rsid w:val="00A86051"/>
    <w:rsid w:val="00A93A2A"/>
    <w:rsid w:val="00A93D81"/>
    <w:rsid w:val="00A94FE5"/>
    <w:rsid w:val="00A97EDC"/>
    <w:rsid w:val="00AA0431"/>
    <w:rsid w:val="00AA1859"/>
    <w:rsid w:val="00AB6F77"/>
    <w:rsid w:val="00AC3879"/>
    <w:rsid w:val="00AC60D6"/>
    <w:rsid w:val="00AC62B9"/>
    <w:rsid w:val="00AC6952"/>
    <w:rsid w:val="00AC79D1"/>
    <w:rsid w:val="00AC7D53"/>
    <w:rsid w:val="00AD1B48"/>
    <w:rsid w:val="00AD3A30"/>
    <w:rsid w:val="00AD5B19"/>
    <w:rsid w:val="00AD5E02"/>
    <w:rsid w:val="00AD6CC4"/>
    <w:rsid w:val="00AD6E1F"/>
    <w:rsid w:val="00AD7D01"/>
    <w:rsid w:val="00AE161E"/>
    <w:rsid w:val="00AE321B"/>
    <w:rsid w:val="00AE361D"/>
    <w:rsid w:val="00AE503A"/>
    <w:rsid w:val="00AE5284"/>
    <w:rsid w:val="00AE540A"/>
    <w:rsid w:val="00AE7215"/>
    <w:rsid w:val="00AF0FB8"/>
    <w:rsid w:val="00AF4164"/>
    <w:rsid w:val="00B03A74"/>
    <w:rsid w:val="00B0491B"/>
    <w:rsid w:val="00B05303"/>
    <w:rsid w:val="00B06A92"/>
    <w:rsid w:val="00B12DE5"/>
    <w:rsid w:val="00B14FA5"/>
    <w:rsid w:val="00B150D9"/>
    <w:rsid w:val="00B16DCD"/>
    <w:rsid w:val="00B17A8B"/>
    <w:rsid w:val="00B22DB4"/>
    <w:rsid w:val="00B266BF"/>
    <w:rsid w:val="00B27AFA"/>
    <w:rsid w:val="00B312B6"/>
    <w:rsid w:val="00B32074"/>
    <w:rsid w:val="00B366E4"/>
    <w:rsid w:val="00B36DCC"/>
    <w:rsid w:val="00B374AF"/>
    <w:rsid w:val="00B45A30"/>
    <w:rsid w:val="00B4750C"/>
    <w:rsid w:val="00B478FB"/>
    <w:rsid w:val="00B52B49"/>
    <w:rsid w:val="00B55D59"/>
    <w:rsid w:val="00B5650E"/>
    <w:rsid w:val="00B626F9"/>
    <w:rsid w:val="00B62AF0"/>
    <w:rsid w:val="00B6403E"/>
    <w:rsid w:val="00B6518A"/>
    <w:rsid w:val="00B655CF"/>
    <w:rsid w:val="00B65EB7"/>
    <w:rsid w:val="00B71147"/>
    <w:rsid w:val="00B75EC1"/>
    <w:rsid w:val="00B92934"/>
    <w:rsid w:val="00BA113F"/>
    <w:rsid w:val="00BB1481"/>
    <w:rsid w:val="00BB195E"/>
    <w:rsid w:val="00BB391C"/>
    <w:rsid w:val="00BB5AF3"/>
    <w:rsid w:val="00BB5FAD"/>
    <w:rsid w:val="00BB7959"/>
    <w:rsid w:val="00BC2395"/>
    <w:rsid w:val="00BC776E"/>
    <w:rsid w:val="00BD0E22"/>
    <w:rsid w:val="00BD1F6F"/>
    <w:rsid w:val="00BD31F0"/>
    <w:rsid w:val="00BD360F"/>
    <w:rsid w:val="00BD6088"/>
    <w:rsid w:val="00BD647E"/>
    <w:rsid w:val="00BE1DF9"/>
    <w:rsid w:val="00BE263F"/>
    <w:rsid w:val="00BE3C79"/>
    <w:rsid w:val="00BE6457"/>
    <w:rsid w:val="00BF0303"/>
    <w:rsid w:val="00BF0E54"/>
    <w:rsid w:val="00BF1613"/>
    <w:rsid w:val="00BF2072"/>
    <w:rsid w:val="00BF21F1"/>
    <w:rsid w:val="00BF32B9"/>
    <w:rsid w:val="00BF33F9"/>
    <w:rsid w:val="00BF3B79"/>
    <w:rsid w:val="00BF5869"/>
    <w:rsid w:val="00BF6193"/>
    <w:rsid w:val="00BF64CD"/>
    <w:rsid w:val="00C01CA2"/>
    <w:rsid w:val="00C05A4E"/>
    <w:rsid w:val="00C06863"/>
    <w:rsid w:val="00C105DE"/>
    <w:rsid w:val="00C1228B"/>
    <w:rsid w:val="00C13115"/>
    <w:rsid w:val="00C15D4B"/>
    <w:rsid w:val="00C1674F"/>
    <w:rsid w:val="00C17C4E"/>
    <w:rsid w:val="00C20AD2"/>
    <w:rsid w:val="00C27483"/>
    <w:rsid w:val="00C30E42"/>
    <w:rsid w:val="00C328D3"/>
    <w:rsid w:val="00C35706"/>
    <w:rsid w:val="00C36EB9"/>
    <w:rsid w:val="00C40AB1"/>
    <w:rsid w:val="00C42096"/>
    <w:rsid w:val="00C43898"/>
    <w:rsid w:val="00C45AB8"/>
    <w:rsid w:val="00C52482"/>
    <w:rsid w:val="00C527A0"/>
    <w:rsid w:val="00C53873"/>
    <w:rsid w:val="00C5655C"/>
    <w:rsid w:val="00C665B6"/>
    <w:rsid w:val="00C66718"/>
    <w:rsid w:val="00C72A42"/>
    <w:rsid w:val="00C740B8"/>
    <w:rsid w:val="00C76E3B"/>
    <w:rsid w:val="00C77D15"/>
    <w:rsid w:val="00C826A3"/>
    <w:rsid w:val="00C9578B"/>
    <w:rsid w:val="00C96A00"/>
    <w:rsid w:val="00C97753"/>
    <w:rsid w:val="00C97E5C"/>
    <w:rsid w:val="00CA2D1C"/>
    <w:rsid w:val="00CA348D"/>
    <w:rsid w:val="00CA359B"/>
    <w:rsid w:val="00CA4079"/>
    <w:rsid w:val="00CA4BCC"/>
    <w:rsid w:val="00CA4FA8"/>
    <w:rsid w:val="00CB23A3"/>
    <w:rsid w:val="00CB5491"/>
    <w:rsid w:val="00CC0AD9"/>
    <w:rsid w:val="00CC12C6"/>
    <w:rsid w:val="00CC3A6A"/>
    <w:rsid w:val="00CD3EF8"/>
    <w:rsid w:val="00CD5635"/>
    <w:rsid w:val="00CD6682"/>
    <w:rsid w:val="00CE42EE"/>
    <w:rsid w:val="00CE4927"/>
    <w:rsid w:val="00CE7BA4"/>
    <w:rsid w:val="00CF4D76"/>
    <w:rsid w:val="00CF7BAC"/>
    <w:rsid w:val="00D00D9A"/>
    <w:rsid w:val="00D01801"/>
    <w:rsid w:val="00D03395"/>
    <w:rsid w:val="00D04B1D"/>
    <w:rsid w:val="00D06877"/>
    <w:rsid w:val="00D1009C"/>
    <w:rsid w:val="00D10850"/>
    <w:rsid w:val="00D13A3F"/>
    <w:rsid w:val="00D16367"/>
    <w:rsid w:val="00D3273B"/>
    <w:rsid w:val="00D34D3E"/>
    <w:rsid w:val="00D34EB8"/>
    <w:rsid w:val="00D35B78"/>
    <w:rsid w:val="00D43366"/>
    <w:rsid w:val="00D4490D"/>
    <w:rsid w:val="00D454EA"/>
    <w:rsid w:val="00D45D98"/>
    <w:rsid w:val="00D462BC"/>
    <w:rsid w:val="00D47D60"/>
    <w:rsid w:val="00D53748"/>
    <w:rsid w:val="00D55B9D"/>
    <w:rsid w:val="00D55E9E"/>
    <w:rsid w:val="00D5649F"/>
    <w:rsid w:val="00D64C13"/>
    <w:rsid w:val="00D651DB"/>
    <w:rsid w:val="00D66CD3"/>
    <w:rsid w:val="00D70FAE"/>
    <w:rsid w:val="00D7614F"/>
    <w:rsid w:val="00D816B5"/>
    <w:rsid w:val="00D816FA"/>
    <w:rsid w:val="00D824B8"/>
    <w:rsid w:val="00D837FE"/>
    <w:rsid w:val="00D90857"/>
    <w:rsid w:val="00D9177B"/>
    <w:rsid w:val="00D94D4B"/>
    <w:rsid w:val="00D96602"/>
    <w:rsid w:val="00DA2222"/>
    <w:rsid w:val="00DA357F"/>
    <w:rsid w:val="00DA41CA"/>
    <w:rsid w:val="00DA526D"/>
    <w:rsid w:val="00DA7822"/>
    <w:rsid w:val="00DB34E0"/>
    <w:rsid w:val="00DB355C"/>
    <w:rsid w:val="00DB3FDD"/>
    <w:rsid w:val="00DC10B9"/>
    <w:rsid w:val="00DC1401"/>
    <w:rsid w:val="00DC22D2"/>
    <w:rsid w:val="00DC366E"/>
    <w:rsid w:val="00DC75B4"/>
    <w:rsid w:val="00DC7AA4"/>
    <w:rsid w:val="00DD26CB"/>
    <w:rsid w:val="00DD53C3"/>
    <w:rsid w:val="00DE22BD"/>
    <w:rsid w:val="00DE3E69"/>
    <w:rsid w:val="00DE6211"/>
    <w:rsid w:val="00DE6CAA"/>
    <w:rsid w:val="00DF0686"/>
    <w:rsid w:val="00DF0E85"/>
    <w:rsid w:val="00DF3B16"/>
    <w:rsid w:val="00DF421F"/>
    <w:rsid w:val="00DF4A48"/>
    <w:rsid w:val="00E001DC"/>
    <w:rsid w:val="00E00773"/>
    <w:rsid w:val="00E02C93"/>
    <w:rsid w:val="00E02D68"/>
    <w:rsid w:val="00E03DA2"/>
    <w:rsid w:val="00E057BE"/>
    <w:rsid w:val="00E07E91"/>
    <w:rsid w:val="00E10FD2"/>
    <w:rsid w:val="00E13138"/>
    <w:rsid w:val="00E232E4"/>
    <w:rsid w:val="00E24074"/>
    <w:rsid w:val="00E242E7"/>
    <w:rsid w:val="00E2667E"/>
    <w:rsid w:val="00E27554"/>
    <w:rsid w:val="00E300C1"/>
    <w:rsid w:val="00E32090"/>
    <w:rsid w:val="00E32F5F"/>
    <w:rsid w:val="00E45B08"/>
    <w:rsid w:val="00E503C7"/>
    <w:rsid w:val="00E550CB"/>
    <w:rsid w:val="00E60092"/>
    <w:rsid w:val="00E6112F"/>
    <w:rsid w:val="00E67AE4"/>
    <w:rsid w:val="00E7122C"/>
    <w:rsid w:val="00E713C4"/>
    <w:rsid w:val="00E74DA8"/>
    <w:rsid w:val="00E75A92"/>
    <w:rsid w:val="00E8018D"/>
    <w:rsid w:val="00E8061B"/>
    <w:rsid w:val="00E8186F"/>
    <w:rsid w:val="00E81DAE"/>
    <w:rsid w:val="00E84832"/>
    <w:rsid w:val="00E8486A"/>
    <w:rsid w:val="00E853AC"/>
    <w:rsid w:val="00E86841"/>
    <w:rsid w:val="00E87FAE"/>
    <w:rsid w:val="00E93C50"/>
    <w:rsid w:val="00E94AEB"/>
    <w:rsid w:val="00E95056"/>
    <w:rsid w:val="00EA19B4"/>
    <w:rsid w:val="00EA4E00"/>
    <w:rsid w:val="00EA5D1B"/>
    <w:rsid w:val="00EA67A9"/>
    <w:rsid w:val="00EB0B87"/>
    <w:rsid w:val="00EB1CC0"/>
    <w:rsid w:val="00EB5880"/>
    <w:rsid w:val="00EB67F6"/>
    <w:rsid w:val="00EB6FC1"/>
    <w:rsid w:val="00EC068C"/>
    <w:rsid w:val="00EC0B0C"/>
    <w:rsid w:val="00EC0B83"/>
    <w:rsid w:val="00EC2A2B"/>
    <w:rsid w:val="00EC3212"/>
    <w:rsid w:val="00EC4116"/>
    <w:rsid w:val="00EC5A23"/>
    <w:rsid w:val="00ED1A77"/>
    <w:rsid w:val="00ED27A5"/>
    <w:rsid w:val="00ED350F"/>
    <w:rsid w:val="00ED3A72"/>
    <w:rsid w:val="00ED46FA"/>
    <w:rsid w:val="00ED4ED3"/>
    <w:rsid w:val="00ED6AC5"/>
    <w:rsid w:val="00ED7A7B"/>
    <w:rsid w:val="00EE1F23"/>
    <w:rsid w:val="00EF0AC9"/>
    <w:rsid w:val="00EF2734"/>
    <w:rsid w:val="00EF3BAC"/>
    <w:rsid w:val="00EF7057"/>
    <w:rsid w:val="00F00291"/>
    <w:rsid w:val="00F01B47"/>
    <w:rsid w:val="00F02A68"/>
    <w:rsid w:val="00F02F1C"/>
    <w:rsid w:val="00F04BF4"/>
    <w:rsid w:val="00F04D78"/>
    <w:rsid w:val="00F05AB1"/>
    <w:rsid w:val="00F07C71"/>
    <w:rsid w:val="00F07FD1"/>
    <w:rsid w:val="00F1485C"/>
    <w:rsid w:val="00F22B5D"/>
    <w:rsid w:val="00F258E6"/>
    <w:rsid w:val="00F27291"/>
    <w:rsid w:val="00F27542"/>
    <w:rsid w:val="00F41BDC"/>
    <w:rsid w:val="00F4344D"/>
    <w:rsid w:val="00F4357B"/>
    <w:rsid w:val="00F43870"/>
    <w:rsid w:val="00F4401A"/>
    <w:rsid w:val="00F4488C"/>
    <w:rsid w:val="00F4583F"/>
    <w:rsid w:val="00F45EB1"/>
    <w:rsid w:val="00F4741B"/>
    <w:rsid w:val="00F538CB"/>
    <w:rsid w:val="00F5405A"/>
    <w:rsid w:val="00F604A9"/>
    <w:rsid w:val="00F60CF1"/>
    <w:rsid w:val="00F62515"/>
    <w:rsid w:val="00F649B4"/>
    <w:rsid w:val="00F65AC4"/>
    <w:rsid w:val="00F65D6B"/>
    <w:rsid w:val="00F67BF8"/>
    <w:rsid w:val="00F7052D"/>
    <w:rsid w:val="00F71388"/>
    <w:rsid w:val="00F73A35"/>
    <w:rsid w:val="00F76207"/>
    <w:rsid w:val="00F76DD9"/>
    <w:rsid w:val="00F80881"/>
    <w:rsid w:val="00F83191"/>
    <w:rsid w:val="00F85514"/>
    <w:rsid w:val="00F8591B"/>
    <w:rsid w:val="00F85A51"/>
    <w:rsid w:val="00F90348"/>
    <w:rsid w:val="00F90FFE"/>
    <w:rsid w:val="00F9233E"/>
    <w:rsid w:val="00F941C5"/>
    <w:rsid w:val="00F97BF7"/>
    <w:rsid w:val="00FA069A"/>
    <w:rsid w:val="00FA0981"/>
    <w:rsid w:val="00FA412B"/>
    <w:rsid w:val="00FA7E39"/>
    <w:rsid w:val="00FB07F2"/>
    <w:rsid w:val="00FB1250"/>
    <w:rsid w:val="00FB3918"/>
    <w:rsid w:val="00FB3F9A"/>
    <w:rsid w:val="00FB5A45"/>
    <w:rsid w:val="00FB72F9"/>
    <w:rsid w:val="00FC2F8D"/>
    <w:rsid w:val="00FC3318"/>
    <w:rsid w:val="00FC3BA4"/>
    <w:rsid w:val="00FC4844"/>
    <w:rsid w:val="00FC629E"/>
    <w:rsid w:val="00FD3A52"/>
    <w:rsid w:val="00FD4D1F"/>
    <w:rsid w:val="00FD6529"/>
    <w:rsid w:val="00FE11CF"/>
    <w:rsid w:val="00FE1959"/>
    <w:rsid w:val="00FE3E8D"/>
    <w:rsid w:val="00FE524D"/>
    <w:rsid w:val="00FE7352"/>
    <w:rsid w:val="00FF0D67"/>
    <w:rsid w:val="00FF23C1"/>
    <w:rsid w:val="00FF62C7"/>
    <w:rsid w:val="00FF70CC"/>
    <w:rsid w:val="00FF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648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34E7"/>
  </w:style>
  <w:style w:type="paragraph" w:styleId="Antrat1">
    <w:name w:val="heading 1"/>
    <w:basedOn w:val="prastasis"/>
    <w:next w:val="prastasis"/>
    <w:link w:val="Antrat1Diagrama"/>
    <w:uiPriority w:val="9"/>
    <w:qFormat/>
    <w:rsid w:val="002C7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B72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134C"/>
    <w:rPr>
      <w:color w:val="0000FF" w:themeColor="hyperlink"/>
      <w:u w:val="single"/>
    </w:rPr>
  </w:style>
  <w:style w:type="paragraph" w:styleId="Puslapioinaostekstas">
    <w:name w:val="footnote text"/>
    <w:basedOn w:val="prastasis"/>
    <w:link w:val="PuslapioinaostekstasDiagrama"/>
    <w:uiPriority w:val="99"/>
    <w:unhideWhenUsed/>
    <w:rsid w:val="00387F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87F16"/>
    <w:rPr>
      <w:sz w:val="20"/>
      <w:szCs w:val="20"/>
    </w:rPr>
  </w:style>
  <w:style w:type="character" w:styleId="Puslapioinaosnuoroda">
    <w:name w:val="footnote reference"/>
    <w:basedOn w:val="Numatytasispastraiposriftas"/>
    <w:uiPriority w:val="99"/>
    <w:semiHidden/>
    <w:unhideWhenUsed/>
    <w:rsid w:val="00387F16"/>
    <w:rPr>
      <w:vertAlign w:val="superscript"/>
    </w:rPr>
  </w:style>
  <w:style w:type="paragraph" w:styleId="Turinys1">
    <w:name w:val="toc 1"/>
    <w:basedOn w:val="prastasis"/>
    <w:next w:val="prastasis"/>
    <w:autoRedefine/>
    <w:uiPriority w:val="39"/>
    <w:unhideWhenUsed/>
    <w:qFormat/>
    <w:rsid w:val="0021194E"/>
    <w:pPr>
      <w:tabs>
        <w:tab w:val="left" w:pos="450"/>
        <w:tab w:val="right" w:leader="dot" w:pos="9628"/>
      </w:tabs>
      <w:spacing w:after="100" w:line="360" w:lineRule="auto"/>
      <w:ind w:firstLine="630"/>
      <w:jc w:val="center"/>
    </w:pPr>
    <w:rPr>
      <w:rFonts w:ascii="Times New Roman" w:hAnsi="Times New Roman" w:cs="Times New Roman"/>
      <w:b/>
      <w:noProof/>
      <w:sz w:val="24"/>
      <w:szCs w:val="24"/>
    </w:rPr>
  </w:style>
  <w:style w:type="character" w:styleId="Perirtashipersaitas">
    <w:name w:val="FollowedHyperlink"/>
    <w:basedOn w:val="Numatytasispastraiposriftas"/>
    <w:uiPriority w:val="99"/>
    <w:semiHidden/>
    <w:unhideWhenUsed/>
    <w:rsid w:val="009E32A0"/>
    <w:rPr>
      <w:color w:val="800080" w:themeColor="followedHyperlink"/>
      <w:u w:val="single"/>
    </w:rPr>
  </w:style>
  <w:style w:type="character" w:styleId="Komentaronuoroda">
    <w:name w:val="annotation reference"/>
    <w:basedOn w:val="Numatytasispastraiposriftas"/>
    <w:uiPriority w:val="99"/>
    <w:semiHidden/>
    <w:unhideWhenUsed/>
    <w:rsid w:val="008009FC"/>
    <w:rPr>
      <w:sz w:val="16"/>
      <w:szCs w:val="16"/>
    </w:rPr>
  </w:style>
  <w:style w:type="paragraph" w:styleId="Komentarotekstas">
    <w:name w:val="annotation text"/>
    <w:basedOn w:val="prastasis"/>
    <w:link w:val="KomentarotekstasDiagrama"/>
    <w:uiPriority w:val="99"/>
    <w:semiHidden/>
    <w:unhideWhenUsed/>
    <w:rsid w:val="008009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09FC"/>
    <w:rPr>
      <w:sz w:val="20"/>
      <w:szCs w:val="20"/>
    </w:rPr>
  </w:style>
  <w:style w:type="paragraph" w:styleId="Komentarotema">
    <w:name w:val="annotation subject"/>
    <w:basedOn w:val="Komentarotekstas"/>
    <w:next w:val="Komentarotekstas"/>
    <w:link w:val="KomentarotemaDiagrama"/>
    <w:uiPriority w:val="99"/>
    <w:semiHidden/>
    <w:unhideWhenUsed/>
    <w:rsid w:val="008009FC"/>
    <w:rPr>
      <w:b/>
      <w:bCs/>
    </w:rPr>
  </w:style>
  <w:style w:type="character" w:customStyle="1" w:styleId="KomentarotemaDiagrama">
    <w:name w:val="Komentaro tema Diagrama"/>
    <w:basedOn w:val="KomentarotekstasDiagrama"/>
    <w:link w:val="Komentarotema"/>
    <w:uiPriority w:val="99"/>
    <w:semiHidden/>
    <w:rsid w:val="008009FC"/>
    <w:rPr>
      <w:b/>
      <w:bCs/>
      <w:sz w:val="20"/>
      <w:szCs w:val="20"/>
    </w:rPr>
  </w:style>
  <w:style w:type="paragraph" w:styleId="Debesliotekstas">
    <w:name w:val="Balloon Text"/>
    <w:basedOn w:val="prastasis"/>
    <w:link w:val="DebesliotekstasDiagrama"/>
    <w:uiPriority w:val="99"/>
    <w:semiHidden/>
    <w:unhideWhenUsed/>
    <w:rsid w:val="008009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09FC"/>
    <w:rPr>
      <w:rFonts w:ascii="Tahoma" w:hAnsi="Tahoma" w:cs="Tahoma"/>
      <w:sz w:val="16"/>
      <w:szCs w:val="16"/>
    </w:rPr>
  </w:style>
  <w:style w:type="paragraph" w:styleId="prastasistinklapis">
    <w:name w:val="Normal (Web)"/>
    <w:basedOn w:val="prastasis"/>
    <w:uiPriority w:val="99"/>
    <w:semiHidden/>
    <w:unhideWhenUsed/>
    <w:rsid w:val="00036B2E"/>
    <w:pPr>
      <w:spacing w:before="300" w:after="100" w:afterAutospacing="1" w:line="300" w:lineRule="atLeast"/>
    </w:pPr>
    <w:rPr>
      <w:rFonts w:ascii="Georgia" w:eastAsia="Times New Roman" w:hAnsi="Georgia" w:cs="Times New Roman"/>
      <w:color w:val="666666"/>
      <w:sz w:val="21"/>
      <w:szCs w:val="21"/>
      <w:lang w:val="lt-LT" w:eastAsia="lt-LT"/>
    </w:rPr>
  </w:style>
  <w:style w:type="paragraph" w:styleId="Antrats">
    <w:name w:val="header"/>
    <w:basedOn w:val="prastasis"/>
    <w:link w:val="AntratsDiagrama"/>
    <w:uiPriority w:val="99"/>
    <w:unhideWhenUsed/>
    <w:rsid w:val="00EF2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734"/>
  </w:style>
  <w:style w:type="paragraph" w:styleId="Porat">
    <w:name w:val="footer"/>
    <w:basedOn w:val="prastasis"/>
    <w:link w:val="PoratDiagrama"/>
    <w:uiPriority w:val="99"/>
    <w:unhideWhenUsed/>
    <w:rsid w:val="00EF2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734"/>
  </w:style>
  <w:style w:type="paragraph" w:styleId="Sraopastraipa">
    <w:name w:val="List Paragraph"/>
    <w:basedOn w:val="prastasis"/>
    <w:uiPriority w:val="34"/>
    <w:qFormat/>
    <w:rsid w:val="00ED1A77"/>
    <w:pPr>
      <w:ind w:left="720"/>
      <w:contextualSpacing/>
    </w:pPr>
  </w:style>
  <w:style w:type="paragraph" w:styleId="Pagrindinistekstas">
    <w:name w:val="Body Text"/>
    <w:basedOn w:val="prastasis"/>
    <w:link w:val="PagrindinistekstasDiagrama"/>
    <w:uiPriority w:val="99"/>
    <w:rsid w:val="00741775"/>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rsid w:val="00741775"/>
    <w:rPr>
      <w:rFonts w:ascii="Times New Roman" w:eastAsia="Times New Roman" w:hAnsi="Times New Roman" w:cs="Times New Roman"/>
      <w:sz w:val="24"/>
      <w:szCs w:val="20"/>
      <w:lang w:val="lt-LT" w:eastAsia="lt-LT"/>
    </w:rPr>
  </w:style>
  <w:style w:type="character" w:customStyle="1" w:styleId="Antrat2Diagrama">
    <w:name w:val="Antraštė 2 Diagrama"/>
    <w:basedOn w:val="Numatytasispastraiposriftas"/>
    <w:link w:val="Antrat2"/>
    <w:uiPriority w:val="9"/>
    <w:rsid w:val="009B726C"/>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
    <w:rsid w:val="002C75CB"/>
    <w:rPr>
      <w:rFonts w:asciiTheme="majorHAnsi" w:eastAsiaTheme="majorEastAsia" w:hAnsiTheme="majorHAnsi" w:cstheme="majorBidi"/>
      <w:b/>
      <w:bCs/>
      <w:color w:val="365F91" w:themeColor="accent1" w:themeShade="BF"/>
      <w:sz w:val="28"/>
      <w:szCs w:val="28"/>
    </w:rPr>
  </w:style>
  <w:style w:type="paragraph" w:styleId="Betarp">
    <w:name w:val="No Spacing"/>
    <w:uiPriority w:val="1"/>
    <w:qFormat/>
    <w:rsid w:val="008F016B"/>
    <w:pPr>
      <w:spacing w:after="0" w:line="240" w:lineRule="auto"/>
    </w:pPr>
  </w:style>
  <w:style w:type="paragraph" w:styleId="Turinioantrat">
    <w:name w:val="TOC Heading"/>
    <w:basedOn w:val="Antrat1"/>
    <w:next w:val="prastasis"/>
    <w:uiPriority w:val="39"/>
    <w:unhideWhenUsed/>
    <w:qFormat/>
    <w:rsid w:val="004522E8"/>
    <w:pPr>
      <w:outlineLvl w:val="9"/>
    </w:pPr>
    <w:rPr>
      <w:lang w:val="lt-LT" w:eastAsia="lt-LT"/>
    </w:rPr>
  </w:style>
  <w:style w:type="paragraph" w:styleId="Turinys2">
    <w:name w:val="toc 2"/>
    <w:basedOn w:val="prastasis"/>
    <w:next w:val="prastasis"/>
    <w:autoRedefine/>
    <w:uiPriority w:val="39"/>
    <w:unhideWhenUsed/>
    <w:rsid w:val="004522E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34E7"/>
  </w:style>
  <w:style w:type="paragraph" w:styleId="Antrat1">
    <w:name w:val="heading 1"/>
    <w:basedOn w:val="prastasis"/>
    <w:next w:val="prastasis"/>
    <w:link w:val="Antrat1Diagrama"/>
    <w:uiPriority w:val="9"/>
    <w:qFormat/>
    <w:rsid w:val="002C7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B72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134C"/>
    <w:rPr>
      <w:color w:val="0000FF" w:themeColor="hyperlink"/>
      <w:u w:val="single"/>
    </w:rPr>
  </w:style>
  <w:style w:type="paragraph" w:styleId="Puslapioinaostekstas">
    <w:name w:val="footnote text"/>
    <w:basedOn w:val="prastasis"/>
    <w:link w:val="PuslapioinaostekstasDiagrama"/>
    <w:uiPriority w:val="99"/>
    <w:unhideWhenUsed/>
    <w:rsid w:val="00387F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87F16"/>
    <w:rPr>
      <w:sz w:val="20"/>
      <w:szCs w:val="20"/>
    </w:rPr>
  </w:style>
  <w:style w:type="character" w:styleId="Puslapioinaosnuoroda">
    <w:name w:val="footnote reference"/>
    <w:basedOn w:val="Numatytasispastraiposriftas"/>
    <w:uiPriority w:val="99"/>
    <w:semiHidden/>
    <w:unhideWhenUsed/>
    <w:rsid w:val="00387F16"/>
    <w:rPr>
      <w:vertAlign w:val="superscript"/>
    </w:rPr>
  </w:style>
  <w:style w:type="paragraph" w:styleId="Turinys1">
    <w:name w:val="toc 1"/>
    <w:basedOn w:val="prastasis"/>
    <w:next w:val="prastasis"/>
    <w:autoRedefine/>
    <w:uiPriority w:val="39"/>
    <w:unhideWhenUsed/>
    <w:qFormat/>
    <w:rsid w:val="0021194E"/>
    <w:pPr>
      <w:tabs>
        <w:tab w:val="left" w:pos="450"/>
        <w:tab w:val="right" w:leader="dot" w:pos="9628"/>
      </w:tabs>
      <w:spacing w:after="100" w:line="360" w:lineRule="auto"/>
      <w:ind w:firstLine="630"/>
      <w:jc w:val="center"/>
    </w:pPr>
    <w:rPr>
      <w:rFonts w:ascii="Times New Roman" w:hAnsi="Times New Roman" w:cs="Times New Roman"/>
      <w:b/>
      <w:noProof/>
      <w:sz w:val="24"/>
      <w:szCs w:val="24"/>
    </w:rPr>
  </w:style>
  <w:style w:type="character" w:styleId="Perirtashipersaitas">
    <w:name w:val="FollowedHyperlink"/>
    <w:basedOn w:val="Numatytasispastraiposriftas"/>
    <w:uiPriority w:val="99"/>
    <w:semiHidden/>
    <w:unhideWhenUsed/>
    <w:rsid w:val="009E32A0"/>
    <w:rPr>
      <w:color w:val="800080" w:themeColor="followedHyperlink"/>
      <w:u w:val="single"/>
    </w:rPr>
  </w:style>
  <w:style w:type="character" w:styleId="Komentaronuoroda">
    <w:name w:val="annotation reference"/>
    <w:basedOn w:val="Numatytasispastraiposriftas"/>
    <w:uiPriority w:val="99"/>
    <w:semiHidden/>
    <w:unhideWhenUsed/>
    <w:rsid w:val="008009FC"/>
    <w:rPr>
      <w:sz w:val="16"/>
      <w:szCs w:val="16"/>
    </w:rPr>
  </w:style>
  <w:style w:type="paragraph" w:styleId="Komentarotekstas">
    <w:name w:val="annotation text"/>
    <w:basedOn w:val="prastasis"/>
    <w:link w:val="KomentarotekstasDiagrama"/>
    <w:uiPriority w:val="99"/>
    <w:semiHidden/>
    <w:unhideWhenUsed/>
    <w:rsid w:val="008009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09FC"/>
    <w:rPr>
      <w:sz w:val="20"/>
      <w:szCs w:val="20"/>
    </w:rPr>
  </w:style>
  <w:style w:type="paragraph" w:styleId="Komentarotema">
    <w:name w:val="annotation subject"/>
    <w:basedOn w:val="Komentarotekstas"/>
    <w:next w:val="Komentarotekstas"/>
    <w:link w:val="KomentarotemaDiagrama"/>
    <w:uiPriority w:val="99"/>
    <w:semiHidden/>
    <w:unhideWhenUsed/>
    <w:rsid w:val="008009FC"/>
    <w:rPr>
      <w:b/>
      <w:bCs/>
    </w:rPr>
  </w:style>
  <w:style w:type="character" w:customStyle="1" w:styleId="KomentarotemaDiagrama">
    <w:name w:val="Komentaro tema Diagrama"/>
    <w:basedOn w:val="KomentarotekstasDiagrama"/>
    <w:link w:val="Komentarotema"/>
    <w:uiPriority w:val="99"/>
    <w:semiHidden/>
    <w:rsid w:val="008009FC"/>
    <w:rPr>
      <w:b/>
      <w:bCs/>
      <w:sz w:val="20"/>
      <w:szCs w:val="20"/>
    </w:rPr>
  </w:style>
  <w:style w:type="paragraph" w:styleId="Debesliotekstas">
    <w:name w:val="Balloon Text"/>
    <w:basedOn w:val="prastasis"/>
    <w:link w:val="DebesliotekstasDiagrama"/>
    <w:uiPriority w:val="99"/>
    <w:semiHidden/>
    <w:unhideWhenUsed/>
    <w:rsid w:val="008009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09FC"/>
    <w:rPr>
      <w:rFonts w:ascii="Tahoma" w:hAnsi="Tahoma" w:cs="Tahoma"/>
      <w:sz w:val="16"/>
      <w:szCs w:val="16"/>
    </w:rPr>
  </w:style>
  <w:style w:type="paragraph" w:styleId="prastasistinklapis">
    <w:name w:val="Normal (Web)"/>
    <w:basedOn w:val="prastasis"/>
    <w:uiPriority w:val="99"/>
    <w:semiHidden/>
    <w:unhideWhenUsed/>
    <w:rsid w:val="00036B2E"/>
    <w:pPr>
      <w:spacing w:before="300" w:after="100" w:afterAutospacing="1" w:line="300" w:lineRule="atLeast"/>
    </w:pPr>
    <w:rPr>
      <w:rFonts w:ascii="Georgia" w:eastAsia="Times New Roman" w:hAnsi="Georgia" w:cs="Times New Roman"/>
      <w:color w:val="666666"/>
      <w:sz w:val="21"/>
      <w:szCs w:val="21"/>
      <w:lang w:val="lt-LT" w:eastAsia="lt-LT"/>
    </w:rPr>
  </w:style>
  <w:style w:type="paragraph" w:styleId="Antrats">
    <w:name w:val="header"/>
    <w:basedOn w:val="prastasis"/>
    <w:link w:val="AntratsDiagrama"/>
    <w:uiPriority w:val="99"/>
    <w:unhideWhenUsed/>
    <w:rsid w:val="00EF2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734"/>
  </w:style>
  <w:style w:type="paragraph" w:styleId="Porat">
    <w:name w:val="footer"/>
    <w:basedOn w:val="prastasis"/>
    <w:link w:val="PoratDiagrama"/>
    <w:uiPriority w:val="99"/>
    <w:unhideWhenUsed/>
    <w:rsid w:val="00EF2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734"/>
  </w:style>
  <w:style w:type="paragraph" w:styleId="Sraopastraipa">
    <w:name w:val="List Paragraph"/>
    <w:basedOn w:val="prastasis"/>
    <w:uiPriority w:val="34"/>
    <w:qFormat/>
    <w:rsid w:val="00ED1A77"/>
    <w:pPr>
      <w:ind w:left="720"/>
      <w:contextualSpacing/>
    </w:pPr>
  </w:style>
  <w:style w:type="paragraph" w:styleId="Pagrindinistekstas">
    <w:name w:val="Body Text"/>
    <w:basedOn w:val="prastasis"/>
    <w:link w:val="PagrindinistekstasDiagrama"/>
    <w:uiPriority w:val="99"/>
    <w:rsid w:val="00741775"/>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rsid w:val="00741775"/>
    <w:rPr>
      <w:rFonts w:ascii="Times New Roman" w:eastAsia="Times New Roman" w:hAnsi="Times New Roman" w:cs="Times New Roman"/>
      <w:sz w:val="24"/>
      <w:szCs w:val="20"/>
      <w:lang w:val="lt-LT" w:eastAsia="lt-LT"/>
    </w:rPr>
  </w:style>
  <w:style w:type="character" w:customStyle="1" w:styleId="Antrat2Diagrama">
    <w:name w:val="Antraštė 2 Diagrama"/>
    <w:basedOn w:val="Numatytasispastraiposriftas"/>
    <w:link w:val="Antrat2"/>
    <w:uiPriority w:val="9"/>
    <w:rsid w:val="009B726C"/>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
    <w:rsid w:val="002C75CB"/>
    <w:rPr>
      <w:rFonts w:asciiTheme="majorHAnsi" w:eastAsiaTheme="majorEastAsia" w:hAnsiTheme="majorHAnsi" w:cstheme="majorBidi"/>
      <w:b/>
      <w:bCs/>
      <w:color w:val="365F91" w:themeColor="accent1" w:themeShade="BF"/>
      <w:sz w:val="28"/>
      <w:szCs w:val="28"/>
    </w:rPr>
  </w:style>
  <w:style w:type="paragraph" w:styleId="Betarp">
    <w:name w:val="No Spacing"/>
    <w:uiPriority w:val="1"/>
    <w:qFormat/>
    <w:rsid w:val="008F016B"/>
    <w:pPr>
      <w:spacing w:after="0" w:line="240" w:lineRule="auto"/>
    </w:pPr>
  </w:style>
  <w:style w:type="paragraph" w:styleId="Turinioantrat">
    <w:name w:val="TOC Heading"/>
    <w:basedOn w:val="Antrat1"/>
    <w:next w:val="prastasis"/>
    <w:uiPriority w:val="39"/>
    <w:unhideWhenUsed/>
    <w:qFormat/>
    <w:rsid w:val="004522E8"/>
    <w:pPr>
      <w:outlineLvl w:val="9"/>
    </w:pPr>
    <w:rPr>
      <w:lang w:val="lt-LT" w:eastAsia="lt-LT"/>
    </w:rPr>
  </w:style>
  <w:style w:type="paragraph" w:styleId="Turinys2">
    <w:name w:val="toc 2"/>
    <w:basedOn w:val="prastasis"/>
    <w:next w:val="prastasis"/>
    <w:autoRedefine/>
    <w:uiPriority w:val="39"/>
    <w:unhideWhenUsed/>
    <w:rsid w:val="004522E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5945">
      <w:bodyDiv w:val="1"/>
      <w:marLeft w:val="0"/>
      <w:marRight w:val="0"/>
      <w:marTop w:val="0"/>
      <w:marBottom w:val="0"/>
      <w:divBdr>
        <w:top w:val="none" w:sz="0" w:space="0" w:color="auto"/>
        <w:left w:val="none" w:sz="0" w:space="0" w:color="auto"/>
        <w:bottom w:val="none" w:sz="0" w:space="0" w:color="auto"/>
        <w:right w:val="none" w:sz="0" w:space="0" w:color="auto"/>
      </w:divBdr>
      <w:divsChild>
        <w:div w:id="73941994">
          <w:blockQuote w:val="1"/>
          <w:marLeft w:val="720"/>
          <w:marRight w:val="0"/>
          <w:marTop w:val="100"/>
          <w:marBottom w:val="100"/>
          <w:divBdr>
            <w:top w:val="none" w:sz="0" w:space="0" w:color="auto"/>
            <w:left w:val="none" w:sz="0" w:space="0" w:color="auto"/>
            <w:bottom w:val="none" w:sz="0" w:space="0" w:color="auto"/>
            <w:right w:val="none" w:sz="0" w:space="0" w:color="auto"/>
          </w:divBdr>
        </w:div>
        <w:div w:id="1117525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047733">
          <w:blockQuote w:val="1"/>
          <w:marLeft w:val="720"/>
          <w:marRight w:val="0"/>
          <w:marTop w:val="100"/>
          <w:marBottom w:val="100"/>
          <w:divBdr>
            <w:top w:val="none" w:sz="0" w:space="0" w:color="auto"/>
            <w:left w:val="none" w:sz="0" w:space="0" w:color="auto"/>
            <w:bottom w:val="none" w:sz="0" w:space="0" w:color="auto"/>
            <w:right w:val="none" w:sz="0" w:space="0" w:color="auto"/>
          </w:divBdr>
        </w:div>
        <w:div w:id="21345140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23318544">
      <w:bodyDiv w:val="1"/>
      <w:marLeft w:val="0"/>
      <w:marRight w:val="0"/>
      <w:marTop w:val="0"/>
      <w:marBottom w:val="0"/>
      <w:divBdr>
        <w:top w:val="none" w:sz="0" w:space="0" w:color="auto"/>
        <w:left w:val="none" w:sz="0" w:space="0" w:color="auto"/>
        <w:bottom w:val="none" w:sz="0" w:space="0" w:color="auto"/>
        <w:right w:val="none" w:sz="0" w:space="0" w:color="auto"/>
      </w:divBdr>
    </w:div>
    <w:div w:id="471679964">
      <w:bodyDiv w:val="1"/>
      <w:marLeft w:val="0"/>
      <w:marRight w:val="0"/>
      <w:marTop w:val="0"/>
      <w:marBottom w:val="0"/>
      <w:divBdr>
        <w:top w:val="none" w:sz="0" w:space="0" w:color="auto"/>
        <w:left w:val="none" w:sz="0" w:space="0" w:color="auto"/>
        <w:bottom w:val="none" w:sz="0" w:space="0" w:color="auto"/>
        <w:right w:val="none" w:sz="0" w:space="0" w:color="auto"/>
      </w:divBdr>
      <w:divsChild>
        <w:div w:id="1169906174">
          <w:blockQuote w:val="1"/>
          <w:marLeft w:val="720"/>
          <w:marRight w:val="0"/>
          <w:marTop w:val="100"/>
          <w:marBottom w:val="100"/>
          <w:divBdr>
            <w:top w:val="none" w:sz="0" w:space="0" w:color="auto"/>
            <w:left w:val="none" w:sz="0" w:space="0" w:color="auto"/>
            <w:bottom w:val="none" w:sz="0" w:space="0" w:color="auto"/>
            <w:right w:val="none" w:sz="0" w:space="0" w:color="auto"/>
          </w:divBdr>
        </w:div>
        <w:div w:id="134671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537064">
          <w:blockQuote w:val="1"/>
          <w:marLeft w:val="720"/>
          <w:marRight w:val="0"/>
          <w:marTop w:val="100"/>
          <w:marBottom w:val="100"/>
          <w:divBdr>
            <w:top w:val="none" w:sz="0" w:space="0" w:color="auto"/>
            <w:left w:val="none" w:sz="0" w:space="0" w:color="auto"/>
            <w:bottom w:val="none" w:sz="0" w:space="0" w:color="auto"/>
            <w:right w:val="none" w:sz="0" w:space="0" w:color="auto"/>
          </w:divBdr>
        </w:div>
        <w:div w:id="18689087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07799093">
      <w:bodyDiv w:val="1"/>
      <w:marLeft w:val="0"/>
      <w:marRight w:val="0"/>
      <w:marTop w:val="0"/>
      <w:marBottom w:val="0"/>
      <w:divBdr>
        <w:top w:val="none" w:sz="0" w:space="0" w:color="auto"/>
        <w:left w:val="none" w:sz="0" w:space="0" w:color="auto"/>
        <w:bottom w:val="none" w:sz="0" w:space="0" w:color="auto"/>
        <w:right w:val="none" w:sz="0" w:space="0" w:color="auto"/>
      </w:divBdr>
      <w:divsChild>
        <w:div w:id="153181963">
          <w:marLeft w:val="0"/>
          <w:marRight w:val="0"/>
          <w:marTop w:val="0"/>
          <w:marBottom w:val="0"/>
          <w:divBdr>
            <w:top w:val="none" w:sz="0" w:space="0" w:color="auto"/>
            <w:left w:val="none" w:sz="0" w:space="0" w:color="auto"/>
            <w:bottom w:val="none" w:sz="0" w:space="0" w:color="auto"/>
            <w:right w:val="none" w:sz="0" w:space="0" w:color="auto"/>
          </w:divBdr>
        </w:div>
        <w:div w:id="245463256">
          <w:marLeft w:val="0"/>
          <w:marRight w:val="0"/>
          <w:marTop w:val="0"/>
          <w:marBottom w:val="0"/>
          <w:divBdr>
            <w:top w:val="none" w:sz="0" w:space="0" w:color="auto"/>
            <w:left w:val="none" w:sz="0" w:space="0" w:color="auto"/>
            <w:bottom w:val="none" w:sz="0" w:space="0" w:color="auto"/>
            <w:right w:val="none" w:sz="0" w:space="0" w:color="auto"/>
          </w:divBdr>
        </w:div>
        <w:div w:id="256251762">
          <w:marLeft w:val="0"/>
          <w:marRight w:val="0"/>
          <w:marTop w:val="0"/>
          <w:marBottom w:val="0"/>
          <w:divBdr>
            <w:top w:val="none" w:sz="0" w:space="0" w:color="auto"/>
            <w:left w:val="none" w:sz="0" w:space="0" w:color="auto"/>
            <w:bottom w:val="none" w:sz="0" w:space="0" w:color="auto"/>
            <w:right w:val="none" w:sz="0" w:space="0" w:color="auto"/>
          </w:divBdr>
        </w:div>
        <w:div w:id="268440939">
          <w:marLeft w:val="0"/>
          <w:marRight w:val="0"/>
          <w:marTop w:val="0"/>
          <w:marBottom w:val="0"/>
          <w:divBdr>
            <w:top w:val="none" w:sz="0" w:space="0" w:color="auto"/>
            <w:left w:val="none" w:sz="0" w:space="0" w:color="auto"/>
            <w:bottom w:val="none" w:sz="0" w:space="0" w:color="auto"/>
            <w:right w:val="none" w:sz="0" w:space="0" w:color="auto"/>
          </w:divBdr>
        </w:div>
        <w:div w:id="296422902">
          <w:marLeft w:val="0"/>
          <w:marRight w:val="0"/>
          <w:marTop w:val="0"/>
          <w:marBottom w:val="0"/>
          <w:divBdr>
            <w:top w:val="none" w:sz="0" w:space="0" w:color="auto"/>
            <w:left w:val="none" w:sz="0" w:space="0" w:color="auto"/>
            <w:bottom w:val="none" w:sz="0" w:space="0" w:color="auto"/>
            <w:right w:val="none" w:sz="0" w:space="0" w:color="auto"/>
          </w:divBdr>
        </w:div>
        <w:div w:id="299843048">
          <w:marLeft w:val="0"/>
          <w:marRight w:val="0"/>
          <w:marTop w:val="0"/>
          <w:marBottom w:val="0"/>
          <w:divBdr>
            <w:top w:val="none" w:sz="0" w:space="0" w:color="auto"/>
            <w:left w:val="none" w:sz="0" w:space="0" w:color="auto"/>
            <w:bottom w:val="none" w:sz="0" w:space="0" w:color="auto"/>
            <w:right w:val="none" w:sz="0" w:space="0" w:color="auto"/>
          </w:divBdr>
        </w:div>
        <w:div w:id="528026172">
          <w:marLeft w:val="0"/>
          <w:marRight w:val="0"/>
          <w:marTop w:val="0"/>
          <w:marBottom w:val="0"/>
          <w:divBdr>
            <w:top w:val="none" w:sz="0" w:space="0" w:color="auto"/>
            <w:left w:val="none" w:sz="0" w:space="0" w:color="auto"/>
            <w:bottom w:val="none" w:sz="0" w:space="0" w:color="auto"/>
            <w:right w:val="none" w:sz="0" w:space="0" w:color="auto"/>
          </w:divBdr>
        </w:div>
        <w:div w:id="746146656">
          <w:marLeft w:val="0"/>
          <w:marRight w:val="0"/>
          <w:marTop w:val="0"/>
          <w:marBottom w:val="0"/>
          <w:divBdr>
            <w:top w:val="none" w:sz="0" w:space="0" w:color="auto"/>
            <w:left w:val="none" w:sz="0" w:space="0" w:color="auto"/>
            <w:bottom w:val="none" w:sz="0" w:space="0" w:color="auto"/>
            <w:right w:val="none" w:sz="0" w:space="0" w:color="auto"/>
          </w:divBdr>
        </w:div>
        <w:div w:id="813959137">
          <w:marLeft w:val="0"/>
          <w:marRight w:val="0"/>
          <w:marTop w:val="0"/>
          <w:marBottom w:val="0"/>
          <w:divBdr>
            <w:top w:val="none" w:sz="0" w:space="0" w:color="auto"/>
            <w:left w:val="none" w:sz="0" w:space="0" w:color="auto"/>
            <w:bottom w:val="none" w:sz="0" w:space="0" w:color="auto"/>
            <w:right w:val="none" w:sz="0" w:space="0" w:color="auto"/>
          </w:divBdr>
        </w:div>
        <w:div w:id="891964979">
          <w:marLeft w:val="0"/>
          <w:marRight w:val="0"/>
          <w:marTop w:val="0"/>
          <w:marBottom w:val="0"/>
          <w:divBdr>
            <w:top w:val="none" w:sz="0" w:space="0" w:color="auto"/>
            <w:left w:val="none" w:sz="0" w:space="0" w:color="auto"/>
            <w:bottom w:val="none" w:sz="0" w:space="0" w:color="auto"/>
            <w:right w:val="none" w:sz="0" w:space="0" w:color="auto"/>
          </w:divBdr>
        </w:div>
        <w:div w:id="1045833277">
          <w:marLeft w:val="0"/>
          <w:marRight w:val="0"/>
          <w:marTop w:val="0"/>
          <w:marBottom w:val="0"/>
          <w:divBdr>
            <w:top w:val="none" w:sz="0" w:space="0" w:color="auto"/>
            <w:left w:val="none" w:sz="0" w:space="0" w:color="auto"/>
            <w:bottom w:val="none" w:sz="0" w:space="0" w:color="auto"/>
            <w:right w:val="none" w:sz="0" w:space="0" w:color="auto"/>
          </w:divBdr>
        </w:div>
        <w:div w:id="1254051877">
          <w:marLeft w:val="0"/>
          <w:marRight w:val="0"/>
          <w:marTop w:val="0"/>
          <w:marBottom w:val="0"/>
          <w:divBdr>
            <w:top w:val="none" w:sz="0" w:space="0" w:color="auto"/>
            <w:left w:val="none" w:sz="0" w:space="0" w:color="auto"/>
            <w:bottom w:val="none" w:sz="0" w:space="0" w:color="auto"/>
            <w:right w:val="none" w:sz="0" w:space="0" w:color="auto"/>
          </w:divBdr>
        </w:div>
        <w:div w:id="1311248262">
          <w:marLeft w:val="0"/>
          <w:marRight w:val="0"/>
          <w:marTop w:val="0"/>
          <w:marBottom w:val="0"/>
          <w:divBdr>
            <w:top w:val="none" w:sz="0" w:space="0" w:color="auto"/>
            <w:left w:val="none" w:sz="0" w:space="0" w:color="auto"/>
            <w:bottom w:val="none" w:sz="0" w:space="0" w:color="auto"/>
            <w:right w:val="none" w:sz="0" w:space="0" w:color="auto"/>
          </w:divBdr>
        </w:div>
        <w:div w:id="1387796002">
          <w:marLeft w:val="0"/>
          <w:marRight w:val="0"/>
          <w:marTop w:val="0"/>
          <w:marBottom w:val="0"/>
          <w:divBdr>
            <w:top w:val="none" w:sz="0" w:space="0" w:color="auto"/>
            <w:left w:val="none" w:sz="0" w:space="0" w:color="auto"/>
            <w:bottom w:val="none" w:sz="0" w:space="0" w:color="auto"/>
            <w:right w:val="none" w:sz="0" w:space="0" w:color="auto"/>
          </w:divBdr>
        </w:div>
        <w:div w:id="1515730795">
          <w:marLeft w:val="0"/>
          <w:marRight w:val="0"/>
          <w:marTop w:val="0"/>
          <w:marBottom w:val="0"/>
          <w:divBdr>
            <w:top w:val="none" w:sz="0" w:space="0" w:color="auto"/>
            <w:left w:val="none" w:sz="0" w:space="0" w:color="auto"/>
            <w:bottom w:val="none" w:sz="0" w:space="0" w:color="auto"/>
            <w:right w:val="none" w:sz="0" w:space="0" w:color="auto"/>
          </w:divBdr>
        </w:div>
        <w:div w:id="1976180564">
          <w:marLeft w:val="0"/>
          <w:marRight w:val="0"/>
          <w:marTop w:val="0"/>
          <w:marBottom w:val="0"/>
          <w:divBdr>
            <w:top w:val="none" w:sz="0" w:space="0" w:color="auto"/>
            <w:left w:val="none" w:sz="0" w:space="0" w:color="auto"/>
            <w:bottom w:val="none" w:sz="0" w:space="0" w:color="auto"/>
            <w:right w:val="none" w:sz="0" w:space="0" w:color="auto"/>
          </w:divBdr>
        </w:div>
      </w:divsChild>
    </w:div>
    <w:div w:id="1059137410">
      <w:bodyDiv w:val="1"/>
      <w:marLeft w:val="0"/>
      <w:marRight w:val="0"/>
      <w:marTop w:val="0"/>
      <w:marBottom w:val="0"/>
      <w:divBdr>
        <w:top w:val="none" w:sz="0" w:space="0" w:color="auto"/>
        <w:left w:val="none" w:sz="0" w:space="0" w:color="auto"/>
        <w:bottom w:val="none" w:sz="0" w:space="0" w:color="auto"/>
        <w:right w:val="none" w:sz="0" w:space="0" w:color="auto"/>
      </w:divBdr>
      <w:divsChild>
        <w:div w:id="440340098">
          <w:blockQuote w:val="1"/>
          <w:marLeft w:val="720"/>
          <w:marRight w:val="0"/>
          <w:marTop w:val="100"/>
          <w:marBottom w:val="100"/>
          <w:divBdr>
            <w:top w:val="none" w:sz="0" w:space="0" w:color="auto"/>
            <w:left w:val="none" w:sz="0" w:space="0" w:color="auto"/>
            <w:bottom w:val="none" w:sz="0" w:space="0" w:color="auto"/>
            <w:right w:val="none" w:sz="0" w:space="0" w:color="auto"/>
          </w:divBdr>
        </w:div>
        <w:div w:id="612133605">
          <w:blockQuote w:val="1"/>
          <w:marLeft w:val="720"/>
          <w:marRight w:val="0"/>
          <w:marTop w:val="100"/>
          <w:marBottom w:val="100"/>
          <w:divBdr>
            <w:top w:val="none" w:sz="0" w:space="0" w:color="auto"/>
            <w:left w:val="none" w:sz="0" w:space="0" w:color="auto"/>
            <w:bottom w:val="none" w:sz="0" w:space="0" w:color="auto"/>
            <w:right w:val="none" w:sz="0" w:space="0" w:color="auto"/>
          </w:divBdr>
        </w:div>
        <w:div w:id="917439783">
          <w:blockQuote w:val="1"/>
          <w:marLeft w:val="720"/>
          <w:marRight w:val="0"/>
          <w:marTop w:val="100"/>
          <w:marBottom w:val="100"/>
          <w:divBdr>
            <w:top w:val="none" w:sz="0" w:space="0" w:color="auto"/>
            <w:left w:val="none" w:sz="0" w:space="0" w:color="auto"/>
            <w:bottom w:val="none" w:sz="0" w:space="0" w:color="auto"/>
            <w:right w:val="none" w:sz="0" w:space="0" w:color="auto"/>
          </w:divBdr>
        </w:div>
        <w:div w:id="943338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16204">
      <w:bodyDiv w:val="1"/>
      <w:marLeft w:val="0"/>
      <w:marRight w:val="0"/>
      <w:marTop w:val="0"/>
      <w:marBottom w:val="0"/>
      <w:divBdr>
        <w:top w:val="none" w:sz="0" w:space="0" w:color="auto"/>
        <w:left w:val="none" w:sz="0" w:space="0" w:color="auto"/>
        <w:bottom w:val="none" w:sz="0" w:space="0" w:color="auto"/>
        <w:right w:val="none" w:sz="0" w:space="0" w:color="auto"/>
      </w:divBdr>
      <w:divsChild>
        <w:div w:id="11347355">
          <w:blockQuote w:val="1"/>
          <w:marLeft w:val="720"/>
          <w:marRight w:val="0"/>
          <w:marTop w:val="100"/>
          <w:marBottom w:val="100"/>
          <w:divBdr>
            <w:top w:val="none" w:sz="0" w:space="0" w:color="auto"/>
            <w:left w:val="none" w:sz="0" w:space="0" w:color="auto"/>
            <w:bottom w:val="none" w:sz="0" w:space="0" w:color="auto"/>
            <w:right w:val="none" w:sz="0" w:space="0" w:color="auto"/>
          </w:divBdr>
        </w:div>
        <w:div w:id="73086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3649303">
          <w:blockQuote w:val="1"/>
          <w:marLeft w:val="720"/>
          <w:marRight w:val="0"/>
          <w:marTop w:val="100"/>
          <w:marBottom w:val="100"/>
          <w:divBdr>
            <w:top w:val="none" w:sz="0" w:space="0" w:color="auto"/>
            <w:left w:val="none" w:sz="0" w:space="0" w:color="auto"/>
            <w:bottom w:val="none" w:sz="0" w:space="0" w:color="auto"/>
            <w:right w:val="none" w:sz="0" w:space="0" w:color="auto"/>
          </w:divBdr>
        </w:div>
        <w:div w:id="11154893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3442335">
      <w:bodyDiv w:val="1"/>
      <w:marLeft w:val="0"/>
      <w:marRight w:val="0"/>
      <w:marTop w:val="0"/>
      <w:marBottom w:val="0"/>
      <w:divBdr>
        <w:top w:val="none" w:sz="0" w:space="0" w:color="auto"/>
        <w:left w:val="none" w:sz="0" w:space="0" w:color="auto"/>
        <w:bottom w:val="none" w:sz="0" w:space="0" w:color="auto"/>
        <w:right w:val="none" w:sz="0" w:space="0" w:color="auto"/>
      </w:divBdr>
      <w:divsChild>
        <w:div w:id="1611812845">
          <w:marLeft w:val="0"/>
          <w:marRight w:val="0"/>
          <w:marTop w:val="0"/>
          <w:marBottom w:val="0"/>
          <w:divBdr>
            <w:top w:val="none" w:sz="0" w:space="0" w:color="auto"/>
            <w:left w:val="none" w:sz="0" w:space="0" w:color="auto"/>
            <w:bottom w:val="none" w:sz="0" w:space="0" w:color="auto"/>
            <w:right w:val="none" w:sz="0" w:space="0" w:color="auto"/>
          </w:divBdr>
        </w:div>
        <w:div w:id="1962686507">
          <w:marLeft w:val="0"/>
          <w:marRight w:val="0"/>
          <w:marTop w:val="0"/>
          <w:marBottom w:val="0"/>
          <w:divBdr>
            <w:top w:val="none" w:sz="0" w:space="0" w:color="auto"/>
            <w:left w:val="none" w:sz="0" w:space="0" w:color="auto"/>
            <w:bottom w:val="none" w:sz="0" w:space="0" w:color="auto"/>
            <w:right w:val="none" w:sz="0" w:space="0" w:color="auto"/>
          </w:divBdr>
        </w:div>
      </w:divsChild>
    </w:div>
    <w:div w:id="1265840280">
      <w:bodyDiv w:val="1"/>
      <w:marLeft w:val="0"/>
      <w:marRight w:val="0"/>
      <w:marTop w:val="0"/>
      <w:marBottom w:val="0"/>
      <w:divBdr>
        <w:top w:val="none" w:sz="0" w:space="0" w:color="auto"/>
        <w:left w:val="none" w:sz="0" w:space="0" w:color="auto"/>
        <w:bottom w:val="none" w:sz="0" w:space="0" w:color="auto"/>
        <w:right w:val="none" w:sz="0" w:space="0" w:color="auto"/>
      </w:divBdr>
      <w:divsChild>
        <w:div w:id="528102838">
          <w:marLeft w:val="0"/>
          <w:marRight w:val="0"/>
          <w:marTop w:val="0"/>
          <w:marBottom w:val="0"/>
          <w:divBdr>
            <w:top w:val="none" w:sz="0" w:space="0" w:color="auto"/>
            <w:left w:val="none" w:sz="0" w:space="0" w:color="auto"/>
            <w:bottom w:val="none" w:sz="0" w:space="0" w:color="auto"/>
            <w:right w:val="none" w:sz="0" w:space="0" w:color="auto"/>
          </w:divBdr>
        </w:div>
        <w:div w:id="531962417">
          <w:marLeft w:val="0"/>
          <w:marRight w:val="0"/>
          <w:marTop w:val="0"/>
          <w:marBottom w:val="0"/>
          <w:divBdr>
            <w:top w:val="none" w:sz="0" w:space="0" w:color="auto"/>
            <w:left w:val="none" w:sz="0" w:space="0" w:color="auto"/>
            <w:bottom w:val="none" w:sz="0" w:space="0" w:color="auto"/>
            <w:right w:val="none" w:sz="0" w:space="0" w:color="auto"/>
          </w:divBdr>
        </w:div>
      </w:divsChild>
    </w:div>
    <w:div w:id="1339580710">
      <w:bodyDiv w:val="1"/>
      <w:marLeft w:val="0"/>
      <w:marRight w:val="0"/>
      <w:marTop w:val="0"/>
      <w:marBottom w:val="0"/>
      <w:divBdr>
        <w:top w:val="none" w:sz="0" w:space="0" w:color="auto"/>
        <w:left w:val="none" w:sz="0" w:space="0" w:color="auto"/>
        <w:bottom w:val="none" w:sz="0" w:space="0" w:color="auto"/>
        <w:right w:val="none" w:sz="0" w:space="0" w:color="auto"/>
      </w:divBdr>
      <w:divsChild>
        <w:div w:id="56099673">
          <w:marLeft w:val="0"/>
          <w:marRight w:val="0"/>
          <w:marTop w:val="0"/>
          <w:marBottom w:val="0"/>
          <w:divBdr>
            <w:top w:val="none" w:sz="0" w:space="0" w:color="auto"/>
            <w:left w:val="none" w:sz="0" w:space="0" w:color="auto"/>
            <w:bottom w:val="none" w:sz="0" w:space="0" w:color="auto"/>
            <w:right w:val="none" w:sz="0" w:space="0" w:color="auto"/>
          </w:divBdr>
        </w:div>
        <w:div w:id="60295618">
          <w:marLeft w:val="0"/>
          <w:marRight w:val="0"/>
          <w:marTop w:val="0"/>
          <w:marBottom w:val="0"/>
          <w:divBdr>
            <w:top w:val="none" w:sz="0" w:space="0" w:color="auto"/>
            <w:left w:val="none" w:sz="0" w:space="0" w:color="auto"/>
            <w:bottom w:val="none" w:sz="0" w:space="0" w:color="auto"/>
            <w:right w:val="none" w:sz="0" w:space="0" w:color="auto"/>
          </w:divBdr>
        </w:div>
        <w:div w:id="114493676">
          <w:marLeft w:val="0"/>
          <w:marRight w:val="0"/>
          <w:marTop w:val="0"/>
          <w:marBottom w:val="0"/>
          <w:divBdr>
            <w:top w:val="none" w:sz="0" w:space="0" w:color="auto"/>
            <w:left w:val="none" w:sz="0" w:space="0" w:color="auto"/>
            <w:bottom w:val="none" w:sz="0" w:space="0" w:color="auto"/>
            <w:right w:val="none" w:sz="0" w:space="0" w:color="auto"/>
          </w:divBdr>
        </w:div>
        <w:div w:id="825558294">
          <w:marLeft w:val="0"/>
          <w:marRight w:val="0"/>
          <w:marTop w:val="0"/>
          <w:marBottom w:val="0"/>
          <w:divBdr>
            <w:top w:val="none" w:sz="0" w:space="0" w:color="auto"/>
            <w:left w:val="none" w:sz="0" w:space="0" w:color="auto"/>
            <w:bottom w:val="none" w:sz="0" w:space="0" w:color="auto"/>
            <w:right w:val="none" w:sz="0" w:space="0" w:color="auto"/>
          </w:divBdr>
        </w:div>
        <w:div w:id="826627491">
          <w:marLeft w:val="0"/>
          <w:marRight w:val="0"/>
          <w:marTop w:val="0"/>
          <w:marBottom w:val="0"/>
          <w:divBdr>
            <w:top w:val="none" w:sz="0" w:space="0" w:color="auto"/>
            <w:left w:val="none" w:sz="0" w:space="0" w:color="auto"/>
            <w:bottom w:val="none" w:sz="0" w:space="0" w:color="auto"/>
            <w:right w:val="none" w:sz="0" w:space="0" w:color="auto"/>
          </w:divBdr>
        </w:div>
        <w:div w:id="1167134939">
          <w:marLeft w:val="0"/>
          <w:marRight w:val="0"/>
          <w:marTop w:val="0"/>
          <w:marBottom w:val="0"/>
          <w:divBdr>
            <w:top w:val="none" w:sz="0" w:space="0" w:color="auto"/>
            <w:left w:val="none" w:sz="0" w:space="0" w:color="auto"/>
            <w:bottom w:val="none" w:sz="0" w:space="0" w:color="auto"/>
            <w:right w:val="none" w:sz="0" w:space="0" w:color="auto"/>
          </w:divBdr>
        </w:div>
        <w:div w:id="1911187573">
          <w:marLeft w:val="0"/>
          <w:marRight w:val="0"/>
          <w:marTop w:val="0"/>
          <w:marBottom w:val="0"/>
          <w:divBdr>
            <w:top w:val="none" w:sz="0" w:space="0" w:color="auto"/>
            <w:left w:val="none" w:sz="0" w:space="0" w:color="auto"/>
            <w:bottom w:val="none" w:sz="0" w:space="0" w:color="auto"/>
            <w:right w:val="none" w:sz="0" w:space="0" w:color="auto"/>
          </w:divBdr>
        </w:div>
      </w:divsChild>
    </w:div>
    <w:div w:id="1401488425">
      <w:bodyDiv w:val="1"/>
      <w:marLeft w:val="0"/>
      <w:marRight w:val="0"/>
      <w:marTop w:val="0"/>
      <w:marBottom w:val="0"/>
      <w:divBdr>
        <w:top w:val="none" w:sz="0" w:space="0" w:color="auto"/>
        <w:left w:val="none" w:sz="0" w:space="0" w:color="auto"/>
        <w:bottom w:val="none" w:sz="0" w:space="0" w:color="auto"/>
        <w:right w:val="none" w:sz="0" w:space="0" w:color="auto"/>
      </w:divBdr>
      <w:divsChild>
        <w:div w:id="1459495427">
          <w:marLeft w:val="0"/>
          <w:marRight w:val="0"/>
          <w:marTop w:val="0"/>
          <w:marBottom w:val="0"/>
          <w:divBdr>
            <w:top w:val="none" w:sz="0" w:space="0" w:color="auto"/>
            <w:left w:val="none" w:sz="0" w:space="0" w:color="auto"/>
            <w:bottom w:val="none" w:sz="0" w:space="0" w:color="auto"/>
            <w:right w:val="none" w:sz="0" w:space="0" w:color="auto"/>
          </w:divBdr>
          <w:divsChild>
            <w:div w:id="12667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4219">
      <w:bodyDiv w:val="1"/>
      <w:marLeft w:val="0"/>
      <w:marRight w:val="0"/>
      <w:marTop w:val="0"/>
      <w:marBottom w:val="0"/>
      <w:divBdr>
        <w:top w:val="none" w:sz="0" w:space="0" w:color="auto"/>
        <w:left w:val="none" w:sz="0" w:space="0" w:color="auto"/>
        <w:bottom w:val="none" w:sz="0" w:space="0" w:color="auto"/>
        <w:right w:val="none" w:sz="0" w:space="0" w:color="auto"/>
      </w:divBdr>
      <w:divsChild>
        <w:div w:id="701710286">
          <w:marLeft w:val="0"/>
          <w:marRight w:val="0"/>
          <w:marTop w:val="0"/>
          <w:marBottom w:val="0"/>
          <w:divBdr>
            <w:top w:val="none" w:sz="0" w:space="0" w:color="auto"/>
            <w:left w:val="none" w:sz="0" w:space="0" w:color="auto"/>
            <w:bottom w:val="none" w:sz="0" w:space="0" w:color="auto"/>
            <w:right w:val="none" w:sz="0" w:space="0" w:color="auto"/>
          </w:divBdr>
        </w:div>
        <w:div w:id="1502505252">
          <w:marLeft w:val="0"/>
          <w:marRight w:val="0"/>
          <w:marTop w:val="0"/>
          <w:marBottom w:val="0"/>
          <w:divBdr>
            <w:top w:val="none" w:sz="0" w:space="0" w:color="auto"/>
            <w:left w:val="none" w:sz="0" w:space="0" w:color="auto"/>
            <w:bottom w:val="none" w:sz="0" w:space="0" w:color="auto"/>
            <w:right w:val="none" w:sz="0" w:space="0" w:color="auto"/>
          </w:divBdr>
        </w:div>
      </w:divsChild>
    </w:div>
    <w:div w:id="1791128619">
      <w:bodyDiv w:val="1"/>
      <w:marLeft w:val="0"/>
      <w:marRight w:val="0"/>
      <w:marTop w:val="0"/>
      <w:marBottom w:val="0"/>
      <w:divBdr>
        <w:top w:val="none" w:sz="0" w:space="0" w:color="auto"/>
        <w:left w:val="none" w:sz="0" w:space="0" w:color="auto"/>
        <w:bottom w:val="none" w:sz="0" w:space="0" w:color="auto"/>
        <w:right w:val="none" w:sz="0" w:space="0" w:color="auto"/>
      </w:divBdr>
      <w:divsChild>
        <w:div w:id="2044406012">
          <w:marLeft w:val="0"/>
          <w:marRight w:val="0"/>
          <w:marTop w:val="0"/>
          <w:marBottom w:val="0"/>
          <w:divBdr>
            <w:top w:val="none" w:sz="0" w:space="0" w:color="auto"/>
            <w:left w:val="none" w:sz="0" w:space="0" w:color="auto"/>
            <w:bottom w:val="none" w:sz="0" w:space="0" w:color="auto"/>
            <w:right w:val="none" w:sz="0" w:space="0" w:color="auto"/>
          </w:divBdr>
          <w:divsChild>
            <w:div w:id="51737678">
              <w:marLeft w:val="0"/>
              <w:marRight w:val="0"/>
              <w:marTop w:val="0"/>
              <w:marBottom w:val="0"/>
              <w:divBdr>
                <w:top w:val="none" w:sz="0" w:space="0" w:color="auto"/>
                <w:left w:val="none" w:sz="0" w:space="0" w:color="auto"/>
                <w:bottom w:val="none" w:sz="0" w:space="0" w:color="auto"/>
                <w:right w:val="none" w:sz="0" w:space="0" w:color="auto"/>
              </w:divBdr>
            </w:div>
            <w:div w:id="172689730">
              <w:marLeft w:val="0"/>
              <w:marRight w:val="0"/>
              <w:marTop w:val="0"/>
              <w:marBottom w:val="0"/>
              <w:divBdr>
                <w:top w:val="none" w:sz="0" w:space="0" w:color="auto"/>
                <w:left w:val="none" w:sz="0" w:space="0" w:color="auto"/>
                <w:bottom w:val="none" w:sz="0" w:space="0" w:color="auto"/>
                <w:right w:val="none" w:sz="0" w:space="0" w:color="auto"/>
              </w:divBdr>
            </w:div>
            <w:div w:id="304900263">
              <w:marLeft w:val="0"/>
              <w:marRight w:val="0"/>
              <w:marTop w:val="0"/>
              <w:marBottom w:val="0"/>
              <w:divBdr>
                <w:top w:val="none" w:sz="0" w:space="0" w:color="auto"/>
                <w:left w:val="none" w:sz="0" w:space="0" w:color="auto"/>
                <w:bottom w:val="none" w:sz="0" w:space="0" w:color="auto"/>
                <w:right w:val="none" w:sz="0" w:space="0" w:color="auto"/>
              </w:divBdr>
            </w:div>
            <w:div w:id="546986466">
              <w:marLeft w:val="0"/>
              <w:marRight w:val="0"/>
              <w:marTop w:val="0"/>
              <w:marBottom w:val="0"/>
              <w:divBdr>
                <w:top w:val="none" w:sz="0" w:space="0" w:color="auto"/>
                <w:left w:val="none" w:sz="0" w:space="0" w:color="auto"/>
                <w:bottom w:val="none" w:sz="0" w:space="0" w:color="auto"/>
                <w:right w:val="none" w:sz="0" w:space="0" w:color="auto"/>
              </w:divBdr>
            </w:div>
            <w:div w:id="592323661">
              <w:marLeft w:val="0"/>
              <w:marRight w:val="0"/>
              <w:marTop w:val="0"/>
              <w:marBottom w:val="0"/>
              <w:divBdr>
                <w:top w:val="none" w:sz="0" w:space="0" w:color="auto"/>
                <w:left w:val="none" w:sz="0" w:space="0" w:color="auto"/>
                <w:bottom w:val="none" w:sz="0" w:space="0" w:color="auto"/>
                <w:right w:val="none" w:sz="0" w:space="0" w:color="auto"/>
              </w:divBdr>
            </w:div>
            <w:div w:id="597450768">
              <w:marLeft w:val="0"/>
              <w:marRight w:val="0"/>
              <w:marTop w:val="0"/>
              <w:marBottom w:val="0"/>
              <w:divBdr>
                <w:top w:val="none" w:sz="0" w:space="0" w:color="auto"/>
                <w:left w:val="none" w:sz="0" w:space="0" w:color="auto"/>
                <w:bottom w:val="none" w:sz="0" w:space="0" w:color="auto"/>
                <w:right w:val="none" w:sz="0" w:space="0" w:color="auto"/>
              </w:divBdr>
            </w:div>
            <w:div w:id="629480905">
              <w:marLeft w:val="0"/>
              <w:marRight w:val="0"/>
              <w:marTop w:val="0"/>
              <w:marBottom w:val="0"/>
              <w:divBdr>
                <w:top w:val="none" w:sz="0" w:space="0" w:color="auto"/>
                <w:left w:val="none" w:sz="0" w:space="0" w:color="auto"/>
                <w:bottom w:val="none" w:sz="0" w:space="0" w:color="auto"/>
                <w:right w:val="none" w:sz="0" w:space="0" w:color="auto"/>
              </w:divBdr>
            </w:div>
            <w:div w:id="779451678">
              <w:marLeft w:val="0"/>
              <w:marRight w:val="0"/>
              <w:marTop w:val="0"/>
              <w:marBottom w:val="0"/>
              <w:divBdr>
                <w:top w:val="none" w:sz="0" w:space="0" w:color="auto"/>
                <w:left w:val="none" w:sz="0" w:space="0" w:color="auto"/>
                <w:bottom w:val="none" w:sz="0" w:space="0" w:color="auto"/>
                <w:right w:val="none" w:sz="0" w:space="0" w:color="auto"/>
              </w:divBdr>
            </w:div>
            <w:div w:id="780224327">
              <w:marLeft w:val="0"/>
              <w:marRight w:val="0"/>
              <w:marTop w:val="0"/>
              <w:marBottom w:val="0"/>
              <w:divBdr>
                <w:top w:val="none" w:sz="0" w:space="0" w:color="auto"/>
                <w:left w:val="none" w:sz="0" w:space="0" w:color="auto"/>
                <w:bottom w:val="none" w:sz="0" w:space="0" w:color="auto"/>
                <w:right w:val="none" w:sz="0" w:space="0" w:color="auto"/>
              </w:divBdr>
            </w:div>
            <w:div w:id="1118330702">
              <w:marLeft w:val="0"/>
              <w:marRight w:val="0"/>
              <w:marTop w:val="0"/>
              <w:marBottom w:val="0"/>
              <w:divBdr>
                <w:top w:val="none" w:sz="0" w:space="0" w:color="auto"/>
                <w:left w:val="none" w:sz="0" w:space="0" w:color="auto"/>
                <w:bottom w:val="none" w:sz="0" w:space="0" w:color="auto"/>
                <w:right w:val="none" w:sz="0" w:space="0" w:color="auto"/>
              </w:divBdr>
            </w:div>
            <w:div w:id="1171794487">
              <w:marLeft w:val="0"/>
              <w:marRight w:val="0"/>
              <w:marTop w:val="0"/>
              <w:marBottom w:val="0"/>
              <w:divBdr>
                <w:top w:val="none" w:sz="0" w:space="0" w:color="auto"/>
                <w:left w:val="none" w:sz="0" w:space="0" w:color="auto"/>
                <w:bottom w:val="none" w:sz="0" w:space="0" w:color="auto"/>
                <w:right w:val="none" w:sz="0" w:space="0" w:color="auto"/>
              </w:divBdr>
            </w:div>
            <w:div w:id="1233197637">
              <w:marLeft w:val="0"/>
              <w:marRight w:val="0"/>
              <w:marTop w:val="0"/>
              <w:marBottom w:val="0"/>
              <w:divBdr>
                <w:top w:val="none" w:sz="0" w:space="0" w:color="auto"/>
                <w:left w:val="none" w:sz="0" w:space="0" w:color="auto"/>
                <w:bottom w:val="none" w:sz="0" w:space="0" w:color="auto"/>
                <w:right w:val="none" w:sz="0" w:space="0" w:color="auto"/>
              </w:divBdr>
            </w:div>
            <w:div w:id="1380979122">
              <w:marLeft w:val="0"/>
              <w:marRight w:val="0"/>
              <w:marTop w:val="0"/>
              <w:marBottom w:val="0"/>
              <w:divBdr>
                <w:top w:val="none" w:sz="0" w:space="0" w:color="auto"/>
                <w:left w:val="none" w:sz="0" w:space="0" w:color="auto"/>
                <w:bottom w:val="none" w:sz="0" w:space="0" w:color="auto"/>
                <w:right w:val="none" w:sz="0" w:space="0" w:color="auto"/>
              </w:divBdr>
            </w:div>
            <w:div w:id="1398819941">
              <w:marLeft w:val="0"/>
              <w:marRight w:val="0"/>
              <w:marTop w:val="0"/>
              <w:marBottom w:val="0"/>
              <w:divBdr>
                <w:top w:val="none" w:sz="0" w:space="0" w:color="auto"/>
                <w:left w:val="none" w:sz="0" w:space="0" w:color="auto"/>
                <w:bottom w:val="none" w:sz="0" w:space="0" w:color="auto"/>
                <w:right w:val="none" w:sz="0" w:space="0" w:color="auto"/>
              </w:divBdr>
            </w:div>
            <w:div w:id="1634212173">
              <w:marLeft w:val="0"/>
              <w:marRight w:val="0"/>
              <w:marTop w:val="0"/>
              <w:marBottom w:val="0"/>
              <w:divBdr>
                <w:top w:val="none" w:sz="0" w:space="0" w:color="auto"/>
                <w:left w:val="none" w:sz="0" w:space="0" w:color="auto"/>
                <w:bottom w:val="none" w:sz="0" w:space="0" w:color="auto"/>
                <w:right w:val="none" w:sz="0" w:space="0" w:color="auto"/>
              </w:divBdr>
            </w:div>
            <w:div w:id="1739404900">
              <w:marLeft w:val="0"/>
              <w:marRight w:val="0"/>
              <w:marTop w:val="0"/>
              <w:marBottom w:val="0"/>
              <w:divBdr>
                <w:top w:val="none" w:sz="0" w:space="0" w:color="auto"/>
                <w:left w:val="none" w:sz="0" w:space="0" w:color="auto"/>
                <w:bottom w:val="none" w:sz="0" w:space="0" w:color="auto"/>
                <w:right w:val="none" w:sz="0" w:space="0" w:color="auto"/>
              </w:divBdr>
            </w:div>
            <w:div w:id="1758747105">
              <w:marLeft w:val="0"/>
              <w:marRight w:val="0"/>
              <w:marTop w:val="0"/>
              <w:marBottom w:val="0"/>
              <w:divBdr>
                <w:top w:val="none" w:sz="0" w:space="0" w:color="auto"/>
                <w:left w:val="none" w:sz="0" w:space="0" w:color="auto"/>
                <w:bottom w:val="none" w:sz="0" w:space="0" w:color="auto"/>
                <w:right w:val="none" w:sz="0" w:space="0" w:color="auto"/>
              </w:divBdr>
            </w:div>
            <w:div w:id="1969319217">
              <w:marLeft w:val="0"/>
              <w:marRight w:val="0"/>
              <w:marTop w:val="0"/>
              <w:marBottom w:val="0"/>
              <w:divBdr>
                <w:top w:val="none" w:sz="0" w:space="0" w:color="auto"/>
                <w:left w:val="none" w:sz="0" w:space="0" w:color="auto"/>
                <w:bottom w:val="none" w:sz="0" w:space="0" w:color="auto"/>
                <w:right w:val="none" w:sz="0" w:space="0" w:color="auto"/>
              </w:divBdr>
            </w:div>
            <w:div w:id="21458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uk/news/business-12497524" TargetMode="External"/><Relationship Id="rId18" Type="http://schemas.openxmlformats.org/officeDocument/2006/relationships/hyperlink" Target="http://euobserver.com/foreign/1147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theses.dur.ac.uk/5784/" TargetMode="External"/><Relationship Id="rId7" Type="http://schemas.openxmlformats.org/officeDocument/2006/relationships/footnotes" Target="footnotes.xml"/><Relationship Id="rId12" Type="http://schemas.openxmlformats.org/officeDocument/2006/relationships/hyperlink" Target="http://ecfr.eu/page/-/ECFR71_SANCTIONS_BRIEF_AW.pdf" TargetMode="External"/><Relationship Id="rId17" Type="http://schemas.openxmlformats.org/officeDocument/2006/relationships/hyperlink" Target="http://www.cvce.eu/obj/report_on_european_political_cooperation_london_13_october_1981-en-869a63a6-4c28-4e42-8c41-efd2415cd7dc.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uroparl.europa.eu/sides/getAllAnswers.do?reference=E-2013-004068&amp;language=LT" TargetMode="External"/><Relationship Id="rId20" Type="http://schemas.openxmlformats.org/officeDocument/2006/relationships/hyperlink" Target="http://www.ecln.net/documents/Decisions-Germany/summary-solange_i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eas.europa.eu/cfsp/sanctions/docs/measures_en.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uroparl.europa.eu/sides/getAllAnswers.do?reference=E-2013-000372&amp;language=EN" TargetMode="External"/><Relationship Id="rId23" Type="http://schemas.openxmlformats.org/officeDocument/2006/relationships/hyperlink" Target="http://www.consilium.europa.eu/uedocs/NewsWord/en/jha/138098.doc" TargetMode="External"/><Relationship Id="rId10" Type="http://schemas.openxmlformats.org/officeDocument/2006/relationships/hyperlink" Target="http://eur-lex.europa.eu/Notice.do?val=262026:cs&amp;lang=en&amp;list=508898:cs,451066:cs,262026:cs,249116:cs,&amp;pos=3&amp;page=1&amp;nbl=4&amp;pgs=10&amp;hwords" TargetMode="External"/><Relationship Id="rId19" Type="http://schemas.openxmlformats.org/officeDocument/2006/relationships/hyperlink" Target="http://eeas.europa.eu/cfsp/sanctions/docs/index_en.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un.org/sc/committees/1267/narrative.shtml" TargetMode="External"/><Relationship Id="rId22" Type="http://schemas.openxmlformats.org/officeDocument/2006/relationships/hyperlink" Target="http://www.eu2013.lt/en/news/pressreleases/the-aim-is-more-effective-implementation-of-decisions-on-refusal-of-entry-into-the-schengen-are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eas.europa.eu/cfsp/sanctions/docs/measures_en.pdf" TargetMode="External"/><Relationship Id="rId13" Type="http://schemas.openxmlformats.org/officeDocument/2006/relationships/hyperlink" Target="http://www.europarl.europa.eu/sides/getAllAnswers.do?reference=E-2013-000372&amp;language=EN" TargetMode="External"/><Relationship Id="rId18" Type="http://schemas.openxmlformats.org/officeDocument/2006/relationships/hyperlink" Target="http://www.statewatch.org/news/2007/aug/proscription.pdf" TargetMode="External"/><Relationship Id="rId3" Type="http://schemas.openxmlformats.org/officeDocument/2006/relationships/hyperlink" Target="http://www.cvce.eu/obj/report_on_european_political_cooperation_london_13_october_1981-en-869a63a6-4c28-4e42-8c41-efd2415cd7dc.html" TargetMode="External"/><Relationship Id="rId7" Type="http://schemas.openxmlformats.org/officeDocument/2006/relationships/hyperlink" Target="http://eeas.europa.eu/cfsp/sanctions/docs/index_en.pdf" TargetMode="External"/><Relationship Id="rId12" Type="http://schemas.openxmlformats.org/officeDocument/2006/relationships/hyperlink" Target="http://www.un.org/sc/committees/1267/narrative.shtml" TargetMode="External"/><Relationship Id="rId17" Type="http://schemas.openxmlformats.org/officeDocument/2006/relationships/hyperlink" Target="http://www.consilium.europa.eu/uedocs/NewsWord/en/jha/138098.doc" TargetMode="External"/><Relationship Id="rId2" Type="http://schemas.openxmlformats.org/officeDocument/2006/relationships/hyperlink" Target="http://www.cvce.eu/obj/report_on_european_political_cooperation_london_13_october_1981-en-869a63a6-4c28-4e42-8c41-efd2415cd7dc.html" TargetMode="External"/><Relationship Id="rId16" Type="http://schemas.openxmlformats.org/officeDocument/2006/relationships/hyperlink" Target="http://www.consilium.europa.eu/uedocs/cmsUpload/091222_EU_terrorist_list_EN-FINAL.PDF" TargetMode="External"/><Relationship Id="rId20" Type="http://schemas.openxmlformats.org/officeDocument/2006/relationships/hyperlink" Target="http://eur-lex.europa.eu/Notice.do?val=262026:cs&amp;lang=en&amp;list=508898:cs,451066:cs,262026:cs,249116:cs,&amp;pos=3&amp;page=1&amp;nbl=4&amp;pgs=10&amp;hwords" TargetMode="External"/><Relationship Id="rId1" Type="http://schemas.openxmlformats.org/officeDocument/2006/relationships/hyperlink" Target="http://www.eu2013.lt/en/news/pressreleases/the-aim-is-more-effective-implementation-of-decisions-on-refusal-of-entry-into-the-schengen-area" TargetMode="External"/><Relationship Id="rId6" Type="http://schemas.openxmlformats.org/officeDocument/2006/relationships/hyperlink" Target="http://etheses.dur.ac.uk/5784/" TargetMode="External"/><Relationship Id="rId11" Type="http://schemas.openxmlformats.org/officeDocument/2006/relationships/hyperlink" Target="http://euobserver.com/foreign/114725" TargetMode="External"/><Relationship Id="rId5" Type="http://schemas.openxmlformats.org/officeDocument/2006/relationships/hyperlink" Target="http://etheses.dur.ac.uk/5784/" TargetMode="External"/><Relationship Id="rId15" Type="http://schemas.openxmlformats.org/officeDocument/2006/relationships/hyperlink" Target="http://eeas.europa.eu/cfsp/sanctions/docs/index_en.pdf" TargetMode="External"/><Relationship Id="rId10" Type="http://schemas.openxmlformats.org/officeDocument/2006/relationships/hyperlink" Target="http://www.bbc.co.uk/news/business-12497524" TargetMode="External"/><Relationship Id="rId19" Type="http://schemas.openxmlformats.org/officeDocument/2006/relationships/hyperlink" Target="http://www.eumonitor.eu/9353000/1/j9vvik7m1c3gyxp/vi9wb0sx8xzf" TargetMode="External"/><Relationship Id="rId4" Type="http://schemas.openxmlformats.org/officeDocument/2006/relationships/hyperlink" Target="http://europa.eu/legislation_summaries/institutional_affairs/treaties/treaties_maastricht_en.htm" TargetMode="External"/><Relationship Id="rId9" Type="http://schemas.openxmlformats.org/officeDocument/2006/relationships/hyperlink" Target="http://eeas.europa.eu/cfsp/sanctions/docs/index_en.pdf" TargetMode="External"/><Relationship Id="rId14" Type="http://schemas.openxmlformats.org/officeDocument/2006/relationships/hyperlink" Target="http://www.europarl.europa.eu/sides/getAllAnswers.do?reference=E-2013-004068&amp;langu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0068E-F296-44BE-9AFB-CA72CCA8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64</Pages>
  <Words>85060</Words>
  <Characters>48485</Characters>
  <Application>Microsoft Office Word</Application>
  <DocSecurity>0</DocSecurity>
  <Lines>404</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www.urm.lt</Company>
  <LinksUpToDate>false</LinksUpToDate>
  <CharactersWithSpaces>133279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Bronius</dc:creator>
  <cp:lastModifiedBy>Bronius</cp:lastModifiedBy>
  <cp:revision>21</cp:revision>
  <cp:lastPrinted>2014-01-06T21:22:00Z</cp:lastPrinted>
  <dcterms:created xsi:type="dcterms:W3CDTF">2014-01-06T14:44:00Z</dcterms:created>
  <dcterms:modified xsi:type="dcterms:W3CDTF">2014-01-06T21:29:00Z</dcterms:modified>
</cp:coreProperties>
</file>